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2EBD5" w14:textId="77777777" w:rsidR="003632A2" w:rsidRPr="00F42A8E" w:rsidRDefault="003632A2" w:rsidP="003632A2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8"/>
        </w:rPr>
      </w:pPr>
      <w:r w:rsidRPr="00F42A8E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Supplementary </w:t>
      </w:r>
      <w:r w:rsidRPr="00F42A8E">
        <w:rPr>
          <w:rFonts w:ascii="Times New Roman" w:hAnsi="Times New Roman" w:cs="Times New Roman"/>
          <w:b/>
          <w:bCs/>
          <w:sz w:val="24"/>
          <w:szCs w:val="28"/>
        </w:rPr>
        <w:t>T</w:t>
      </w:r>
      <w:r w:rsidRPr="00F42A8E">
        <w:rPr>
          <w:rFonts w:ascii="Times New Roman" w:hAnsi="Times New Roman" w:cs="Times New Roman" w:hint="eastAsia"/>
          <w:b/>
          <w:bCs/>
          <w:sz w:val="24"/>
          <w:szCs w:val="28"/>
        </w:rPr>
        <w:t>able</w:t>
      </w:r>
      <w:r w:rsidRPr="00F42A8E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F42A8E">
        <w:rPr>
          <w:rFonts w:ascii="Times New Roman" w:hAnsi="Times New Roman" w:cs="Times New Roman" w:hint="eastAsia"/>
          <w:b/>
          <w:bCs/>
          <w:sz w:val="24"/>
          <w:szCs w:val="28"/>
        </w:rPr>
        <w:t>1</w:t>
      </w:r>
      <w:r w:rsidRPr="00F42A8E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F42A8E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 w:rsidRPr="00F42A8E">
        <w:rPr>
          <w:rFonts w:ascii="Times New Roman" w:hAnsi="Times New Roman" w:cs="Times New Roman" w:hint="eastAsia"/>
          <w:sz w:val="24"/>
          <w:szCs w:val="28"/>
        </w:rPr>
        <w:t>Histopathological findings</w:t>
      </w:r>
      <w:r w:rsidRPr="00F42A8E">
        <w:rPr>
          <w:rFonts w:ascii="Times New Roman" w:hAnsi="Times New Roman" w:cs="Times New Roman"/>
          <w:sz w:val="24"/>
          <w:szCs w:val="28"/>
        </w:rPr>
        <w:t xml:space="preserve"> in</w:t>
      </w:r>
      <w:r w:rsidRPr="00F42A8E">
        <w:rPr>
          <w:rFonts w:ascii="Times New Roman" w:hAnsi="Times New Roman" w:cs="Times New Roman" w:hint="eastAsia"/>
          <w:sz w:val="24"/>
          <w:szCs w:val="28"/>
        </w:rPr>
        <w:t xml:space="preserve"> seven</w:t>
      </w:r>
      <w:r w:rsidRPr="00F42A8E">
        <w:rPr>
          <w:rFonts w:ascii="Times New Roman" w:hAnsi="Times New Roman" w:cs="Times New Roman"/>
          <w:sz w:val="24"/>
          <w:szCs w:val="28"/>
        </w:rPr>
        <w:t xml:space="preserve"> </w:t>
      </w:r>
      <w:r w:rsidRPr="00F42A8E">
        <w:rPr>
          <w:rFonts w:ascii="Times New Roman" w:hAnsi="Times New Roman" w:cs="Times New Roman" w:hint="eastAsia"/>
          <w:sz w:val="24"/>
          <w:szCs w:val="28"/>
        </w:rPr>
        <w:t>MGT tissues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1044"/>
        <w:gridCol w:w="6336"/>
        <w:gridCol w:w="1646"/>
      </w:tblGrid>
      <w:tr w:rsidR="003632A2" w:rsidRPr="00F42A8E" w14:paraId="534ED061" w14:textId="77777777" w:rsidTr="00557A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14E41AA" w14:textId="77777777" w:rsidR="003632A2" w:rsidRPr="00F42A8E" w:rsidRDefault="003632A2" w:rsidP="00557A8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8"/>
              </w:rPr>
              <w:t>S</w:t>
            </w:r>
            <w:r w:rsidRPr="00F42A8E">
              <w:rPr>
                <w:rFonts w:ascii="Times New Roman" w:hAnsi="Times New Roman" w:cs="Times New Roman"/>
                <w:sz w:val="24"/>
                <w:szCs w:val="28"/>
              </w:rPr>
              <w:t>ample</w:t>
            </w:r>
          </w:p>
        </w:tc>
        <w:tc>
          <w:tcPr>
            <w:tcW w:w="1134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239F732" w14:textId="77777777" w:rsidR="003632A2" w:rsidRPr="00F42A8E" w:rsidRDefault="003632A2" w:rsidP="00557A8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8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8"/>
              </w:rPr>
              <w:t>Histopathological findings</w:t>
            </w:r>
          </w:p>
        </w:tc>
        <w:tc>
          <w:tcPr>
            <w:tcW w:w="122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4CCE3DF" w14:textId="77777777" w:rsidR="003632A2" w:rsidRPr="00F42A8E" w:rsidRDefault="003632A2" w:rsidP="00557A8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8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8"/>
              </w:rPr>
              <w:t>Tentative diagnoses</w:t>
            </w:r>
          </w:p>
        </w:tc>
      </w:tr>
      <w:tr w:rsidR="003632A2" w:rsidRPr="00F42A8E" w14:paraId="0946CD22" w14:textId="77777777" w:rsidTr="00557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18" w:space="0" w:color="auto"/>
            </w:tcBorders>
            <w:vAlign w:val="center"/>
          </w:tcPr>
          <w:p w14:paraId="119D086F" w14:textId="77777777" w:rsidR="003632A2" w:rsidRPr="00F42A8E" w:rsidRDefault="003632A2" w:rsidP="00557A87">
            <w:pPr>
              <w:spacing w:line="312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2"/>
                <w:szCs w:val="24"/>
              </w:rPr>
              <w:t>T1</w:t>
            </w:r>
          </w:p>
        </w:tc>
        <w:tc>
          <w:tcPr>
            <w:tcW w:w="11340" w:type="dxa"/>
            <w:tcBorders>
              <w:top w:val="single" w:sz="18" w:space="0" w:color="auto"/>
            </w:tcBorders>
            <w:vAlign w:val="center"/>
          </w:tcPr>
          <w:p w14:paraId="50595314" w14:textId="77777777" w:rsidR="003632A2" w:rsidRPr="00F42A8E" w:rsidRDefault="003632A2" w:rsidP="003632A2">
            <w:pPr>
              <w:pStyle w:val="ListParagraph"/>
              <w:numPr>
                <w:ilvl w:val="0"/>
                <w:numId w:val="3"/>
              </w:numPr>
              <w:spacing w:line="312" w:lineRule="auto"/>
              <w:contextualSpacing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The tumor lesion was mainly composed of spindle</w:t>
            </w:r>
            <w:r w:rsidRPr="00F42A8E">
              <w:rPr>
                <w:rFonts w:ascii="Cambria Math" w:hAnsi="Cambria Math" w:cs="Cambria Math"/>
                <w:sz w:val="22"/>
                <w:szCs w:val="24"/>
              </w:rPr>
              <w:t>‐</w:t>
            </w: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 xml:space="preserve">shaped cells or round cells admixed with an extracellular fibrillar basophilic myxoid matrix. </w:t>
            </w:r>
          </w:p>
          <w:p w14:paraId="0DD50E6B" w14:textId="77777777" w:rsidR="003632A2" w:rsidRPr="00F42A8E" w:rsidRDefault="003632A2" w:rsidP="003632A2">
            <w:pPr>
              <w:pStyle w:val="ListParagraph"/>
              <w:numPr>
                <w:ilvl w:val="0"/>
                <w:numId w:val="3"/>
              </w:numPr>
              <w:spacing w:line="312" w:lineRule="auto"/>
              <w:contextualSpacing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The outgrowing myoepithelial were oval to spindle-shaped. It had poorly demarcated cell borders, a moderate amount of eosinophilic or basophilic cytoplasm, with occasional intracytoplasmic clear vacuoles.</w:t>
            </w:r>
          </w:p>
          <w:p w14:paraId="4196E4C8" w14:textId="77777777" w:rsidR="003632A2" w:rsidRPr="00F42A8E" w:rsidRDefault="003632A2" w:rsidP="003632A2">
            <w:pPr>
              <w:pStyle w:val="ListParagraph"/>
              <w:numPr>
                <w:ilvl w:val="0"/>
                <w:numId w:val="3"/>
              </w:numPr>
              <w:spacing w:line="312" w:lineRule="auto"/>
              <w:contextualSpacing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Nuclei were round, central, with finely stippled chromatin and a single nucleolus.</w:t>
            </w:r>
          </w:p>
          <w:p w14:paraId="54D39230" w14:textId="77777777" w:rsidR="003632A2" w:rsidRPr="00F42A8E" w:rsidRDefault="003632A2" w:rsidP="003632A2">
            <w:pPr>
              <w:pStyle w:val="ListParagraph"/>
              <w:numPr>
                <w:ilvl w:val="0"/>
                <w:numId w:val="3"/>
              </w:numPr>
              <w:spacing w:line="312" w:lineRule="auto"/>
              <w:contextualSpacing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 xml:space="preserve">Around thick population of myoepithelial cells was a scant, variably basophilic, fibrillar material (myxoid matrix), which was also found within vacuoles in the cytoplasm of the neoplastic cells. </w:t>
            </w:r>
          </w:p>
          <w:p w14:paraId="539C2ADB" w14:textId="77777777" w:rsidR="003632A2" w:rsidRPr="00F42A8E" w:rsidRDefault="003632A2" w:rsidP="003632A2">
            <w:pPr>
              <w:pStyle w:val="ListParagraph"/>
              <w:numPr>
                <w:ilvl w:val="0"/>
                <w:numId w:val="3"/>
              </w:numPr>
              <w:spacing w:line="312" w:lineRule="auto"/>
              <w:contextualSpacing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Neoplastic cells exhibited severe anisokaryosis and anisocytosis and mitotic figures were frequently found.</w:t>
            </w:r>
          </w:p>
        </w:tc>
        <w:tc>
          <w:tcPr>
            <w:tcW w:w="1223" w:type="dxa"/>
            <w:tcBorders>
              <w:top w:val="single" w:sz="18" w:space="0" w:color="auto"/>
            </w:tcBorders>
            <w:vAlign w:val="center"/>
          </w:tcPr>
          <w:p w14:paraId="2924F138" w14:textId="77777777" w:rsidR="003632A2" w:rsidRPr="00F42A8E" w:rsidRDefault="003632A2" w:rsidP="00557A87">
            <w:pPr>
              <w:spacing w:line="312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Malignant myoepithelioma</w:t>
            </w:r>
            <w:r w:rsidRPr="00F42A8E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(</w:t>
            </w: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Grade III of malignancy)</w:t>
            </w:r>
          </w:p>
        </w:tc>
      </w:tr>
      <w:tr w:rsidR="003632A2" w:rsidRPr="00F42A8E" w14:paraId="4098D889" w14:textId="77777777" w:rsidTr="00557A87">
        <w:trPr>
          <w:trHeight w:val="8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7C385861" w14:textId="77777777" w:rsidR="003632A2" w:rsidRPr="00F42A8E" w:rsidRDefault="003632A2" w:rsidP="00557A87">
            <w:pPr>
              <w:spacing w:line="312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2"/>
                <w:szCs w:val="24"/>
              </w:rPr>
              <w:t>T</w:t>
            </w: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2</w:t>
            </w:r>
          </w:p>
        </w:tc>
        <w:tc>
          <w:tcPr>
            <w:tcW w:w="11340" w:type="dxa"/>
            <w:vAlign w:val="center"/>
          </w:tcPr>
          <w:p w14:paraId="18A388F0" w14:textId="77777777" w:rsidR="003632A2" w:rsidRPr="00F42A8E" w:rsidRDefault="003632A2" w:rsidP="003632A2">
            <w:pPr>
              <w:pStyle w:val="ListParagraph"/>
              <w:numPr>
                <w:ilvl w:val="0"/>
                <w:numId w:val="2"/>
              </w:numPr>
              <w:spacing w:line="312" w:lineRule="auto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The tumor lesion was composed of well-differentiated lipocytes.</w:t>
            </w:r>
          </w:p>
        </w:tc>
        <w:tc>
          <w:tcPr>
            <w:tcW w:w="1223" w:type="dxa"/>
            <w:vAlign w:val="center"/>
          </w:tcPr>
          <w:p w14:paraId="54C910DD" w14:textId="77777777" w:rsidR="003632A2" w:rsidRPr="00F42A8E" w:rsidRDefault="003632A2" w:rsidP="00557A87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2"/>
                <w:szCs w:val="24"/>
              </w:rPr>
              <w:t>Lipoma</w:t>
            </w:r>
          </w:p>
        </w:tc>
      </w:tr>
      <w:tr w:rsidR="003632A2" w:rsidRPr="00F42A8E" w14:paraId="32A36631" w14:textId="77777777" w:rsidTr="00557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42B7C8FA" w14:textId="77777777" w:rsidR="003632A2" w:rsidRPr="00F42A8E" w:rsidRDefault="003632A2" w:rsidP="00557A87">
            <w:pPr>
              <w:spacing w:line="312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2"/>
                <w:szCs w:val="24"/>
              </w:rPr>
              <w:t>T</w:t>
            </w: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3</w:t>
            </w:r>
          </w:p>
        </w:tc>
        <w:tc>
          <w:tcPr>
            <w:tcW w:w="11340" w:type="dxa"/>
            <w:vAlign w:val="center"/>
          </w:tcPr>
          <w:p w14:paraId="1FA5E40E" w14:textId="77777777" w:rsidR="003632A2" w:rsidRPr="00F42A8E" w:rsidRDefault="003632A2" w:rsidP="003632A2">
            <w:pPr>
              <w:pStyle w:val="ListParagraph"/>
              <w:numPr>
                <w:ilvl w:val="0"/>
                <w:numId w:val="1"/>
              </w:numPr>
              <w:spacing w:line="312" w:lineRule="auto"/>
              <w:contextualSpacing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Tumor cells were arranged predominantly as tubular or gland‐like structures.</w:t>
            </w:r>
          </w:p>
          <w:p w14:paraId="3A2AC0A2" w14:textId="77777777" w:rsidR="003632A2" w:rsidRPr="00F42A8E" w:rsidRDefault="003632A2" w:rsidP="003632A2">
            <w:pPr>
              <w:pStyle w:val="ListParagraph"/>
              <w:numPr>
                <w:ilvl w:val="0"/>
                <w:numId w:val="1"/>
              </w:numPr>
              <w:spacing w:line="312" w:lineRule="auto"/>
              <w:contextualSpacing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 xml:space="preserve">The lining of the tubules was usually 1–2 cells thick. </w:t>
            </w:r>
          </w:p>
          <w:p w14:paraId="152CCEA3" w14:textId="77777777" w:rsidR="003632A2" w:rsidRPr="00F42A8E" w:rsidRDefault="003632A2" w:rsidP="003632A2">
            <w:pPr>
              <w:pStyle w:val="ListParagraph"/>
              <w:numPr>
                <w:ilvl w:val="0"/>
                <w:numId w:val="1"/>
              </w:numPr>
              <w:spacing w:line="312" w:lineRule="auto"/>
              <w:contextualSpacing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 xml:space="preserve">Nuclear pleomorphism was mild with vesicular nuclei with margination of the chromatin or clumped chromatin and with a single or indistinct nucleolus. </w:t>
            </w:r>
          </w:p>
          <w:p w14:paraId="72FFF723" w14:textId="77777777" w:rsidR="003632A2" w:rsidRPr="00F42A8E" w:rsidRDefault="003632A2" w:rsidP="003632A2">
            <w:pPr>
              <w:pStyle w:val="ListParagraph"/>
              <w:numPr>
                <w:ilvl w:val="0"/>
                <w:numId w:val="1"/>
              </w:numPr>
              <w:spacing w:line="312" w:lineRule="auto"/>
              <w:contextualSpacing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Mitotic activity were very low.</w:t>
            </w:r>
          </w:p>
        </w:tc>
        <w:tc>
          <w:tcPr>
            <w:tcW w:w="1223" w:type="dxa"/>
            <w:vAlign w:val="center"/>
          </w:tcPr>
          <w:p w14:paraId="60B8F532" w14:textId="77777777" w:rsidR="003632A2" w:rsidRPr="00F42A8E" w:rsidRDefault="003632A2" w:rsidP="00557A87">
            <w:pPr>
              <w:spacing w:line="312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Tubulopapillary carcinoma</w:t>
            </w:r>
            <w:r w:rsidRPr="00F42A8E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(Grade I of malignancy)</w:t>
            </w:r>
          </w:p>
        </w:tc>
      </w:tr>
      <w:tr w:rsidR="003632A2" w:rsidRPr="00F42A8E" w14:paraId="46A26667" w14:textId="77777777" w:rsidTr="00557A87">
        <w:trPr>
          <w:trHeight w:val="8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41943646" w14:textId="77777777" w:rsidR="003632A2" w:rsidRPr="00F42A8E" w:rsidRDefault="003632A2" w:rsidP="00557A87">
            <w:pPr>
              <w:spacing w:line="312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2"/>
                <w:szCs w:val="24"/>
              </w:rPr>
              <w:t>T</w:t>
            </w: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4</w:t>
            </w:r>
          </w:p>
        </w:tc>
        <w:tc>
          <w:tcPr>
            <w:tcW w:w="11340" w:type="dxa"/>
            <w:vAlign w:val="center"/>
          </w:tcPr>
          <w:p w14:paraId="6DF2F86A" w14:textId="77777777" w:rsidR="003632A2" w:rsidRPr="00F42A8E" w:rsidRDefault="003632A2" w:rsidP="003632A2">
            <w:pPr>
              <w:pStyle w:val="ListParagraph"/>
              <w:numPr>
                <w:ilvl w:val="0"/>
                <w:numId w:val="4"/>
              </w:numPr>
              <w:spacing w:line="312" w:lineRule="auto"/>
              <w:contextualSpacing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Tumor cells were arranged predominantly as tubular or gland</w:t>
            </w:r>
            <w:r w:rsidRPr="00F42A8E">
              <w:rPr>
                <w:rFonts w:ascii="Cambria Math" w:hAnsi="Cambria Math" w:cs="Cambria Math"/>
                <w:sz w:val="22"/>
                <w:szCs w:val="24"/>
              </w:rPr>
              <w:t>‐</w:t>
            </w: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like structures.</w:t>
            </w:r>
          </w:p>
          <w:p w14:paraId="1D30E44F" w14:textId="77777777" w:rsidR="003632A2" w:rsidRPr="00F42A8E" w:rsidRDefault="003632A2" w:rsidP="003632A2">
            <w:pPr>
              <w:pStyle w:val="ListParagraph"/>
              <w:numPr>
                <w:ilvl w:val="0"/>
                <w:numId w:val="4"/>
              </w:numPr>
              <w:spacing w:line="312" w:lineRule="auto"/>
              <w:contextualSpacing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Tubules were lined by hyperchromatic cuboidal cell with 1</w:t>
            </w:r>
            <w:r w:rsidRPr="00F42A8E">
              <w:rPr>
                <w:rFonts w:ascii="Times New Roman" w:hAnsi="Times New Roman" w:cs="Times New Roman" w:hint="eastAsia"/>
                <w:sz w:val="22"/>
                <w:szCs w:val="24"/>
              </w:rPr>
              <w:t>–</w:t>
            </w: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 xml:space="preserve">2 cells thickness. </w:t>
            </w:r>
          </w:p>
          <w:p w14:paraId="77B37074" w14:textId="77777777" w:rsidR="003632A2" w:rsidRPr="00F42A8E" w:rsidRDefault="003632A2" w:rsidP="003632A2">
            <w:pPr>
              <w:pStyle w:val="ListParagraph"/>
              <w:numPr>
                <w:ilvl w:val="0"/>
                <w:numId w:val="4"/>
              </w:numPr>
              <w:spacing w:line="312" w:lineRule="auto"/>
              <w:contextualSpacing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Nuclei were mostly hyperchromatic with mild nuclear pleomorphism, but, some of which had hypochromatic nuclei with margination of the chromatin and clumped chromatin filling the nucleus.</w:t>
            </w:r>
          </w:p>
          <w:p w14:paraId="39EE1677" w14:textId="77777777" w:rsidR="003632A2" w:rsidRPr="00F42A8E" w:rsidRDefault="003632A2" w:rsidP="003632A2">
            <w:pPr>
              <w:pStyle w:val="ListParagraph"/>
              <w:numPr>
                <w:ilvl w:val="0"/>
                <w:numId w:val="4"/>
              </w:numPr>
              <w:spacing w:line="312" w:lineRule="auto"/>
              <w:contextualSpacing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Cytoplasm was eosinophilic cytoplasm and cell margins are relatively distinct.</w:t>
            </w:r>
          </w:p>
          <w:p w14:paraId="7DE0A4AD" w14:textId="77777777" w:rsidR="003632A2" w:rsidRPr="00F42A8E" w:rsidRDefault="003632A2" w:rsidP="003632A2">
            <w:pPr>
              <w:pStyle w:val="ListParagraph"/>
              <w:numPr>
                <w:ilvl w:val="0"/>
                <w:numId w:val="4"/>
              </w:numPr>
              <w:spacing w:line="312" w:lineRule="auto"/>
              <w:contextualSpacing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There was multiple bone formations.</w:t>
            </w:r>
          </w:p>
        </w:tc>
        <w:tc>
          <w:tcPr>
            <w:tcW w:w="1223" w:type="dxa"/>
            <w:vAlign w:val="center"/>
          </w:tcPr>
          <w:p w14:paraId="2E1A6BB2" w14:textId="77777777" w:rsidR="003632A2" w:rsidRPr="00F42A8E" w:rsidRDefault="003632A2" w:rsidP="00557A87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Tubular carcinoma</w:t>
            </w:r>
            <w:r w:rsidRPr="00F42A8E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(Grade I of malignancy)</w:t>
            </w:r>
          </w:p>
        </w:tc>
      </w:tr>
      <w:tr w:rsidR="003632A2" w:rsidRPr="00F42A8E" w14:paraId="5E97F238" w14:textId="77777777" w:rsidTr="00557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5F3F55FB" w14:textId="77777777" w:rsidR="003632A2" w:rsidRPr="00F42A8E" w:rsidRDefault="003632A2" w:rsidP="00557A87">
            <w:pPr>
              <w:spacing w:line="312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2"/>
                <w:szCs w:val="24"/>
              </w:rPr>
              <w:lastRenderedPageBreak/>
              <w:t>T</w:t>
            </w: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5</w:t>
            </w:r>
          </w:p>
        </w:tc>
        <w:tc>
          <w:tcPr>
            <w:tcW w:w="11340" w:type="dxa"/>
            <w:vAlign w:val="center"/>
          </w:tcPr>
          <w:p w14:paraId="1BD272D9" w14:textId="77777777" w:rsidR="003632A2" w:rsidRPr="00F42A8E" w:rsidRDefault="003632A2" w:rsidP="003632A2">
            <w:pPr>
              <w:pStyle w:val="ListParagraph"/>
              <w:numPr>
                <w:ilvl w:val="0"/>
                <w:numId w:val="5"/>
              </w:numPr>
              <w:spacing w:line="312" w:lineRule="auto"/>
              <w:contextualSpacing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The tumor lesion had two different cell populations as followings;</w:t>
            </w:r>
          </w:p>
          <w:p w14:paraId="738CC18D" w14:textId="77777777" w:rsidR="003632A2" w:rsidRPr="00F42A8E" w:rsidRDefault="003632A2" w:rsidP="00557A87">
            <w:pPr>
              <w:pStyle w:val="ListParagraph"/>
              <w:spacing w:line="312" w:lineRule="auto"/>
              <w:ind w:left="88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Cambria Math" w:hAnsi="Cambria Math" w:cs="Cambria Math"/>
                <w:sz w:val="22"/>
                <w:szCs w:val="24"/>
              </w:rPr>
              <w:t>◼</w:t>
            </w: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 xml:space="preserve"> The first population of epithelial cells was arranged in irregular tubules that were lined by a single to several layers of cuboidal to columnar cells with a scant, moderate amount of eosinophilic cytoplasm.</w:t>
            </w:r>
          </w:p>
          <w:p w14:paraId="79EA2C70" w14:textId="77777777" w:rsidR="003632A2" w:rsidRPr="00F42A8E" w:rsidRDefault="003632A2" w:rsidP="00557A87">
            <w:pPr>
              <w:pStyle w:val="ListParagraph"/>
              <w:spacing w:line="312" w:lineRule="auto"/>
              <w:ind w:left="88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Cambria Math" w:hAnsi="Cambria Math" w:cs="Cambria Math"/>
                <w:sz w:val="22"/>
                <w:szCs w:val="24"/>
              </w:rPr>
              <w:t>◼</w:t>
            </w: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 xml:space="preserve"> The second population was myoepithelial cells propagating  within the interstitium, arranged in irregular bundles within a fibrillar basophilic matrix. </w:t>
            </w:r>
          </w:p>
          <w:p w14:paraId="27B7CC62" w14:textId="77777777" w:rsidR="003632A2" w:rsidRPr="00F42A8E" w:rsidRDefault="003632A2" w:rsidP="003632A2">
            <w:pPr>
              <w:pStyle w:val="ListParagraph"/>
              <w:numPr>
                <w:ilvl w:val="0"/>
                <w:numId w:val="5"/>
              </w:numPr>
              <w:spacing w:line="312" w:lineRule="auto"/>
              <w:contextualSpacing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Neoplastic cells had poorly demarcated cell borders, scant to moderate, homogeneous, slightly eosinophilic cytoplasm, round to ovoid central nuclei with finely stippled chromatin and a small central nucleolus with moderate  anisokaryosis and anisocytosis.</w:t>
            </w:r>
          </w:p>
          <w:p w14:paraId="5128A3A4" w14:textId="77777777" w:rsidR="003632A2" w:rsidRPr="00F42A8E" w:rsidRDefault="003632A2" w:rsidP="003632A2">
            <w:pPr>
              <w:pStyle w:val="ListParagraph"/>
              <w:numPr>
                <w:ilvl w:val="0"/>
                <w:numId w:val="5"/>
              </w:numPr>
              <w:spacing w:line="312" w:lineRule="auto"/>
              <w:contextualSpacing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Mitotic figures were rarely found.</w:t>
            </w:r>
          </w:p>
        </w:tc>
        <w:tc>
          <w:tcPr>
            <w:tcW w:w="1223" w:type="dxa"/>
            <w:vAlign w:val="center"/>
          </w:tcPr>
          <w:p w14:paraId="1F1AB4D4" w14:textId="77777777" w:rsidR="003632A2" w:rsidRPr="00F42A8E" w:rsidRDefault="003632A2" w:rsidP="00557A87">
            <w:pPr>
              <w:spacing w:line="312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Complex carcinoma</w:t>
            </w:r>
            <w:r w:rsidRPr="00F42A8E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(</w:t>
            </w:r>
            <w:r w:rsidRPr="00F42A8E">
              <w:rPr>
                <w:rFonts w:ascii="Times New Roman" w:hAnsi="Times New Roman" w:cs="Times New Roman" w:hint="eastAsia"/>
                <w:sz w:val="22"/>
                <w:szCs w:val="24"/>
              </w:rPr>
              <w:t>G</w:t>
            </w: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rade II of malignancy)</w:t>
            </w:r>
          </w:p>
        </w:tc>
      </w:tr>
      <w:tr w:rsidR="003632A2" w:rsidRPr="00F42A8E" w14:paraId="10A1110A" w14:textId="77777777" w:rsidTr="00557A87">
        <w:trPr>
          <w:trHeight w:val="9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063439F2" w14:textId="77777777" w:rsidR="003632A2" w:rsidRPr="00F42A8E" w:rsidRDefault="003632A2" w:rsidP="00557A87">
            <w:pPr>
              <w:spacing w:line="312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2"/>
                <w:szCs w:val="24"/>
              </w:rPr>
              <w:t>T</w:t>
            </w: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6</w:t>
            </w:r>
          </w:p>
        </w:tc>
        <w:tc>
          <w:tcPr>
            <w:tcW w:w="11340" w:type="dxa"/>
            <w:vAlign w:val="center"/>
          </w:tcPr>
          <w:p w14:paraId="1C9FA619" w14:textId="77777777" w:rsidR="003632A2" w:rsidRPr="00F42A8E" w:rsidRDefault="003632A2" w:rsidP="003632A2">
            <w:pPr>
              <w:pStyle w:val="ListParagraph"/>
              <w:numPr>
                <w:ilvl w:val="0"/>
                <w:numId w:val="6"/>
              </w:numPr>
              <w:spacing w:line="312" w:lineRule="auto"/>
              <w:contextualSpacing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 xml:space="preserve">The neoplastic lesion consisted of well demarcated, non‐infiltrative nodule(s) that have not extended through the basement membrane into the surrounding mammary tissue. </w:t>
            </w:r>
          </w:p>
          <w:p w14:paraId="33B3D4DD" w14:textId="77777777" w:rsidR="003632A2" w:rsidRPr="00F42A8E" w:rsidRDefault="003632A2" w:rsidP="003632A2">
            <w:pPr>
              <w:pStyle w:val="ListParagraph"/>
              <w:numPr>
                <w:ilvl w:val="0"/>
                <w:numId w:val="6"/>
              </w:numPr>
              <w:spacing w:line="312" w:lineRule="auto"/>
              <w:contextualSpacing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Lobular hyperplasia was often found in multiple areas.</w:t>
            </w:r>
          </w:p>
          <w:p w14:paraId="14F9FC94" w14:textId="77777777" w:rsidR="003632A2" w:rsidRPr="00F42A8E" w:rsidRDefault="003632A2" w:rsidP="003632A2">
            <w:pPr>
              <w:pStyle w:val="ListParagraph"/>
              <w:numPr>
                <w:ilvl w:val="0"/>
                <w:numId w:val="6"/>
              </w:numPr>
              <w:spacing w:line="312" w:lineRule="auto"/>
              <w:contextualSpacing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 xml:space="preserve">Tumor lesion was densely cellular and consisted of closely packed cells arranged in irregular tubules, nests and cords. </w:t>
            </w:r>
          </w:p>
          <w:p w14:paraId="555B6885" w14:textId="77777777" w:rsidR="003632A2" w:rsidRPr="00F42A8E" w:rsidRDefault="003632A2" w:rsidP="003632A2">
            <w:pPr>
              <w:pStyle w:val="ListParagraph"/>
              <w:numPr>
                <w:ilvl w:val="0"/>
                <w:numId w:val="6"/>
              </w:numPr>
              <w:spacing w:line="312" w:lineRule="auto"/>
              <w:contextualSpacing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 xml:space="preserve">Tumor cells varied from polygonal to round to cuboidal, often had a scant amount of eosinophilic cytoplasm and a high nuclear‐to‐cytoplasmic ratio. </w:t>
            </w:r>
          </w:p>
          <w:p w14:paraId="2EC59D58" w14:textId="77777777" w:rsidR="003632A2" w:rsidRPr="00F42A8E" w:rsidRDefault="003632A2" w:rsidP="003632A2">
            <w:pPr>
              <w:pStyle w:val="ListParagraph"/>
              <w:numPr>
                <w:ilvl w:val="0"/>
                <w:numId w:val="6"/>
              </w:numPr>
              <w:spacing w:line="312" w:lineRule="auto"/>
              <w:contextualSpacing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Nuclei were often hyperchromatic, central, round to oval, with clumped chromatin and a single nucleolus.</w:t>
            </w:r>
          </w:p>
        </w:tc>
        <w:tc>
          <w:tcPr>
            <w:tcW w:w="1223" w:type="dxa"/>
            <w:vAlign w:val="center"/>
          </w:tcPr>
          <w:p w14:paraId="6E320970" w14:textId="77777777" w:rsidR="003632A2" w:rsidRPr="00F42A8E" w:rsidRDefault="003632A2" w:rsidP="00557A87">
            <w:pPr>
              <w:spacing w:line="312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i/>
                <w:iCs/>
                <w:sz w:val="22"/>
                <w:szCs w:val="24"/>
              </w:rPr>
              <w:t>In situ</w:t>
            </w: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 xml:space="preserve"> carcinoma</w:t>
            </w:r>
            <w:r w:rsidRPr="00F42A8E">
              <w:rPr>
                <w:rFonts w:ascii="Times New Roman" w:hAnsi="Times New Roman" w:cs="Times New Roman" w:hint="eastAsia"/>
                <w:sz w:val="22"/>
                <w:szCs w:val="24"/>
              </w:rPr>
              <w:t xml:space="preserve"> (Grade I of malignancy)</w:t>
            </w:r>
          </w:p>
        </w:tc>
      </w:tr>
      <w:tr w:rsidR="003632A2" w:rsidRPr="00F42A8E" w14:paraId="08186CE9" w14:textId="77777777" w:rsidTr="00557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0E177026" w14:textId="77777777" w:rsidR="003632A2" w:rsidRPr="00F42A8E" w:rsidRDefault="003632A2" w:rsidP="00557A87">
            <w:pPr>
              <w:spacing w:line="312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2"/>
                <w:szCs w:val="24"/>
              </w:rPr>
              <w:t>T</w:t>
            </w: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7</w:t>
            </w:r>
          </w:p>
        </w:tc>
        <w:tc>
          <w:tcPr>
            <w:tcW w:w="11340" w:type="dxa"/>
            <w:vAlign w:val="center"/>
          </w:tcPr>
          <w:p w14:paraId="3436082B" w14:textId="77777777" w:rsidR="003632A2" w:rsidRPr="00F42A8E" w:rsidRDefault="003632A2" w:rsidP="003632A2">
            <w:pPr>
              <w:pStyle w:val="ListParagraph"/>
              <w:numPr>
                <w:ilvl w:val="0"/>
                <w:numId w:val="7"/>
              </w:numPr>
              <w:spacing w:line="312" w:lineRule="auto"/>
              <w:contextualSpacing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Tumor cells were arranged predominantly as tubular structures.</w:t>
            </w:r>
          </w:p>
          <w:p w14:paraId="17E43376" w14:textId="77777777" w:rsidR="003632A2" w:rsidRPr="00F42A8E" w:rsidRDefault="003632A2" w:rsidP="003632A2">
            <w:pPr>
              <w:pStyle w:val="ListParagraph"/>
              <w:numPr>
                <w:ilvl w:val="0"/>
                <w:numId w:val="7"/>
              </w:numPr>
              <w:spacing w:line="360" w:lineRule="auto"/>
              <w:contextualSpacing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 xml:space="preserve">Most tubules were lined by uniform, hyperchromatic cuboidal cell with 1–2 cells thickness within the surrounding basement membrane. </w:t>
            </w:r>
          </w:p>
          <w:p w14:paraId="2897078A" w14:textId="77777777" w:rsidR="003632A2" w:rsidRPr="00F42A8E" w:rsidRDefault="003632A2" w:rsidP="003632A2">
            <w:pPr>
              <w:pStyle w:val="ListParagraph"/>
              <w:numPr>
                <w:ilvl w:val="0"/>
                <w:numId w:val="7"/>
              </w:numPr>
              <w:spacing w:line="312" w:lineRule="auto"/>
              <w:contextualSpacing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There was a follicular cyst, especially infundibular cyst lined by squamous epithelium which keratinized through the prior formation of a granular layer</w:t>
            </w:r>
            <w:r w:rsidRPr="00F42A8E">
              <w:rPr>
                <w:rFonts w:ascii="Times New Roman" w:hAnsi="Times New Roman" w:cs="Times New Roman" w:hint="eastAsia"/>
                <w:sz w:val="22"/>
                <w:szCs w:val="24"/>
              </w:rPr>
              <w:t>.</w:t>
            </w: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</w:tc>
        <w:tc>
          <w:tcPr>
            <w:tcW w:w="1223" w:type="dxa"/>
            <w:vAlign w:val="center"/>
          </w:tcPr>
          <w:p w14:paraId="45091286" w14:textId="77777777" w:rsidR="003632A2" w:rsidRPr="00F42A8E" w:rsidRDefault="003632A2" w:rsidP="00557A87">
            <w:pPr>
              <w:spacing w:line="312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F42A8E">
              <w:rPr>
                <w:rFonts w:ascii="Times New Roman" w:hAnsi="Times New Roman" w:cs="Times New Roman"/>
                <w:sz w:val="22"/>
                <w:szCs w:val="24"/>
              </w:rPr>
              <w:t>Simple adenoma</w:t>
            </w:r>
          </w:p>
        </w:tc>
      </w:tr>
    </w:tbl>
    <w:p w14:paraId="2C16CC09" w14:textId="77777777" w:rsidR="003632A2" w:rsidRPr="00F42A8E" w:rsidRDefault="003632A2" w:rsidP="003632A2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19E4140" w14:textId="77777777" w:rsidR="003632A2" w:rsidRPr="00F42A8E" w:rsidRDefault="003632A2" w:rsidP="003632A2">
      <w:pPr>
        <w:tabs>
          <w:tab w:val="left" w:pos="945"/>
        </w:tabs>
        <w:rPr>
          <w:rFonts w:ascii="Times New Roman" w:hAnsi="Times New Roman" w:cs="Times New Roman"/>
          <w:sz w:val="24"/>
          <w:szCs w:val="28"/>
        </w:rPr>
        <w:sectPr w:rsidR="003632A2" w:rsidRPr="00F42A8E" w:rsidSect="003632A2"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360"/>
        </w:sectPr>
      </w:pPr>
      <w:r w:rsidRPr="00F42A8E">
        <w:rPr>
          <w:rFonts w:ascii="Times New Roman" w:hAnsi="Times New Roman" w:cs="Times New Roman"/>
          <w:sz w:val="24"/>
          <w:szCs w:val="28"/>
        </w:rPr>
        <w:tab/>
      </w:r>
    </w:p>
    <w:p w14:paraId="2F39EEC5" w14:textId="77777777" w:rsidR="003632A2" w:rsidRPr="00F42A8E" w:rsidRDefault="003632A2" w:rsidP="003632A2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8"/>
        </w:rPr>
      </w:pPr>
      <w:r w:rsidRPr="00F42A8E"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 xml:space="preserve">Supplementary </w:t>
      </w:r>
      <w:r w:rsidRPr="00F42A8E">
        <w:rPr>
          <w:rFonts w:ascii="Times New Roman" w:hAnsi="Times New Roman" w:cs="Times New Roman"/>
          <w:b/>
          <w:bCs/>
          <w:sz w:val="24"/>
          <w:szCs w:val="28"/>
        </w:rPr>
        <w:t>T</w:t>
      </w:r>
      <w:r w:rsidRPr="00F42A8E">
        <w:rPr>
          <w:rFonts w:ascii="Times New Roman" w:hAnsi="Times New Roman" w:cs="Times New Roman" w:hint="eastAsia"/>
          <w:b/>
          <w:bCs/>
          <w:sz w:val="24"/>
          <w:szCs w:val="28"/>
        </w:rPr>
        <w:t>able</w:t>
      </w:r>
      <w:r w:rsidRPr="00F42A8E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F42A8E">
        <w:rPr>
          <w:rFonts w:ascii="Times New Roman" w:hAnsi="Times New Roman" w:cs="Times New Roman" w:hint="eastAsia"/>
          <w:b/>
          <w:bCs/>
          <w:sz w:val="24"/>
          <w:szCs w:val="28"/>
        </w:rPr>
        <w:t>2</w:t>
      </w:r>
      <w:r w:rsidRPr="00F42A8E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F42A8E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 w:rsidRPr="00F42A8E">
        <w:rPr>
          <w:rFonts w:ascii="Times New Roman" w:hAnsi="Times New Roman" w:cs="Times New Roman" w:hint="eastAsia"/>
          <w:sz w:val="24"/>
          <w:szCs w:val="28"/>
        </w:rPr>
        <w:t xml:space="preserve">Genomic features </w:t>
      </w:r>
      <w:r w:rsidRPr="00F42A8E">
        <w:rPr>
          <w:rFonts w:ascii="Times New Roman" w:hAnsi="Times New Roman" w:cs="Times New Roman"/>
          <w:sz w:val="24"/>
          <w:szCs w:val="28"/>
        </w:rPr>
        <w:t>of</w:t>
      </w:r>
      <w:r w:rsidRPr="00F42A8E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F42A8E">
        <w:rPr>
          <w:rFonts w:ascii="Times New Roman" w:hAnsi="Times New Roman" w:cs="Times New Roman"/>
          <w:sz w:val="24"/>
          <w:szCs w:val="28"/>
        </w:rPr>
        <w:t>SNVs</w:t>
      </w:r>
      <w:r w:rsidRPr="00F42A8E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F42A8E">
        <w:rPr>
          <w:rFonts w:ascii="Times New Roman" w:hAnsi="Times New Roman" w:cs="Times New Roman"/>
          <w:sz w:val="24"/>
          <w:szCs w:val="28"/>
        </w:rPr>
        <w:t xml:space="preserve">identified only in </w:t>
      </w:r>
      <w:r w:rsidRPr="00F42A8E">
        <w:rPr>
          <w:rFonts w:ascii="Times New Roman" w:hAnsi="Times New Roman" w:cs="Times New Roman" w:hint="eastAsia"/>
          <w:sz w:val="24"/>
          <w:szCs w:val="28"/>
        </w:rPr>
        <w:t>MGT tissues</w:t>
      </w:r>
    </w:p>
    <w:tbl>
      <w:tblPr>
        <w:tblStyle w:val="TableGrid"/>
        <w:tblpPr w:leftFromText="142" w:rightFromText="142" w:vertAnchor="page" w:horzAnchor="margin" w:tblpXSpec="center" w:tblpY="2231"/>
        <w:tblW w:w="0" w:type="auto"/>
        <w:tblLook w:val="04A0" w:firstRow="1" w:lastRow="0" w:firstColumn="1" w:lastColumn="0" w:noHBand="0" w:noVBand="1"/>
      </w:tblPr>
      <w:tblGrid>
        <w:gridCol w:w="6348"/>
        <w:gridCol w:w="1732"/>
      </w:tblGrid>
      <w:tr w:rsidR="003632A2" w:rsidRPr="00F42A8E" w14:paraId="6D64C17A" w14:textId="77777777" w:rsidTr="00557A87">
        <w:trPr>
          <w:trHeight w:val="775"/>
        </w:trPr>
        <w:tc>
          <w:tcPr>
            <w:tcW w:w="634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C89D01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 w:rsidRPr="00F42A8E">
              <w:rPr>
                <w:rFonts w:ascii="Times New Roman" w:hAnsi="Times New Roman" w:cs="Times New Roman" w:hint="eastAsia"/>
                <w:b/>
                <w:bCs/>
                <w:sz w:val="28"/>
                <w:szCs w:val="32"/>
              </w:rPr>
              <w:t>Genomic feature</w:t>
            </w:r>
          </w:p>
        </w:tc>
        <w:tc>
          <w:tcPr>
            <w:tcW w:w="173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E00BD2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 w:rsidRPr="00F42A8E">
              <w:rPr>
                <w:rFonts w:ascii="Times New Roman" w:hAnsi="Times New Roman" w:cs="Times New Roman" w:hint="eastAsia"/>
                <w:b/>
                <w:bCs/>
                <w:sz w:val="28"/>
                <w:szCs w:val="32"/>
              </w:rPr>
              <w:t>SNV counts</w:t>
            </w:r>
          </w:p>
        </w:tc>
      </w:tr>
      <w:tr w:rsidR="003632A2" w:rsidRPr="00F42A8E" w14:paraId="5D1C830A" w14:textId="77777777" w:rsidTr="00557A87">
        <w:trPr>
          <w:trHeight w:val="396"/>
        </w:trPr>
        <w:tc>
          <w:tcPr>
            <w:tcW w:w="6348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4D5F566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ntron_variant</w:t>
            </w:r>
          </w:p>
        </w:tc>
        <w:tc>
          <w:tcPr>
            <w:tcW w:w="1732" w:type="dxa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5D81F18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344,363</w:t>
            </w:r>
          </w:p>
        </w:tc>
      </w:tr>
      <w:tr w:rsidR="003632A2" w:rsidRPr="00F42A8E" w14:paraId="7A3F6653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29DC082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ntergenic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79317AC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315,831</w:t>
            </w:r>
          </w:p>
        </w:tc>
      </w:tr>
      <w:tr w:rsidR="003632A2" w:rsidRPr="00F42A8E" w14:paraId="1A54514C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6D45761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Upstream_gene_variant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1CD1090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93,588</w:t>
            </w:r>
          </w:p>
        </w:tc>
      </w:tr>
      <w:tr w:rsidR="003632A2" w:rsidRPr="00F42A8E" w14:paraId="7A532B1C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2FBF9ED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Downstream_gene_variant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653D437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876</w:t>
            </w:r>
          </w:p>
        </w:tc>
      </w:tr>
      <w:tr w:rsidR="003632A2" w:rsidRPr="00F42A8E" w14:paraId="0A3B92D8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63A9D86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3_prime_UTR_variant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05E0557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6,678</w:t>
            </w:r>
          </w:p>
        </w:tc>
      </w:tr>
      <w:tr w:rsidR="003632A2" w:rsidRPr="00F42A8E" w14:paraId="22C2B375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2A7D2F6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Synonymous_variant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1F9142F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2,892</w:t>
            </w:r>
          </w:p>
        </w:tc>
      </w:tr>
      <w:tr w:rsidR="003632A2" w:rsidRPr="00F42A8E" w14:paraId="0C0C7FB9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226B4C0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Intragenic_variant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0951393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709</w:t>
            </w:r>
          </w:p>
        </w:tc>
      </w:tr>
      <w:tr w:rsidR="003632A2" w:rsidRPr="00F42A8E" w14:paraId="79C8EB0D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568C8B0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Missense_variant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68BEC64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2,241</w:t>
            </w:r>
          </w:p>
        </w:tc>
      </w:tr>
      <w:tr w:rsidR="003632A2" w:rsidRPr="00F42A8E" w14:paraId="4635098F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2BEE557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5_prime_UTR_variant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7150DCD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3632A2" w:rsidRPr="00F42A8E" w14:paraId="1DD2A4B0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7BBC8AB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Non_coding_transcript_exon_variant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0B2176A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940</w:t>
            </w:r>
          </w:p>
        </w:tc>
      </w:tr>
      <w:tr w:rsidR="003632A2" w:rsidRPr="00F42A8E" w14:paraId="7903F309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3504C59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Splice_region_variant&amp;intron_variant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131DCB1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680</w:t>
            </w:r>
          </w:p>
        </w:tc>
      </w:tr>
      <w:tr w:rsidR="003632A2" w:rsidRPr="00F42A8E" w14:paraId="0AA6FD4F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278F926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5_prime_UTR_premature_start_codon_gain_variant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49EFAC0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257</w:t>
            </w:r>
          </w:p>
        </w:tc>
      </w:tr>
      <w:tr w:rsidR="003632A2" w:rsidRPr="00F42A8E" w14:paraId="1DF215FC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435069B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Non_coding_transcript_variant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7EF5275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198</w:t>
            </w:r>
          </w:p>
        </w:tc>
      </w:tr>
      <w:tr w:rsidR="003632A2" w:rsidRPr="00F42A8E" w14:paraId="44F31D7E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6B422A01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Splice_region_variant&amp;non_coding_transcript_exon_variant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645250D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</w:tr>
      <w:tr w:rsidR="003632A2" w:rsidRPr="00F42A8E" w14:paraId="73BBF482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3DBF542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frameshift_variant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700B11E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</w:tr>
      <w:tr w:rsidR="003632A2" w:rsidRPr="00F42A8E" w14:paraId="083ABFDC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0CA014A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Splice_region_variant&amp;synonymous_variant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7444A35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</w:p>
        </w:tc>
      </w:tr>
      <w:tr w:rsidR="003632A2" w:rsidRPr="00F42A8E" w14:paraId="1919DE77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50DF159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Splice_region_variant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194C245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3632A2" w:rsidRPr="00F42A8E" w14:paraId="601C4873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1078471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Missense_variant&amp;splice_region_variant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714ADD6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53</w:t>
            </w:r>
          </w:p>
        </w:tc>
      </w:tr>
      <w:tr w:rsidR="003632A2" w:rsidRPr="00F42A8E" w14:paraId="5951E2F2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38145F2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Splice_donor_variant&amp;intron_variant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00946E2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40</w:t>
            </w:r>
          </w:p>
        </w:tc>
      </w:tr>
      <w:tr w:rsidR="003632A2" w:rsidRPr="00F42A8E" w14:paraId="5969EA93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357C3A8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Disruptive_inframe_deletion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79DE1F7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35</w:t>
            </w:r>
          </w:p>
        </w:tc>
      </w:tr>
      <w:tr w:rsidR="003632A2" w:rsidRPr="00F42A8E" w14:paraId="5BAA1B90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4F58FB3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Splice_acceptor_variant&amp;intron_variant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23AA69D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33</w:t>
            </w:r>
          </w:p>
        </w:tc>
      </w:tr>
      <w:tr w:rsidR="003632A2" w:rsidRPr="00F42A8E" w14:paraId="4B7F7F77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27F05CB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Frameshift_variant&amp;splice_region_variant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4B20FC6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</w:p>
        </w:tc>
      </w:tr>
      <w:tr w:rsidR="003632A2" w:rsidRPr="00F42A8E" w14:paraId="4B5B3DB9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7549CAB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Stop_gained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2AF31AE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28</w:t>
            </w:r>
          </w:p>
        </w:tc>
      </w:tr>
      <w:tr w:rsidR="003632A2" w:rsidRPr="00F42A8E" w14:paraId="781F9CDD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065BB21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Splice_acceptor_variant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splice_region_variant</w:t>
            </w:r>
          </w:p>
          <w:p w14:paraId="06CB9B3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3_prime_UTR_variant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intron_variant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4C0F0AD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</w:tr>
      <w:tr w:rsidR="003632A2" w:rsidRPr="00F42A8E" w14:paraId="240C10B1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6FD1C46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Conservative_inframe_deletion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5D6919B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</w:tr>
      <w:tr w:rsidR="003632A2" w:rsidRPr="00F42A8E" w14:paraId="79710A51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7DE92B4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Disruptive_inframe_insertion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752DCF2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</w:tr>
      <w:tr w:rsidR="003632A2" w:rsidRPr="00F42A8E" w14:paraId="19AE9362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00A5CF1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Stop_lost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7405B2F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</w:tr>
      <w:tr w:rsidR="003632A2" w:rsidRPr="00F42A8E" w14:paraId="67B59FCC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5958CEB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tart_lost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3EFF6AEB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</w:tr>
      <w:tr w:rsidR="003632A2" w:rsidRPr="00F42A8E" w14:paraId="3F51EDB8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3DC03A9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Gene_fusion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12937DE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</w:tr>
      <w:tr w:rsidR="003632A2" w:rsidRPr="00F42A8E" w14:paraId="1CD66278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45198DC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Conservative_inframe_insertion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0060CE4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</w:tr>
      <w:tr w:rsidR="003632A2" w:rsidRPr="00F42A8E" w14:paraId="6D675D14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678C65EB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Splice_donor_variant&amp;splice_region_variant&amp;intron_variant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102EC5C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</w:tr>
      <w:tr w:rsidR="003632A2" w:rsidRPr="00F42A8E" w14:paraId="676C5E65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316AC20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Splice_acceptor_variant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splice_region_variant</w:t>
            </w:r>
          </w:p>
          <w:p w14:paraId="67A2407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intron_variant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non_coding_transcript_exon_variant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568FD85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3632A2" w:rsidRPr="00F42A8E" w14:paraId="77E7D196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436E372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Splice_acceptor_variant&amp;splice_region_variant&amp;intron_variant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7646098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</w:tr>
      <w:tr w:rsidR="003632A2" w:rsidRPr="00F42A8E" w14:paraId="33DBBC0B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1360500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Splice_donor_variant&amp;splice_region_variant&amp;intron_variant</w:t>
            </w:r>
          </w:p>
          <w:p w14:paraId="70EA924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non_coding_transcript_exon_variant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71FA8C0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</w:tr>
      <w:tr w:rsidR="003632A2" w:rsidRPr="00F42A8E" w14:paraId="6B9FE505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0FC9CC7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Stop_retained_variant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4BB4A161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</w:tr>
      <w:tr w:rsidR="003632A2" w:rsidRPr="00F42A8E" w14:paraId="5184E973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7021E86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Frameshift_variant&amp;start_lost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5FDD8D5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</w:tr>
      <w:tr w:rsidR="003632A2" w:rsidRPr="00F42A8E" w14:paraId="2D8A04AC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72FCB13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Frameshift_variant&amp;stop_gained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6328C13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</w:tr>
      <w:tr w:rsidR="003632A2" w:rsidRPr="00F42A8E" w14:paraId="0922662E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22E2073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Stop_lost&amp;splice_region_variant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543B7C7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3632A2" w:rsidRPr="00F42A8E" w14:paraId="1517FD38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07B6A5B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Start_retained_variant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050111E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3632A2" w:rsidRPr="00F42A8E" w14:paraId="15B97E02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545A195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Start_lost&amp;splice_region_variant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1F8A3FA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3632A2" w:rsidRPr="00F42A8E" w14:paraId="05E32F44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0823C20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Splice_donor_variant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splice_region_variant</w:t>
            </w:r>
          </w:p>
          <w:p w14:paraId="5ED691C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5_prime_UTR_variant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intron_variant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68A465D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3632A2" w:rsidRPr="00F42A8E" w14:paraId="04D59AD4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7798EE7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Initiator_codon_variant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4102006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3632A2" w:rsidRPr="00F42A8E" w14:paraId="7D59288E" w14:textId="77777777" w:rsidTr="00557A87">
        <w:trPr>
          <w:trHeight w:val="396"/>
        </w:trPr>
        <w:tc>
          <w:tcPr>
            <w:tcW w:w="6348" w:type="dxa"/>
            <w:tcBorders>
              <w:left w:val="nil"/>
              <w:right w:val="nil"/>
            </w:tcBorders>
            <w:vAlign w:val="center"/>
          </w:tcPr>
          <w:p w14:paraId="11A167B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Frameshift_variant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splice_donor_variant</w:t>
            </w:r>
          </w:p>
          <w:p w14:paraId="7814DA3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splice_region_variant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intron_variant</w:t>
            </w:r>
          </w:p>
        </w:tc>
        <w:tc>
          <w:tcPr>
            <w:tcW w:w="1732" w:type="dxa"/>
            <w:tcBorders>
              <w:left w:val="nil"/>
              <w:right w:val="nil"/>
            </w:tcBorders>
            <w:vAlign w:val="center"/>
          </w:tcPr>
          <w:p w14:paraId="5304E1D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3632A2" w:rsidRPr="00F42A8E" w14:paraId="7C98C893" w14:textId="77777777" w:rsidTr="00557A87">
        <w:trPr>
          <w:trHeight w:val="396"/>
        </w:trPr>
        <w:tc>
          <w:tcPr>
            <w:tcW w:w="6348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6075D0E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Conservative_inframe_insertion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splice_region_variant</w:t>
            </w:r>
          </w:p>
        </w:tc>
        <w:tc>
          <w:tcPr>
            <w:tcW w:w="1732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22DC684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3632A2" w:rsidRPr="00F42A8E" w14:paraId="7F942537" w14:textId="77777777" w:rsidTr="00557A87">
        <w:trPr>
          <w:trHeight w:val="388"/>
        </w:trPr>
        <w:tc>
          <w:tcPr>
            <w:tcW w:w="634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0C53A15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42A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Total</w:t>
            </w:r>
          </w:p>
        </w:tc>
        <w:tc>
          <w:tcPr>
            <w:tcW w:w="173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F6277A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42A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817</w:t>
            </w:r>
            <w:r w:rsidRPr="00F42A8E">
              <w:rPr>
                <w:rFonts w:ascii="Times New Roman" w:hAnsi="Times New Roman" w:cs="Times New Roman" w:hint="eastAsia"/>
                <w:b/>
                <w:bCs/>
                <w:sz w:val="28"/>
                <w:szCs w:val="28"/>
              </w:rPr>
              <w:t>,</w:t>
            </w:r>
            <w:r w:rsidRPr="00F42A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589</w:t>
            </w:r>
          </w:p>
        </w:tc>
      </w:tr>
    </w:tbl>
    <w:p w14:paraId="7164A4FD" w14:textId="77777777" w:rsidR="003632A2" w:rsidRPr="00F42A8E" w:rsidRDefault="003632A2" w:rsidP="003632A2">
      <w:pPr>
        <w:tabs>
          <w:tab w:val="left" w:pos="1130"/>
        </w:tabs>
        <w:rPr>
          <w:rFonts w:ascii="Times New Roman" w:hAnsi="Times New Roman" w:cs="Times New Roman"/>
        </w:rPr>
      </w:pPr>
    </w:p>
    <w:p w14:paraId="3D1A8169" w14:textId="77777777" w:rsidR="003632A2" w:rsidRPr="00F42A8E" w:rsidRDefault="003632A2" w:rsidP="003632A2">
      <w:pPr>
        <w:tabs>
          <w:tab w:val="left" w:pos="1130"/>
        </w:tabs>
        <w:rPr>
          <w:rFonts w:ascii="Times New Roman" w:hAnsi="Times New Roman" w:cs="Times New Roman"/>
        </w:rPr>
        <w:sectPr w:rsidR="003632A2" w:rsidRPr="00F42A8E" w:rsidSect="003632A2"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360"/>
        </w:sectPr>
      </w:pPr>
      <w:r w:rsidRPr="00F42A8E">
        <w:rPr>
          <w:rFonts w:ascii="Times New Roman" w:hAnsi="Times New Roman" w:cs="Times New Roman"/>
        </w:rPr>
        <w:tab/>
      </w:r>
    </w:p>
    <w:p w14:paraId="3CE36A98" w14:textId="77777777" w:rsidR="003632A2" w:rsidRPr="00F42A8E" w:rsidRDefault="003632A2" w:rsidP="003632A2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8"/>
        </w:rPr>
      </w:pPr>
      <w:r w:rsidRPr="00F42A8E"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 xml:space="preserve">Supplementary </w:t>
      </w:r>
      <w:r w:rsidRPr="00F42A8E">
        <w:rPr>
          <w:rFonts w:ascii="Times New Roman" w:hAnsi="Times New Roman" w:cs="Times New Roman"/>
          <w:b/>
          <w:bCs/>
          <w:sz w:val="24"/>
          <w:szCs w:val="28"/>
        </w:rPr>
        <w:t>T</w:t>
      </w:r>
      <w:r w:rsidRPr="00F42A8E">
        <w:rPr>
          <w:rFonts w:ascii="Times New Roman" w:hAnsi="Times New Roman" w:cs="Times New Roman" w:hint="eastAsia"/>
          <w:b/>
          <w:bCs/>
          <w:sz w:val="24"/>
          <w:szCs w:val="28"/>
        </w:rPr>
        <w:t>able</w:t>
      </w:r>
      <w:r w:rsidRPr="00F42A8E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F42A8E">
        <w:rPr>
          <w:rFonts w:ascii="Times New Roman" w:hAnsi="Times New Roman" w:cs="Times New Roman" w:hint="eastAsia"/>
          <w:b/>
          <w:bCs/>
          <w:sz w:val="24"/>
          <w:szCs w:val="28"/>
        </w:rPr>
        <w:t>3</w:t>
      </w:r>
      <w:r w:rsidRPr="00F42A8E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F42A8E">
        <w:rPr>
          <w:rFonts w:ascii="Times New Roman" w:hAnsi="Times New Roman" w:cs="Times New Roman"/>
          <w:sz w:val="24"/>
          <w:szCs w:val="28"/>
        </w:rPr>
        <w:t xml:space="preserve"> Similar variants in dogs corresponding to human amino acids with the major variants reported in the ClinVar database.</w:t>
      </w:r>
    </w:p>
    <w:tbl>
      <w:tblPr>
        <w:tblStyle w:val="TableGrid"/>
        <w:tblpPr w:leftFromText="142" w:rightFromText="142" w:vertAnchor="text" w:horzAnchor="margin" w:tblpY="115"/>
        <w:tblW w:w="13716" w:type="dxa"/>
        <w:tblLayout w:type="fixed"/>
        <w:tblLook w:val="04A0" w:firstRow="1" w:lastRow="0" w:firstColumn="1" w:lastColumn="0" w:noHBand="0" w:noVBand="1"/>
      </w:tblPr>
      <w:tblGrid>
        <w:gridCol w:w="1054"/>
        <w:gridCol w:w="47"/>
        <w:gridCol w:w="1275"/>
        <w:gridCol w:w="1276"/>
        <w:gridCol w:w="1701"/>
        <w:gridCol w:w="1985"/>
        <w:gridCol w:w="2126"/>
        <w:gridCol w:w="1276"/>
        <w:gridCol w:w="1842"/>
        <w:gridCol w:w="1134"/>
      </w:tblGrid>
      <w:tr w:rsidR="003632A2" w:rsidRPr="00F42A8E" w14:paraId="248820EE" w14:textId="77777777" w:rsidTr="00557A87">
        <w:trPr>
          <w:trHeight w:val="74"/>
        </w:trPr>
        <w:tc>
          <w:tcPr>
            <w:tcW w:w="1101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B7D0DB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F42A8E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#Chrom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07838CF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 w:rsidRPr="00F42A8E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Pos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CC443E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F42A8E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Gene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06D38F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F42A8E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AA_change</w:t>
            </w:r>
          </w:p>
          <w:p w14:paraId="292F9CA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 w:rsidRPr="00F42A8E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(Canine)</w:t>
            </w:r>
          </w:p>
        </w:tc>
        <w:tc>
          <w:tcPr>
            <w:tcW w:w="19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29A41D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AA</w:t>
            </w:r>
          </w:p>
          <w:p w14:paraId="12DC6FE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(Corresponding </w:t>
            </w:r>
          </w:p>
          <w:p w14:paraId="2DBED85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 w:rsidRPr="00F42A8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human)</w:t>
            </w:r>
          </w:p>
        </w:tc>
        <w:tc>
          <w:tcPr>
            <w:tcW w:w="212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0D7EB4D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F42A8E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AA_change</w:t>
            </w:r>
          </w:p>
          <w:p w14:paraId="50EC3BC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F42A8E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(Identified in ClinVar)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1BEFAF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 w:rsidRPr="00F42A8E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Mutation ID</w:t>
            </w:r>
          </w:p>
        </w:tc>
        <w:tc>
          <w:tcPr>
            <w:tcW w:w="184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66ADD6B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 w:rsidRPr="00F42A8E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Classification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6137BFB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 w:rsidRPr="00F42A8E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>Review status*</w:t>
            </w:r>
          </w:p>
        </w:tc>
      </w:tr>
      <w:tr w:rsidR="003632A2" w:rsidRPr="00F42A8E" w14:paraId="087EF0E2" w14:textId="77777777" w:rsidTr="00557A87">
        <w:trPr>
          <w:trHeight w:val="61"/>
        </w:trPr>
        <w:tc>
          <w:tcPr>
            <w:tcW w:w="1054" w:type="dxa"/>
            <w:vMerge w:val="restart"/>
            <w:tcBorders>
              <w:left w:val="nil"/>
              <w:right w:val="nil"/>
            </w:tcBorders>
            <w:vAlign w:val="center"/>
          </w:tcPr>
          <w:p w14:paraId="15640EA6" w14:textId="77777777" w:rsidR="003632A2" w:rsidRPr="00F42A8E" w:rsidRDefault="003632A2" w:rsidP="00557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22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3A92B505" w14:textId="77777777" w:rsidR="003632A2" w:rsidRPr="00F42A8E" w:rsidRDefault="003632A2" w:rsidP="00557A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81347396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vAlign w:val="center"/>
          </w:tcPr>
          <w:p w14:paraId="29375BEE" w14:textId="77777777" w:rsidR="003632A2" w:rsidRPr="00F42A8E" w:rsidRDefault="003632A2" w:rsidP="00557A8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CDH1</w:t>
            </w:r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</w:tcPr>
          <w:p w14:paraId="4BCE8E81" w14:textId="77777777" w:rsidR="003632A2" w:rsidRPr="00F42A8E" w:rsidRDefault="003632A2" w:rsidP="00557A87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p.Glu761*</w:t>
            </w:r>
          </w:p>
        </w:tc>
        <w:tc>
          <w:tcPr>
            <w:tcW w:w="1985" w:type="dxa"/>
            <w:vMerge w:val="restart"/>
            <w:tcBorders>
              <w:left w:val="nil"/>
              <w:right w:val="nil"/>
            </w:tcBorders>
            <w:vAlign w:val="center"/>
          </w:tcPr>
          <w:p w14:paraId="4E3DCAEC" w14:textId="77777777" w:rsidR="003632A2" w:rsidRPr="00F42A8E" w:rsidRDefault="003632A2" w:rsidP="00557A87">
            <w:pPr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p.Glu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758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339E945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p.Glu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758Lys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65AD372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186218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14:paraId="4128B3F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color w:val="000000"/>
                <w:sz w:val="24"/>
                <w:szCs w:val="24"/>
              </w:rPr>
              <w:t>Likely pathogenic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518C254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6B6B5F77" w14:textId="77777777" w:rsidTr="00557A87">
        <w:trPr>
          <w:trHeight w:val="61"/>
        </w:trPr>
        <w:tc>
          <w:tcPr>
            <w:tcW w:w="1054" w:type="dxa"/>
            <w:vMerge/>
            <w:tcBorders>
              <w:left w:val="nil"/>
              <w:right w:val="nil"/>
            </w:tcBorders>
            <w:vAlign w:val="center"/>
          </w:tcPr>
          <w:p w14:paraId="08EBCAA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58C9ECC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vAlign w:val="center"/>
          </w:tcPr>
          <w:p w14:paraId="558DDAD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3E118C0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4235B02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20B47AB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p.Glu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758Gly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46D4026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1205648</w:t>
            </w:r>
          </w:p>
        </w:tc>
        <w:tc>
          <w:tcPr>
            <w:tcW w:w="1842" w:type="dxa"/>
            <w:tcBorders>
              <w:left w:val="nil"/>
              <w:right w:val="nil"/>
            </w:tcBorders>
            <w:vAlign w:val="center"/>
          </w:tcPr>
          <w:p w14:paraId="4E6C763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Uncertain significance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3201000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★★</w:t>
            </w:r>
          </w:p>
        </w:tc>
      </w:tr>
      <w:tr w:rsidR="003632A2" w:rsidRPr="00F42A8E" w14:paraId="33D8B0D5" w14:textId="77777777" w:rsidTr="00557A87">
        <w:trPr>
          <w:trHeight w:val="252"/>
        </w:trPr>
        <w:tc>
          <w:tcPr>
            <w:tcW w:w="105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3A3E4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22" w:type="dxa"/>
            <w:gridSpan w:val="2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74394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81368793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C652E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CDH1</w:t>
            </w:r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682AC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p.His130del</w:t>
            </w:r>
          </w:p>
        </w:tc>
        <w:tc>
          <w:tcPr>
            <w:tcW w:w="1985" w:type="dxa"/>
            <w:vMerge w:val="restart"/>
            <w:tcBorders>
              <w:left w:val="nil"/>
              <w:right w:val="nil"/>
            </w:tcBorders>
            <w:vAlign w:val="center"/>
          </w:tcPr>
          <w:p w14:paraId="553E45F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p.His1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28</w:t>
            </w: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510E487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p.His1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28Tyr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2BFE676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439043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D29FE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Uncertain significance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4D62E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★★</w:t>
            </w:r>
          </w:p>
        </w:tc>
      </w:tr>
      <w:tr w:rsidR="003632A2" w:rsidRPr="00F42A8E" w14:paraId="4ECD49A2" w14:textId="77777777" w:rsidTr="00557A87">
        <w:trPr>
          <w:trHeight w:val="251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049E9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44EC7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302A0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C9537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3E93DEE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49DB72F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p.His1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28Pro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02D5BA1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2442989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5171E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Uncertain significance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8A96F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77935143" w14:textId="77777777" w:rsidTr="00557A87">
        <w:trPr>
          <w:trHeight w:val="251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8E9A8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CAFC3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3BB02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E111D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3876713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32E264C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p.His1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28Arg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32422F8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956509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25BE6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Uncertain significance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0590D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0EDD672D" w14:textId="77777777" w:rsidTr="00557A87">
        <w:trPr>
          <w:trHeight w:val="251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A1758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2644A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24DCF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3DB3F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602EDCF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00DF7A0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p.His1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28Gln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1858010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2453340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2D52A1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Uncertain significance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C78F9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39B274FC" w14:textId="77777777" w:rsidTr="00557A87">
        <w:trPr>
          <w:trHeight w:val="84"/>
        </w:trPr>
        <w:tc>
          <w:tcPr>
            <w:tcW w:w="10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CBCFC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EF32D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32746330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7DBC91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SHBG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B7E071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p.Arg153Cys</w:t>
            </w:r>
          </w:p>
        </w:tc>
        <w:tc>
          <w:tcPr>
            <w:tcW w:w="1985" w:type="dxa"/>
            <w:tcBorders>
              <w:left w:val="nil"/>
              <w:right w:val="nil"/>
            </w:tcBorders>
            <w:vAlign w:val="center"/>
          </w:tcPr>
          <w:p w14:paraId="552A19C1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p.Arg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82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4B2ADEA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NA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46AB6DF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NA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A6DF1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NA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C97C4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NA</w:t>
            </w:r>
          </w:p>
        </w:tc>
      </w:tr>
      <w:tr w:rsidR="003632A2" w:rsidRPr="00F42A8E" w14:paraId="0B4C9494" w14:textId="77777777" w:rsidTr="00557A87">
        <w:trPr>
          <w:trHeight w:val="84"/>
        </w:trPr>
        <w:tc>
          <w:tcPr>
            <w:tcW w:w="105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3EA75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22" w:type="dxa"/>
            <w:gridSpan w:val="2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A571A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32771285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0588A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TP53</w:t>
            </w:r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5853F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p.Ser229Pro</w:t>
            </w:r>
          </w:p>
        </w:tc>
        <w:tc>
          <w:tcPr>
            <w:tcW w:w="1985" w:type="dxa"/>
            <w:vMerge w:val="restart"/>
            <w:tcBorders>
              <w:left w:val="nil"/>
              <w:right w:val="nil"/>
            </w:tcBorders>
            <w:vAlign w:val="center"/>
          </w:tcPr>
          <w:p w14:paraId="249A411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p.Ser2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41</w:t>
            </w: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4CC0BE3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p.Ser2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41fs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4E252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2679237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F4864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color w:val="000000"/>
                <w:sz w:val="24"/>
                <w:szCs w:val="24"/>
              </w:rPr>
              <w:t>Likely pathogenic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D08A0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3E71DF89" w14:textId="77777777" w:rsidTr="00557A87">
        <w:trPr>
          <w:trHeight w:val="84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EC977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7B24F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46F4AB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25409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6E2B3C5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0BB7AA6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p.Ser2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41*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201028F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2584754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00BB3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color w:val="000000"/>
                <w:sz w:val="24"/>
                <w:szCs w:val="24"/>
              </w:rPr>
              <w:t>Likely pathogenic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1AEFE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Theme="minorEastAsia" w:hAnsiTheme="minorEastAsia" w:cs="Times New Roman" w:hint="eastAsia"/>
                <w:sz w:val="24"/>
                <w:szCs w:val="24"/>
              </w:rPr>
              <w:t>☆</w:t>
            </w:r>
          </w:p>
        </w:tc>
      </w:tr>
      <w:tr w:rsidR="003632A2" w:rsidRPr="00F42A8E" w14:paraId="7190BA30" w14:textId="77777777" w:rsidTr="00557A87">
        <w:trPr>
          <w:trHeight w:val="84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995F3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E68FA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21EF3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E3840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7A4DA37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0F85D83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p.Ser2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41Tyr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1CC5704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376663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72398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P</w:t>
            </w:r>
            <w:r w:rsidRPr="00F42A8E">
              <w:rPr>
                <w:rFonts w:ascii="Times New Roman" w:eastAsia="Malgun Gothic" w:hAnsi="Times New Roman" w:cs="Times New Roman" w:hint="eastAsia"/>
                <w:color w:val="000000"/>
                <w:sz w:val="24"/>
                <w:szCs w:val="24"/>
              </w:rPr>
              <w:t>athogenic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14C33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★★</w:t>
            </w:r>
          </w:p>
        </w:tc>
      </w:tr>
      <w:tr w:rsidR="003632A2" w:rsidRPr="00F42A8E" w14:paraId="5E1A109B" w14:textId="77777777" w:rsidTr="00557A87">
        <w:trPr>
          <w:trHeight w:val="84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43B4A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766D1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44FAC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5681B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60B9F00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583A84D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p.Ser2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41Cys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580680A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177791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822CA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P</w:t>
            </w:r>
            <w:r w:rsidRPr="00F42A8E">
              <w:rPr>
                <w:rFonts w:ascii="Times New Roman" w:eastAsia="Malgun Gothic" w:hAnsi="Times New Roman" w:cs="Times New Roman" w:hint="eastAsia"/>
                <w:color w:val="000000"/>
                <w:sz w:val="24"/>
                <w:szCs w:val="24"/>
              </w:rPr>
              <w:t>athogenic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F8066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★★</w:t>
            </w:r>
          </w:p>
        </w:tc>
      </w:tr>
      <w:tr w:rsidR="003632A2" w:rsidRPr="00F42A8E" w14:paraId="6CF354F7" w14:textId="77777777" w:rsidTr="00557A87">
        <w:trPr>
          <w:trHeight w:val="84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FBE1E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161B5B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2453F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B6FA4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4FAB9EA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05F23CF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p.Ser2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41Phe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391AAB5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12359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2B5AD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P</w:t>
            </w:r>
            <w:r w:rsidRPr="00F42A8E">
              <w:rPr>
                <w:rFonts w:ascii="Times New Roman" w:eastAsia="Malgun Gothic" w:hAnsi="Times New Roman" w:cs="Times New Roman" w:hint="eastAsia"/>
                <w:color w:val="000000"/>
                <w:sz w:val="24"/>
                <w:szCs w:val="24"/>
              </w:rPr>
              <w:t>athogenic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48626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★★</w:t>
            </w:r>
          </w:p>
        </w:tc>
      </w:tr>
      <w:tr w:rsidR="003632A2" w:rsidRPr="00F42A8E" w14:paraId="417110F3" w14:textId="77777777" w:rsidTr="00557A87">
        <w:trPr>
          <w:trHeight w:val="84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0F823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04376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CE2AB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4935C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039FD20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254A2B9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p.Ser2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41fs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29781FA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1414190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62CF3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P</w:t>
            </w:r>
            <w:r w:rsidRPr="00F42A8E">
              <w:rPr>
                <w:rFonts w:ascii="Times New Roman" w:eastAsia="Malgun Gothic" w:hAnsi="Times New Roman" w:cs="Times New Roman" w:hint="eastAsia"/>
                <w:color w:val="000000"/>
                <w:sz w:val="24"/>
                <w:szCs w:val="24"/>
              </w:rPr>
              <w:t>athogenic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B4356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3ABF1C3E" w14:textId="77777777" w:rsidTr="00557A87">
        <w:trPr>
          <w:trHeight w:val="84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A4176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230EE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FEB19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F0D91B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29C5D16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25001CA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p.Ser2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41Thr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105865F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959232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4CCE7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P</w:t>
            </w:r>
            <w:r w:rsidRPr="00F42A8E">
              <w:rPr>
                <w:rFonts w:ascii="Times New Roman" w:eastAsia="Malgun Gothic" w:hAnsi="Times New Roman" w:cs="Times New Roman" w:hint="eastAsia"/>
                <w:color w:val="000000"/>
                <w:sz w:val="24"/>
                <w:szCs w:val="24"/>
              </w:rPr>
              <w:t>athogenic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9A3A6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3F0C7E8E" w14:textId="77777777" w:rsidTr="00557A87">
        <w:trPr>
          <w:trHeight w:val="84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AB516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5F0FA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E8195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21D84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38721CF1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0CCD0F8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p.Ser2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41fs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31D9C74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958618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BE8D5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P</w:t>
            </w:r>
            <w:r w:rsidRPr="00F42A8E">
              <w:rPr>
                <w:rFonts w:ascii="Times New Roman" w:eastAsia="Malgun Gothic" w:hAnsi="Times New Roman" w:cs="Times New Roman" w:hint="eastAsia"/>
                <w:color w:val="000000"/>
                <w:sz w:val="24"/>
                <w:szCs w:val="24"/>
              </w:rPr>
              <w:t>athogenic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4206D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09C4DE3F" w14:textId="77777777" w:rsidTr="00557A87">
        <w:trPr>
          <w:trHeight w:val="84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5FE66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15D41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75EFF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8485E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7111528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4097983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p.Ser2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41delinsThr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12B7AFBB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644381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DD576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P</w:t>
            </w:r>
            <w:r w:rsidRPr="00F42A8E">
              <w:rPr>
                <w:rFonts w:ascii="Times New Roman" w:eastAsia="Malgun Gothic" w:hAnsi="Times New Roman" w:cs="Times New Roman" w:hint="eastAsia"/>
                <w:color w:val="000000"/>
                <w:sz w:val="24"/>
                <w:szCs w:val="24"/>
              </w:rPr>
              <w:t>athogenic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6FB6C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50D8E899" w14:textId="77777777" w:rsidTr="00557A87">
        <w:trPr>
          <w:trHeight w:val="132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8ECF7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B99AA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6F397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FC253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5D2C24B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01895EB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p.Ser241Ala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0E0465D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376665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C368C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Conflicting classifications of pathogenicity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9896AB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2405FAA2" w14:textId="77777777" w:rsidTr="00557A87">
        <w:trPr>
          <w:trHeight w:val="84"/>
        </w:trPr>
        <w:tc>
          <w:tcPr>
            <w:tcW w:w="10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60248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670F6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22461625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C809D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PALB2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2E41F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p.Leu480Arg</w:t>
            </w:r>
          </w:p>
        </w:tc>
        <w:tc>
          <w:tcPr>
            <w:tcW w:w="1985" w:type="dxa"/>
            <w:tcBorders>
              <w:left w:val="nil"/>
              <w:right w:val="nil"/>
            </w:tcBorders>
            <w:vAlign w:val="center"/>
          </w:tcPr>
          <w:p w14:paraId="11A577C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p.Leu48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13F1A98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Leu482Phe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3900458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923896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7918F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Uncertain significance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BEFD3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★★</w:t>
            </w:r>
          </w:p>
        </w:tc>
      </w:tr>
      <w:tr w:rsidR="003632A2" w:rsidRPr="00F42A8E" w14:paraId="27C2ADAA" w14:textId="77777777" w:rsidTr="00557A87">
        <w:trPr>
          <w:trHeight w:val="84"/>
        </w:trPr>
        <w:tc>
          <w:tcPr>
            <w:tcW w:w="10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6CDAD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152B1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22713702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233D9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ERBB2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FFA09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p.Val1189Ile</w:t>
            </w:r>
          </w:p>
        </w:tc>
        <w:tc>
          <w:tcPr>
            <w:tcW w:w="1985" w:type="dxa"/>
            <w:tcBorders>
              <w:left w:val="nil"/>
              <w:right w:val="nil"/>
            </w:tcBorders>
            <w:vAlign w:val="center"/>
          </w:tcPr>
          <w:p w14:paraId="2DC020D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p.Val118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3EB9829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NA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6DD4DA6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NA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CBE76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NA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784A2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NA</w:t>
            </w:r>
          </w:p>
        </w:tc>
      </w:tr>
      <w:tr w:rsidR="003632A2" w:rsidRPr="00F42A8E" w14:paraId="5B4FAB1C" w14:textId="77777777" w:rsidTr="00557A87">
        <w:trPr>
          <w:trHeight w:val="83"/>
        </w:trPr>
        <w:tc>
          <w:tcPr>
            <w:tcW w:w="105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8D1C4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22" w:type="dxa"/>
            <w:gridSpan w:val="2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82177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41339546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CA59D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CDKN2A</w:t>
            </w:r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E5566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p.Ala126Ser</w:t>
            </w:r>
          </w:p>
        </w:tc>
        <w:tc>
          <w:tcPr>
            <w:tcW w:w="1985" w:type="dxa"/>
            <w:vMerge w:val="restart"/>
            <w:tcBorders>
              <w:left w:val="nil"/>
              <w:right w:val="nil"/>
            </w:tcBorders>
            <w:vAlign w:val="center"/>
          </w:tcPr>
          <w:p w14:paraId="052FE02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p.Ala1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34</w:t>
            </w: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18B7A11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p.Ala1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34Gly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57ACF16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1737089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B5359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Uncertain significance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D688E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4DEFD213" w14:textId="77777777" w:rsidTr="00557A87">
        <w:trPr>
          <w:trHeight w:val="81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64482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31117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7770B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2B498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35B0E3B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5E1BA56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p.Ala1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34Val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65A4A79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650117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BF64B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Uncertain significance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8888A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★★</w:t>
            </w:r>
          </w:p>
        </w:tc>
      </w:tr>
      <w:tr w:rsidR="003632A2" w:rsidRPr="00F42A8E" w14:paraId="1510A54E" w14:textId="77777777" w:rsidTr="00557A87">
        <w:trPr>
          <w:trHeight w:val="81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5B077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39E43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F46A6B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A3684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44E5659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2F76D88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p.Ala1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34Pro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7D5D6CE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495536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27230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Uncertain significance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76651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★★</w:t>
            </w:r>
          </w:p>
        </w:tc>
      </w:tr>
      <w:tr w:rsidR="003632A2" w:rsidRPr="00F42A8E" w14:paraId="64B0BF3C" w14:textId="77777777" w:rsidTr="00557A87">
        <w:trPr>
          <w:trHeight w:val="83"/>
        </w:trPr>
        <w:tc>
          <w:tcPr>
            <w:tcW w:w="105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A270B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22" w:type="dxa"/>
            <w:gridSpan w:val="2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C9D121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58046465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68938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STK11</w:t>
            </w:r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EFEF1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p.Pro275Gln</w:t>
            </w:r>
          </w:p>
        </w:tc>
        <w:tc>
          <w:tcPr>
            <w:tcW w:w="1985" w:type="dxa"/>
            <w:vMerge w:val="restart"/>
            <w:tcBorders>
              <w:left w:val="nil"/>
              <w:right w:val="nil"/>
            </w:tcBorders>
            <w:vAlign w:val="center"/>
          </w:tcPr>
          <w:p w14:paraId="72B431C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p.Pro275</w:t>
            </w: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05E672C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p.Pro275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fs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74CD8A2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1762622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3A599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color w:val="000000"/>
                <w:sz w:val="24"/>
                <w:szCs w:val="24"/>
              </w:rPr>
              <w:t>Pathogenic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8C5BF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4A1F4FBF" w14:textId="77777777" w:rsidTr="00557A87">
        <w:trPr>
          <w:trHeight w:val="81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A55CF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EBD5A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705FC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1735A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467211C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2120A50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p.Pro275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Ser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7C68F8E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1485942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21A88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Uncertain significance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4C4C7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352173A7" w14:textId="77777777" w:rsidTr="00557A87">
        <w:trPr>
          <w:trHeight w:val="81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43214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60D19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56B45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52AB2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387BEC5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0526161B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p.Pro275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Leu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212ACE2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480721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332E1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Uncertain significance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7C219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★★</w:t>
            </w:r>
          </w:p>
        </w:tc>
      </w:tr>
      <w:tr w:rsidR="003632A2" w:rsidRPr="00F42A8E" w14:paraId="55BDFD4B" w14:textId="77777777" w:rsidTr="00557A87">
        <w:trPr>
          <w:trHeight w:val="84"/>
        </w:trPr>
        <w:tc>
          <w:tcPr>
            <w:tcW w:w="10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5E9751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DFDA5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571913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C786D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PGR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8D5E31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p.Leu630Ile</w:t>
            </w:r>
          </w:p>
        </w:tc>
        <w:tc>
          <w:tcPr>
            <w:tcW w:w="1985" w:type="dxa"/>
            <w:tcBorders>
              <w:left w:val="nil"/>
              <w:right w:val="nil"/>
            </w:tcBorders>
            <w:vAlign w:val="center"/>
          </w:tcPr>
          <w:p w14:paraId="6F63677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p.Leu6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24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538484F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NA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1DEDB7A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NA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AB0C7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NA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09C45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NA</w:t>
            </w:r>
          </w:p>
        </w:tc>
      </w:tr>
      <w:tr w:rsidR="003632A2" w:rsidRPr="00F42A8E" w14:paraId="708BC786" w14:textId="77777777" w:rsidTr="00557A87">
        <w:trPr>
          <w:trHeight w:val="123"/>
        </w:trPr>
        <w:tc>
          <w:tcPr>
            <w:tcW w:w="105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AB0F3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2" w:type="dxa"/>
            <w:gridSpan w:val="2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73C38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7822932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216A1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BRCA2</w:t>
            </w:r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EEB4F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p.Cys2229Phe</w:t>
            </w:r>
          </w:p>
        </w:tc>
        <w:tc>
          <w:tcPr>
            <w:tcW w:w="1985" w:type="dxa"/>
            <w:vMerge w:val="restart"/>
            <w:tcBorders>
              <w:left w:val="nil"/>
              <w:right w:val="nil"/>
            </w:tcBorders>
            <w:vAlign w:val="center"/>
          </w:tcPr>
          <w:p w14:paraId="05A22B3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p.Cys22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395FFC7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p.Cys22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12fs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3265899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52141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5C6BA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color w:val="000000"/>
                <w:sz w:val="24"/>
                <w:szCs w:val="24"/>
              </w:rPr>
              <w:t>Pathogenic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9BB56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★★★</w:t>
            </w:r>
          </w:p>
        </w:tc>
      </w:tr>
      <w:tr w:rsidR="003632A2" w:rsidRPr="00F42A8E" w14:paraId="3BD96C80" w14:textId="77777777" w:rsidTr="00557A87">
        <w:trPr>
          <w:trHeight w:val="122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7250F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99380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080B2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A105D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4169590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01883DA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p.Cys22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12fs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62B2E62B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2096859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34F50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color w:val="000000"/>
                <w:sz w:val="24"/>
                <w:szCs w:val="24"/>
              </w:rPr>
              <w:t>Pathogenic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A9316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674AA523" w14:textId="77777777" w:rsidTr="00557A87">
        <w:trPr>
          <w:trHeight w:val="83"/>
        </w:trPr>
        <w:tc>
          <w:tcPr>
            <w:tcW w:w="105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243EF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2" w:type="dxa"/>
            <w:gridSpan w:val="2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C8F989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7825345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DDA80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BRCA2</w:t>
            </w:r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84FAB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p.Thr1425Pro</w:t>
            </w:r>
          </w:p>
        </w:tc>
        <w:tc>
          <w:tcPr>
            <w:tcW w:w="1985" w:type="dxa"/>
            <w:vMerge w:val="restart"/>
            <w:tcBorders>
              <w:left w:val="nil"/>
              <w:right w:val="nil"/>
            </w:tcBorders>
            <w:vAlign w:val="center"/>
          </w:tcPr>
          <w:p w14:paraId="2592882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p.Thr14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30</w:t>
            </w: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017E4C4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p.Thr14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30Ala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6541599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495463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17FF1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Conflicting classifications of pathogenicity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A1912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7D40968D" w14:textId="77777777" w:rsidTr="00557A87">
        <w:trPr>
          <w:trHeight w:val="81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AE285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4EC91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85E46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991EB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663C024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2730800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p.Thr14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30Ser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0AABD69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967743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54677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Conflicting classifications of pathogenicity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1185A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360D8D45" w14:textId="77777777" w:rsidTr="00557A87">
        <w:trPr>
          <w:trHeight w:val="81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DCA55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C0003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D49F8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FA14A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07F8281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5625A0E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p.Thr14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30Ile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7C9B063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231592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49C08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Conflicting classifications of pathogenicity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6BA10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66C66E77" w14:textId="77777777" w:rsidTr="00557A87">
        <w:trPr>
          <w:trHeight w:val="83"/>
        </w:trPr>
        <w:tc>
          <w:tcPr>
            <w:tcW w:w="105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F14FFB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2" w:type="dxa"/>
            <w:gridSpan w:val="2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9627B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7839968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7DDDD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BRCA2</w:t>
            </w:r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B526F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p.Ile103Thr</w:t>
            </w:r>
          </w:p>
        </w:tc>
        <w:tc>
          <w:tcPr>
            <w:tcW w:w="1985" w:type="dxa"/>
            <w:vMerge w:val="restart"/>
            <w:tcBorders>
              <w:left w:val="nil"/>
              <w:right w:val="nil"/>
            </w:tcBorders>
            <w:vAlign w:val="center"/>
          </w:tcPr>
          <w:p w14:paraId="42A5076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Val</w:t>
            </w: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10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501AF328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Val</w:t>
            </w: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10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9Phe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34EF2A76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1025967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3CBE0B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Uncertain significance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53894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2E536A48" w14:textId="77777777" w:rsidTr="00557A87">
        <w:trPr>
          <w:trHeight w:val="81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88A6D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76721B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045F6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CC09D1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79A1813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43E8446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Val</w:t>
            </w: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10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9Ile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4095CAD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921408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943BC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Uncertain significance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C623AC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★★</w:t>
            </w:r>
          </w:p>
        </w:tc>
      </w:tr>
      <w:tr w:rsidR="003632A2" w:rsidRPr="00F42A8E" w14:paraId="16812842" w14:textId="77777777" w:rsidTr="00557A87">
        <w:trPr>
          <w:trHeight w:val="81"/>
        </w:trPr>
        <w:tc>
          <w:tcPr>
            <w:tcW w:w="10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211C1B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400A6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DB0B85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55D6E3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  <w:vAlign w:val="center"/>
          </w:tcPr>
          <w:p w14:paraId="6F21C01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vAlign w:val="center"/>
          </w:tcPr>
          <w:p w14:paraId="7CD43030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Val</w:t>
            </w: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10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9Ala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734993DA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1729616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B9FA1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Uncertain significance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BD4EB4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  <w:tr w:rsidR="003632A2" w:rsidRPr="00F42A8E" w14:paraId="62CD8753" w14:textId="77777777" w:rsidTr="00557A87">
        <w:trPr>
          <w:trHeight w:val="84"/>
        </w:trPr>
        <w:tc>
          <w:tcPr>
            <w:tcW w:w="1054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73F22FC9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322" w:type="dxa"/>
            <w:gridSpan w:val="2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2D201A9F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sz w:val="24"/>
                <w:szCs w:val="24"/>
              </w:rPr>
              <w:t>52313056</w:t>
            </w:r>
          </w:p>
        </w:tc>
        <w:tc>
          <w:tcPr>
            <w:tcW w:w="1276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43AA0F1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</w:t>
            </w:r>
          </w:p>
        </w:tc>
        <w:tc>
          <w:tcPr>
            <w:tcW w:w="1701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6E12C511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p.Leu605Ile</w:t>
            </w:r>
          </w:p>
        </w:tc>
        <w:tc>
          <w:tcPr>
            <w:tcW w:w="1985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611F0ED7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p.Leu6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17</w:t>
            </w:r>
          </w:p>
        </w:tc>
        <w:tc>
          <w:tcPr>
            <w:tcW w:w="2126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7F893D12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/>
                <w:sz w:val="24"/>
                <w:szCs w:val="24"/>
              </w:rPr>
              <w:t>p.Leu6</w:t>
            </w:r>
            <w:r w:rsidRPr="00F42A8E">
              <w:rPr>
                <w:rFonts w:ascii="Times New Roman" w:eastAsia="Malgun Gothic" w:hAnsi="Times New Roman" w:cs="Times New Roman" w:hint="eastAsia"/>
                <w:sz w:val="24"/>
                <w:szCs w:val="24"/>
              </w:rPr>
              <w:t>17Pro</w:t>
            </w:r>
          </w:p>
        </w:tc>
        <w:tc>
          <w:tcPr>
            <w:tcW w:w="1276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4EF8DC1E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458360</w:t>
            </w:r>
          </w:p>
        </w:tc>
        <w:tc>
          <w:tcPr>
            <w:tcW w:w="1842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3C21390D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eastAsia="Malgun Gothic" w:hAnsi="Times New Roman" w:cs="Times New Roman" w:hint="eastAsia"/>
                <w:color w:val="000000"/>
                <w:sz w:val="24"/>
                <w:szCs w:val="24"/>
              </w:rPr>
              <w:t>Likely pathogenic</w:t>
            </w:r>
          </w:p>
        </w:tc>
        <w:tc>
          <w:tcPr>
            <w:tcW w:w="1134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61966C81" w14:textId="77777777" w:rsidR="003632A2" w:rsidRPr="00F42A8E" w:rsidRDefault="003632A2" w:rsidP="00557A8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8E">
              <w:rPr>
                <w:rFonts w:ascii="Times New Roman" w:hAnsi="Times New Roman" w:cs="Times New Roman" w:hint="eastAsia"/>
                <w:sz w:val="24"/>
                <w:szCs w:val="24"/>
              </w:rPr>
              <w:t>★</w:t>
            </w:r>
          </w:p>
        </w:tc>
      </w:tr>
    </w:tbl>
    <w:p w14:paraId="01CD5BAA" w14:textId="77777777" w:rsidR="003632A2" w:rsidRDefault="003632A2" w:rsidP="003632A2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8"/>
        </w:rPr>
      </w:pPr>
      <w:r w:rsidRPr="00F42A8E">
        <w:rPr>
          <w:rFonts w:ascii="Times New Roman" w:hAnsi="Times New Roman" w:cs="Times New Roman"/>
          <w:sz w:val="24"/>
          <w:szCs w:val="28"/>
        </w:rPr>
        <w:t>Review status*</w:t>
      </w:r>
      <w:r w:rsidRPr="00F42A8E">
        <w:rPr>
          <w:rFonts w:ascii="Times New Roman" w:hAnsi="Times New Roman" w:cs="Times New Roman" w:hint="eastAsia"/>
          <w:sz w:val="24"/>
          <w:szCs w:val="28"/>
        </w:rPr>
        <w:t xml:space="preserve"> (</w:t>
      </w:r>
      <w:r w:rsidRPr="00F42A8E">
        <w:rPr>
          <w:rFonts w:ascii="Segoe UI Symbol" w:hAnsi="Segoe UI Symbol" w:cs="Segoe UI Symbol"/>
          <w:sz w:val="24"/>
          <w:szCs w:val="28"/>
        </w:rPr>
        <w:t>★★★★</w:t>
      </w:r>
      <w:r w:rsidRPr="00F42A8E">
        <w:rPr>
          <w:rFonts w:ascii="Segoe UI Symbol" w:hAnsi="Segoe UI Symbol" w:cs="Segoe UI Symbol" w:hint="eastAsia"/>
          <w:sz w:val="24"/>
          <w:szCs w:val="28"/>
        </w:rPr>
        <w:t>:</w:t>
      </w:r>
      <w:r w:rsidRPr="00F42A8E">
        <w:rPr>
          <w:rFonts w:ascii="Times New Roman" w:hAnsi="Times New Roman" w:cs="Times New Roman"/>
          <w:sz w:val="24"/>
          <w:szCs w:val="28"/>
        </w:rPr>
        <w:t xml:space="preserve"> Practice guidelines</w:t>
      </w:r>
      <w:r w:rsidRPr="00F42A8E">
        <w:rPr>
          <w:rFonts w:ascii="Times New Roman" w:hAnsi="Times New Roman" w:cs="Times New Roman" w:hint="eastAsia"/>
          <w:sz w:val="24"/>
          <w:szCs w:val="28"/>
        </w:rPr>
        <w:t>;</w:t>
      </w:r>
      <w:r w:rsidRPr="00F42A8E">
        <w:rPr>
          <w:rFonts w:ascii="Times New Roman" w:hAnsi="Times New Roman" w:cs="Times New Roman"/>
          <w:sz w:val="24"/>
          <w:szCs w:val="28"/>
        </w:rPr>
        <w:t xml:space="preserve"> </w:t>
      </w:r>
      <w:r w:rsidRPr="00F42A8E">
        <w:rPr>
          <w:rFonts w:ascii="Segoe UI Symbol" w:hAnsi="Segoe UI Symbol" w:cs="Segoe UI Symbol"/>
          <w:sz w:val="24"/>
          <w:szCs w:val="28"/>
        </w:rPr>
        <w:t>★★★</w:t>
      </w:r>
      <w:r w:rsidRPr="00F42A8E">
        <w:rPr>
          <w:rFonts w:ascii="Segoe UI Symbol" w:hAnsi="Segoe UI Symbol" w:cs="Segoe UI Symbol" w:hint="eastAsia"/>
          <w:sz w:val="24"/>
          <w:szCs w:val="28"/>
        </w:rPr>
        <w:t>:</w:t>
      </w:r>
      <w:r w:rsidRPr="00F42A8E">
        <w:rPr>
          <w:rFonts w:ascii="Times New Roman" w:hAnsi="Times New Roman" w:cs="Times New Roman"/>
          <w:sz w:val="24"/>
          <w:szCs w:val="28"/>
        </w:rPr>
        <w:t xml:space="preserve"> Reviewed by an expert panel</w:t>
      </w:r>
      <w:r w:rsidRPr="00F42A8E">
        <w:rPr>
          <w:rFonts w:ascii="Times New Roman" w:hAnsi="Times New Roman" w:cs="Times New Roman" w:hint="eastAsia"/>
          <w:sz w:val="24"/>
          <w:szCs w:val="28"/>
        </w:rPr>
        <w:t>;</w:t>
      </w:r>
      <w:r w:rsidRPr="00F42A8E">
        <w:rPr>
          <w:rFonts w:ascii="Segoe UI Symbol" w:hAnsi="Segoe UI Symbol" w:cs="Segoe UI Symbol"/>
          <w:sz w:val="24"/>
          <w:szCs w:val="28"/>
        </w:rPr>
        <w:t xml:space="preserve"> ★★</w:t>
      </w:r>
      <w:r w:rsidRPr="00F42A8E">
        <w:rPr>
          <w:rFonts w:ascii="Segoe UI Symbol" w:hAnsi="Segoe UI Symbol" w:cs="Segoe UI Symbol" w:hint="eastAsia"/>
          <w:sz w:val="24"/>
          <w:szCs w:val="28"/>
        </w:rPr>
        <w:t xml:space="preserve">: </w:t>
      </w:r>
      <w:r w:rsidRPr="00F42A8E">
        <w:rPr>
          <w:rFonts w:ascii="Times New Roman" w:hAnsi="Times New Roman" w:cs="Times New Roman"/>
          <w:sz w:val="24"/>
          <w:szCs w:val="28"/>
        </w:rPr>
        <w:t>Criteria provided, multiple submitters, no conflicts</w:t>
      </w:r>
      <w:r w:rsidRPr="00F42A8E">
        <w:rPr>
          <w:rFonts w:ascii="Times New Roman" w:hAnsi="Times New Roman" w:cs="Times New Roman" w:hint="eastAsia"/>
          <w:sz w:val="24"/>
          <w:szCs w:val="28"/>
        </w:rPr>
        <w:t xml:space="preserve">; ★: </w:t>
      </w:r>
      <w:r w:rsidRPr="00F42A8E">
        <w:rPr>
          <w:rFonts w:ascii="Times New Roman" w:hAnsi="Times New Roman" w:cs="Times New Roman"/>
          <w:sz w:val="24"/>
          <w:szCs w:val="28"/>
        </w:rPr>
        <w:t>Criteria provided, single submitter</w:t>
      </w:r>
      <w:r w:rsidRPr="00F42A8E">
        <w:rPr>
          <w:rFonts w:ascii="Times New Roman" w:hAnsi="Times New Roman" w:cs="Times New Roman" w:hint="eastAsia"/>
          <w:sz w:val="24"/>
          <w:szCs w:val="28"/>
        </w:rPr>
        <w:t xml:space="preserve">; ☆: </w:t>
      </w:r>
      <w:r w:rsidRPr="00F42A8E">
        <w:rPr>
          <w:rFonts w:ascii="Times New Roman" w:hAnsi="Times New Roman" w:cs="Times New Roman"/>
          <w:sz w:val="24"/>
          <w:szCs w:val="28"/>
        </w:rPr>
        <w:t>No assertion criteria provided</w:t>
      </w:r>
    </w:p>
    <w:p w14:paraId="3E423A70" w14:textId="77777777" w:rsidR="003632A2" w:rsidRDefault="003632A2" w:rsidP="003632A2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8"/>
        </w:rPr>
      </w:pPr>
    </w:p>
    <w:p w14:paraId="0DC89E94" w14:textId="77777777" w:rsidR="003632A2" w:rsidRPr="00B4359F" w:rsidRDefault="003632A2" w:rsidP="003632A2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23F6C8DC" w14:textId="77777777" w:rsidR="008C374B" w:rsidRDefault="008C374B"/>
    <w:sectPr w:rsidR="008C374B" w:rsidSect="003632A2">
      <w:pgSz w:w="16838" w:h="11906" w:orient="landscape"/>
      <w:pgMar w:top="1440" w:right="1701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27E41"/>
    <w:multiLevelType w:val="hybridMultilevel"/>
    <w:tmpl w:val="9BB61ACC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1A6542AD"/>
    <w:multiLevelType w:val="hybridMultilevel"/>
    <w:tmpl w:val="7792B0D0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261364AE"/>
    <w:multiLevelType w:val="hybridMultilevel"/>
    <w:tmpl w:val="5DDE60E0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3EAD2158"/>
    <w:multiLevelType w:val="hybridMultilevel"/>
    <w:tmpl w:val="A80A1946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5D972C30"/>
    <w:multiLevelType w:val="hybridMultilevel"/>
    <w:tmpl w:val="C7E0607C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5" w15:restartNumberingAfterBreak="0">
    <w:nsid w:val="6A4C4181"/>
    <w:multiLevelType w:val="hybridMultilevel"/>
    <w:tmpl w:val="416632B8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6" w15:restartNumberingAfterBreak="0">
    <w:nsid w:val="78ED784C"/>
    <w:multiLevelType w:val="hybridMultilevel"/>
    <w:tmpl w:val="7E40D7D4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36048325">
    <w:abstractNumId w:val="5"/>
  </w:num>
  <w:num w:numId="2" w16cid:durableId="1219056179">
    <w:abstractNumId w:val="2"/>
  </w:num>
  <w:num w:numId="3" w16cid:durableId="579632753">
    <w:abstractNumId w:val="6"/>
  </w:num>
  <w:num w:numId="4" w16cid:durableId="201064579">
    <w:abstractNumId w:val="4"/>
  </w:num>
  <w:num w:numId="5" w16cid:durableId="1159537880">
    <w:abstractNumId w:val="3"/>
  </w:num>
  <w:num w:numId="6" w16cid:durableId="1976373782">
    <w:abstractNumId w:val="0"/>
  </w:num>
  <w:num w:numId="7" w16cid:durableId="2797286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2A2"/>
    <w:rsid w:val="002A5090"/>
    <w:rsid w:val="003632A2"/>
    <w:rsid w:val="003F36CB"/>
    <w:rsid w:val="005C6F5D"/>
    <w:rsid w:val="007620B2"/>
    <w:rsid w:val="007C4296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0F143"/>
  <w15:chartTrackingRefBased/>
  <w15:docId w15:val="{22F15986-89B0-42F4-A571-B43E535FB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32A2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32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32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32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32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32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32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32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32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32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32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32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32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32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32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32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32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32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32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32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32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32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32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32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32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32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32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32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32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32A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632A2"/>
    <w:pPr>
      <w:spacing w:after="0" w:line="240" w:lineRule="auto"/>
      <w:jc w:val="both"/>
    </w:pPr>
    <w:rPr>
      <w:rFonts w:eastAsiaTheme="minorEastAsia"/>
      <w:sz w:val="20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3632A2"/>
    <w:pPr>
      <w:spacing w:after="0" w:line="240" w:lineRule="auto"/>
      <w:jc w:val="both"/>
    </w:pPr>
    <w:rPr>
      <w:rFonts w:eastAsiaTheme="minorEastAsia"/>
      <w:sz w:val="20"/>
      <w:szCs w:val="22"/>
      <w:lang w:eastAsia="ko-K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632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1210</Words>
  <Characters>6903</Characters>
  <Application>Microsoft Office Word</Application>
  <DocSecurity>0</DocSecurity>
  <Lines>57</Lines>
  <Paragraphs>16</Paragraphs>
  <ScaleCrop>false</ScaleCrop>
  <Company>Springer Nature</Company>
  <LinksUpToDate>false</LinksUpToDate>
  <CharactersWithSpaces>8097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2025-05-11T15:39:00Z</dcterms:created>
  <dcterms:modified xsi:type="dcterms:W3CDTF">2025-05-11T15:39:00Z</dcterms:modified>
</cp:coreProperties>
</file>