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5E972" w14:textId="47A674A4" w:rsidR="00742208" w:rsidRPr="00C129FB" w:rsidRDefault="00FC2FBA" w:rsidP="00ED261D">
      <w:pPr>
        <w:spacing w:line="480" w:lineRule="auto"/>
        <w:jc w:val="center"/>
        <w:rPr>
          <w:rFonts w:ascii="Times New Roman" w:hAnsi="Times New Roman" w:cs="Times New Roman"/>
          <w:sz w:val="22"/>
          <w:szCs w:val="22"/>
        </w:rPr>
      </w:pPr>
      <w:r w:rsidRPr="00C129FB">
        <w:rPr>
          <w:rFonts w:ascii="Times New Roman" w:hAnsi="Times New Roman" w:cs="Times New Roman"/>
          <w:sz w:val="22"/>
          <w:szCs w:val="22"/>
        </w:rPr>
        <w:t>Supplemental Information</w:t>
      </w:r>
    </w:p>
    <w:p w14:paraId="02544590" w14:textId="7C194B49" w:rsidR="00596AAA" w:rsidRPr="00C129FB" w:rsidRDefault="00596AAA" w:rsidP="00ED261D">
      <w:pPr>
        <w:spacing w:line="480" w:lineRule="auto"/>
        <w:jc w:val="center"/>
        <w:rPr>
          <w:rFonts w:ascii="Times New Roman" w:hAnsi="Times New Roman" w:cs="Times New Roman"/>
          <w:sz w:val="22"/>
          <w:szCs w:val="22"/>
        </w:rPr>
      </w:pPr>
      <w:r w:rsidRPr="00C129FB">
        <w:rPr>
          <w:rFonts w:ascii="Times New Roman" w:hAnsi="Times New Roman" w:cs="Times New Roman"/>
          <w:sz w:val="22"/>
          <w:szCs w:val="22"/>
        </w:rPr>
        <w:t>Salinity-Driven Stratification Enhances Riverine Mercury Export to the Coastal Ocean</w:t>
      </w:r>
    </w:p>
    <w:p w14:paraId="75FD5590" w14:textId="0FA04ABF" w:rsidR="00596AAA" w:rsidRPr="00596AAA" w:rsidRDefault="00596AAA" w:rsidP="00ED261D">
      <w:pPr>
        <w:spacing w:line="480" w:lineRule="auto"/>
        <w:jc w:val="center"/>
        <w:rPr>
          <w:rFonts w:ascii="Times New Roman" w:hAnsi="Times New Roman" w:cs="Times New Roman"/>
          <w:sz w:val="22"/>
          <w:szCs w:val="22"/>
        </w:rPr>
      </w:pPr>
      <w:r w:rsidRPr="00596AAA">
        <w:rPr>
          <w:rFonts w:ascii="Times New Roman" w:hAnsi="Times New Roman" w:cs="Times New Roman"/>
          <w:sz w:val="22"/>
          <w:szCs w:val="22"/>
        </w:rPr>
        <w:t>R.P. Ovbiebo</w:t>
      </w:r>
      <w:r w:rsidRPr="00596AAA">
        <w:rPr>
          <w:rFonts w:ascii="Times New Roman" w:hAnsi="Times New Roman" w:cs="Times New Roman"/>
          <w:sz w:val="22"/>
          <w:szCs w:val="22"/>
          <w:vertAlign w:val="superscript"/>
        </w:rPr>
        <w:t>1*</w:t>
      </w:r>
      <w:r w:rsidRPr="00596AAA">
        <w:rPr>
          <w:rFonts w:ascii="Times New Roman" w:hAnsi="Times New Roman" w:cs="Times New Roman"/>
          <w:sz w:val="22"/>
          <w:szCs w:val="22"/>
        </w:rPr>
        <w:t>, C.D. Sephus</w:t>
      </w:r>
      <w:r w:rsidRPr="00596AAA">
        <w:rPr>
          <w:rFonts w:ascii="Times New Roman" w:hAnsi="Times New Roman" w:cs="Times New Roman"/>
          <w:sz w:val="22"/>
          <w:szCs w:val="22"/>
          <w:vertAlign w:val="superscript"/>
        </w:rPr>
        <w:t>1</w:t>
      </w:r>
      <w:r w:rsidRPr="00596AAA">
        <w:rPr>
          <w:rFonts w:ascii="Times New Roman" w:hAnsi="Times New Roman" w:cs="Times New Roman"/>
          <w:sz w:val="22"/>
          <w:szCs w:val="22"/>
        </w:rPr>
        <w:t>, A. T. Schartup</w:t>
      </w:r>
      <w:r w:rsidRPr="00596AAA">
        <w:rPr>
          <w:rFonts w:ascii="Times New Roman" w:hAnsi="Times New Roman" w:cs="Times New Roman"/>
          <w:sz w:val="22"/>
          <w:szCs w:val="22"/>
          <w:vertAlign w:val="superscript"/>
        </w:rPr>
        <w:t>1</w:t>
      </w:r>
    </w:p>
    <w:p w14:paraId="12C8749F" w14:textId="77777777" w:rsidR="00596AAA" w:rsidRPr="00596AAA" w:rsidRDefault="00596AAA" w:rsidP="00ED261D">
      <w:pPr>
        <w:spacing w:line="480" w:lineRule="auto"/>
        <w:jc w:val="center"/>
        <w:rPr>
          <w:rFonts w:ascii="Times New Roman" w:hAnsi="Times New Roman" w:cs="Times New Roman"/>
          <w:sz w:val="22"/>
          <w:szCs w:val="22"/>
        </w:rPr>
      </w:pPr>
      <w:r w:rsidRPr="00596AAA">
        <w:rPr>
          <w:rFonts w:ascii="Times New Roman" w:hAnsi="Times New Roman" w:cs="Times New Roman"/>
          <w:sz w:val="22"/>
          <w:szCs w:val="22"/>
          <w:vertAlign w:val="superscript"/>
        </w:rPr>
        <w:t>1</w:t>
      </w:r>
      <w:r w:rsidRPr="00596AAA">
        <w:rPr>
          <w:rFonts w:ascii="Times New Roman" w:hAnsi="Times New Roman" w:cs="Times New Roman"/>
          <w:sz w:val="22"/>
          <w:szCs w:val="22"/>
        </w:rPr>
        <w:t>Scripps Institution of Oceanography, University of California San Diego, USA.</w:t>
      </w:r>
    </w:p>
    <w:p w14:paraId="46EAFD1D" w14:textId="38AD14CF" w:rsidR="009D1D17" w:rsidRDefault="00596AAA" w:rsidP="00ED261D">
      <w:pPr>
        <w:spacing w:line="480" w:lineRule="auto"/>
        <w:jc w:val="center"/>
        <w:rPr>
          <w:rFonts w:ascii="Times New Roman" w:hAnsi="Times New Roman" w:cs="Times New Roman"/>
          <w:sz w:val="22"/>
          <w:szCs w:val="22"/>
        </w:rPr>
      </w:pPr>
      <w:r w:rsidRPr="00596AAA">
        <w:rPr>
          <w:rFonts w:ascii="Times New Roman" w:hAnsi="Times New Roman" w:cs="Times New Roman"/>
          <w:sz w:val="22"/>
          <w:szCs w:val="22"/>
        </w:rPr>
        <w:t>Corresponding author: Roland Ovbiebo</w:t>
      </w:r>
      <w:r w:rsidR="00C129FB">
        <w:rPr>
          <w:rFonts w:ascii="Times New Roman" w:hAnsi="Times New Roman" w:cs="Times New Roman"/>
          <w:sz w:val="22"/>
          <w:szCs w:val="22"/>
        </w:rPr>
        <w:t xml:space="preserve">, </w:t>
      </w:r>
      <w:hyperlink r:id="rId8" w:history="1">
        <w:r w:rsidR="00C129FB" w:rsidRPr="003E74C3">
          <w:rPr>
            <w:rStyle w:val="Hyperlink"/>
            <w:rFonts w:ascii="Times New Roman" w:hAnsi="Times New Roman" w:cs="Times New Roman"/>
            <w:sz w:val="22"/>
            <w:szCs w:val="22"/>
          </w:rPr>
          <w:t>rovbiebo@ucsd.edu</w:t>
        </w:r>
      </w:hyperlink>
      <w:r w:rsidR="00C129FB">
        <w:rPr>
          <w:rFonts w:ascii="Times New Roman" w:hAnsi="Times New Roman" w:cs="Times New Roman"/>
          <w:sz w:val="22"/>
          <w:szCs w:val="22"/>
        </w:rPr>
        <w:t xml:space="preserve"> </w:t>
      </w:r>
      <w:r w:rsidR="00C129FB" w:rsidRPr="00C129FB">
        <w:rPr>
          <w:rFonts w:ascii="Times New Roman" w:hAnsi="Times New Roman" w:cs="Times New Roman"/>
          <w:sz w:val="22"/>
          <w:szCs w:val="22"/>
        </w:rPr>
        <w:t>and Amina T. Schartup, aschartup@ucsd.edu</w:t>
      </w:r>
    </w:p>
    <w:p w14:paraId="20BDFC19" w14:textId="77777777" w:rsidR="00ED261D" w:rsidRDefault="00ED261D" w:rsidP="00596AAA">
      <w:pPr>
        <w:spacing w:line="480" w:lineRule="auto"/>
        <w:rPr>
          <w:rFonts w:ascii="Times New Roman" w:hAnsi="Times New Roman" w:cs="Times New Roman"/>
          <w:sz w:val="22"/>
          <w:szCs w:val="22"/>
        </w:rPr>
      </w:pPr>
    </w:p>
    <w:p w14:paraId="3A29F036" w14:textId="1DC5DD94" w:rsidR="00F237F9" w:rsidRDefault="00F237F9" w:rsidP="00596AAA">
      <w:pPr>
        <w:spacing w:line="480" w:lineRule="auto"/>
        <w:rPr>
          <w:rFonts w:ascii="Times New Roman" w:hAnsi="Times New Roman" w:cs="Times New Roman"/>
          <w:sz w:val="22"/>
          <w:szCs w:val="22"/>
        </w:rPr>
      </w:pPr>
      <w:r w:rsidRPr="00F237F9">
        <w:rPr>
          <w:rFonts w:ascii="Times New Roman" w:hAnsi="Times New Roman" w:cs="Times New Roman"/>
          <w:sz w:val="22"/>
          <w:szCs w:val="22"/>
        </w:rPr>
        <w:t xml:space="preserve">Summary: </w:t>
      </w:r>
      <w:r>
        <w:rPr>
          <w:rFonts w:ascii="Times New Roman" w:hAnsi="Times New Roman" w:cs="Times New Roman"/>
          <w:sz w:val="22"/>
          <w:szCs w:val="22"/>
        </w:rPr>
        <w:t>3</w:t>
      </w:r>
      <w:r w:rsidRPr="00F237F9">
        <w:rPr>
          <w:rFonts w:ascii="Times New Roman" w:hAnsi="Times New Roman" w:cs="Times New Roman"/>
          <w:sz w:val="22"/>
          <w:szCs w:val="22"/>
        </w:rPr>
        <w:t xml:space="preserve">0 pages, </w:t>
      </w:r>
      <w:r>
        <w:rPr>
          <w:rFonts w:ascii="Times New Roman" w:hAnsi="Times New Roman" w:cs="Times New Roman"/>
          <w:sz w:val="22"/>
          <w:szCs w:val="22"/>
        </w:rPr>
        <w:t xml:space="preserve">1 figure, </w:t>
      </w:r>
      <w:r w:rsidRPr="00F237F9">
        <w:rPr>
          <w:rFonts w:ascii="Times New Roman" w:hAnsi="Times New Roman" w:cs="Times New Roman"/>
          <w:sz w:val="22"/>
          <w:szCs w:val="22"/>
        </w:rPr>
        <w:t>1</w:t>
      </w:r>
      <w:r>
        <w:rPr>
          <w:rFonts w:ascii="Times New Roman" w:hAnsi="Times New Roman" w:cs="Times New Roman"/>
          <w:sz w:val="22"/>
          <w:szCs w:val="22"/>
        </w:rPr>
        <w:t>6</w:t>
      </w:r>
      <w:r w:rsidRPr="00F237F9">
        <w:rPr>
          <w:rFonts w:ascii="Times New Roman" w:hAnsi="Times New Roman" w:cs="Times New Roman"/>
          <w:sz w:val="22"/>
          <w:szCs w:val="22"/>
        </w:rPr>
        <w:t xml:space="preserve"> table</w:t>
      </w:r>
      <w:r>
        <w:rPr>
          <w:rFonts w:ascii="Times New Roman" w:hAnsi="Times New Roman" w:cs="Times New Roman"/>
          <w:sz w:val="22"/>
          <w:szCs w:val="22"/>
        </w:rPr>
        <w:t>s</w:t>
      </w:r>
      <w:r w:rsidRPr="00F237F9">
        <w:rPr>
          <w:rFonts w:ascii="Times New Roman" w:hAnsi="Times New Roman" w:cs="Times New Roman"/>
          <w:sz w:val="22"/>
          <w:szCs w:val="22"/>
        </w:rPr>
        <w:t xml:space="preserve">, </w:t>
      </w:r>
      <w:r>
        <w:rPr>
          <w:rFonts w:ascii="Times New Roman" w:hAnsi="Times New Roman" w:cs="Times New Roman"/>
          <w:sz w:val="22"/>
          <w:szCs w:val="22"/>
        </w:rPr>
        <w:t xml:space="preserve">31 equations, and 2 </w:t>
      </w:r>
      <w:r w:rsidR="008C31E3">
        <w:rPr>
          <w:rFonts w:ascii="Times New Roman" w:hAnsi="Times New Roman" w:cs="Times New Roman"/>
          <w:sz w:val="22"/>
          <w:szCs w:val="22"/>
        </w:rPr>
        <w:t>t</w:t>
      </w:r>
      <w:r w:rsidR="00C129FB">
        <w:rPr>
          <w:rFonts w:ascii="Times New Roman" w:hAnsi="Times New Roman" w:cs="Times New Roman"/>
          <w:sz w:val="22"/>
          <w:szCs w:val="22"/>
        </w:rPr>
        <w:t>exts</w:t>
      </w:r>
    </w:p>
    <w:sdt>
      <w:sdtPr>
        <w:rPr>
          <w:rFonts w:asciiTheme="minorHAnsi" w:hAnsiTheme="minorHAnsi" w:cstheme="minorBidi"/>
          <w:sz w:val="24"/>
          <w:szCs w:val="24"/>
        </w:rPr>
        <w:id w:val="-339848304"/>
        <w:docPartObj>
          <w:docPartGallery w:val="Table of Contents"/>
          <w:docPartUnique/>
        </w:docPartObj>
      </w:sdtPr>
      <w:sdtEndPr>
        <w:rPr>
          <w:b/>
          <w:bCs/>
          <w:noProof/>
        </w:rPr>
      </w:sdtEndPr>
      <w:sdtContent>
        <w:p w14:paraId="66F835D2" w14:textId="56D84A11" w:rsidR="00073415" w:rsidRPr="00F237F9" w:rsidRDefault="00073415" w:rsidP="00F237F9">
          <w:pPr>
            <w:pStyle w:val="TOCHeading"/>
            <w:spacing w:line="240" w:lineRule="auto"/>
            <w:rPr>
              <w:b/>
              <w:bCs/>
            </w:rPr>
          </w:pPr>
          <w:r w:rsidRPr="00F237F9">
            <w:rPr>
              <w:b/>
              <w:bCs/>
            </w:rPr>
            <w:t>Table of Contents</w:t>
          </w:r>
        </w:p>
        <w:p w14:paraId="6FB4DF31" w14:textId="1DF0CB96"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r w:rsidRPr="00F237F9">
            <w:rPr>
              <w:rFonts w:ascii="Times New Roman" w:hAnsi="Times New Roman" w:cs="Times New Roman"/>
              <w:b w:val="0"/>
              <w:bCs w:val="0"/>
              <w:i w:val="0"/>
              <w:iCs w:val="0"/>
              <w:sz w:val="22"/>
              <w:szCs w:val="22"/>
            </w:rPr>
            <w:fldChar w:fldCharType="begin"/>
          </w:r>
          <w:r w:rsidRPr="00F237F9">
            <w:rPr>
              <w:rFonts w:ascii="Times New Roman" w:hAnsi="Times New Roman" w:cs="Times New Roman"/>
              <w:b w:val="0"/>
              <w:bCs w:val="0"/>
              <w:i w:val="0"/>
              <w:iCs w:val="0"/>
              <w:sz w:val="22"/>
              <w:szCs w:val="22"/>
            </w:rPr>
            <w:instrText xml:space="preserve"> TOC \o "1-3" \h \z \u </w:instrText>
          </w:r>
          <w:r w:rsidRPr="00F237F9">
            <w:rPr>
              <w:rFonts w:ascii="Times New Roman" w:hAnsi="Times New Roman" w:cs="Times New Roman"/>
              <w:b w:val="0"/>
              <w:bCs w:val="0"/>
              <w:i w:val="0"/>
              <w:iCs w:val="0"/>
              <w:sz w:val="22"/>
              <w:szCs w:val="22"/>
            </w:rPr>
            <w:fldChar w:fldCharType="separate"/>
          </w:r>
          <w:hyperlink w:anchor="_Toc191907828" w:history="1">
            <w:r w:rsidRPr="00F237F9">
              <w:rPr>
                <w:rStyle w:val="Hyperlink"/>
                <w:rFonts w:ascii="Times New Roman" w:hAnsi="Times New Roman" w:cs="Times New Roman"/>
                <w:b w:val="0"/>
                <w:bCs w:val="0"/>
                <w:i w:val="0"/>
                <w:iCs w:val="0"/>
                <w:noProof/>
                <w:sz w:val="22"/>
                <w:szCs w:val="22"/>
              </w:rPr>
              <w:t>Figure S1: Map of the study area showing the location of Chesapeake Bay (left) and Hudson River Estuary (right) in the United States.</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_Toc191907828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2</w:t>
            </w:r>
            <w:r w:rsidRPr="00F237F9">
              <w:rPr>
                <w:rFonts w:ascii="Times New Roman" w:hAnsi="Times New Roman" w:cs="Times New Roman"/>
                <w:b w:val="0"/>
                <w:bCs w:val="0"/>
                <w:i w:val="0"/>
                <w:iCs w:val="0"/>
                <w:noProof/>
                <w:webHidden/>
                <w:sz w:val="22"/>
                <w:szCs w:val="22"/>
              </w:rPr>
              <w:fldChar w:fldCharType="end"/>
            </w:r>
          </w:hyperlink>
        </w:p>
        <w:p w14:paraId="08E33D43" w14:textId="6D08B297"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29" w:history="1">
            <w:r w:rsidRPr="00F237F9">
              <w:rPr>
                <w:rStyle w:val="Hyperlink"/>
                <w:rFonts w:ascii="Times New Roman" w:hAnsi="Times New Roman" w:cs="Times New Roman"/>
                <w:b w:val="0"/>
                <w:bCs w:val="0"/>
                <w:i w:val="0"/>
                <w:iCs w:val="0"/>
                <w:noProof/>
                <w:sz w:val="22"/>
                <w:szCs w:val="22"/>
              </w:rPr>
              <w:t>Table S1: Hg species in Chesapeake Bay water column and sediment used to run the box model.</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_Toc191907829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3</w:t>
            </w:r>
            <w:r w:rsidRPr="00F237F9">
              <w:rPr>
                <w:rFonts w:ascii="Times New Roman" w:hAnsi="Times New Roman" w:cs="Times New Roman"/>
                <w:b w:val="0"/>
                <w:bCs w:val="0"/>
                <w:i w:val="0"/>
                <w:iCs w:val="0"/>
                <w:noProof/>
                <w:webHidden/>
                <w:sz w:val="22"/>
                <w:szCs w:val="22"/>
              </w:rPr>
              <w:fldChar w:fldCharType="end"/>
            </w:r>
          </w:hyperlink>
        </w:p>
        <w:p w14:paraId="10B1DA61" w14:textId="145E24A2"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30" w:history="1">
            <w:r w:rsidRPr="00F237F9">
              <w:rPr>
                <w:rStyle w:val="Hyperlink"/>
                <w:rFonts w:ascii="Times New Roman" w:hAnsi="Times New Roman" w:cs="Times New Roman"/>
                <w:b w:val="0"/>
                <w:bCs w:val="0"/>
                <w:i w:val="0"/>
                <w:iCs w:val="0"/>
                <w:noProof/>
                <w:sz w:val="22"/>
                <w:szCs w:val="22"/>
              </w:rPr>
              <w:t>Table S2: Hg species in Hudson River Estuary water column and sediment used to run the box model.</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_Toc191907830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4</w:t>
            </w:r>
            <w:r w:rsidRPr="00F237F9">
              <w:rPr>
                <w:rFonts w:ascii="Times New Roman" w:hAnsi="Times New Roman" w:cs="Times New Roman"/>
                <w:b w:val="0"/>
                <w:bCs w:val="0"/>
                <w:i w:val="0"/>
                <w:iCs w:val="0"/>
                <w:noProof/>
                <w:webHidden/>
                <w:sz w:val="22"/>
                <w:szCs w:val="22"/>
              </w:rPr>
              <w:fldChar w:fldCharType="end"/>
            </w:r>
          </w:hyperlink>
        </w:p>
        <w:p w14:paraId="12138712" w14:textId="4FF46BC0"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31" w:history="1">
            <w:r w:rsidRPr="00F237F9">
              <w:rPr>
                <w:rStyle w:val="Hyperlink"/>
                <w:rFonts w:ascii="Times New Roman" w:hAnsi="Times New Roman" w:cs="Times New Roman"/>
                <w:b w:val="0"/>
                <w:bCs w:val="0"/>
                <w:i w:val="0"/>
                <w:iCs w:val="0"/>
                <w:noProof/>
                <w:sz w:val="22"/>
                <w:szCs w:val="22"/>
              </w:rPr>
              <w:t>Table S3: External Hg inputs.</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_Toc191907831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5</w:t>
            </w:r>
            <w:r w:rsidRPr="00F237F9">
              <w:rPr>
                <w:rFonts w:ascii="Times New Roman" w:hAnsi="Times New Roman" w:cs="Times New Roman"/>
                <w:b w:val="0"/>
                <w:bCs w:val="0"/>
                <w:i w:val="0"/>
                <w:iCs w:val="0"/>
                <w:noProof/>
                <w:webHidden/>
                <w:sz w:val="22"/>
                <w:szCs w:val="22"/>
              </w:rPr>
              <w:fldChar w:fldCharType="end"/>
            </w:r>
          </w:hyperlink>
        </w:p>
        <w:p w14:paraId="12316A20" w14:textId="353EFE7A"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32" w:history="1">
            <w:r w:rsidRPr="00F237F9">
              <w:rPr>
                <w:rStyle w:val="Hyperlink"/>
                <w:rFonts w:ascii="Times New Roman" w:hAnsi="Times New Roman" w:cs="Times New Roman"/>
                <w:b w:val="0"/>
                <w:bCs w:val="0"/>
                <w:i w:val="0"/>
                <w:iCs w:val="0"/>
                <w:noProof/>
                <w:sz w:val="22"/>
                <w:szCs w:val="22"/>
              </w:rPr>
              <w:t>Table S4: Physical characteristics used to develop mass budgets for Hg speciation in the estuary.</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_Toc191907832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6</w:t>
            </w:r>
            <w:r w:rsidRPr="00F237F9">
              <w:rPr>
                <w:rFonts w:ascii="Times New Roman" w:hAnsi="Times New Roman" w:cs="Times New Roman"/>
                <w:b w:val="0"/>
                <w:bCs w:val="0"/>
                <w:i w:val="0"/>
                <w:iCs w:val="0"/>
                <w:noProof/>
                <w:webHidden/>
                <w:sz w:val="22"/>
                <w:szCs w:val="22"/>
              </w:rPr>
              <w:fldChar w:fldCharType="end"/>
            </w:r>
          </w:hyperlink>
        </w:p>
        <w:p w14:paraId="0CC10407" w14:textId="66024338"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33" w:history="1">
            <w:r w:rsidRPr="00F237F9">
              <w:rPr>
                <w:rStyle w:val="Hyperlink"/>
                <w:rFonts w:ascii="Times New Roman" w:hAnsi="Times New Roman" w:cs="Times New Roman"/>
                <w:b w:val="0"/>
                <w:bCs w:val="0"/>
                <w:i w:val="0"/>
                <w:iCs w:val="0"/>
                <w:noProof/>
                <w:sz w:val="22"/>
                <w:szCs w:val="22"/>
              </w:rPr>
              <w:t>Table S5: Hydrological Budget</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_Toc191907833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7</w:t>
            </w:r>
            <w:r w:rsidRPr="00F237F9">
              <w:rPr>
                <w:rFonts w:ascii="Times New Roman" w:hAnsi="Times New Roman" w:cs="Times New Roman"/>
                <w:b w:val="0"/>
                <w:bCs w:val="0"/>
                <w:i w:val="0"/>
                <w:iCs w:val="0"/>
                <w:noProof/>
                <w:webHidden/>
                <w:sz w:val="22"/>
                <w:szCs w:val="22"/>
              </w:rPr>
              <w:fldChar w:fldCharType="end"/>
            </w:r>
          </w:hyperlink>
        </w:p>
        <w:p w14:paraId="63C42F12" w14:textId="1050A956"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34" w:history="1">
            <w:r w:rsidRPr="00F237F9">
              <w:rPr>
                <w:rStyle w:val="Hyperlink"/>
                <w:rFonts w:ascii="Times New Roman" w:hAnsi="Times New Roman" w:cs="Times New Roman"/>
                <w:b w:val="0"/>
                <w:bCs w:val="0"/>
                <w:i w:val="0"/>
                <w:iCs w:val="0"/>
                <w:noProof/>
                <w:sz w:val="22"/>
                <w:szCs w:val="22"/>
              </w:rPr>
              <w:t>Table S6: Residence time calculation using the freshwater method.</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_Toc191907834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8</w:t>
            </w:r>
            <w:r w:rsidRPr="00F237F9">
              <w:rPr>
                <w:rFonts w:ascii="Times New Roman" w:hAnsi="Times New Roman" w:cs="Times New Roman"/>
                <w:b w:val="0"/>
                <w:bCs w:val="0"/>
                <w:i w:val="0"/>
                <w:iCs w:val="0"/>
                <w:noProof/>
                <w:webHidden/>
                <w:sz w:val="22"/>
                <w:szCs w:val="22"/>
              </w:rPr>
              <w:fldChar w:fldCharType="end"/>
            </w:r>
          </w:hyperlink>
        </w:p>
        <w:p w14:paraId="784EBE05" w14:textId="20481655"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35" w:history="1">
            <w:r w:rsidRPr="00F237F9">
              <w:rPr>
                <w:rStyle w:val="Hyperlink"/>
                <w:rFonts w:ascii="Times New Roman" w:hAnsi="Times New Roman" w:cs="Times New Roman"/>
                <w:b w:val="0"/>
                <w:bCs w:val="0"/>
                <w:i w:val="0"/>
                <w:iCs w:val="0"/>
                <w:noProof/>
                <w:sz w:val="22"/>
                <w:szCs w:val="22"/>
              </w:rPr>
              <w:t>Text 1: Hg transport processes between the reservoirs</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_Toc191907835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8</w:t>
            </w:r>
            <w:r w:rsidRPr="00F237F9">
              <w:rPr>
                <w:rFonts w:ascii="Times New Roman" w:hAnsi="Times New Roman" w:cs="Times New Roman"/>
                <w:b w:val="0"/>
                <w:bCs w:val="0"/>
                <w:i w:val="0"/>
                <w:iCs w:val="0"/>
                <w:noProof/>
                <w:webHidden/>
                <w:sz w:val="22"/>
                <w:szCs w:val="22"/>
              </w:rPr>
              <w:fldChar w:fldCharType="end"/>
            </w:r>
          </w:hyperlink>
        </w:p>
        <w:p w14:paraId="7FDCC903" w14:textId="37420E8A"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36" w:history="1">
            <w:r w:rsidRPr="00F237F9">
              <w:rPr>
                <w:rStyle w:val="Hyperlink"/>
                <w:rFonts w:ascii="Times New Roman" w:hAnsi="Times New Roman" w:cs="Times New Roman"/>
                <w:b w:val="0"/>
                <w:bCs w:val="0"/>
                <w:i w:val="0"/>
                <w:iCs w:val="0"/>
                <w:noProof/>
                <w:sz w:val="22"/>
                <w:szCs w:val="22"/>
              </w:rPr>
              <w:t>Table S7: Vertical advection transfer in the water column.</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_Toc191907836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9</w:t>
            </w:r>
            <w:r w:rsidRPr="00F237F9">
              <w:rPr>
                <w:rFonts w:ascii="Times New Roman" w:hAnsi="Times New Roman" w:cs="Times New Roman"/>
                <w:b w:val="0"/>
                <w:bCs w:val="0"/>
                <w:i w:val="0"/>
                <w:iCs w:val="0"/>
                <w:noProof/>
                <w:webHidden/>
                <w:sz w:val="22"/>
                <w:szCs w:val="22"/>
              </w:rPr>
              <w:fldChar w:fldCharType="end"/>
            </w:r>
          </w:hyperlink>
        </w:p>
        <w:p w14:paraId="54187A64" w14:textId="0724C796"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37" w:history="1">
            <w:r w:rsidRPr="00F237F9">
              <w:rPr>
                <w:rStyle w:val="Hyperlink"/>
                <w:rFonts w:ascii="Times New Roman" w:hAnsi="Times New Roman" w:cs="Times New Roman"/>
                <w:b w:val="0"/>
                <w:bCs w:val="0"/>
                <w:i w:val="0"/>
                <w:iCs w:val="0"/>
                <w:noProof/>
                <w:sz w:val="22"/>
                <w:szCs w:val="22"/>
              </w:rPr>
              <w:t>Table S8: Solids budget.</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_Toc191907837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10</w:t>
            </w:r>
            <w:r w:rsidRPr="00F237F9">
              <w:rPr>
                <w:rFonts w:ascii="Times New Roman" w:hAnsi="Times New Roman" w:cs="Times New Roman"/>
                <w:b w:val="0"/>
                <w:bCs w:val="0"/>
                <w:i w:val="0"/>
                <w:iCs w:val="0"/>
                <w:noProof/>
                <w:webHidden/>
                <w:sz w:val="22"/>
                <w:szCs w:val="22"/>
              </w:rPr>
              <w:fldChar w:fldCharType="end"/>
            </w:r>
          </w:hyperlink>
        </w:p>
        <w:p w14:paraId="4A1C235F" w14:textId="6E89B48A"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38" w:history="1">
            <w:r w:rsidRPr="00F237F9">
              <w:rPr>
                <w:rStyle w:val="Hyperlink"/>
                <w:rFonts w:ascii="Times New Roman" w:hAnsi="Times New Roman" w:cs="Times New Roman"/>
                <w:b w:val="0"/>
                <w:bCs w:val="0"/>
                <w:i w:val="0"/>
                <w:iCs w:val="0"/>
                <w:noProof/>
                <w:sz w:val="22"/>
                <w:szCs w:val="22"/>
              </w:rPr>
              <w:t>Table S9: Diffusion in sediment and water column following the methods of  Sunderland et al. (2010) and Soerensen et al. (2016).</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_Toc191907838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11</w:t>
            </w:r>
            <w:r w:rsidRPr="00F237F9">
              <w:rPr>
                <w:rFonts w:ascii="Times New Roman" w:hAnsi="Times New Roman" w:cs="Times New Roman"/>
                <w:b w:val="0"/>
                <w:bCs w:val="0"/>
                <w:i w:val="0"/>
                <w:iCs w:val="0"/>
                <w:noProof/>
                <w:webHidden/>
                <w:sz w:val="22"/>
                <w:szCs w:val="22"/>
              </w:rPr>
              <w:fldChar w:fldCharType="end"/>
            </w:r>
          </w:hyperlink>
        </w:p>
        <w:p w14:paraId="3485D392" w14:textId="5E71911B"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39" w:history="1">
            <w:r w:rsidRPr="00F237F9">
              <w:rPr>
                <w:rStyle w:val="Hyperlink"/>
                <w:rFonts w:ascii="Times New Roman" w:hAnsi="Times New Roman" w:cs="Times New Roman"/>
                <w:b w:val="0"/>
                <w:bCs w:val="0"/>
                <w:i w:val="0"/>
                <w:iCs w:val="0"/>
                <w:noProof/>
                <w:sz w:val="22"/>
                <w:szCs w:val="22"/>
              </w:rPr>
              <w:t>Table S10: Settling to subsurface and sediment reservoir.</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_Toc191907839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13</w:t>
            </w:r>
            <w:r w:rsidRPr="00F237F9">
              <w:rPr>
                <w:rFonts w:ascii="Times New Roman" w:hAnsi="Times New Roman" w:cs="Times New Roman"/>
                <w:b w:val="0"/>
                <w:bCs w:val="0"/>
                <w:i w:val="0"/>
                <w:iCs w:val="0"/>
                <w:noProof/>
                <w:webHidden/>
                <w:sz w:val="22"/>
                <w:szCs w:val="22"/>
              </w:rPr>
              <w:fldChar w:fldCharType="end"/>
            </w:r>
          </w:hyperlink>
        </w:p>
        <w:p w14:paraId="0D125CA3" w14:textId="23085EC0"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40" w:history="1">
            <w:r w:rsidRPr="00F237F9">
              <w:rPr>
                <w:rStyle w:val="Hyperlink"/>
                <w:rFonts w:ascii="Times New Roman" w:hAnsi="Times New Roman" w:cs="Times New Roman"/>
                <w:b w:val="0"/>
                <w:bCs w:val="0"/>
                <w:i w:val="0"/>
                <w:iCs w:val="0"/>
                <w:noProof/>
                <w:sz w:val="22"/>
                <w:szCs w:val="22"/>
              </w:rPr>
              <w:t>Table S11: The particulate Hg</w:t>
            </w:r>
            <w:r w:rsidRPr="00F237F9">
              <w:rPr>
                <w:rStyle w:val="Hyperlink"/>
                <w:rFonts w:ascii="Times New Roman" w:hAnsi="Times New Roman" w:cs="Times New Roman"/>
                <w:b w:val="0"/>
                <w:bCs w:val="0"/>
                <w:i w:val="0"/>
                <w:iCs w:val="0"/>
                <w:noProof/>
                <w:sz w:val="22"/>
                <w:szCs w:val="22"/>
                <w:vertAlign w:val="superscript"/>
              </w:rPr>
              <w:t>II</w:t>
            </w:r>
            <w:r w:rsidRPr="00F237F9">
              <w:rPr>
                <w:rStyle w:val="Hyperlink"/>
                <w:rFonts w:ascii="Times New Roman" w:hAnsi="Times New Roman" w:cs="Times New Roman"/>
                <w:b w:val="0"/>
                <w:bCs w:val="0"/>
                <w:i w:val="0"/>
                <w:iCs w:val="0"/>
                <w:noProof/>
                <w:sz w:val="22"/>
                <w:szCs w:val="22"/>
              </w:rPr>
              <w:t xml:space="preserve"> and MMHg resuspension to the overlaying water column.</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_Toc191907840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14</w:t>
            </w:r>
            <w:r w:rsidRPr="00F237F9">
              <w:rPr>
                <w:rFonts w:ascii="Times New Roman" w:hAnsi="Times New Roman" w:cs="Times New Roman"/>
                <w:b w:val="0"/>
                <w:bCs w:val="0"/>
                <w:i w:val="0"/>
                <w:iCs w:val="0"/>
                <w:noProof/>
                <w:webHidden/>
                <w:sz w:val="22"/>
                <w:szCs w:val="22"/>
              </w:rPr>
              <w:fldChar w:fldCharType="end"/>
            </w:r>
          </w:hyperlink>
        </w:p>
        <w:p w14:paraId="14788F77" w14:textId="762A96AA"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41" w:history="1">
            <w:r w:rsidRPr="00F237F9">
              <w:rPr>
                <w:rStyle w:val="Hyperlink"/>
                <w:rFonts w:ascii="Times New Roman" w:hAnsi="Times New Roman" w:cs="Times New Roman"/>
                <w:b w:val="0"/>
                <w:bCs w:val="0"/>
                <w:i w:val="0"/>
                <w:iCs w:val="0"/>
                <w:noProof/>
                <w:sz w:val="22"/>
                <w:szCs w:val="22"/>
              </w:rPr>
              <w:t>Table S12: Hg chemical transformation in the sediment.</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_Toc191907841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15</w:t>
            </w:r>
            <w:r w:rsidRPr="00F237F9">
              <w:rPr>
                <w:rFonts w:ascii="Times New Roman" w:hAnsi="Times New Roman" w:cs="Times New Roman"/>
                <w:b w:val="0"/>
                <w:bCs w:val="0"/>
                <w:i w:val="0"/>
                <w:iCs w:val="0"/>
                <w:noProof/>
                <w:webHidden/>
                <w:sz w:val="22"/>
                <w:szCs w:val="22"/>
              </w:rPr>
              <w:fldChar w:fldCharType="end"/>
            </w:r>
          </w:hyperlink>
        </w:p>
        <w:p w14:paraId="70248F2F" w14:textId="4FA8B19D"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42" w:history="1">
            <w:r w:rsidRPr="00F237F9">
              <w:rPr>
                <w:rStyle w:val="Hyperlink"/>
                <w:rFonts w:ascii="Times New Roman" w:hAnsi="Times New Roman" w:cs="Times New Roman"/>
                <w:b w:val="0"/>
                <w:bCs w:val="0"/>
                <w:i w:val="0"/>
                <w:iCs w:val="0"/>
                <w:noProof/>
                <w:sz w:val="22"/>
                <w:szCs w:val="22"/>
              </w:rPr>
              <w:t>Text 2: Hg biogeochemical transformation</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_Toc191907842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16</w:t>
            </w:r>
            <w:r w:rsidRPr="00F237F9">
              <w:rPr>
                <w:rFonts w:ascii="Times New Roman" w:hAnsi="Times New Roman" w:cs="Times New Roman"/>
                <w:b w:val="0"/>
                <w:bCs w:val="0"/>
                <w:i w:val="0"/>
                <w:iCs w:val="0"/>
                <w:noProof/>
                <w:webHidden/>
                <w:sz w:val="22"/>
                <w:szCs w:val="22"/>
              </w:rPr>
              <w:fldChar w:fldCharType="end"/>
            </w:r>
          </w:hyperlink>
        </w:p>
        <w:p w14:paraId="4595FECD" w14:textId="349F90D6"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43" w:history="1">
            <w:r w:rsidRPr="00F237F9">
              <w:rPr>
                <w:rStyle w:val="Hyperlink"/>
                <w:rFonts w:ascii="Times New Roman" w:hAnsi="Times New Roman" w:cs="Times New Roman"/>
                <w:b w:val="0"/>
                <w:bCs w:val="0"/>
                <w:i w:val="0"/>
                <w:iCs w:val="0"/>
                <w:noProof/>
                <w:sz w:val="22"/>
                <w:szCs w:val="22"/>
              </w:rPr>
              <w:t>Table S13: Gas exchange of DMHg based on Nightingale et al. (2000) calculations.</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_Toc191907843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18</w:t>
            </w:r>
            <w:r w:rsidRPr="00F237F9">
              <w:rPr>
                <w:rFonts w:ascii="Times New Roman" w:hAnsi="Times New Roman" w:cs="Times New Roman"/>
                <w:b w:val="0"/>
                <w:bCs w:val="0"/>
                <w:i w:val="0"/>
                <w:iCs w:val="0"/>
                <w:noProof/>
                <w:webHidden/>
                <w:sz w:val="22"/>
                <w:szCs w:val="22"/>
              </w:rPr>
              <w:fldChar w:fldCharType="end"/>
            </w:r>
          </w:hyperlink>
        </w:p>
        <w:p w14:paraId="265CDA90" w14:textId="33E5F531"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44" w:history="1">
            <w:r w:rsidRPr="00F237F9">
              <w:rPr>
                <w:rStyle w:val="Hyperlink"/>
                <w:rFonts w:ascii="Times New Roman" w:hAnsi="Times New Roman" w:cs="Times New Roman"/>
                <w:b w:val="0"/>
                <w:bCs w:val="0"/>
                <w:i w:val="0"/>
                <w:iCs w:val="0"/>
                <w:noProof/>
                <w:sz w:val="22"/>
                <w:szCs w:val="22"/>
              </w:rPr>
              <w:t>Table S14: Gas exchange of Hg</w:t>
            </w:r>
            <w:r w:rsidRPr="00F237F9">
              <w:rPr>
                <w:rStyle w:val="Hyperlink"/>
                <w:rFonts w:ascii="Times New Roman" w:hAnsi="Times New Roman" w:cs="Times New Roman"/>
                <w:b w:val="0"/>
                <w:bCs w:val="0"/>
                <w:i w:val="0"/>
                <w:iCs w:val="0"/>
                <w:noProof/>
                <w:sz w:val="22"/>
                <w:szCs w:val="22"/>
                <w:vertAlign w:val="superscript"/>
              </w:rPr>
              <w:t>0</w:t>
            </w:r>
            <w:r w:rsidRPr="00F237F9">
              <w:rPr>
                <w:rStyle w:val="Hyperlink"/>
                <w:rFonts w:ascii="Times New Roman" w:hAnsi="Times New Roman" w:cs="Times New Roman"/>
                <w:b w:val="0"/>
                <w:bCs w:val="0"/>
                <w:i w:val="0"/>
                <w:iCs w:val="0"/>
                <w:noProof/>
                <w:sz w:val="22"/>
                <w:szCs w:val="22"/>
              </w:rPr>
              <w:t xml:space="preserve"> based on Nightingale et al. (2000) calculations.</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_Toc191907844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19</w:t>
            </w:r>
            <w:r w:rsidRPr="00F237F9">
              <w:rPr>
                <w:rFonts w:ascii="Times New Roman" w:hAnsi="Times New Roman" w:cs="Times New Roman"/>
                <w:b w:val="0"/>
                <w:bCs w:val="0"/>
                <w:i w:val="0"/>
                <w:iCs w:val="0"/>
                <w:noProof/>
                <w:webHidden/>
                <w:sz w:val="22"/>
                <w:szCs w:val="22"/>
              </w:rPr>
              <w:fldChar w:fldCharType="end"/>
            </w:r>
          </w:hyperlink>
        </w:p>
        <w:p w14:paraId="533982DB" w14:textId="339B0133"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45" w:history="1">
            <w:r w:rsidRPr="00F237F9">
              <w:rPr>
                <w:rStyle w:val="Hyperlink"/>
                <w:rFonts w:ascii="Times New Roman" w:hAnsi="Times New Roman" w:cs="Times New Roman"/>
                <w:b w:val="0"/>
                <w:bCs w:val="0"/>
                <w:i w:val="0"/>
                <w:iCs w:val="0"/>
                <w:noProof/>
                <w:sz w:val="22"/>
                <w:szCs w:val="22"/>
              </w:rPr>
              <w:t>Table S15: Shortwave radiation in the water column.</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_Toc191907845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20</w:t>
            </w:r>
            <w:r w:rsidRPr="00F237F9">
              <w:rPr>
                <w:rFonts w:ascii="Times New Roman" w:hAnsi="Times New Roman" w:cs="Times New Roman"/>
                <w:b w:val="0"/>
                <w:bCs w:val="0"/>
                <w:i w:val="0"/>
                <w:iCs w:val="0"/>
                <w:noProof/>
                <w:webHidden/>
                <w:sz w:val="22"/>
                <w:szCs w:val="22"/>
              </w:rPr>
              <w:fldChar w:fldCharType="end"/>
            </w:r>
          </w:hyperlink>
        </w:p>
        <w:p w14:paraId="605DDC68" w14:textId="30CE0A05"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46" w:history="1">
            <w:r w:rsidRPr="00F237F9">
              <w:rPr>
                <w:rStyle w:val="Hyperlink"/>
                <w:rFonts w:ascii="Times New Roman" w:hAnsi="Times New Roman" w:cs="Times New Roman"/>
                <w:b w:val="0"/>
                <w:bCs w:val="0"/>
                <w:i w:val="0"/>
                <w:iCs w:val="0"/>
                <w:noProof/>
                <w:sz w:val="22"/>
                <w:szCs w:val="22"/>
              </w:rPr>
              <w:t>Table S16: Hg chemical transformation in the water column.</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_Toc191907846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21</w:t>
            </w:r>
            <w:r w:rsidRPr="00F237F9">
              <w:rPr>
                <w:rFonts w:ascii="Times New Roman" w:hAnsi="Times New Roman" w:cs="Times New Roman"/>
                <w:b w:val="0"/>
                <w:bCs w:val="0"/>
                <w:i w:val="0"/>
                <w:iCs w:val="0"/>
                <w:noProof/>
                <w:webHidden/>
                <w:sz w:val="22"/>
                <w:szCs w:val="22"/>
              </w:rPr>
              <w:fldChar w:fldCharType="end"/>
            </w:r>
          </w:hyperlink>
        </w:p>
        <w:p w14:paraId="0BDD5B40" w14:textId="553CF882"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47" w:history="1">
            <w:r w:rsidRPr="00F237F9">
              <w:rPr>
                <w:rStyle w:val="Hyperlink"/>
                <w:rFonts w:ascii="Times New Roman" w:hAnsi="Times New Roman" w:cs="Times New Roman"/>
                <w:b w:val="0"/>
                <w:bCs w:val="0"/>
                <w:i w:val="0"/>
                <w:iCs w:val="0"/>
                <w:noProof/>
                <w:sz w:val="22"/>
                <w:szCs w:val="22"/>
              </w:rPr>
              <w:t>Table S16: Hg chemical transformation in the water column (Continued).</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_Toc191907847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22</w:t>
            </w:r>
            <w:r w:rsidRPr="00F237F9">
              <w:rPr>
                <w:rFonts w:ascii="Times New Roman" w:hAnsi="Times New Roman" w:cs="Times New Roman"/>
                <w:b w:val="0"/>
                <w:bCs w:val="0"/>
                <w:i w:val="0"/>
                <w:iCs w:val="0"/>
                <w:noProof/>
                <w:webHidden/>
                <w:sz w:val="22"/>
                <w:szCs w:val="22"/>
              </w:rPr>
              <w:fldChar w:fldCharType="end"/>
            </w:r>
          </w:hyperlink>
        </w:p>
        <w:p w14:paraId="46025515" w14:textId="3D87D2A3" w:rsidR="00073415" w:rsidRPr="00F237F9" w:rsidRDefault="00073415">
          <w:pPr>
            <w:pStyle w:val="TOC1"/>
            <w:tabs>
              <w:tab w:val="right" w:leader="dot" w:pos="9350"/>
            </w:tabs>
            <w:rPr>
              <w:rFonts w:ascii="Times New Roman" w:eastAsiaTheme="minorEastAsia" w:hAnsi="Times New Roman" w:cs="Times New Roman"/>
              <w:b w:val="0"/>
              <w:bCs w:val="0"/>
              <w:i w:val="0"/>
              <w:iCs w:val="0"/>
              <w:noProof/>
              <w:sz w:val="22"/>
              <w:szCs w:val="22"/>
            </w:rPr>
          </w:pPr>
          <w:hyperlink w:anchor="_Toc191907848" w:history="1">
            <w:r w:rsidRPr="00F237F9">
              <w:rPr>
                <w:rStyle w:val="Hyperlink"/>
                <w:rFonts w:ascii="Times New Roman" w:hAnsi="Times New Roman" w:cs="Times New Roman"/>
                <w:b w:val="0"/>
                <w:bCs w:val="0"/>
                <w:i w:val="0"/>
                <w:iCs w:val="0"/>
                <w:noProof/>
                <w:sz w:val="22"/>
                <w:szCs w:val="22"/>
              </w:rPr>
              <w:t>References</w:t>
            </w:r>
            <w:r w:rsidRPr="00F237F9">
              <w:rPr>
                <w:rFonts w:ascii="Times New Roman" w:hAnsi="Times New Roman" w:cs="Times New Roman"/>
                <w:b w:val="0"/>
                <w:bCs w:val="0"/>
                <w:i w:val="0"/>
                <w:iCs w:val="0"/>
                <w:noProof/>
                <w:webHidden/>
                <w:sz w:val="22"/>
                <w:szCs w:val="22"/>
              </w:rPr>
              <w:tab/>
            </w:r>
            <w:r w:rsidRPr="00F237F9">
              <w:rPr>
                <w:rFonts w:ascii="Times New Roman" w:hAnsi="Times New Roman" w:cs="Times New Roman"/>
                <w:b w:val="0"/>
                <w:bCs w:val="0"/>
                <w:i w:val="0"/>
                <w:iCs w:val="0"/>
                <w:noProof/>
                <w:webHidden/>
                <w:sz w:val="22"/>
                <w:szCs w:val="22"/>
              </w:rPr>
              <w:fldChar w:fldCharType="begin"/>
            </w:r>
            <w:r w:rsidRPr="00F237F9">
              <w:rPr>
                <w:rFonts w:ascii="Times New Roman" w:hAnsi="Times New Roman" w:cs="Times New Roman"/>
                <w:b w:val="0"/>
                <w:bCs w:val="0"/>
                <w:i w:val="0"/>
                <w:iCs w:val="0"/>
                <w:noProof/>
                <w:webHidden/>
                <w:sz w:val="22"/>
                <w:szCs w:val="22"/>
              </w:rPr>
              <w:instrText xml:space="preserve"> PAGEREF _Toc191907848 \h </w:instrText>
            </w:r>
            <w:r w:rsidRPr="00F237F9">
              <w:rPr>
                <w:rFonts w:ascii="Times New Roman" w:hAnsi="Times New Roman" w:cs="Times New Roman"/>
                <w:b w:val="0"/>
                <w:bCs w:val="0"/>
                <w:i w:val="0"/>
                <w:iCs w:val="0"/>
                <w:noProof/>
                <w:webHidden/>
                <w:sz w:val="22"/>
                <w:szCs w:val="22"/>
              </w:rPr>
            </w:r>
            <w:r w:rsidRPr="00F237F9">
              <w:rPr>
                <w:rFonts w:ascii="Times New Roman" w:hAnsi="Times New Roman" w:cs="Times New Roman"/>
                <w:b w:val="0"/>
                <w:bCs w:val="0"/>
                <w:i w:val="0"/>
                <w:iCs w:val="0"/>
                <w:noProof/>
                <w:webHidden/>
                <w:sz w:val="22"/>
                <w:szCs w:val="22"/>
              </w:rPr>
              <w:fldChar w:fldCharType="separate"/>
            </w:r>
            <w:r w:rsidR="00F237F9">
              <w:rPr>
                <w:rFonts w:ascii="Times New Roman" w:hAnsi="Times New Roman" w:cs="Times New Roman"/>
                <w:b w:val="0"/>
                <w:bCs w:val="0"/>
                <w:i w:val="0"/>
                <w:iCs w:val="0"/>
                <w:noProof/>
                <w:webHidden/>
                <w:sz w:val="22"/>
                <w:szCs w:val="22"/>
              </w:rPr>
              <w:t>22</w:t>
            </w:r>
            <w:r w:rsidRPr="00F237F9">
              <w:rPr>
                <w:rFonts w:ascii="Times New Roman" w:hAnsi="Times New Roman" w:cs="Times New Roman"/>
                <w:b w:val="0"/>
                <w:bCs w:val="0"/>
                <w:i w:val="0"/>
                <w:iCs w:val="0"/>
                <w:noProof/>
                <w:webHidden/>
                <w:sz w:val="22"/>
                <w:szCs w:val="22"/>
              </w:rPr>
              <w:fldChar w:fldCharType="end"/>
            </w:r>
          </w:hyperlink>
        </w:p>
        <w:p w14:paraId="08B2C68F" w14:textId="75F12C05" w:rsidR="00C10859" w:rsidRPr="00F237F9" w:rsidRDefault="00073415" w:rsidP="00C10859">
          <w:r w:rsidRPr="00F237F9">
            <w:rPr>
              <w:rFonts w:ascii="Times New Roman" w:hAnsi="Times New Roman" w:cs="Times New Roman"/>
              <w:noProof/>
              <w:sz w:val="22"/>
              <w:szCs w:val="22"/>
            </w:rPr>
            <w:fldChar w:fldCharType="end"/>
          </w:r>
        </w:p>
      </w:sdtContent>
    </w:sdt>
    <w:p w14:paraId="02B94C84" w14:textId="39B76CC7" w:rsidR="00E326E4" w:rsidRDefault="000B548E" w:rsidP="00C10859">
      <w:pPr>
        <w:rPr>
          <w:rFonts w:ascii="Times New Roman" w:hAnsi="Times New Roman" w:cs="Times New Roman"/>
          <w:sz w:val="22"/>
          <w:szCs w:val="22"/>
        </w:rPr>
      </w:pPr>
      <w:r w:rsidRPr="00CD0D12">
        <w:rPr>
          <w:noProof/>
        </w:rPr>
        <w:lastRenderedPageBreak/>
        <w:drawing>
          <wp:inline distT="0" distB="0" distL="0" distR="0" wp14:anchorId="4CD4D7DF" wp14:editId="5D8F314D">
            <wp:extent cx="5943600" cy="5416550"/>
            <wp:effectExtent l="0" t="0" r="0" b="6350"/>
            <wp:docPr id="1823776172" name="Picture 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776172" name="Picture 1" descr="A map of the united states&#10;&#10;Description automatically generated"/>
                    <pic:cNvPicPr/>
                  </pic:nvPicPr>
                  <pic:blipFill rotWithShape="1">
                    <a:blip r:embed="rId9"/>
                    <a:srcRect t="2350" b="6517"/>
                    <a:stretch/>
                  </pic:blipFill>
                  <pic:spPr bwMode="auto">
                    <a:xfrm>
                      <a:off x="0" y="0"/>
                      <a:ext cx="5943600" cy="5416550"/>
                    </a:xfrm>
                    <a:prstGeom prst="rect">
                      <a:avLst/>
                    </a:prstGeom>
                    <a:ln>
                      <a:noFill/>
                    </a:ln>
                    <a:extLst>
                      <a:ext uri="{53640926-AAD7-44D8-BBD7-CCE9431645EC}">
                        <a14:shadowObscured xmlns:a14="http://schemas.microsoft.com/office/drawing/2010/main"/>
                      </a:ext>
                    </a:extLst>
                  </pic:spPr>
                </pic:pic>
              </a:graphicData>
            </a:graphic>
          </wp:inline>
        </w:drawing>
      </w:r>
    </w:p>
    <w:p w14:paraId="32D34FA1" w14:textId="5086FD84" w:rsidR="00456022" w:rsidRDefault="00D93EB1" w:rsidP="00087422">
      <w:pPr>
        <w:rPr>
          <w:rFonts w:ascii="Times New Roman" w:hAnsi="Times New Roman" w:cs="Times New Roman"/>
          <w:sz w:val="22"/>
          <w:szCs w:val="22"/>
        </w:rPr>
      </w:pPr>
      <w:bookmarkStart w:id="0" w:name="_Toc191907828"/>
      <w:r w:rsidRPr="00073415">
        <w:rPr>
          <w:rStyle w:val="Heading1Char"/>
          <w:b/>
          <w:bCs/>
        </w:rPr>
        <w:t>Figure S1:</w:t>
      </w:r>
      <w:r w:rsidRPr="00073415">
        <w:rPr>
          <w:rStyle w:val="Heading1Char"/>
        </w:rPr>
        <w:t xml:space="preserve"> </w:t>
      </w:r>
      <w:r w:rsidRPr="00C129FB">
        <w:rPr>
          <w:rStyle w:val="Heading1Char"/>
          <w:b/>
          <w:bCs/>
        </w:rPr>
        <w:t>Map of the study area showing the location of Chesapeake Bay (left) and Hudson River Estuary (right) in the United States.</w:t>
      </w:r>
      <w:bookmarkEnd w:id="0"/>
      <w:r w:rsidRPr="00D93EB1">
        <w:rPr>
          <w:rFonts w:ascii="Times New Roman" w:hAnsi="Times New Roman" w:cs="Times New Roman"/>
          <w:sz w:val="22"/>
          <w:szCs w:val="22"/>
        </w:rPr>
        <w:t xml:space="preserve"> The red circles show the length of the two estuaries.</w:t>
      </w:r>
      <w:r>
        <w:rPr>
          <w:rFonts w:ascii="Times New Roman" w:hAnsi="Times New Roman" w:cs="Times New Roman"/>
          <w:sz w:val="22"/>
          <w:szCs w:val="22"/>
        </w:rPr>
        <w:t xml:space="preserve"> </w:t>
      </w:r>
      <w:r w:rsidRPr="00D93EB1">
        <w:rPr>
          <w:rFonts w:ascii="Times New Roman" w:hAnsi="Times New Roman" w:cs="Times New Roman"/>
          <w:sz w:val="22"/>
          <w:szCs w:val="22"/>
        </w:rPr>
        <w:t>The map in the upper panel shows the locations of both estuaries in the continental United States. The lower-left panel provides a detailed view of the Chesapeake Bay, and the lower-right panel shows the Hudson River Estuary. The red circles indicate the approximate lengths of each estuary, while the purple triangles represent their respective river mouths. Scale bars in each estuary panel give approximate distances.</w:t>
      </w:r>
    </w:p>
    <w:p w14:paraId="2AD0D365" w14:textId="77777777" w:rsidR="00073415" w:rsidRDefault="00073415" w:rsidP="00087422">
      <w:pPr>
        <w:rPr>
          <w:rFonts w:ascii="Times New Roman" w:hAnsi="Times New Roman" w:cs="Times New Roman"/>
          <w:sz w:val="22"/>
          <w:szCs w:val="22"/>
        </w:rPr>
      </w:pPr>
    </w:p>
    <w:p w14:paraId="50EF3B68" w14:textId="77777777" w:rsidR="00073415" w:rsidRDefault="00073415" w:rsidP="00087422">
      <w:pPr>
        <w:rPr>
          <w:rFonts w:ascii="Times New Roman" w:hAnsi="Times New Roman" w:cs="Times New Roman"/>
          <w:sz w:val="22"/>
          <w:szCs w:val="22"/>
        </w:rPr>
      </w:pPr>
    </w:p>
    <w:p w14:paraId="5E8AB216" w14:textId="77777777" w:rsidR="00073415" w:rsidRDefault="00073415" w:rsidP="00087422">
      <w:pPr>
        <w:rPr>
          <w:rFonts w:ascii="Times New Roman" w:hAnsi="Times New Roman" w:cs="Times New Roman"/>
          <w:sz w:val="22"/>
          <w:szCs w:val="22"/>
        </w:rPr>
      </w:pPr>
    </w:p>
    <w:p w14:paraId="43763473" w14:textId="77777777" w:rsidR="00073415" w:rsidRDefault="00073415" w:rsidP="00087422">
      <w:pPr>
        <w:rPr>
          <w:rFonts w:ascii="Times New Roman" w:hAnsi="Times New Roman" w:cs="Times New Roman"/>
          <w:sz w:val="22"/>
          <w:szCs w:val="22"/>
        </w:rPr>
      </w:pPr>
    </w:p>
    <w:p w14:paraId="72520BDD" w14:textId="77777777" w:rsidR="00073415" w:rsidRDefault="00073415" w:rsidP="00087422">
      <w:pPr>
        <w:rPr>
          <w:rFonts w:ascii="Times New Roman" w:hAnsi="Times New Roman" w:cs="Times New Roman"/>
          <w:sz w:val="22"/>
          <w:szCs w:val="22"/>
        </w:rPr>
      </w:pPr>
    </w:p>
    <w:p w14:paraId="5B73E673" w14:textId="77777777" w:rsidR="00073415" w:rsidRDefault="00073415" w:rsidP="00087422">
      <w:pPr>
        <w:rPr>
          <w:rFonts w:ascii="Times New Roman" w:hAnsi="Times New Roman" w:cs="Times New Roman"/>
          <w:sz w:val="22"/>
          <w:szCs w:val="22"/>
        </w:rPr>
      </w:pPr>
    </w:p>
    <w:p w14:paraId="690B6762" w14:textId="77777777" w:rsidR="00073415" w:rsidRDefault="00073415" w:rsidP="00087422">
      <w:pPr>
        <w:rPr>
          <w:rFonts w:ascii="Times New Roman" w:hAnsi="Times New Roman" w:cs="Times New Roman"/>
          <w:sz w:val="22"/>
          <w:szCs w:val="22"/>
        </w:rPr>
      </w:pPr>
    </w:p>
    <w:p w14:paraId="49A6F6E2" w14:textId="77777777" w:rsidR="00073415" w:rsidRDefault="00073415" w:rsidP="00087422">
      <w:pPr>
        <w:rPr>
          <w:rFonts w:ascii="Times New Roman" w:hAnsi="Times New Roman" w:cs="Times New Roman"/>
          <w:sz w:val="22"/>
          <w:szCs w:val="22"/>
        </w:rPr>
      </w:pPr>
    </w:p>
    <w:p w14:paraId="0EE2AF61" w14:textId="77777777" w:rsidR="00073415" w:rsidRDefault="00073415" w:rsidP="00087422">
      <w:pPr>
        <w:rPr>
          <w:rFonts w:ascii="Times New Roman" w:hAnsi="Times New Roman" w:cs="Times New Roman"/>
          <w:sz w:val="22"/>
          <w:szCs w:val="22"/>
        </w:rPr>
      </w:pPr>
    </w:p>
    <w:p w14:paraId="196E84D0" w14:textId="77777777" w:rsidR="00073415" w:rsidRDefault="00073415" w:rsidP="00087422">
      <w:pPr>
        <w:rPr>
          <w:rFonts w:ascii="Times New Roman" w:hAnsi="Times New Roman" w:cs="Times New Roman"/>
          <w:sz w:val="22"/>
          <w:szCs w:val="22"/>
        </w:rPr>
      </w:pPr>
    </w:p>
    <w:p w14:paraId="695C9838" w14:textId="77777777" w:rsidR="00073415" w:rsidRDefault="00073415" w:rsidP="00073415">
      <w:pPr>
        <w:pStyle w:val="Heading1"/>
        <w:rPr>
          <w:b/>
          <w:bCs/>
        </w:rPr>
      </w:pPr>
    </w:p>
    <w:p w14:paraId="41B8B66F" w14:textId="732B90BD" w:rsidR="000B5201" w:rsidRPr="00456022" w:rsidRDefault="000B5201" w:rsidP="00073415">
      <w:pPr>
        <w:pStyle w:val="Heading1"/>
      </w:pPr>
      <w:bookmarkStart w:id="1" w:name="_Toc191907829"/>
      <w:r w:rsidRPr="00F829AC">
        <w:rPr>
          <w:b/>
          <w:bCs/>
        </w:rPr>
        <w:lastRenderedPageBreak/>
        <w:t>Table S1:</w:t>
      </w:r>
      <w:r w:rsidRPr="00456022">
        <w:t xml:space="preserve"> </w:t>
      </w:r>
      <w:r w:rsidRPr="007A171E">
        <w:t>Hg species in Chesapeake Bay water column and sediment used to run the box model</w:t>
      </w:r>
      <w:r w:rsidRPr="00456022">
        <w:t>.</w:t>
      </w:r>
      <w:bookmarkEnd w:id="1"/>
    </w:p>
    <w:tbl>
      <w:tblPr>
        <w:tblStyle w:val="PlainTable2"/>
        <w:tblW w:w="0" w:type="auto"/>
        <w:tblLayout w:type="fixed"/>
        <w:tblLook w:val="0620" w:firstRow="1" w:lastRow="0" w:firstColumn="0" w:lastColumn="0" w:noHBand="1" w:noVBand="1"/>
      </w:tblPr>
      <w:tblGrid>
        <w:gridCol w:w="2430"/>
        <w:gridCol w:w="360"/>
        <w:gridCol w:w="1260"/>
        <w:gridCol w:w="1620"/>
        <w:gridCol w:w="1710"/>
        <w:gridCol w:w="1980"/>
      </w:tblGrid>
      <w:tr w:rsidR="000B5201" w:rsidRPr="00456022" w14:paraId="5B9AFEAF" w14:textId="77777777" w:rsidTr="000D405A">
        <w:trPr>
          <w:cnfStyle w:val="100000000000" w:firstRow="1" w:lastRow="0" w:firstColumn="0" w:lastColumn="0" w:oddVBand="0" w:evenVBand="0" w:oddHBand="0" w:evenHBand="0" w:firstRowFirstColumn="0" w:firstRowLastColumn="0" w:lastRowFirstColumn="0" w:lastRowLastColumn="0"/>
          <w:trHeight w:val="818"/>
        </w:trPr>
        <w:tc>
          <w:tcPr>
            <w:tcW w:w="2430" w:type="dxa"/>
          </w:tcPr>
          <w:p w14:paraId="663B9F68" w14:textId="77777777" w:rsidR="000B5201" w:rsidRPr="00456022" w:rsidRDefault="000B5201" w:rsidP="00D85572">
            <w:pPr>
              <w:rPr>
                <w:rFonts w:ascii="Times New Roman" w:hAnsi="Times New Roman" w:cs="Times New Roman"/>
                <w:sz w:val="22"/>
                <w:szCs w:val="22"/>
              </w:rPr>
            </w:pPr>
            <w:r w:rsidRPr="00456022">
              <w:rPr>
                <w:rFonts w:ascii="Times New Roman" w:hAnsi="Times New Roman" w:cs="Times New Roman"/>
                <w:sz w:val="22"/>
                <w:szCs w:val="22"/>
              </w:rPr>
              <w:t>Parameter</w:t>
            </w:r>
          </w:p>
        </w:tc>
        <w:tc>
          <w:tcPr>
            <w:tcW w:w="1620" w:type="dxa"/>
            <w:gridSpan w:val="2"/>
          </w:tcPr>
          <w:p w14:paraId="185F45E1" w14:textId="77777777" w:rsidR="000B5201" w:rsidRPr="00456022" w:rsidRDefault="000B5201" w:rsidP="00D85572">
            <w:pPr>
              <w:jc w:val="center"/>
              <w:rPr>
                <w:rFonts w:ascii="Times New Roman" w:hAnsi="Times New Roman" w:cs="Times New Roman"/>
                <w:b w:val="0"/>
                <w:bCs w:val="0"/>
                <w:sz w:val="22"/>
                <w:szCs w:val="22"/>
              </w:rPr>
            </w:pPr>
            <w:r w:rsidRPr="00456022">
              <w:rPr>
                <w:rFonts w:ascii="Times New Roman" w:hAnsi="Times New Roman" w:cs="Times New Roman"/>
                <w:sz w:val="22"/>
                <w:szCs w:val="22"/>
              </w:rPr>
              <w:t xml:space="preserve">Initial Concentration </w:t>
            </w:r>
          </w:p>
          <w:p w14:paraId="1A088E33"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(pM)</w:t>
            </w:r>
          </w:p>
        </w:tc>
        <w:tc>
          <w:tcPr>
            <w:tcW w:w="1620" w:type="dxa"/>
          </w:tcPr>
          <w:p w14:paraId="5543FC9D" w14:textId="77777777" w:rsidR="000B5201" w:rsidRPr="00456022" w:rsidRDefault="000B5201" w:rsidP="00D85572">
            <w:pPr>
              <w:jc w:val="center"/>
              <w:rPr>
                <w:rFonts w:ascii="Times New Roman" w:hAnsi="Times New Roman" w:cs="Times New Roman"/>
                <w:b w:val="0"/>
                <w:bCs w:val="0"/>
                <w:sz w:val="22"/>
                <w:szCs w:val="22"/>
              </w:rPr>
            </w:pPr>
            <w:r w:rsidRPr="00456022">
              <w:rPr>
                <w:rFonts w:ascii="Times New Roman" w:hAnsi="Times New Roman" w:cs="Times New Roman"/>
                <w:sz w:val="22"/>
                <w:szCs w:val="22"/>
              </w:rPr>
              <w:t xml:space="preserve">Dissolved Reservoir Size </w:t>
            </w:r>
          </w:p>
          <w:p w14:paraId="2C3EF4D1"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(mol)</w:t>
            </w:r>
          </w:p>
        </w:tc>
        <w:tc>
          <w:tcPr>
            <w:tcW w:w="1710" w:type="dxa"/>
          </w:tcPr>
          <w:p w14:paraId="0642D158" w14:textId="77777777" w:rsidR="000B5201" w:rsidRPr="00456022" w:rsidRDefault="000B5201" w:rsidP="00D85572">
            <w:pPr>
              <w:jc w:val="center"/>
              <w:rPr>
                <w:rFonts w:ascii="Times New Roman" w:hAnsi="Times New Roman" w:cs="Times New Roman"/>
                <w:b w:val="0"/>
                <w:bCs w:val="0"/>
                <w:sz w:val="22"/>
                <w:szCs w:val="22"/>
              </w:rPr>
            </w:pPr>
            <w:r w:rsidRPr="00456022">
              <w:rPr>
                <w:rFonts w:ascii="Times New Roman" w:hAnsi="Times New Roman" w:cs="Times New Roman"/>
                <w:sz w:val="22"/>
                <w:szCs w:val="22"/>
              </w:rPr>
              <w:t xml:space="preserve">Particulate Reservoir Size </w:t>
            </w:r>
          </w:p>
          <w:p w14:paraId="4C65C129"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(mol)</w:t>
            </w:r>
          </w:p>
        </w:tc>
        <w:tc>
          <w:tcPr>
            <w:tcW w:w="1980" w:type="dxa"/>
          </w:tcPr>
          <w:p w14:paraId="76B01177"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Reference</w:t>
            </w:r>
          </w:p>
        </w:tc>
      </w:tr>
      <w:tr w:rsidR="000B5201" w:rsidRPr="00456022" w14:paraId="3200B31B" w14:textId="77777777" w:rsidTr="000D405A">
        <w:trPr>
          <w:trHeight w:val="272"/>
        </w:trPr>
        <w:tc>
          <w:tcPr>
            <w:tcW w:w="2790" w:type="dxa"/>
            <w:gridSpan w:val="2"/>
          </w:tcPr>
          <w:p w14:paraId="3C8E466B" w14:textId="43892D10" w:rsidR="00E108BD" w:rsidRDefault="00E108BD" w:rsidP="00D85572">
            <w:pPr>
              <w:rPr>
                <w:rFonts w:ascii="Times New Roman" w:hAnsi="Times New Roman" w:cs="Times New Roman"/>
                <w:sz w:val="22"/>
                <w:szCs w:val="22"/>
                <w:vertAlign w:val="superscript"/>
              </w:rPr>
            </w:pPr>
            <w:r w:rsidRPr="007B6509">
              <w:rPr>
                <w:rFonts w:ascii="Times New Roman" w:hAnsi="Times New Roman" w:cs="Times New Roman"/>
                <w:b/>
                <w:bCs/>
                <w:i/>
                <w:iCs/>
                <w:sz w:val="22"/>
                <w:szCs w:val="22"/>
              </w:rPr>
              <w:t>Surface Mixed Layer (M</w:t>
            </w:r>
            <w:r>
              <w:rPr>
                <w:rFonts w:ascii="Times New Roman" w:hAnsi="Times New Roman" w:cs="Times New Roman"/>
                <w:b/>
                <w:bCs/>
                <w:i/>
                <w:iCs/>
                <w:sz w:val="22"/>
                <w:szCs w:val="22"/>
              </w:rPr>
              <w:t>S</w:t>
            </w:r>
            <w:r w:rsidRPr="007B6509">
              <w:rPr>
                <w:rFonts w:ascii="Times New Roman" w:hAnsi="Times New Roman" w:cs="Times New Roman"/>
                <w:b/>
                <w:bCs/>
                <w:i/>
                <w:iCs/>
                <w:sz w:val="22"/>
                <w:szCs w:val="22"/>
              </w:rPr>
              <w:t>L</w:t>
            </w:r>
            <w:r w:rsidR="000C3ADF">
              <w:rPr>
                <w:rFonts w:ascii="Times New Roman" w:hAnsi="Times New Roman" w:cs="Times New Roman"/>
                <w:b/>
                <w:bCs/>
                <w:i/>
                <w:iCs/>
                <w:sz w:val="22"/>
                <w:szCs w:val="22"/>
              </w:rPr>
              <w:t>)</w:t>
            </w:r>
          </w:p>
          <w:p w14:paraId="6D1E3412" w14:textId="7D5B8F1D" w:rsidR="000B5201" w:rsidRPr="00456022" w:rsidRDefault="000B5201" w:rsidP="00D85572">
            <w:pPr>
              <w:rPr>
                <w:rFonts w:ascii="Times New Roman" w:hAnsi="Times New Roman" w:cs="Times New Roman"/>
                <w:i/>
                <w:iCs/>
                <w:sz w:val="22"/>
                <w:szCs w:val="22"/>
                <w:vertAlign w:val="subscript"/>
              </w:rPr>
            </w:pPr>
            <w:r w:rsidRPr="00456022">
              <w:rPr>
                <w:rFonts w:ascii="Times New Roman" w:hAnsi="Times New Roman" w:cs="Times New Roman"/>
                <w:sz w:val="22"/>
                <w:szCs w:val="22"/>
                <w:vertAlign w:val="superscript"/>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dis_so</w:t>
            </w:r>
            <w:proofErr w:type="spellEnd"/>
            <w:r w:rsidRPr="00456022">
              <w:rPr>
                <w:rFonts w:ascii="Times New Roman" w:hAnsi="Times New Roman" w:cs="Times New Roman"/>
                <w:i/>
                <w:iCs/>
                <w:sz w:val="22"/>
                <w:szCs w:val="22"/>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part_so</w:t>
            </w:r>
            <w:proofErr w:type="spellEnd"/>
          </w:p>
        </w:tc>
        <w:tc>
          <w:tcPr>
            <w:tcW w:w="1260" w:type="dxa"/>
          </w:tcPr>
          <w:p w14:paraId="6E7AD234" w14:textId="77777777" w:rsidR="00E108BD" w:rsidRDefault="00E108BD" w:rsidP="00D85572">
            <w:pPr>
              <w:jc w:val="center"/>
              <w:rPr>
                <w:rFonts w:ascii="Times New Roman" w:hAnsi="Times New Roman" w:cs="Times New Roman"/>
                <w:sz w:val="22"/>
                <w:szCs w:val="22"/>
              </w:rPr>
            </w:pPr>
          </w:p>
          <w:p w14:paraId="3AC07FD0" w14:textId="4E8D4D61" w:rsidR="000B5201" w:rsidRPr="00456022" w:rsidRDefault="000D405A" w:rsidP="000D405A">
            <w:pPr>
              <w:rPr>
                <w:rFonts w:ascii="Times New Roman" w:hAnsi="Times New Roman" w:cs="Times New Roman"/>
                <w:sz w:val="22"/>
                <w:szCs w:val="22"/>
              </w:rPr>
            </w:pPr>
            <w:r>
              <w:rPr>
                <w:rFonts w:ascii="Times New Roman" w:hAnsi="Times New Roman" w:cs="Times New Roman"/>
                <w:sz w:val="22"/>
                <w:szCs w:val="22"/>
              </w:rPr>
              <w:t xml:space="preserve">  </w:t>
            </w:r>
            <w:r w:rsidR="003716B2">
              <w:rPr>
                <w:rFonts w:ascii="Times New Roman" w:hAnsi="Times New Roman" w:cs="Times New Roman"/>
                <w:sz w:val="22"/>
                <w:szCs w:val="22"/>
              </w:rPr>
              <w:t xml:space="preserve"> </w:t>
            </w:r>
            <w:r w:rsidR="000B5201" w:rsidRPr="00456022">
              <w:rPr>
                <w:rFonts w:ascii="Times New Roman" w:hAnsi="Times New Roman" w:cs="Times New Roman"/>
                <w:sz w:val="22"/>
                <w:szCs w:val="22"/>
              </w:rPr>
              <w:t xml:space="preserve">0.16 </w:t>
            </w:r>
          </w:p>
        </w:tc>
        <w:tc>
          <w:tcPr>
            <w:tcW w:w="1620" w:type="dxa"/>
          </w:tcPr>
          <w:p w14:paraId="20E5AF25" w14:textId="77777777" w:rsidR="00E108BD" w:rsidRDefault="00E108BD" w:rsidP="00D85572">
            <w:pPr>
              <w:jc w:val="center"/>
              <w:rPr>
                <w:rFonts w:ascii="Times New Roman" w:hAnsi="Times New Roman" w:cs="Times New Roman"/>
                <w:sz w:val="22"/>
                <w:szCs w:val="22"/>
              </w:rPr>
            </w:pPr>
          </w:p>
          <w:p w14:paraId="05F43059" w14:textId="78DF12EB"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3.62</w:t>
            </w:r>
          </w:p>
        </w:tc>
        <w:tc>
          <w:tcPr>
            <w:tcW w:w="1710" w:type="dxa"/>
          </w:tcPr>
          <w:p w14:paraId="1E292F10" w14:textId="77777777" w:rsidR="00E108BD" w:rsidRDefault="00E108BD" w:rsidP="00D85572">
            <w:pPr>
              <w:jc w:val="center"/>
              <w:rPr>
                <w:rFonts w:ascii="Times New Roman" w:hAnsi="Times New Roman" w:cs="Times New Roman"/>
                <w:sz w:val="22"/>
                <w:szCs w:val="22"/>
              </w:rPr>
            </w:pPr>
          </w:p>
          <w:p w14:paraId="03EF7B63" w14:textId="267CD5F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0.1</w:t>
            </w:r>
          </w:p>
        </w:tc>
        <w:tc>
          <w:tcPr>
            <w:tcW w:w="1980" w:type="dxa"/>
          </w:tcPr>
          <w:p w14:paraId="5566D823" w14:textId="77777777" w:rsidR="00E108BD" w:rsidRDefault="00E108BD" w:rsidP="00D85572">
            <w:pPr>
              <w:jc w:val="center"/>
              <w:rPr>
                <w:rFonts w:ascii="Times New Roman" w:hAnsi="Times New Roman" w:cs="Times New Roman"/>
                <w:sz w:val="22"/>
                <w:szCs w:val="22"/>
              </w:rPr>
            </w:pPr>
          </w:p>
          <w:p w14:paraId="155D2928" w14:textId="2CFF337C"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{"citationID":"FwXOVMYb","properties":{"formattedCitation":"\\super 1\\nosupersub{}","plainCitation":"1","noteIndex":0},"citationItems":[{"id":491,"uris":["http://zotero.org/users/local/ClcOABne/items/ENY6KXJF"],"itemData":{"id":491,"type":"article-journal","abstract":"To elucidate the fate of mercury (Hg) and methylmercury (MMHg) in estuaries we have been studying the biogeochemical cycling of Hg in the Chesapeake Bay and its tributaries. Measurements of total Hg and mercury speciation (MMHg and dissolved gaseous Hg (DGHg)) have been made in the surface waters of the Chesapeake Bay system, including sampling transects into Baltimore Harbor, a region where sediment Hg concentrations can exceed 5 nmol g−1 and sediment MMHg concentrations approach 50 pmol g−1. Surface water Hg concentrations are typical of an impacted urban estuary that has a high suspended sediment load (SPM; typically &gt;5 mg l−1), and for the upper Bay, where total Hg is generally 20 pM or less, particulate Hg is the dominant fraction. Total Hg concentrations tend to decrease down-estuary, and this is also true for the sub-estuaries (Potomac and Patuxent Rivers). This decrease coincides with a decrease in SPM, but urban inputs are also higher up-estuary. Measurement of total Hg and MMHg in the anoxic bottom waters that develop seasonally in the harbor demonstrate the increased concentration of Hg, and especially MMHg, under low oxygen conditions, and the most likely source is the release of these species from sediments. Both intensive studies and long-term measurements show that the concentration of DGHg is relatively low in this system (typically &lt;0.2 pM) and DGHg is a small fraction of the total Hg. Based on the information available, a preliminary mass balance budget is constructed for the Chesapeake Bay. Direct atmospheric deposition contributes a substantial portion of the Hg to the Bay while sedimentary removal is the principal sink. Overall, 29% of the riverine and atmospheric inputs to the Bay is exported to the coastal ocean. Thus, the Bay is an efficient trap for Hg. The Bay is, however, a net source of MMHg suggesting that significant methylation of Hg occurs within the estuary. On a watershed scale, only about 5% of the total atmospheric deposition to the watershed is exported to the coastal ocean.","container-title":"Marine Chemistry","DOI":"10.1016/S0304-4203(99)00012-2","ISSN":"0304-4203","issue":"1","journalAbbreviation":"Marine Chemistry","language":"en","page":"77-96","source":"ScienceDirect","title":"Mercury in the Chesapeake Bay","URL":"https://www.sciencedirect.com/science/article/pii/S0304420399000122","volume":"65","author":[{"family":"Mason","given":"Robert P"},{"family":"Lawson","given":"Nicole M"},{"family":"Lawrence","given":"Angie L"},{"family":"Leaner","given":"Joy J"},{"family":"Lee","given":"Jenny G"},{"family":"Sheu","given":"Guey-Rong"}],"accessed":{"date-parts":[["2023",7,19]]},"issued":{"date-parts":[["1999",5,1]]}}}],"schema":"https://github.com/citation-style-language/schema/raw/master/csl-citation.json"} </w:instrText>
            </w:r>
            <w:r>
              <w:rPr>
                <w:rFonts w:ascii="Times New Roman" w:hAnsi="Times New Roman" w:cs="Times New Roman"/>
                <w:sz w:val="22"/>
                <w:szCs w:val="22"/>
              </w:rPr>
              <w:fldChar w:fldCharType="separate"/>
            </w:r>
            <w:r w:rsidRPr="00237070">
              <w:rPr>
                <w:rFonts w:ascii="Times New Roman" w:hAnsi="Times New Roman" w:cs="Times New Roman"/>
                <w:kern w:val="0"/>
                <w:sz w:val="22"/>
                <w:vertAlign w:val="superscript"/>
              </w:rPr>
              <w:t>1</w:t>
            </w:r>
            <w:r>
              <w:rPr>
                <w:rFonts w:ascii="Times New Roman" w:hAnsi="Times New Roman" w:cs="Times New Roman"/>
                <w:sz w:val="22"/>
                <w:szCs w:val="22"/>
              </w:rPr>
              <w:fldChar w:fldCharType="end"/>
            </w:r>
            <w:r w:rsidRPr="00456022">
              <w:rPr>
                <w:rFonts w:ascii="Times New Roman" w:hAnsi="Times New Roman" w:cs="Times New Roman"/>
                <w:sz w:val="22"/>
                <w:szCs w:val="22"/>
              </w:rPr>
              <w:t xml:space="preserve"> </w:t>
            </w:r>
          </w:p>
        </w:tc>
      </w:tr>
      <w:tr w:rsidR="000B5201" w:rsidRPr="00456022" w14:paraId="6002E170" w14:textId="77777777" w:rsidTr="000D405A">
        <w:trPr>
          <w:trHeight w:val="282"/>
        </w:trPr>
        <w:tc>
          <w:tcPr>
            <w:tcW w:w="2790" w:type="dxa"/>
            <w:gridSpan w:val="2"/>
          </w:tcPr>
          <w:p w14:paraId="5FE3E8E6" w14:textId="77777777" w:rsidR="000B5201" w:rsidRPr="00456022" w:rsidRDefault="000B5201" w:rsidP="00D85572">
            <w:pPr>
              <w:rPr>
                <w:rFonts w:ascii="Times New Roman" w:hAnsi="Times New Roman" w:cs="Times New Roman"/>
                <w:i/>
                <w:iCs/>
                <w:sz w:val="22"/>
                <w:szCs w:val="22"/>
                <w:vertAlign w:val="subscript"/>
              </w:rPr>
            </w:pPr>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0</w:t>
            </w:r>
            <w:r w:rsidRPr="00456022">
              <w:rPr>
                <w:rFonts w:ascii="Times New Roman" w:hAnsi="Times New Roman" w:cs="Times New Roman"/>
                <w:i/>
                <w:iCs/>
                <w:sz w:val="22"/>
                <w:szCs w:val="22"/>
                <w:vertAlign w:val="subscript"/>
              </w:rPr>
              <w:t>so</w:t>
            </w:r>
          </w:p>
        </w:tc>
        <w:tc>
          <w:tcPr>
            <w:tcW w:w="1260" w:type="dxa"/>
          </w:tcPr>
          <w:p w14:paraId="456AB471" w14:textId="6C49C87F" w:rsidR="000B5201" w:rsidRPr="00456022" w:rsidRDefault="000D405A" w:rsidP="000D405A">
            <w:pPr>
              <w:rPr>
                <w:rFonts w:ascii="Times New Roman" w:hAnsi="Times New Roman" w:cs="Times New Roman"/>
                <w:sz w:val="22"/>
                <w:szCs w:val="22"/>
              </w:rPr>
            </w:pPr>
            <w:r>
              <w:rPr>
                <w:rFonts w:ascii="Times New Roman" w:hAnsi="Times New Roman" w:cs="Times New Roman"/>
                <w:sz w:val="22"/>
                <w:szCs w:val="22"/>
              </w:rPr>
              <w:t xml:space="preserve">   </w:t>
            </w:r>
            <w:r w:rsidR="000B5201" w:rsidRPr="00456022">
              <w:rPr>
                <w:rFonts w:ascii="Times New Roman" w:hAnsi="Times New Roman" w:cs="Times New Roman"/>
                <w:sz w:val="22"/>
                <w:szCs w:val="22"/>
              </w:rPr>
              <w:t>0.19</w:t>
            </w:r>
            <w:r w:rsidR="000B5201" w:rsidRPr="00456022">
              <w:rPr>
                <w:rFonts w:ascii="Times New Roman" w:hAnsi="Times New Roman" w:cs="Times New Roman"/>
                <w:sz w:val="22"/>
                <w:szCs w:val="22"/>
                <w:vertAlign w:val="superscript"/>
              </w:rPr>
              <w:t>a</w:t>
            </w:r>
            <w:r w:rsidR="000B5201" w:rsidRPr="00456022">
              <w:rPr>
                <w:rFonts w:ascii="Times New Roman" w:hAnsi="Times New Roman" w:cs="Times New Roman"/>
                <w:sz w:val="22"/>
                <w:szCs w:val="22"/>
              </w:rPr>
              <w:t xml:space="preserve"> </w:t>
            </w:r>
          </w:p>
        </w:tc>
        <w:tc>
          <w:tcPr>
            <w:tcW w:w="1620" w:type="dxa"/>
          </w:tcPr>
          <w:p w14:paraId="29993AAE"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4.41</w:t>
            </w:r>
          </w:p>
        </w:tc>
        <w:tc>
          <w:tcPr>
            <w:tcW w:w="1710" w:type="dxa"/>
          </w:tcPr>
          <w:p w14:paraId="766CE0B3" w14:textId="77777777" w:rsidR="000B5201" w:rsidRPr="00456022" w:rsidRDefault="000B5201" w:rsidP="00D85572">
            <w:pPr>
              <w:jc w:val="center"/>
              <w:rPr>
                <w:rFonts w:ascii="Times New Roman" w:hAnsi="Times New Roman" w:cs="Times New Roman"/>
                <w:sz w:val="22"/>
                <w:szCs w:val="22"/>
              </w:rPr>
            </w:pPr>
          </w:p>
        </w:tc>
        <w:tc>
          <w:tcPr>
            <w:tcW w:w="1980" w:type="dxa"/>
          </w:tcPr>
          <w:p w14:paraId="49F53BC5" w14:textId="77777777"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{"citationID":"tL1alBLN","properties":{"formattedCitation":"\\super 1\\nosupersub{}","plainCitation":"1","noteIndex":0},"citationItems":[{"id":491,"uris":["http://zotero.org/users/local/ClcOABne/items/ENY6KXJF"],"itemData":{"id":491,"type":"article-journal","abstract":"To elucidate the fate of mercury (Hg) and methylmercury (MMHg) in estuaries we have been studying the biogeochemical cycling of Hg in the Chesapeake Bay and its tributaries. Measurements of total Hg and mercury speciation (MMHg and dissolved gaseous Hg (DGHg)) have been made in the surface waters of the Chesapeake Bay system, including sampling transects into Baltimore Harbor, a region where sediment Hg concentrations can exceed 5 nmol g−1 and sediment MMHg concentrations approach 50 pmol g−1. Surface water Hg concentrations are typical of an impacted urban estuary that has a high suspended sediment load (SPM; typically &gt;5 mg l−1), and for the upper Bay, where total Hg is generally 20 pM or less, particulate Hg is the dominant fraction. Total Hg concentrations tend to decrease down-estuary, and this is also true for the sub-estuaries (Potomac and Patuxent Rivers). This decrease coincides with a decrease in SPM, but urban inputs are also higher up-estuary. Measurement of total Hg and MMHg in the anoxic bottom waters that develop seasonally in the harbor demonstrate the increased concentration of Hg, and especially MMHg, under low oxygen conditions, and the most likely source is the release of these species from sediments. Both intensive studies and long-term measurements show that the concentration of DGHg is relatively low in this system (typically &lt;0.2 pM) and DGHg is a small fraction of the total Hg. Based on the information available, a preliminary mass balance budget is constructed for the Chesapeake Bay. Direct atmospheric deposition contributes a substantial portion of the Hg to the Bay while sedimentary removal is the principal sink. Overall, 29% of the riverine and atmospheric inputs to the Bay is exported to the coastal ocean. Thus, the Bay is an efficient trap for Hg. The Bay is, however, a net source of MMHg suggesting that significant methylation of Hg occurs within the estuary. On a watershed scale, only about 5% of the total atmospheric deposition to the watershed is exported to the coastal ocean.","container-title":"Marine Chemistry","DOI":"10.1016/S0304-4203(99)00012-2","ISSN":"0304-4203","issue":"1","journalAbbreviation":"Marine Chemistry","language":"en","page":"77-96","source":"ScienceDirect","title":"Mercury in the Chesapeake Bay","URL":"https://www.sciencedirect.com/science/article/pii/S0304420399000122","volume":"65","author":[{"family":"Mason","given":"Robert P"},{"family":"Lawson","given":"Nicole M"},{"family":"Lawrence","given":"Angie L"},{"family":"Leaner","given":"Joy J"},{"family":"Lee","given":"Jenny G"},{"family":"Sheu","given":"Guey-Rong"}],"accessed":{"date-parts":[["2023",7,19]]},"issued":{"date-parts":[["1999",5,1]]}}}],"schema":"https://github.com/citation-style-language/schema/raw/master/csl-citation.json"} </w:instrText>
            </w:r>
            <w:r>
              <w:rPr>
                <w:rFonts w:ascii="Times New Roman" w:hAnsi="Times New Roman" w:cs="Times New Roman"/>
                <w:sz w:val="22"/>
                <w:szCs w:val="22"/>
              </w:rPr>
              <w:fldChar w:fldCharType="separate"/>
            </w:r>
            <w:r w:rsidRPr="00237070">
              <w:rPr>
                <w:rFonts w:ascii="Times New Roman" w:hAnsi="Times New Roman" w:cs="Times New Roman"/>
                <w:kern w:val="0"/>
                <w:sz w:val="22"/>
                <w:vertAlign w:val="superscript"/>
              </w:rPr>
              <w:t>1</w:t>
            </w:r>
            <w:r>
              <w:rPr>
                <w:rFonts w:ascii="Times New Roman" w:hAnsi="Times New Roman" w:cs="Times New Roman"/>
                <w:sz w:val="22"/>
                <w:szCs w:val="22"/>
              </w:rPr>
              <w:fldChar w:fldCharType="end"/>
            </w:r>
          </w:p>
        </w:tc>
      </w:tr>
      <w:tr w:rsidR="000B5201" w:rsidRPr="00456022" w14:paraId="0E6C57A3" w14:textId="77777777" w:rsidTr="000D405A">
        <w:trPr>
          <w:trHeight w:val="282"/>
        </w:trPr>
        <w:tc>
          <w:tcPr>
            <w:tcW w:w="2430" w:type="dxa"/>
          </w:tcPr>
          <w:p w14:paraId="698F5C9A" w14:textId="77777777" w:rsidR="000B5201" w:rsidRPr="00456022" w:rsidRDefault="000B5201" w:rsidP="00D85572">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dis_so</w:t>
            </w:r>
            <w:proofErr w:type="spellEnd"/>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part_so</w:t>
            </w:r>
            <w:proofErr w:type="spellEnd"/>
          </w:p>
        </w:tc>
        <w:tc>
          <w:tcPr>
            <w:tcW w:w="1620" w:type="dxa"/>
            <w:gridSpan w:val="2"/>
          </w:tcPr>
          <w:p w14:paraId="3BE074C2"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7.53</w:t>
            </w:r>
          </w:p>
        </w:tc>
        <w:tc>
          <w:tcPr>
            <w:tcW w:w="1620" w:type="dxa"/>
          </w:tcPr>
          <w:p w14:paraId="2CEC1723"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17</w:t>
            </w:r>
            <w:r>
              <w:rPr>
                <w:rFonts w:ascii="Times New Roman" w:hAnsi="Times New Roman" w:cs="Times New Roman"/>
                <w:sz w:val="22"/>
                <w:szCs w:val="22"/>
              </w:rPr>
              <w:t>5</w:t>
            </w:r>
          </w:p>
        </w:tc>
        <w:tc>
          <w:tcPr>
            <w:tcW w:w="1710" w:type="dxa"/>
          </w:tcPr>
          <w:p w14:paraId="78405953"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38.77</w:t>
            </w:r>
          </w:p>
        </w:tc>
        <w:tc>
          <w:tcPr>
            <w:tcW w:w="1980" w:type="dxa"/>
          </w:tcPr>
          <w:p w14:paraId="57AFCD85" w14:textId="77777777"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{"citationID":"KWVIe9Bb","properties":{"formattedCitation":"\\super 1\\nosupersub{}","plainCitation":"1","noteIndex":0},"citationItems":[{"id":491,"uris":["http://zotero.org/users/local/ClcOABne/items/ENY6KXJF"],"itemData":{"id":491,"type":"article-journal","abstract":"To elucidate the fate of mercury (Hg) and methylmercury (MMHg) in estuaries we have been studying the biogeochemical cycling of Hg in the Chesapeake Bay and its tributaries. Measurements of total Hg and mercury speciation (MMHg and dissolved gaseous Hg (DGHg)) have been made in the surface waters of the Chesapeake Bay system, including sampling transects into Baltimore Harbor, a region where sediment Hg concentrations can exceed 5 nmol g−1 and sediment MMHg concentrations approach 50 pmol g−1. Surface water Hg concentrations are typical of an impacted urban estuary that has a high suspended sediment load (SPM; typically &gt;5 mg l−1), and for the upper Bay, where total Hg is generally 20 pM or less, particulate Hg is the dominant fraction. Total Hg concentrations tend to decrease down-estuary, and this is also true for the sub-estuaries (Potomac and Patuxent Rivers). This decrease coincides with a decrease in SPM, but urban inputs are also higher up-estuary. Measurement of total Hg and MMHg in the anoxic bottom waters that develop seasonally in the harbor demonstrate the increased concentration of Hg, and especially MMHg, under low oxygen conditions, and the most likely source is the release of these species from sediments. Both intensive studies and long-term measurements show that the concentration of DGHg is relatively low in this system (typically &lt;0.2 pM) and DGHg is a small fraction of the total Hg. Based on the information available, a preliminary mass balance budget is constructed for the Chesapeake Bay. Direct atmospheric deposition contributes a substantial portion of the Hg to the Bay while sedimentary removal is the principal sink. Overall, 29% of the riverine and atmospheric inputs to the Bay is exported to the coastal ocean. Thus, the Bay is an efficient trap for Hg. The Bay is, however, a net source of MMHg suggesting that significant methylation of Hg occurs within the estuary. On a watershed scale, only about 5% of the total atmospheric deposition to the watershed is exported to the coastal ocean.","container-title":"Marine Chemistry","DOI":"10.1016/S0304-4203(99)00012-2","ISSN":"0304-4203","issue":"1","journalAbbreviation":"Marine Chemistry","language":"en","page":"77-96","source":"ScienceDirect","title":"Mercury in the Chesapeake Bay","URL":"https://www.sciencedirect.com/science/article/pii/S0304420399000122","volume":"65","author":[{"family":"Mason","given":"Robert P"},{"family":"Lawson","given":"Nicole M"},{"family":"Lawrence","given":"Angie L"},{"family":"Leaner","given":"Joy J"},{"family":"Lee","given":"Jenny G"},{"family":"Sheu","given":"Guey-Rong"}],"accessed":{"date-parts":[["2023",7,19]]},"issued":{"date-parts":[["1999",5,1]]}}}],"schema":"https://github.com/citation-style-language/schema/raw/master/csl-citation.json"} </w:instrText>
            </w:r>
            <w:r>
              <w:rPr>
                <w:rFonts w:ascii="Times New Roman" w:hAnsi="Times New Roman" w:cs="Times New Roman"/>
                <w:sz w:val="22"/>
                <w:szCs w:val="22"/>
              </w:rPr>
              <w:fldChar w:fldCharType="separate"/>
            </w:r>
            <w:r w:rsidRPr="00237070">
              <w:rPr>
                <w:rFonts w:ascii="Times New Roman" w:hAnsi="Times New Roman" w:cs="Times New Roman"/>
                <w:kern w:val="0"/>
                <w:sz w:val="22"/>
                <w:vertAlign w:val="superscript"/>
              </w:rPr>
              <w:t>1</w:t>
            </w:r>
            <w:r>
              <w:rPr>
                <w:rFonts w:ascii="Times New Roman" w:hAnsi="Times New Roman" w:cs="Times New Roman"/>
                <w:sz w:val="22"/>
                <w:szCs w:val="22"/>
              </w:rPr>
              <w:fldChar w:fldCharType="end"/>
            </w:r>
          </w:p>
        </w:tc>
      </w:tr>
      <w:tr w:rsidR="000B5201" w:rsidRPr="00456022" w14:paraId="02BB63B2" w14:textId="77777777" w:rsidTr="000D405A">
        <w:trPr>
          <w:trHeight w:val="272"/>
        </w:trPr>
        <w:tc>
          <w:tcPr>
            <w:tcW w:w="2430" w:type="dxa"/>
          </w:tcPr>
          <w:p w14:paraId="6D6AC667" w14:textId="77777777" w:rsidR="000B5201" w:rsidRPr="00456022" w:rsidRDefault="000B5201" w:rsidP="00D85572">
            <w:pPr>
              <w:rPr>
                <w:rFonts w:ascii="Times New Roman" w:hAnsi="Times New Roman" w:cs="Times New Roman"/>
                <w:i/>
                <w:iCs/>
                <w:sz w:val="22"/>
                <w:szCs w:val="22"/>
                <w:vertAlign w:val="subscript"/>
              </w:rPr>
            </w:pPr>
            <w:r w:rsidRPr="00456022">
              <w:rPr>
                <w:rFonts w:ascii="Times New Roman" w:hAnsi="Times New Roman" w:cs="Times New Roman"/>
                <w:sz w:val="22"/>
                <w:szCs w:val="22"/>
                <w:vertAlign w:val="superscript"/>
              </w:rPr>
              <w:t>+</w:t>
            </w:r>
            <w:proofErr w:type="spellStart"/>
            <w:r w:rsidRPr="00456022">
              <w:rPr>
                <w:rFonts w:ascii="Times New Roman" w:hAnsi="Times New Roman" w:cs="Times New Roman"/>
                <w:i/>
                <w:iCs/>
                <w:sz w:val="22"/>
                <w:szCs w:val="22"/>
              </w:rPr>
              <w:t>DMHg</w:t>
            </w:r>
            <w:r w:rsidRPr="00456022">
              <w:rPr>
                <w:rFonts w:ascii="Times New Roman" w:hAnsi="Times New Roman" w:cs="Times New Roman"/>
                <w:i/>
                <w:iCs/>
                <w:sz w:val="22"/>
                <w:szCs w:val="22"/>
                <w:vertAlign w:val="subscript"/>
              </w:rPr>
              <w:t>so</w:t>
            </w:r>
            <w:proofErr w:type="spellEnd"/>
          </w:p>
        </w:tc>
        <w:tc>
          <w:tcPr>
            <w:tcW w:w="1620" w:type="dxa"/>
            <w:gridSpan w:val="2"/>
          </w:tcPr>
          <w:p w14:paraId="344A547B"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0.1</w:t>
            </w:r>
          </w:p>
        </w:tc>
        <w:tc>
          <w:tcPr>
            <w:tcW w:w="1620" w:type="dxa"/>
          </w:tcPr>
          <w:p w14:paraId="2297BE4A"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2.41</w:t>
            </w:r>
          </w:p>
        </w:tc>
        <w:tc>
          <w:tcPr>
            <w:tcW w:w="1710" w:type="dxa"/>
          </w:tcPr>
          <w:p w14:paraId="326BDAED" w14:textId="77777777" w:rsidR="000B5201" w:rsidRPr="00456022" w:rsidRDefault="000B5201" w:rsidP="00D85572">
            <w:pPr>
              <w:jc w:val="center"/>
              <w:rPr>
                <w:rFonts w:ascii="Times New Roman" w:hAnsi="Times New Roman" w:cs="Times New Roman"/>
                <w:sz w:val="22"/>
                <w:szCs w:val="22"/>
              </w:rPr>
            </w:pPr>
          </w:p>
        </w:tc>
        <w:tc>
          <w:tcPr>
            <w:tcW w:w="1980" w:type="dxa"/>
          </w:tcPr>
          <w:p w14:paraId="6EBA78DB" w14:textId="77777777"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{"citationID":"p92GwiG9","properties":{"formattedCitation":"\\super 1\\nosupersub{}","plainCitation":"1","noteIndex":0},"citationItems":[{"id":491,"uris":["http://zotero.org/users/local/ClcOABne/items/ENY6KXJF"],"itemData":{"id":491,"type":"article-journal","abstract":"To elucidate the fate of mercury (Hg) and methylmercury (MMHg) in estuaries we have been studying the biogeochemical cycling of Hg in the Chesapeake Bay and its tributaries. Measurements of total Hg and mercury speciation (MMHg and dissolved gaseous Hg (DGHg)) have been made in the surface waters of the Chesapeake Bay system, including sampling transects into Baltimore Harbor, a region where sediment Hg concentrations can exceed 5 nmol g−1 and sediment MMHg concentrations approach 50 pmol g−1. Surface water Hg concentrations are typical of an impacted urban estuary that has a high suspended sediment load (SPM; typically &gt;5 mg l−1), and for the upper Bay, where total Hg is generally 20 pM or less, particulate Hg is the dominant fraction. Total Hg concentrations tend to decrease down-estuary, and this is also true for the sub-estuaries (Potomac and Patuxent Rivers). This decrease coincides with a decrease in SPM, but urban inputs are also higher up-estuary. Measurement of total Hg and MMHg in the anoxic bottom waters that develop seasonally in the harbor demonstrate the increased concentration of Hg, and especially MMHg, under low oxygen conditions, and the most likely source is the release of these species from sediments. Both intensive studies and long-term measurements show that the concentration of DGHg is relatively low in this system (typically &lt;0.2 pM) and DGHg is a small fraction of the total Hg. Based on the information available, a preliminary mass balance budget is constructed for the Chesapeake Bay. Direct atmospheric deposition contributes a substantial portion of the Hg to the Bay while sedimentary removal is the principal sink. Overall, 29% of the riverine and atmospheric inputs to the Bay is exported to the coastal ocean. Thus, the Bay is an efficient trap for Hg. The Bay is, however, a net source of MMHg suggesting that significant methylation of Hg occurs within the estuary. On a watershed scale, only about 5% of the total atmospheric deposition to the watershed is exported to the coastal ocean.","container-title":"Marine Chemistry","DOI":"10.1016/S0304-4203(99)00012-2","ISSN":"0304-4203","issue":"1","journalAbbreviation":"Marine Chemistry","language":"en","page":"77-96","source":"ScienceDirect","title":"Mercury in the Chesapeake Bay","URL":"https://www.sciencedirect.com/science/article/pii/S0304420399000122","volume":"65","author":[{"family":"Mason","given":"Robert P"},{"family":"Lawson","given":"Nicole M"},{"family":"Lawrence","given":"Angie L"},{"family":"Leaner","given":"Joy J"},{"family":"Lee","given":"Jenny G"},{"family":"Sheu","given":"Guey-Rong"}],"accessed":{"date-parts":[["2023",7,19]]},"issued":{"date-parts":[["1999",5,1]]}}}],"schema":"https://github.com/citation-style-language/schema/raw/master/csl-citation.json"} </w:instrText>
            </w:r>
            <w:r>
              <w:rPr>
                <w:rFonts w:ascii="Times New Roman" w:hAnsi="Times New Roman" w:cs="Times New Roman"/>
                <w:sz w:val="22"/>
                <w:szCs w:val="22"/>
              </w:rPr>
              <w:fldChar w:fldCharType="separate"/>
            </w:r>
            <w:r w:rsidRPr="00237070">
              <w:rPr>
                <w:rFonts w:ascii="Times New Roman" w:hAnsi="Times New Roman" w:cs="Times New Roman"/>
                <w:kern w:val="0"/>
                <w:sz w:val="22"/>
                <w:vertAlign w:val="superscript"/>
              </w:rPr>
              <w:t>1</w:t>
            </w:r>
            <w:r>
              <w:rPr>
                <w:rFonts w:ascii="Times New Roman" w:hAnsi="Times New Roman" w:cs="Times New Roman"/>
                <w:sz w:val="22"/>
                <w:szCs w:val="22"/>
              </w:rPr>
              <w:fldChar w:fldCharType="end"/>
            </w:r>
          </w:p>
        </w:tc>
      </w:tr>
      <w:tr w:rsidR="000B5201" w:rsidRPr="00456022" w14:paraId="4227E38B" w14:textId="77777777" w:rsidTr="00D85572">
        <w:trPr>
          <w:trHeight w:val="282"/>
        </w:trPr>
        <w:tc>
          <w:tcPr>
            <w:tcW w:w="5670" w:type="dxa"/>
            <w:gridSpan w:val="4"/>
          </w:tcPr>
          <w:p w14:paraId="69EC59FC" w14:textId="77777777" w:rsidR="000B5201" w:rsidRPr="00456022" w:rsidRDefault="000B5201" w:rsidP="00D85572">
            <w:pPr>
              <w:rPr>
                <w:rFonts w:ascii="Times New Roman" w:hAnsi="Times New Roman" w:cs="Times New Roman"/>
                <w:sz w:val="22"/>
                <w:szCs w:val="22"/>
              </w:rPr>
            </w:pPr>
          </w:p>
          <w:p w14:paraId="2B450CD7" w14:textId="7BF73EA4" w:rsidR="000B5201" w:rsidRPr="007B6509" w:rsidRDefault="000B5201" w:rsidP="00D85572">
            <w:pPr>
              <w:rPr>
                <w:rFonts w:ascii="Times New Roman" w:hAnsi="Times New Roman" w:cs="Times New Roman"/>
                <w:b/>
                <w:bCs/>
                <w:i/>
                <w:iCs/>
                <w:sz w:val="22"/>
                <w:szCs w:val="22"/>
              </w:rPr>
            </w:pPr>
            <w:r w:rsidRPr="007B6509">
              <w:rPr>
                <w:rFonts w:ascii="Times New Roman" w:hAnsi="Times New Roman" w:cs="Times New Roman"/>
                <w:b/>
                <w:bCs/>
                <w:i/>
                <w:iCs/>
                <w:sz w:val="22"/>
                <w:szCs w:val="22"/>
              </w:rPr>
              <w:t xml:space="preserve">Stratified </w:t>
            </w:r>
            <w:r w:rsidR="007B6509">
              <w:rPr>
                <w:rFonts w:ascii="Times New Roman" w:hAnsi="Times New Roman" w:cs="Times New Roman"/>
                <w:b/>
                <w:bCs/>
                <w:i/>
                <w:iCs/>
                <w:sz w:val="22"/>
                <w:szCs w:val="22"/>
              </w:rPr>
              <w:t>B</w:t>
            </w:r>
            <w:r w:rsidRPr="007B6509">
              <w:rPr>
                <w:rFonts w:ascii="Times New Roman" w:hAnsi="Times New Roman" w:cs="Times New Roman"/>
                <w:b/>
                <w:bCs/>
                <w:i/>
                <w:iCs/>
                <w:sz w:val="22"/>
                <w:szCs w:val="22"/>
              </w:rPr>
              <w:t xml:space="preserve">ottom </w:t>
            </w:r>
            <w:r w:rsidR="00DD73AE">
              <w:rPr>
                <w:rFonts w:ascii="Times New Roman" w:hAnsi="Times New Roman" w:cs="Times New Roman"/>
                <w:b/>
                <w:bCs/>
                <w:i/>
                <w:iCs/>
                <w:sz w:val="22"/>
                <w:szCs w:val="22"/>
              </w:rPr>
              <w:t>Layer</w:t>
            </w:r>
            <w:r w:rsidRPr="007B6509">
              <w:rPr>
                <w:rFonts w:ascii="Times New Roman" w:hAnsi="Times New Roman" w:cs="Times New Roman"/>
                <w:b/>
                <w:bCs/>
                <w:i/>
                <w:iCs/>
                <w:sz w:val="22"/>
                <w:szCs w:val="22"/>
              </w:rPr>
              <w:t xml:space="preserve"> (SB</w:t>
            </w:r>
            <w:r w:rsidR="007B6509" w:rsidRPr="007B6509">
              <w:rPr>
                <w:rFonts w:ascii="Times New Roman" w:hAnsi="Times New Roman" w:cs="Times New Roman"/>
                <w:b/>
                <w:bCs/>
                <w:i/>
                <w:iCs/>
                <w:sz w:val="22"/>
                <w:szCs w:val="22"/>
              </w:rPr>
              <w:t>L</w:t>
            </w:r>
            <w:r w:rsidRPr="007B6509">
              <w:rPr>
                <w:rFonts w:ascii="Times New Roman" w:hAnsi="Times New Roman" w:cs="Times New Roman"/>
                <w:b/>
                <w:bCs/>
                <w:i/>
                <w:iCs/>
                <w:sz w:val="22"/>
                <w:szCs w:val="22"/>
              </w:rPr>
              <w:t>)</w:t>
            </w:r>
          </w:p>
        </w:tc>
        <w:tc>
          <w:tcPr>
            <w:tcW w:w="1710" w:type="dxa"/>
          </w:tcPr>
          <w:p w14:paraId="130A5AFE" w14:textId="77777777" w:rsidR="000B5201" w:rsidRPr="00456022" w:rsidRDefault="000B5201" w:rsidP="00D85572">
            <w:pPr>
              <w:rPr>
                <w:rFonts w:ascii="Times New Roman" w:hAnsi="Times New Roman" w:cs="Times New Roman"/>
                <w:sz w:val="22"/>
                <w:szCs w:val="22"/>
              </w:rPr>
            </w:pPr>
          </w:p>
        </w:tc>
        <w:tc>
          <w:tcPr>
            <w:tcW w:w="1980" w:type="dxa"/>
          </w:tcPr>
          <w:p w14:paraId="0F516F4F" w14:textId="77777777" w:rsidR="000B5201" w:rsidRPr="00456022" w:rsidRDefault="000B5201" w:rsidP="00D85572">
            <w:pPr>
              <w:rPr>
                <w:rFonts w:ascii="Times New Roman" w:hAnsi="Times New Roman" w:cs="Times New Roman"/>
                <w:sz w:val="22"/>
                <w:szCs w:val="22"/>
              </w:rPr>
            </w:pPr>
          </w:p>
        </w:tc>
      </w:tr>
      <w:tr w:rsidR="000B5201" w:rsidRPr="00456022" w14:paraId="27B0FEC5" w14:textId="77777777" w:rsidTr="000D405A">
        <w:trPr>
          <w:trHeight w:val="272"/>
        </w:trPr>
        <w:tc>
          <w:tcPr>
            <w:tcW w:w="2430" w:type="dxa"/>
          </w:tcPr>
          <w:p w14:paraId="0F512E08" w14:textId="77777777" w:rsidR="000B5201" w:rsidRPr="00456022" w:rsidRDefault="000B5201" w:rsidP="00D85572">
            <w:pPr>
              <w:rPr>
                <w:rFonts w:ascii="Times New Roman" w:hAnsi="Times New Roman" w:cs="Times New Roman"/>
                <w:i/>
                <w:iCs/>
                <w:sz w:val="22"/>
                <w:szCs w:val="22"/>
              </w:rPr>
            </w:pPr>
            <w:r w:rsidRPr="00456022">
              <w:rPr>
                <w:rFonts w:ascii="Times New Roman" w:hAnsi="Times New Roman" w:cs="Times New Roman"/>
                <w:sz w:val="22"/>
                <w:szCs w:val="22"/>
                <w:vertAlign w:val="superscript"/>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dis_ss</w:t>
            </w:r>
            <w:proofErr w:type="spellEnd"/>
            <w:r w:rsidRPr="00456022">
              <w:rPr>
                <w:rFonts w:ascii="Times New Roman" w:hAnsi="Times New Roman" w:cs="Times New Roman"/>
                <w:i/>
                <w:iCs/>
                <w:sz w:val="22"/>
                <w:szCs w:val="22"/>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part_ss</w:t>
            </w:r>
            <w:proofErr w:type="spellEnd"/>
          </w:p>
        </w:tc>
        <w:tc>
          <w:tcPr>
            <w:tcW w:w="1620" w:type="dxa"/>
            <w:gridSpan w:val="2"/>
          </w:tcPr>
          <w:p w14:paraId="385F96EA"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0.16</w:t>
            </w:r>
          </w:p>
        </w:tc>
        <w:tc>
          <w:tcPr>
            <w:tcW w:w="1620" w:type="dxa"/>
          </w:tcPr>
          <w:p w14:paraId="462D56B7"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9.05</w:t>
            </w:r>
          </w:p>
        </w:tc>
        <w:tc>
          <w:tcPr>
            <w:tcW w:w="1710" w:type="dxa"/>
          </w:tcPr>
          <w:p w14:paraId="54647DCD"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0.49</w:t>
            </w:r>
          </w:p>
        </w:tc>
        <w:tc>
          <w:tcPr>
            <w:tcW w:w="1980" w:type="dxa"/>
          </w:tcPr>
          <w:p w14:paraId="2E3AFAB7" w14:textId="77777777"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{"citationID":"EoEA0ohW","properties":{"formattedCitation":"\\super 1\\nosupersub{}","plainCitation":"1","noteIndex":0},"citationItems":[{"id":491,"uris":["http://zotero.org/users/local/ClcOABne/items/ENY6KXJF"],"itemData":{"id":491,"type":"article-journal","abstract":"To elucidate the fate of mercury (Hg) and methylmercury (MMHg) in estuaries we have been studying the biogeochemical cycling of Hg in the Chesapeake Bay and its tributaries. Measurements of total Hg and mercury speciation (MMHg and dissolved gaseous Hg (DGHg)) have been made in the surface waters of the Chesapeake Bay system, including sampling transects into Baltimore Harbor, a region where sediment Hg concentrations can exceed 5 nmol g−1 and sediment MMHg concentrations approach 50 pmol g−1. Surface water Hg concentrations are typical of an impacted urban estuary that has a high suspended sediment load (SPM; typically &gt;5 mg l−1), and for the upper Bay, where total Hg is generally 20 pM or less, particulate Hg is the dominant fraction. Total Hg concentrations tend to decrease down-estuary, and this is also true for the sub-estuaries (Potomac and Patuxent Rivers). This decrease coincides with a decrease in SPM, but urban inputs are also higher up-estuary. Measurement of total Hg and MMHg in the anoxic bottom waters that develop seasonally in the harbor demonstrate the increased concentration of Hg, and especially MMHg, under low oxygen conditions, and the most likely source is the release of these species from sediments. Both intensive studies and long-term measurements show that the concentration of DGHg is relatively low in this system (typically &lt;0.2 pM) and DGHg is a small fraction of the total Hg. Based on the information available, a preliminary mass balance budget is constructed for the Chesapeake Bay. Direct atmospheric deposition contributes a substantial portion of the Hg to the Bay while sedimentary removal is the principal sink. Overall, 29% of the riverine and atmospheric inputs to the Bay is exported to the coastal ocean. Thus, the Bay is an efficient trap for Hg. The Bay is, however, a net source of MMHg suggesting that significant methylation of Hg occurs within the estuary. On a watershed scale, only about 5% of the total atmospheric deposition to the watershed is exported to the coastal ocean.","container-title":"Marine Chemistry","DOI":"10.1016/S0304-4203(99)00012-2","ISSN":"0304-4203","issue":"1","journalAbbreviation":"Marine Chemistry","language":"en","page":"77-96","source":"ScienceDirect","title":"Mercury in the Chesapeake Bay","URL":"https://www.sciencedirect.com/science/article/pii/S0304420399000122","volume":"65","author":[{"family":"Mason","given":"Robert P"},{"family":"Lawson","given":"Nicole M"},{"family":"Lawrence","given":"Angie L"},{"family":"Leaner","given":"Joy J"},{"family":"Lee","given":"Jenny G"},{"family":"Sheu","given":"Guey-Rong"}],"accessed":{"date-parts":[["2023",7,19]]},"issued":{"date-parts":[["1999",5,1]]}}}],"schema":"https://github.com/citation-style-language/schema/raw/master/csl-citation.json"} </w:instrText>
            </w:r>
            <w:r>
              <w:rPr>
                <w:rFonts w:ascii="Times New Roman" w:hAnsi="Times New Roman" w:cs="Times New Roman"/>
                <w:sz w:val="22"/>
                <w:szCs w:val="22"/>
              </w:rPr>
              <w:fldChar w:fldCharType="separate"/>
            </w:r>
            <w:r w:rsidRPr="00237070">
              <w:rPr>
                <w:rFonts w:ascii="Times New Roman" w:hAnsi="Times New Roman" w:cs="Times New Roman"/>
                <w:kern w:val="0"/>
                <w:sz w:val="22"/>
                <w:vertAlign w:val="superscript"/>
              </w:rPr>
              <w:t>1</w:t>
            </w:r>
            <w:r>
              <w:rPr>
                <w:rFonts w:ascii="Times New Roman" w:hAnsi="Times New Roman" w:cs="Times New Roman"/>
                <w:sz w:val="22"/>
                <w:szCs w:val="22"/>
              </w:rPr>
              <w:fldChar w:fldCharType="end"/>
            </w:r>
          </w:p>
        </w:tc>
      </w:tr>
      <w:tr w:rsidR="000B5201" w:rsidRPr="00456022" w14:paraId="77D71395" w14:textId="77777777" w:rsidTr="000D405A">
        <w:trPr>
          <w:trHeight w:val="282"/>
        </w:trPr>
        <w:tc>
          <w:tcPr>
            <w:tcW w:w="2430" w:type="dxa"/>
          </w:tcPr>
          <w:p w14:paraId="4C2A9F90" w14:textId="77777777" w:rsidR="000B5201" w:rsidRPr="00456022" w:rsidRDefault="000B5201" w:rsidP="00D85572">
            <w:pPr>
              <w:rPr>
                <w:rFonts w:ascii="Times New Roman" w:hAnsi="Times New Roman" w:cs="Times New Roman"/>
                <w:i/>
                <w:iCs/>
                <w:sz w:val="22"/>
                <w:szCs w:val="22"/>
              </w:rPr>
            </w:pPr>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0</w:t>
            </w:r>
            <w:r w:rsidRPr="00456022">
              <w:rPr>
                <w:rFonts w:ascii="Times New Roman" w:hAnsi="Times New Roman" w:cs="Times New Roman"/>
                <w:i/>
                <w:iCs/>
                <w:sz w:val="22"/>
                <w:szCs w:val="22"/>
                <w:vertAlign w:val="subscript"/>
              </w:rPr>
              <w:t>ss</w:t>
            </w:r>
          </w:p>
        </w:tc>
        <w:tc>
          <w:tcPr>
            <w:tcW w:w="1620" w:type="dxa"/>
            <w:gridSpan w:val="2"/>
          </w:tcPr>
          <w:p w14:paraId="1A38228B"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0.19</w:t>
            </w:r>
            <w:r w:rsidRPr="00456022">
              <w:rPr>
                <w:rFonts w:ascii="Times New Roman" w:hAnsi="Times New Roman" w:cs="Times New Roman"/>
                <w:sz w:val="22"/>
                <w:szCs w:val="22"/>
                <w:vertAlign w:val="superscript"/>
              </w:rPr>
              <w:t>a</w:t>
            </w:r>
          </w:p>
        </w:tc>
        <w:tc>
          <w:tcPr>
            <w:tcW w:w="1620" w:type="dxa"/>
          </w:tcPr>
          <w:p w14:paraId="7691F00E"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11.02</w:t>
            </w:r>
          </w:p>
        </w:tc>
        <w:tc>
          <w:tcPr>
            <w:tcW w:w="1710" w:type="dxa"/>
          </w:tcPr>
          <w:p w14:paraId="57B346D1" w14:textId="77777777" w:rsidR="000B5201" w:rsidRPr="00456022" w:rsidRDefault="000B5201" w:rsidP="00D85572">
            <w:pPr>
              <w:jc w:val="center"/>
              <w:rPr>
                <w:rFonts w:ascii="Times New Roman" w:hAnsi="Times New Roman" w:cs="Times New Roman"/>
                <w:sz w:val="22"/>
                <w:szCs w:val="22"/>
              </w:rPr>
            </w:pPr>
          </w:p>
        </w:tc>
        <w:tc>
          <w:tcPr>
            <w:tcW w:w="1980" w:type="dxa"/>
          </w:tcPr>
          <w:p w14:paraId="13B091D3" w14:textId="77777777"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{"citationID":"AXiXckkd","properties":{"formattedCitation":"\\super 1\\nosupersub{}","plainCitation":"1","noteIndex":0},"citationItems":[{"id":491,"uris":["http://zotero.org/users/local/ClcOABne/items/ENY6KXJF"],"itemData":{"id":491,"type":"article-journal","abstract":"To elucidate the fate of mercury (Hg) and methylmercury (MMHg) in estuaries we have been studying the biogeochemical cycling of Hg in the Chesapeake Bay and its tributaries. Measurements of total Hg and mercury speciation (MMHg and dissolved gaseous Hg (DGHg)) have been made in the surface waters of the Chesapeake Bay system, including sampling transects into Baltimore Harbor, a region where sediment Hg concentrations can exceed 5 nmol g−1 and sediment MMHg concentrations approach 50 pmol g−1. Surface water Hg concentrations are typical of an impacted urban estuary that has a high suspended sediment load (SPM; typically &gt;5 mg l−1), and for the upper Bay, where total Hg is generally 20 pM or less, particulate Hg is the dominant fraction. Total Hg concentrations tend to decrease down-estuary, and this is also true for the sub-estuaries (Potomac and Patuxent Rivers). This decrease coincides with a decrease in SPM, but urban inputs are also higher up-estuary. Measurement of total Hg and MMHg in the anoxic bottom waters that develop seasonally in the harbor demonstrate the increased concentration of Hg, and especially MMHg, under low oxygen conditions, and the most likely source is the release of these species from sediments. Both intensive studies and long-term measurements show that the concentration of DGHg is relatively low in this system (typically &lt;0.2 pM) and DGHg is a small fraction of the total Hg. Based on the information available, a preliminary mass balance budget is constructed for the Chesapeake Bay. Direct atmospheric deposition contributes a substantial portion of the Hg to the Bay while sedimentary removal is the principal sink. Overall, 29% of the riverine and atmospheric inputs to the Bay is exported to the coastal ocean. Thus, the Bay is an efficient trap for Hg. The Bay is, however, a net source of MMHg suggesting that significant methylation of Hg occurs within the estuary. On a watershed scale, only about 5% of the total atmospheric deposition to the watershed is exported to the coastal ocean.","container-title":"Marine Chemistry","DOI":"10.1016/S0304-4203(99)00012-2","ISSN":"0304-4203","issue":"1","journalAbbreviation":"Marine Chemistry","language":"en","page":"77-96","source":"ScienceDirect","title":"Mercury in the Chesapeake Bay","URL":"https://www.sciencedirect.com/science/article/pii/S0304420399000122","volume":"65","author":[{"family":"Mason","given":"Robert P"},{"family":"Lawson","given":"Nicole M"},{"family":"Lawrence","given":"Angie L"},{"family":"Leaner","given":"Joy J"},{"family":"Lee","given":"Jenny G"},{"family":"Sheu","given":"Guey-Rong"}],"accessed":{"date-parts":[["2023",7,19]]},"issued":{"date-parts":[["1999",5,1]]}}}],"schema":"https://github.com/citation-style-language/schema/raw/master/csl-citation.json"} </w:instrText>
            </w:r>
            <w:r>
              <w:rPr>
                <w:rFonts w:ascii="Times New Roman" w:hAnsi="Times New Roman" w:cs="Times New Roman"/>
                <w:sz w:val="22"/>
                <w:szCs w:val="22"/>
              </w:rPr>
              <w:fldChar w:fldCharType="separate"/>
            </w:r>
            <w:r w:rsidRPr="00237070">
              <w:rPr>
                <w:rFonts w:ascii="Times New Roman" w:hAnsi="Times New Roman" w:cs="Times New Roman"/>
                <w:kern w:val="0"/>
                <w:sz w:val="22"/>
                <w:vertAlign w:val="superscript"/>
              </w:rPr>
              <w:t>1</w:t>
            </w:r>
            <w:r>
              <w:rPr>
                <w:rFonts w:ascii="Times New Roman" w:hAnsi="Times New Roman" w:cs="Times New Roman"/>
                <w:sz w:val="22"/>
                <w:szCs w:val="22"/>
              </w:rPr>
              <w:fldChar w:fldCharType="end"/>
            </w:r>
          </w:p>
        </w:tc>
      </w:tr>
      <w:tr w:rsidR="000B5201" w:rsidRPr="00456022" w14:paraId="2F0663E0" w14:textId="77777777" w:rsidTr="000D405A">
        <w:trPr>
          <w:trHeight w:val="282"/>
        </w:trPr>
        <w:tc>
          <w:tcPr>
            <w:tcW w:w="2430" w:type="dxa"/>
          </w:tcPr>
          <w:p w14:paraId="1117235B" w14:textId="77777777" w:rsidR="000B5201" w:rsidRPr="00456022" w:rsidRDefault="000B5201" w:rsidP="00D85572">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dis_ss</w:t>
            </w:r>
            <w:proofErr w:type="spellEnd"/>
            <w:r w:rsidRPr="00456022">
              <w:rPr>
                <w:rFonts w:ascii="Times New Roman" w:hAnsi="Times New Roman" w:cs="Times New Roman"/>
                <w:i/>
                <w:iCs/>
                <w:sz w:val="22"/>
                <w:szCs w:val="22"/>
              </w:rPr>
              <w:t>/</w:t>
            </w: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part_ss</w:t>
            </w:r>
            <w:proofErr w:type="spellEnd"/>
          </w:p>
        </w:tc>
        <w:tc>
          <w:tcPr>
            <w:tcW w:w="1620" w:type="dxa"/>
            <w:gridSpan w:val="2"/>
          </w:tcPr>
          <w:p w14:paraId="3FB42703"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7.53</w:t>
            </w:r>
          </w:p>
        </w:tc>
        <w:tc>
          <w:tcPr>
            <w:tcW w:w="1620" w:type="dxa"/>
          </w:tcPr>
          <w:p w14:paraId="7D496678"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436</w:t>
            </w:r>
            <w:r>
              <w:rPr>
                <w:rFonts w:ascii="Times New Roman" w:hAnsi="Times New Roman" w:cs="Times New Roman"/>
                <w:sz w:val="22"/>
                <w:szCs w:val="22"/>
              </w:rPr>
              <w:t>7</w:t>
            </w:r>
          </w:p>
        </w:tc>
        <w:tc>
          <w:tcPr>
            <w:tcW w:w="1710" w:type="dxa"/>
          </w:tcPr>
          <w:p w14:paraId="03ECF545"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18</w:t>
            </w:r>
            <w:r>
              <w:rPr>
                <w:rFonts w:ascii="Times New Roman" w:hAnsi="Times New Roman" w:cs="Times New Roman"/>
                <w:sz w:val="22"/>
                <w:szCs w:val="22"/>
              </w:rPr>
              <w:t>7</w:t>
            </w:r>
          </w:p>
        </w:tc>
        <w:tc>
          <w:tcPr>
            <w:tcW w:w="1980" w:type="dxa"/>
          </w:tcPr>
          <w:p w14:paraId="348A0C4B" w14:textId="417FF210" w:rsidR="000B5201" w:rsidRPr="00456022" w:rsidRDefault="000B5201" w:rsidP="00501C6F">
            <w:pPr>
              <w:widowControl w:val="0"/>
              <w:autoSpaceDE w:val="0"/>
              <w:autoSpaceDN w:val="0"/>
              <w:adjustRightInd w:val="0"/>
              <w:jc w:val="cente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{"citationID":"XIqCrdle","properties":{"formattedCitation":"\\super 1\\nosupersub{}","plainCitation":"1","noteIndex":0},"citationItems":[{"id":491,"uris":["http://zotero.org/users/local/ClcOABne/items/ENY6KXJF"],"itemData":{"id":491,"type":"article-journal","abstract":"To elucidate the fate of mercury (Hg) and methylmercury (MMHg) in estuaries we have been studying the biogeochemical cycling of Hg in the Chesapeake Bay and its tributaries. Measurements of total Hg and mercury speciation (MMHg and dissolved gaseous Hg (DGHg)) have been made in the surface waters of the Chesapeake Bay system, including sampling transects into Baltimore Harbor, a region where sediment Hg concentrations can exceed 5 nmol g−1 and sediment MMHg concentrations approach 50 pmol g−1. Surface water Hg concentrations are typical of an impacted urban estuary that has a high suspended sediment load (SPM; typically &gt;5 mg l−1), and for the upper Bay, where total Hg is generally 20 pM or less, particulate Hg is the dominant fraction. Total Hg concentrations tend to decrease down-estuary, and this is also true for the sub-estuaries (Potomac and Patuxent Rivers). This decrease coincides with a decrease in SPM, but urban inputs are also higher up-estuary. Measurement of total Hg and MMHg in the anoxic bottom waters that develop seasonally in the harbor demonstrate the increased concentration of Hg, and especially MMHg, under low oxygen conditions, and the most likely source is the release of these species from sediments. Both intensive studies and long-term measurements show that the concentration of DGHg is relatively low in this system (typically &lt;0.2 pM) and DGHg is a small fraction of the total Hg. Based on the information available, a preliminary mass balance budget is constructed for the Chesapeake Bay. Direct atmospheric deposition contributes a substantial portion of the Hg to the Bay while sedimentary removal is the principal sink. Overall, 29% of the riverine and atmospheric inputs to the Bay is exported to the coastal ocean. Thus, the Bay is an efficient trap for Hg. The Bay is, however, a net source of MMHg suggesting that significant methylation of Hg occurs within the estuary. On a watershed scale, only about 5% of the total atmospheric deposition to the watershed is exported to the coastal ocean.","container-title":"Marine Chemistry","DOI":"10.1016/S0304-4203(99)00012-2","ISSN":"0304-4203","issue":"1","journalAbbreviation":"Marine Chemistry","language":"en","page":"77-96","source":"ScienceDirect","title":"Mercury in the Chesapeake Bay","URL":"https://www.sciencedirect.com/science/article/pii/S0304420399000122","volume":"65","author":[{"family":"Mason","given":"Robert P"},{"family":"Lawson","given":"Nicole M"},{"family":"Lawrence","given":"Angie L"},{"family":"Leaner","given":"Joy J"},{"family":"Lee","given":"Jenny G"},{"family":"Sheu","given":"Guey-Rong"}],"accessed":{"date-parts":[["2023",7,19]]},"issued":{"date-parts":[["1999",5,1]]}}}],"schema":"https://github.com/citation-style-language/schema/raw/master/csl-citation.json"} </w:instrText>
            </w:r>
            <w:r>
              <w:rPr>
                <w:rFonts w:ascii="Times New Roman" w:hAnsi="Times New Roman" w:cs="Times New Roman"/>
                <w:sz w:val="22"/>
                <w:szCs w:val="22"/>
              </w:rPr>
              <w:fldChar w:fldCharType="separate"/>
            </w:r>
            <w:r w:rsidRPr="00237070">
              <w:rPr>
                <w:rFonts w:ascii="Times New Roman" w:hAnsi="Times New Roman" w:cs="Times New Roman"/>
                <w:kern w:val="0"/>
                <w:sz w:val="22"/>
                <w:vertAlign w:val="superscript"/>
              </w:rPr>
              <w:t>1</w:t>
            </w:r>
            <w:r>
              <w:rPr>
                <w:rFonts w:ascii="Times New Roman" w:hAnsi="Times New Roman" w:cs="Times New Roman"/>
                <w:sz w:val="22"/>
                <w:szCs w:val="22"/>
              </w:rPr>
              <w:fldChar w:fldCharType="end"/>
            </w:r>
          </w:p>
        </w:tc>
      </w:tr>
      <w:tr w:rsidR="000B5201" w:rsidRPr="00456022" w14:paraId="39EFC60A" w14:textId="77777777" w:rsidTr="000D405A">
        <w:trPr>
          <w:trHeight w:val="272"/>
        </w:trPr>
        <w:tc>
          <w:tcPr>
            <w:tcW w:w="2430" w:type="dxa"/>
          </w:tcPr>
          <w:p w14:paraId="23325EEB" w14:textId="77777777" w:rsidR="000B5201" w:rsidRPr="00456022" w:rsidRDefault="000B5201" w:rsidP="00D85572">
            <w:pPr>
              <w:rPr>
                <w:rFonts w:ascii="Times New Roman" w:hAnsi="Times New Roman" w:cs="Times New Roman"/>
                <w:i/>
                <w:iCs/>
                <w:sz w:val="22"/>
                <w:szCs w:val="22"/>
              </w:rPr>
            </w:pPr>
            <w:r w:rsidRPr="00456022">
              <w:rPr>
                <w:rFonts w:ascii="Times New Roman" w:hAnsi="Times New Roman" w:cs="Times New Roman"/>
                <w:sz w:val="22"/>
                <w:szCs w:val="22"/>
                <w:vertAlign w:val="superscript"/>
              </w:rPr>
              <w:t>+</w:t>
            </w:r>
            <w:proofErr w:type="spellStart"/>
            <w:r w:rsidRPr="00456022">
              <w:rPr>
                <w:rFonts w:ascii="Times New Roman" w:hAnsi="Times New Roman" w:cs="Times New Roman"/>
                <w:i/>
                <w:iCs/>
                <w:sz w:val="22"/>
                <w:szCs w:val="22"/>
              </w:rPr>
              <w:t>DMHg</w:t>
            </w:r>
            <w:r w:rsidRPr="00456022">
              <w:rPr>
                <w:rFonts w:ascii="Times New Roman" w:hAnsi="Times New Roman" w:cs="Times New Roman"/>
                <w:i/>
                <w:iCs/>
                <w:sz w:val="22"/>
                <w:szCs w:val="22"/>
                <w:vertAlign w:val="subscript"/>
              </w:rPr>
              <w:t>ss</w:t>
            </w:r>
            <w:proofErr w:type="spellEnd"/>
          </w:p>
        </w:tc>
        <w:tc>
          <w:tcPr>
            <w:tcW w:w="1620" w:type="dxa"/>
            <w:gridSpan w:val="2"/>
          </w:tcPr>
          <w:p w14:paraId="5E702F57"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0.1</w:t>
            </w:r>
          </w:p>
        </w:tc>
        <w:tc>
          <w:tcPr>
            <w:tcW w:w="1620" w:type="dxa"/>
          </w:tcPr>
          <w:p w14:paraId="10D511DF"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6.03</w:t>
            </w:r>
          </w:p>
        </w:tc>
        <w:tc>
          <w:tcPr>
            <w:tcW w:w="1710" w:type="dxa"/>
          </w:tcPr>
          <w:p w14:paraId="591B55C0" w14:textId="77777777" w:rsidR="000B5201" w:rsidRPr="00456022" w:rsidRDefault="000B5201" w:rsidP="00D85572">
            <w:pPr>
              <w:jc w:val="center"/>
              <w:rPr>
                <w:rFonts w:ascii="Times New Roman" w:hAnsi="Times New Roman" w:cs="Times New Roman"/>
                <w:sz w:val="22"/>
                <w:szCs w:val="22"/>
              </w:rPr>
            </w:pPr>
          </w:p>
        </w:tc>
        <w:tc>
          <w:tcPr>
            <w:tcW w:w="1980" w:type="dxa"/>
          </w:tcPr>
          <w:p w14:paraId="08B59A5E" w14:textId="77777777"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{"citationID":"wBBebGg4","properties":{"formattedCitation":"\\super 1\\nosupersub{}","plainCitation":"1","noteIndex":0},"citationItems":[{"id":491,"uris":["http://zotero.org/users/local/ClcOABne/items/ENY6KXJF"],"itemData":{"id":491,"type":"article-journal","abstract":"To elucidate the fate of mercury (Hg) and methylmercury (MMHg) in estuaries we have been studying the biogeochemical cycling of Hg in the Chesapeake Bay and its tributaries. Measurements of total Hg and mercury speciation (MMHg and dissolved gaseous Hg (DGHg)) have been made in the surface waters of the Chesapeake Bay system, including sampling transects into Baltimore Harbor, a region where sediment Hg concentrations can exceed 5 nmol g−1 and sediment MMHg concentrations approach 50 pmol g−1. Surface water Hg concentrations are typical of an impacted urban estuary that has a high suspended sediment load (SPM; typically &gt;5 mg l−1), and for the upper Bay, where total Hg is generally 20 pM or less, particulate Hg is the dominant fraction. Total Hg concentrations tend to decrease down-estuary, and this is also true for the sub-estuaries (Potomac and Patuxent Rivers). This decrease coincides with a decrease in SPM, but urban inputs are also higher up-estuary. Measurement of total Hg and MMHg in the anoxic bottom waters that develop seasonally in the harbor demonstrate the increased concentration of Hg, and especially MMHg, under low oxygen conditions, and the most likely source is the release of these species from sediments. Both intensive studies and long-term measurements show that the concentration of DGHg is relatively low in this system (typically &lt;0.2 pM) and DGHg is a small fraction of the total Hg. Based on the information available, a preliminary mass balance budget is constructed for the Chesapeake Bay. Direct atmospheric deposition contributes a substantial portion of the Hg to the Bay while sedimentary removal is the principal sink. Overall, 29% of the riverine and atmospheric inputs to the Bay is exported to the coastal ocean. Thus, the Bay is an efficient trap for Hg. The Bay is, however, a net source of MMHg suggesting that significant methylation of Hg occurs within the estuary. On a watershed scale, only about 5% of the total atmospheric deposition to the watershed is exported to the coastal ocean.","container-title":"Marine Chemistry","DOI":"10.1016/S0304-4203(99)00012-2","ISSN":"0304-4203","issue":"1","journalAbbreviation":"Marine Chemistry","language":"en","page":"77-96","source":"ScienceDirect","title":"Mercury in the Chesapeake Bay","URL":"https://www.sciencedirect.com/science/article/pii/S0304420399000122","volume":"65","author":[{"family":"Mason","given":"Robert P"},{"family":"Lawson","given":"Nicole M"},{"family":"Lawrence","given":"Angie L"},{"family":"Leaner","given":"Joy J"},{"family":"Lee","given":"Jenny G"},{"family":"Sheu","given":"Guey-Rong"}],"accessed":{"date-parts":[["2023",7,19]]},"issued":{"date-parts":[["1999",5,1]]}}}],"schema":"https://github.com/citation-style-language/schema/raw/master/csl-citation.json"} </w:instrText>
            </w:r>
            <w:r>
              <w:rPr>
                <w:rFonts w:ascii="Times New Roman" w:hAnsi="Times New Roman" w:cs="Times New Roman"/>
                <w:sz w:val="22"/>
                <w:szCs w:val="22"/>
              </w:rPr>
              <w:fldChar w:fldCharType="separate"/>
            </w:r>
            <w:r w:rsidRPr="00237070">
              <w:rPr>
                <w:rFonts w:ascii="Times New Roman" w:hAnsi="Times New Roman" w:cs="Times New Roman"/>
                <w:kern w:val="0"/>
                <w:sz w:val="22"/>
                <w:vertAlign w:val="superscript"/>
              </w:rPr>
              <w:t>1</w:t>
            </w:r>
            <w:r>
              <w:rPr>
                <w:rFonts w:ascii="Times New Roman" w:hAnsi="Times New Roman" w:cs="Times New Roman"/>
                <w:sz w:val="22"/>
                <w:szCs w:val="22"/>
              </w:rPr>
              <w:fldChar w:fldCharType="end"/>
            </w:r>
          </w:p>
        </w:tc>
      </w:tr>
      <w:tr w:rsidR="000B5201" w:rsidRPr="00456022" w14:paraId="3EDECC9D" w14:textId="77777777" w:rsidTr="00D85572">
        <w:trPr>
          <w:trHeight w:val="282"/>
        </w:trPr>
        <w:tc>
          <w:tcPr>
            <w:tcW w:w="5670" w:type="dxa"/>
            <w:gridSpan w:val="4"/>
          </w:tcPr>
          <w:p w14:paraId="57318B7B" w14:textId="77777777" w:rsidR="007B6509" w:rsidRDefault="007B6509" w:rsidP="00D85572">
            <w:pPr>
              <w:rPr>
                <w:rFonts w:ascii="Times New Roman" w:hAnsi="Times New Roman" w:cs="Times New Roman"/>
                <w:b/>
                <w:bCs/>
                <w:i/>
                <w:iCs/>
                <w:sz w:val="22"/>
                <w:szCs w:val="22"/>
              </w:rPr>
            </w:pPr>
          </w:p>
          <w:p w14:paraId="3E8D48D2" w14:textId="0D9639BC" w:rsidR="000B5201" w:rsidRPr="007B6509" w:rsidRDefault="000B5201" w:rsidP="00D85572">
            <w:pPr>
              <w:rPr>
                <w:rFonts w:ascii="Times New Roman" w:hAnsi="Times New Roman" w:cs="Times New Roman"/>
                <w:b/>
                <w:bCs/>
                <w:i/>
                <w:iCs/>
                <w:sz w:val="22"/>
                <w:szCs w:val="22"/>
              </w:rPr>
            </w:pPr>
            <w:r w:rsidRPr="007B6509">
              <w:rPr>
                <w:rFonts w:ascii="Times New Roman" w:hAnsi="Times New Roman" w:cs="Times New Roman"/>
                <w:b/>
                <w:bCs/>
                <w:i/>
                <w:iCs/>
                <w:sz w:val="22"/>
                <w:szCs w:val="22"/>
              </w:rPr>
              <w:t>Sediment porewater</w:t>
            </w:r>
          </w:p>
        </w:tc>
        <w:tc>
          <w:tcPr>
            <w:tcW w:w="1710" w:type="dxa"/>
          </w:tcPr>
          <w:p w14:paraId="4D2F7C4D" w14:textId="77777777" w:rsidR="000B5201" w:rsidRPr="00456022" w:rsidRDefault="000B5201" w:rsidP="00D85572">
            <w:pPr>
              <w:rPr>
                <w:rFonts w:ascii="Times New Roman" w:hAnsi="Times New Roman" w:cs="Times New Roman"/>
                <w:sz w:val="22"/>
                <w:szCs w:val="22"/>
              </w:rPr>
            </w:pPr>
          </w:p>
        </w:tc>
        <w:tc>
          <w:tcPr>
            <w:tcW w:w="1980" w:type="dxa"/>
          </w:tcPr>
          <w:p w14:paraId="31C071E9" w14:textId="77777777" w:rsidR="000B5201" w:rsidRPr="00456022" w:rsidRDefault="000B5201" w:rsidP="00D85572">
            <w:pPr>
              <w:rPr>
                <w:rFonts w:ascii="Times New Roman" w:hAnsi="Times New Roman" w:cs="Times New Roman"/>
                <w:sz w:val="22"/>
                <w:szCs w:val="22"/>
              </w:rPr>
            </w:pPr>
          </w:p>
        </w:tc>
      </w:tr>
      <w:tr w:rsidR="000B5201" w:rsidRPr="00456022" w14:paraId="2D37DD35" w14:textId="77777777" w:rsidTr="000D405A">
        <w:trPr>
          <w:trHeight w:val="272"/>
        </w:trPr>
        <w:tc>
          <w:tcPr>
            <w:tcW w:w="2430" w:type="dxa"/>
          </w:tcPr>
          <w:p w14:paraId="045C7C21" w14:textId="77777777" w:rsidR="000B5201" w:rsidRPr="00456022" w:rsidRDefault="000B5201" w:rsidP="00D85572">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pw</w:t>
            </w:r>
            <w:proofErr w:type="spellEnd"/>
          </w:p>
        </w:tc>
        <w:tc>
          <w:tcPr>
            <w:tcW w:w="1620" w:type="dxa"/>
            <w:gridSpan w:val="2"/>
          </w:tcPr>
          <w:p w14:paraId="6B12B056"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1.81</w:t>
            </w:r>
          </w:p>
        </w:tc>
        <w:tc>
          <w:tcPr>
            <w:tcW w:w="1620" w:type="dxa"/>
          </w:tcPr>
          <w:p w14:paraId="4703D5D8" w14:textId="77777777" w:rsidR="000B5201" w:rsidRPr="00456022" w:rsidRDefault="000B5201" w:rsidP="00D85572">
            <w:pPr>
              <w:jc w:val="center"/>
              <w:rPr>
                <w:rFonts w:ascii="Times New Roman" w:hAnsi="Times New Roman" w:cs="Times New Roman"/>
                <w:sz w:val="22"/>
                <w:szCs w:val="22"/>
              </w:rPr>
            </w:pPr>
          </w:p>
        </w:tc>
        <w:tc>
          <w:tcPr>
            <w:tcW w:w="1710" w:type="dxa"/>
          </w:tcPr>
          <w:p w14:paraId="792F8A05" w14:textId="77777777" w:rsidR="000B5201" w:rsidRPr="00456022" w:rsidRDefault="000B5201" w:rsidP="00D85572">
            <w:pPr>
              <w:jc w:val="center"/>
              <w:rPr>
                <w:rFonts w:ascii="Times New Roman" w:hAnsi="Times New Roman" w:cs="Times New Roman"/>
                <w:sz w:val="22"/>
                <w:szCs w:val="22"/>
              </w:rPr>
            </w:pPr>
          </w:p>
        </w:tc>
        <w:tc>
          <w:tcPr>
            <w:tcW w:w="1980" w:type="dxa"/>
          </w:tcPr>
          <w:p w14:paraId="2FCED7C1" w14:textId="77777777"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{"citationID":"Kc0CoiN6","properties":{"formattedCitation":"\\super 2\\nosupersub{}","plainCitation":"2","noteIndex":0},"citationItems":[{"id":950,"uris":["http://zotero.org/users/local/ClcOABne/items/E34I9GI4"],"itemData":{"id":950,"type":"article-journal","abstract":"Methylmercury (MeHg) concentration and production rates were studied in bottom sediments along the mainstem of Chesapeake Bay and on the adjoining continental shelf and slope. Our objectives were to 1) observe spatial and temporal changes in total mercury (HgT) and MeHg concentrations in the mid-Atlantic coastal region, 2) investigate biogeochemical factors that affect MeHg production, and 3) examine the potential of these sediments as sources of MeHg to coastal and open waters. Estuarine, shelf and slope sediments contained on average 0.5 to 1.5% Hg as MeHg (% MeHg), which increased significantly with salinity across our study site, with weak seasonal trends. Methylation rate constants (kmeth), estimated using enriched stable mercury isotope spikes to intact cores, showed a similar, but weaker, salinity trend, but strong seasonality, and was highly correlated with % MeHg. Together, these patterns suggest that some fraction of MeHg is preserved thru seasons, as found by others [Orihel, D.M., Paterson, M.J., Blanchfield, P.J., Bodaly, R.A., Gilmour, C.C., Hintelmann, H., 2008. Temporal changes in the distribution, methylation, and bioaccumulation of newly deposited mercury in an aquatic ecosystem. Environmental Pollution 154, 77] Similar to other ecosystems, methylation was most favored in sediment depth horizons where sulfate was available, but sulfide concentrations were low (between 0.1 and 10 μM). MeHg production was maximal at the sediment surface in the organic sediments of the upper and mid Bay where oxygen penetration was small, but was found at increasingly deeper depths, and across a wider vertical range, as salinity increased, where oxygen penetration was deeper. Vertical trends in MeHg production mirrored the deeper, vertically expanded redox boundary layers in these offshore sediments. The organic content of the sediments had a strong impact on the sediment:water partitioning of Hg, and therefore, on methylation rates. However, the HgT distribution coefficient (KD) normalized to organic matter varied by more than an order of magnitude across the study area, suggesting an important role of organic matter quality in Hg sequestration. We hypothesize that the lower sulfur content organic matter of shelf and slope sediments has a lower binding capacity for Hg resulting in higher MeHg production, relative to sediments in the estuary. Substantially higher MeHg concentrations in pore water relative to the water column indicate all sites are sources of MeHg to the water column throughout the seasons studied. Calculated diffusional fluxes for MeHg averaged </w:instrText>
            </w:r>
            <w:r>
              <w:rPr>
                <w:rFonts w:ascii="Cambria Math" w:hAnsi="Cambria Math" w:cs="Cambria Math"/>
                <w:sz w:val="22"/>
                <w:szCs w:val="22"/>
              </w:rPr>
              <w:instrText>∼</w:instrText>
            </w:r>
            <w:r>
              <w:rPr>
                <w:rFonts w:ascii="Times New Roman" w:hAnsi="Times New Roman" w:cs="Times New Roman"/>
                <w:sz w:val="22"/>
                <w:szCs w:val="22"/>
              </w:rPr>
              <w:instrText xml:space="preserve">1 pmol m−2 day−1. It is likely that the total MeHg flux in sediments of the lower Bay and continental margin are significantly higher than their estimated diffusive fluxes due to enhanced MeHg mobilization by biological and/or physical processes. Our flux estimates across the full salinity gradient of Chesapeake Bay and its adjacent slope and shelf strongly suggest that the flux from coastal sediments is of the same order as other sources and contributes substantially to the coastal MeHg budget.","container-title":"Marine Chemistry","DOI":"10.1016/j.marchem.2009.04.004","ISSN":"0304-4203","issue":"3","journalAbbreviation":"Marine Chemistry","page":"86-101","source":"ScienceDirect","title":"Methylmercury production in sediments of Chesapeake Bay and the mid-Atlantic continental margin","URL":"https://www.sciencedirect.com/science/article/pii/S0304420309000553","volume":"114","author":[{"family":"Hollweg","given":"T. A."},{"family":"Gilmour","given":"C. C."},{"family":"Mason","given":"R. P."}],"accessed":{"date-parts":[["2024",3,19]]},"issued":{"date-parts":[["2009",5,20]]}}}],"schema":"https://github.com/citation-style-language/schema/raw/master/csl-citation.json"}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2</w:t>
            </w:r>
            <w:r w:rsidRPr="00456022">
              <w:rPr>
                <w:rFonts w:ascii="Times New Roman" w:hAnsi="Times New Roman" w:cs="Times New Roman"/>
                <w:sz w:val="22"/>
                <w:szCs w:val="22"/>
              </w:rPr>
              <w:fldChar w:fldCharType="end"/>
            </w:r>
          </w:p>
        </w:tc>
      </w:tr>
      <w:tr w:rsidR="000B5201" w:rsidRPr="00456022" w14:paraId="02AF1BDC" w14:textId="77777777" w:rsidTr="000D405A">
        <w:trPr>
          <w:trHeight w:val="282"/>
        </w:trPr>
        <w:tc>
          <w:tcPr>
            <w:tcW w:w="2430" w:type="dxa"/>
          </w:tcPr>
          <w:p w14:paraId="532E08C7" w14:textId="77777777" w:rsidR="000B5201" w:rsidRPr="00456022" w:rsidRDefault="000B5201" w:rsidP="00D85572">
            <w:pPr>
              <w:rPr>
                <w:rFonts w:ascii="Times New Roman" w:hAnsi="Times New Roman" w:cs="Times New Roman"/>
                <w:i/>
                <w:iCs/>
                <w:sz w:val="22"/>
                <w:szCs w:val="22"/>
                <w:vertAlign w:val="subscript"/>
              </w:rPr>
            </w:pPr>
            <w:r w:rsidRPr="00456022">
              <w:rPr>
                <w:rFonts w:ascii="Times New Roman" w:hAnsi="Times New Roman" w:cs="Times New Roman"/>
                <w:i/>
                <w:iCs/>
                <w:sz w:val="22"/>
                <w:szCs w:val="22"/>
                <w:vertAlign w:val="superscript"/>
              </w:rPr>
              <w:t>#</w:t>
            </w:r>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pw</w:t>
            </w:r>
          </w:p>
          <w:p w14:paraId="2813A1EC" w14:textId="77777777" w:rsidR="000B5201" w:rsidRPr="00456022" w:rsidRDefault="000B5201" w:rsidP="00D85572">
            <w:pPr>
              <w:rPr>
                <w:rFonts w:ascii="Times New Roman" w:hAnsi="Times New Roman" w:cs="Times New Roman"/>
                <w:i/>
                <w:iCs/>
                <w:sz w:val="22"/>
                <w:szCs w:val="22"/>
                <w:vertAlign w:val="subscript"/>
              </w:rPr>
            </w:pPr>
          </w:p>
          <w:p w14:paraId="1437963B" w14:textId="77777777" w:rsidR="000B5201" w:rsidRPr="007B6509" w:rsidRDefault="000B5201" w:rsidP="00D85572">
            <w:pPr>
              <w:rPr>
                <w:rFonts w:ascii="Times New Roman" w:hAnsi="Times New Roman" w:cs="Times New Roman"/>
                <w:b/>
                <w:bCs/>
                <w:i/>
                <w:iCs/>
                <w:sz w:val="22"/>
                <w:szCs w:val="22"/>
              </w:rPr>
            </w:pPr>
            <w:r w:rsidRPr="007B6509">
              <w:rPr>
                <w:rFonts w:ascii="Times New Roman" w:hAnsi="Times New Roman" w:cs="Times New Roman"/>
                <w:b/>
                <w:bCs/>
                <w:i/>
                <w:iCs/>
                <w:sz w:val="22"/>
                <w:szCs w:val="22"/>
              </w:rPr>
              <w:t>Sediment</w:t>
            </w:r>
          </w:p>
        </w:tc>
        <w:tc>
          <w:tcPr>
            <w:tcW w:w="1620" w:type="dxa"/>
            <w:gridSpan w:val="2"/>
          </w:tcPr>
          <w:p w14:paraId="338B1174"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9.5</w:t>
            </w:r>
          </w:p>
        </w:tc>
        <w:tc>
          <w:tcPr>
            <w:tcW w:w="1620" w:type="dxa"/>
          </w:tcPr>
          <w:p w14:paraId="79295592" w14:textId="77777777" w:rsidR="000B5201" w:rsidRPr="00456022" w:rsidRDefault="000B5201" w:rsidP="00D85572">
            <w:pPr>
              <w:jc w:val="center"/>
              <w:rPr>
                <w:rFonts w:ascii="Times New Roman" w:hAnsi="Times New Roman" w:cs="Times New Roman"/>
                <w:sz w:val="22"/>
                <w:szCs w:val="22"/>
              </w:rPr>
            </w:pPr>
          </w:p>
        </w:tc>
        <w:tc>
          <w:tcPr>
            <w:tcW w:w="1710" w:type="dxa"/>
          </w:tcPr>
          <w:p w14:paraId="41C4B85A" w14:textId="77777777" w:rsidR="000B5201" w:rsidRPr="00456022" w:rsidRDefault="000B5201" w:rsidP="00D85572">
            <w:pPr>
              <w:jc w:val="center"/>
              <w:rPr>
                <w:rFonts w:ascii="Times New Roman" w:hAnsi="Times New Roman" w:cs="Times New Roman"/>
                <w:sz w:val="22"/>
                <w:szCs w:val="22"/>
              </w:rPr>
            </w:pPr>
          </w:p>
        </w:tc>
        <w:tc>
          <w:tcPr>
            <w:tcW w:w="1980" w:type="dxa"/>
          </w:tcPr>
          <w:p w14:paraId="32E12758" w14:textId="77777777"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{"citationID":"bJAFO7oz","properties":{"formattedCitation":"\\super 2\\nosupersub{}","plainCitation":"2","noteIndex":0},"citationItems":[{"id":950,"uris":["http://zotero.org/users/local/ClcOABne/items/E34I9GI4"],"itemData":{"id":950,"type":"article-journal","abstract":"Methylmercury (MeHg) concentration and production rates were studied in bottom sediments along the mainstem of Chesapeake Bay and on the adjoining continental shelf and slope. Our objectives were to 1) observe spatial and temporal changes in total mercury (HgT) and MeHg concentrations in the mid-Atlantic coastal region, 2) investigate biogeochemical factors that affect MeHg production, and 3) examine the potential of these sediments as sources of MeHg to coastal and open waters. Estuarine, shelf and slope sediments contained on average 0.5 to 1.5% Hg as MeHg (% MeHg), which increased significantly with salinity across our study site, with weak seasonal trends. Methylation rate constants (kmeth), estimated using enriched stable mercury isotope spikes to intact cores, showed a similar, but weaker, salinity trend, but strong seasonality, and was highly correlated with % MeHg. Together, these patterns suggest that some fraction of MeHg is preserved thru seasons, as found by others [Orihel, D.M., Paterson, M.J., Blanchfield, P.J., Bodaly, R.A., Gilmour, C.C., Hintelmann, H., 2008. Temporal changes in the distribution, methylation, and bioaccumulation of newly deposited mercury in an aquatic ecosystem. Environmental Pollution 154, 77] Similar to other ecosystems, methylation was most favored in sediment depth horizons where sulfate was available, but sulfide concentrations were low (between 0.1 and 10 μM). MeHg production was maximal at the sediment surface in the organic sediments of the upper and mid Bay where oxygen penetration was small, but was found at increasingly deeper depths, and across a wider vertical range, as salinity increased, where oxygen penetration was deeper. Vertical trends in MeHg production mirrored the deeper, vertically expanded redox boundary layers in these offshore sediments. The organic content of the sediments had a strong impact on the sediment:water partitioning of Hg, and therefore, on methylation rates. However, the HgT distribution coefficient (KD) normalized to organic matter varied by more than an order of magnitude across the study area, suggesting an important role of organic matter quality in Hg sequestration. We hypothesize that the lower sulfur content organic matter of shelf and slope sediments has a lower binding capacity for Hg resulting in higher MeHg production, relative to sediments in the estuary. Substantially higher MeHg concentrations in pore water relative to the water column indicate all sites are sources of MeHg to the water column throughout the seasons studied. Calculated diffusional fluxes for MeHg averaged </w:instrText>
            </w:r>
            <w:r>
              <w:rPr>
                <w:rFonts w:ascii="Cambria Math" w:hAnsi="Cambria Math" w:cs="Cambria Math"/>
                <w:sz w:val="22"/>
                <w:szCs w:val="22"/>
              </w:rPr>
              <w:instrText>∼</w:instrText>
            </w:r>
            <w:r>
              <w:rPr>
                <w:rFonts w:ascii="Times New Roman" w:hAnsi="Times New Roman" w:cs="Times New Roman"/>
                <w:sz w:val="22"/>
                <w:szCs w:val="22"/>
              </w:rPr>
              <w:instrText xml:space="preserve">1 pmol m−2 day−1. It is likely that the total MeHg flux in sediments of the lower Bay and continental margin are significantly higher than their estimated diffusive fluxes due to enhanced MeHg mobilization by biological and/or physical processes. Our flux estimates across the full salinity gradient of Chesapeake Bay and its adjacent slope and shelf strongly suggest that the flux from coastal sediments is of the same order as other sources and contributes substantially to the coastal MeHg budget.","container-title":"Marine Chemistry","DOI":"10.1016/j.marchem.2009.04.004","ISSN":"0304-4203","issue":"3","journalAbbreviation":"Marine Chemistry","page":"86-101","source":"ScienceDirect","title":"Methylmercury production in sediments of Chesapeake Bay and the mid-Atlantic continental margin","URL":"https://www.sciencedirect.com/science/article/pii/S0304420309000553","volume":"114","author":[{"family":"Hollweg","given":"T. A."},{"family":"Gilmour","given":"C. C."},{"family":"Mason","given":"R. P."}],"accessed":{"date-parts":[["2024",3,19]]},"issued":{"date-parts":[["2009",5,20]]}}}],"schema":"https://github.com/citation-style-language/schema/raw/master/csl-citation.json"}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2</w:t>
            </w:r>
            <w:r w:rsidRPr="00456022">
              <w:rPr>
                <w:rFonts w:ascii="Times New Roman" w:hAnsi="Times New Roman" w:cs="Times New Roman"/>
                <w:sz w:val="22"/>
                <w:szCs w:val="22"/>
              </w:rPr>
              <w:fldChar w:fldCharType="end"/>
            </w:r>
          </w:p>
        </w:tc>
      </w:tr>
      <w:tr w:rsidR="000B5201" w:rsidRPr="00456022" w14:paraId="550ACCC2" w14:textId="77777777" w:rsidTr="000D405A">
        <w:trPr>
          <w:trHeight w:val="272"/>
        </w:trPr>
        <w:tc>
          <w:tcPr>
            <w:tcW w:w="2430" w:type="dxa"/>
          </w:tcPr>
          <w:p w14:paraId="12CC85F1" w14:textId="77777777" w:rsidR="000B5201" w:rsidRPr="002F384E" w:rsidRDefault="000B5201" w:rsidP="00D85572">
            <w:pPr>
              <w:rPr>
                <w:rFonts w:ascii="Times New Roman" w:hAnsi="Times New Roman" w:cs="Times New Roman"/>
                <w:i/>
                <w:iCs/>
                <w:sz w:val="22"/>
                <w:szCs w:val="22"/>
                <w:vertAlign w:val="subscript"/>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sed</w:t>
            </w:r>
            <w:r w:rsidRPr="00456022">
              <w:rPr>
                <w:rFonts w:ascii="Times New Roman" w:hAnsi="Times New Roman" w:cs="Times New Roman"/>
                <w:i/>
                <w:iCs/>
                <w:sz w:val="22"/>
                <w:szCs w:val="22"/>
              </w:rPr>
              <w:t>_dis</w:t>
            </w:r>
            <w:proofErr w:type="spellEnd"/>
            <w:r w:rsidRPr="00456022">
              <w:rPr>
                <w:rFonts w:ascii="Times New Roman" w:hAnsi="Times New Roman" w:cs="Times New Roman"/>
                <w:i/>
                <w:iCs/>
                <w:sz w:val="22"/>
                <w:szCs w:val="22"/>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sed_p</w:t>
            </w:r>
            <w:proofErr w:type="spellEnd"/>
          </w:p>
          <w:p w14:paraId="4B3B18D0" w14:textId="77777777" w:rsidR="000B5201" w:rsidRPr="00456022" w:rsidRDefault="000B5201" w:rsidP="00D85572">
            <w:pPr>
              <w:rPr>
                <w:rFonts w:ascii="Times New Roman" w:hAnsi="Times New Roman" w:cs="Times New Roman"/>
                <w:i/>
                <w:iCs/>
                <w:sz w:val="22"/>
                <w:szCs w:val="22"/>
                <w:vertAlign w:val="subscript"/>
              </w:rPr>
            </w:pPr>
            <w:r w:rsidRPr="00456022">
              <w:rPr>
                <w:rFonts w:ascii="Times New Roman" w:hAnsi="Times New Roman" w:cs="Times New Roman"/>
                <w:sz w:val="22"/>
                <w:szCs w:val="22"/>
                <w:vertAlign w:val="superscript"/>
              </w:rPr>
              <w:t>#</w:t>
            </w:r>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sed_dis</w:t>
            </w: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sed_p</w:t>
            </w:r>
            <w:proofErr w:type="spellEnd"/>
          </w:p>
          <w:p w14:paraId="3533BF20" w14:textId="77777777" w:rsidR="000B5201" w:rsidRPr="00456022" w:rsidRDefault="000B5201" w:rsidP="00D85572">
            <w:pPr>
              <w:rPr>
                <w:rFonts w:ascii="Times New Roman" w:hAnsi="Times New Roman" w:cs="Times New Roman"/>
                <w:sz w:val="22"/>
                <w:szCs w:val="22"/>
              </w:rPr>
            </w:pPr>
          </w:p>
        </w:tc>
        <w:tc>
          <w:tcPr>
            <w:tcW w:w="1620" w:type="dxa"/>
            <w:gridSpan w:val="2"/>
          </w:tcPr>
          <w:p w14:paraId="1D38071E"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2.13</w:t>
            </w:r>
          </w:p>
          <w:p w14:paraId="0975D13C"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395</w:t>
            </w:r>
          </w:p>
        </w:tc>
        <w:tc>
          <w:tcPr>
            <w:tcW w:w="1620" w:type="dxa"/>
          </w:tcPr>
          <w:p w14:paraId="07E89B47"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0.31</w:t>
            </w:r>
          </w:p>
          <w:p w14:paraId="0199BA47"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5.8</w:t>
            </w:r>
          </w:p>
        </w:tc>
        <w:tc>
          <w:tcPr>
            <w:tcW w:w="1710" w:type="dxa"/>
          </w:tcPr>
          <w:p w14:paraId="018BF436"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662</w:t>
            </w:r>
          </w:p>
          <w:p w14:paraId="71247ADB"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122829</w:t>
            </w:r>
          </w:p>
        </w:tc>
        <w:tc>
          <w:tcPr>
            <w:tcW w:w="1980" w:type="dxa"/>
          </w:tcPr>
          <w:p w14:paraId="1F8A1496" w14:textId="77777777" w:rsidR="000B5201"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{"citationID":"tRgwC9vT","properties":{"formattedCitation":"\\super 2\\nosupersub{}","plainCitation":"2","noteIndex":0},"citationItems":[{"id":950,"uris":["http://zotero.org/users/local/ClcOABne/items/E34I9GI4"],"itemData":{"id":950,"type":"article-journal","abstract":"Methylmercury (MeHg) concentration and production rates were studied in bottom sediments along the mainstem of Chesapeake Bay and on the adjoining continental shelf and slope. Our objectives were to 1) observe spatial and temporal changes in total mercury (HgT) and MeHg concentrations in the mid-Atlantic coastal region, 2) investigate biogeochemical factors that affect MeHg production, and 3) examine the potential of these sediments as sources of MeHg to coastal and open waters. Estuarine, shelf and slope sediments contained on average 0.5 to 1.5% Hg as MeHg (% MeHg), which increased significantly with salinity across our study site, with weak seasonal trends. Methylation rate constants (kmeth), estimated using enriched stable mercury isotope spikes to intact cores, showed a similar, but weaker, salinity trend, but strong seasonality, and was highly correlated with % MeHg. Together, these patterns suggest that some fraction of MeHg is preserved thru seasons, as found by others [Orihel, D.M., Paterson, M.J., Blanchfield, P.J., Bodaly, R.A., Gilmour, C.C., Hintelmann, H., 2008. Temporal changes in the distribution, methylation, and bioaccumulation of newly deposited mercury in an aquatic ecosystem. Environmental Pollution 154, 77] Similar to other ecosystems, methylation was most favored in sediment depth horizons where sulfate was available, but sulfide concentrations were low (between 0.1 and 10 μM). MeHg production was maximal at the sediment surface in the organic sediments of the upper and mid Bay where oxygen penetration was small, but was found at increasingly deeper depths, and across a wider vertical range, as salinity increased, where oxygen penetration was deeper. Vertical trends in MeHg production mirrored the deeper, vertically expanded redox boundary layers in these offshore sediments. The organic content of the sediments had a strong impact on the sediment:water partitioning of Hg, and therefore, on methylation rates. However, the HgT distribution coefficient (KD) normalized to organic matter varied by more than an order of magnitude across the study area, suggesting an important role of organic matter quality in Hg sequestration. We hypothesize that the lower sulfur content organic matter of shelf and slope sediments has a lower binding capacity for Hg resulting in higher MeHg production, relative to sediments in the estuary. Substantially higher MeHg concentrations in pore water relative to the water column indicate all sites are sources of MeHg to the water column throughout the seasons studied. Calculated diffusional fluxes for MeHg averaged </w:instrText>
            </w:r>
            <w:r>
              <w:rPr>
                <w:rFonts w:ascii="Cambria Math" w:hAnsi="Cambria Math" w:cs="Cambria Math"/>
                <w:sz w:val="22"/>
                <w:szCs w:val="22"/>
              </w:rPr>
              <w:instrText>∼</w:instrText>
            </w:r>
            <w:r>
              <w:rPr>
                <w:rFonts w:ascii="Times New Roman" w:hAnsi="Times New Roman" w:cs="Times New Roman"/>
                <w:sz w:val="22"/>
                <w:szCs w:val="22"/>
              </w:rPr>
              <w:instrText xml:space="preserve">1 pmol m−2 day−1. It is likely that the total MeHg flux in sediments of the lower Bay and continental margin are significantly higher than their estimated diffusive fluxes due to enhanced MeHg mobilization by biological and/or physical processes. Our flux estimates across the full salinity gradient of Chesapeake Bay and its adjacent slope and shelf strongly suggest that the flux from coastal sediments is of the same order as other sources and contributes substantially to the coastal MeHg budget.","container-title":"Marine Chemistry","DOI":"10.1016/j.marchem.2009.04.004","ISSN":"0304-4203","issue":"3","journalAbbreviation":"Marine Chemistry","page":"86-101","source":"ScienceDirect","title":"Methylmercury production in sediments of Chesapeake Bay and the mid-Atlantic continental margin","URL":"https://www.sciencedirect.com/science/article/pii/S0304420309000553","volume":"114","author":[{"family":"Hollweg","given":"T. A."},{"family":"Gilmour","given":"C. C."},{"family":"Mason","given":"R. P."}],"accessed":{"date-parts":[["2024",3,19]]},"issued":{"date-parts":[["2009",5,20]]}}}],"schema":"https://github.com/citation-style-language/schema/raw/master/csl-citation.json"}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2</w:t>
            </w:r>
            <w:r w:rsidRPr="00456022">
              <w:rPr>
                <w:rFonts w:ascii="Times New Roman" w:hAnsi="Times New Roman" w:cs="Times New Roman"/>
                <w:sz w:val="22"/>
                <w:szCs w:val="22"/>
              </w:rPr>
              <w:fldChar w:fldCharType="end"/>
            </w:r>
            <w:r w:rsidRPr="004854A6">
              <w:rPr>
                <w:rFonts w:ascii="Times New Roman" w:hAnsi="Times New Roman" w:cs="Times New Roman"/>
                <w:sz w:val="22"/>
                <w:szCs w:val="22"/>
              </w:rPr>
              <w:t xml:space="preserve"> </w:t>
            </w:r>
          </w:p>
          <w:p w14:paraId="0F4494BD" w14:textId="77777777"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{"citationID":"oiad38RU","properties":{"formattedCitation":"\\super 2\\nosupersub{}","plainCitation":"2","noteIndex":0},"citationItems":[{"id":950,"uris":["http://zotero.org/users/local/ClcOABne/items/E34I9GI4"],"itemData":{"id":950,"type":"article-journal","abstract":"Methylmercury (MeHg) concentration and production rates were studied in bottom sediments along the mainstem of Chesapeake Bay and on the adjoining continental shelf and slope. Our objectives were to 1) observe spatial and temporal changes in total mercury (HgT) and MeHg concentrations in the mid-Atlantic coastal region, 2) investigate biogeochemical factors that affect MeHg production, and 3) examine the potential of these sediments as sources of MeHg to coastal and open waters. Estuarine, shelf and slope sediments contained on average 0.5 to 1.5% Hg as MeHg (% MeHg), which increased significantly with salinity across our study site, with weak seasonal trends. Methylation rate constants (kmeth), estimated using enriched stable mercury isotope spikes to intact cores, showed a similar, but weaker, salinity trend, but strong seasonality, and was highly correlated with % MeHg. Together, these patterns suggest that some fraction of MeHg is preserved thru seasons, as found by others [Orihel, D.M., Paterson, M.J., Blanchfield, P.J., Bodaly, R.A., Gilmour, C.C., Hintelmann, H., 2008. Temporal changes in the distribution, methylation, and bioaccumulation of newly deposited mercury in an aquatic ecosystem. Environmental Pollution 154, 77] Similar to other ecosystems, methylation was most favored in sediment depth horizons where sulfate was available, but sulfide concentrations were low (between 0.1 and 10 μM). MeHg production was maximal at the sediment surface in the organic sediments of the upper and mid Bay where oxygen penetration was small, but was found at increasingly deeper depths, and across a wider vertical range, as salinity increased, where oxygen penetration was deeper. Vertical trends in MeHg production mirrored the deeper, vertically expanded redox boundary layers in these offshore sediments. The organic content of the sediments had a strong impact on the sediment:water partitioning of Hg, and therefore, on methylation rates. However, the HgT distribution coefficient (KD) normalized to organic matter varied by more than an order of magnitude across the study area, suggesting an important role of organic matter quality in Hg sequestration. We hypothesize that the lower sulfur content organic matter of shelf and slope sediments has a lower binding capacity for Hg resulting in higher MeHg production, relative to sediments in the estuary. Substantially higher MeHg concentrations in pore water relative to the water column indicate all sites are sources of MeHg to the water column throughout the seasons studied. Calculated diffusional fluxes for MeHg averaged </w:instrText>
            </w:r>
            <w:r>
              <w:rPr>
                <w:rFonts w:ascii="Cambria Math" w:hAnsi="Cambria Math" w:cs="Cambria Math"/>
                <w:sz w:val="22"/>
                <w:szCs w:val="22"/>
              </w:rPr>
              <w:instrText>∼</w:instrText>
            </w:r>
            <w:r>
              <w:rPr>
                <w:rFonts w:ascii="Times New Roman" w:hAnsi="Times New Roman" w:cs="Times New Roman"/>
                <w:sz w:val="22"/>
                <w:szCs w:val="22"/>
              </w:rPr>
              <w:instrText xml:space="preserve">1 pmol m−2 day−1. It is likely that the total MeHg flux in sediments of the lower Bay and continental margin are significantly higher than their estimated diffusive fluxes due to enhanced MeHg mobilization by biological and/or physical processes. Our flux estimates across the full salinity gradient of Chesapeake Bay and its adjacent slope and shelf strongly suggest that the flux from coastal sediments is of the same order as other sources and contributes substantially to the coastal MeHg budget.","container-title":"Marine Chemistry","DOI":"10.1016/j.marchem.2009.04.004","ISSN":"0304-4203","issue":"3","journalAbbreviation":"Marine Chemistry","page":"86-101","source":"ScienceDirect","title":"Methylmercury production in sediments of Chesapeake Bay and the mid-Atlantic continental margin","URL":"https://www.sciencedirect.com/science/article/pii/S0304420309000553","volume":"114","author":[{"family":"Hollweg","given":"T. A."},{"family":"Gilmour","given":"C. C."},{"family":"Mason","given":"R. P."}],"accessed":{"date-parts":[["2024",3,19]]},"issued":{"date-parts":[["2009",5,20]]}}}],"schema":"https://github.com/citation-style-language/schema/raw/master/csl-citation.json"}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2</w:t>
            </w:r>
            <w:r w:rsidRPr="00456022">
              <w:rPr>
                <w:rFonts w:ascii="Times New Roman" w:hAnsi="Times New Roman" w:cs="Times New Roman"/>
                <w:sz w:val="22"/>
                <w:szCs w:val="22"/>
              </w:rPr>
              <w:fldChar w:fldCharType="end"/>
            </w:r>
          </w:p>
        </w:tc>
      </w:tr>
    </w:tbl>
    <w:p w14:paraId="1A5E0DDD" w14:textId="77777777" w:rsidR="000B5201" w:rsidRPr="00D94BFE" w:rsidRDefault="000B5201" w:rsidP="000B5201">
      <w:pPr>
        <w:rPr>
          <w:rFonts w:ascii="Times New Roman" w:hAnsi="Times New Roman" w:cs="Times New Roman"/>
          <w:sz w:val="20"/>
          <w:szCs w:val="20"/>
        </w:rPr>
      </w:pPr>
      <w:r w:rsidRPr="00D94BFE">
        <w:rPr>
          <w:rFonts w:ascii="Times New Roman" w:hAnsi="Times New Roman" w:cs="Times New Roman"/>
          <w:sz w:val="20"/>
          <w:szCs w:val="20"/>
        </w:rPr>
        <w:t>The reservoir size was calculated by the Hg species’ initial concentration in the water column and sediment.</w:t>
      </w:r>
    </w:p>
    <w:p w14:paraId="25469388" w14:textId="5F6D2AB9" w:rsidR="000B5201" w:rsidRPr="00D94BFE" w:rsidRDefault="000B5201" w:rsidP="000B5201">
      <w:pPr>
        <w:rPr>
          <w:rFonts w:ascii="Times New Roman" w:hAnsi="Times New Roman" w:cs="Times New Roman"/>
          <w:sz w:val="20"/>
          <w:szCs w:val="20"/>
        </w:rPr>
      </w:pPr>
      <w:r w:rsidRPr="00D94BFE">
        <w:rPr>
          <w:rFonts w:ascii="Times New Roman" w:hAnsi="Times New Roman" w:cs="Times New Roman"/>
          <w:sz w:val="20"/>
          <w:szCs w:val="20"/>
          <w:vertAlign w:val="superscript"/>
        </w:rPr>
        <w:t>+</w:t>
      </w:r>
      <w:r w:rsidRPr="00D94BFE">
        <w:rPr>
          <w:rFonts w:ascii="Times New Roman" w:hAnsi="Times New Roman" w:cs="Times New Roman"/>
          <w:sz w:val="20"/>
          <w:szCs w:val="20"/>
        </w:rPr>
        <w:t xml:space="preserve"> Based on average ratios from previous studies, we assumed that the concentration of MMHg is 60% and DMHg is 40% of methylmercury (MeHg), respectively</w:t>
      </w:r>
      <w:r w:rsidR="0038564E">
        <w:rPr>
          <w:rFonts w:ascii="Times New Roman" w:hAnsi="Times New Roman" w:cs="Times New Roman"/>
          <w:sz w:val="20"/>
          <w:szCs w:val="20"/>
        </w:rPr>
        <w:t>.</w:t>
      </w:r>
      <w:r w:rsidRPr="00D94BFE">
        <w:rPr>
          <w:rFonts w:ascii="Times New Roman" w:eastAsia="Calibri" w:hAnsi="Times New Roman" w:cs="Times New Roman"/>
          <w:kern w:val="0"/>
          <w:sz w:val="20"/>
          <w:szCs w:val="20"/>
          <w14:ligatures w14:val="none"/>
        </w:rPr>
        <w:fldChar w:fldCharType="begin"/>
      </w:r>
      <w:r>
        <w:rPr>
          <w:rFonts w:ascii="Times New Roman" w:eastAsia="Calibri" w:hAnsi="Times New Roman" w:cs="Times New Roman"/>
          <w:kern w:val="0"/>
          <w:sz w:val="20"/>
          <w:szCs w:val="20"/>
          <w14:ligatures w14:val="none"/>
        </w:rPr>
        <w:instrText xml:space="preserve"> ADDIN ZOTERO_ITEM CSL_CITATION {"citationID":"a11r600dfas","properties":{"formattedCitation":"\\super 3\\uc0\\u8211{}6\\nosupersub{}","plainCitation":"3–6","noteIndex":0},"citationItems":[{"id":1390,"uris":["http://zotero.org/users/local/ClcOABne/items/U6P2G5VP"],"itemData":{"id":1390,"type":"article-journal","abstract":"Mercury (Hg) is a pollutant of global concern. Due to anthropogenic emissions, the atmospheric and surface ocean Hg burden has increased substantially since preindustrial times. Hg emitted into the atmosphere gets transported on a global scale and ultimately reaches the oceans. There it is transformed into highly toxic methylmercury (MeHg) that effectively accumulates in the food web. The international community has recognized this serious threat to human health and in 2017 regulated Hg use and emissions under the UN Minamata Convention on Mercury. Currently, the first effectiveness evaluation of the Minamata Convention is being prepared, and, in addition to observations, models play a major role in understanding environmental Hg pathways and in predicting the impact of policy decisions and external drivers (e.g., climate, emission, and land-use change) on Hg pollution. Yet, the available model capabilities are mainly limited to atmospheric models covering the Hg cycle from emission to deposition. With the presented model MERCY v2.0 we want to contribute to the currently ongoing effort to improve our understanding of Hg and MeHg transport, transformation, and bioaccumulation in the marine environment with the ultimate goal of linking anthropogenic Hg releases to MeHg in seafood.\n\n Here, we present the equations and parameters implemented in the MERCY model and evaluate the model performance for two European shelf seas, the North and Baltic seas. With the model evaluation, we want to establish a set of general quality criteria that can be used for evaluation of marine Hg models. The evaluation is based on statistical criteria developed for the performance evaluation of atmospheric chemistry transport models. We show that the MERCY model can reproduce observed average concentrations of individual Hg species in water (normalized mean bias: HgT 17 %, Hg0 2 %, MeHg −28 %) in the two regions mentioned above. Moreover, it is able to reproduce the observed seasonality and spatial patterns. We find that the model error for HgT(aq) is mainly driven by the limitations of the physical model setup in the coastal zone and the availability of data on Hg loads in major rivers. In addition, the model error in calculating vertical mixing and stratification contributes to the total HgT model error. For the vertical transport we find that the widely used particle partitioning coefficient for organic matter of log(kd)=5.4 is too low for the coastal systems. For Hg0 the model performance is at a level where further model improvements will be difficult to achieve. For MeHg, our understanding of the processes controlling methylation and demethylation is still quite limited. While the model can reproduce average MeHg concentrations, this lack of understanding hampers our ability to reproduce the observed value range. Finally, we evaluate Hg and MeHg concentrations in biota and show that modeled values are within the range of observed levels of accumulation in phytoplankton, zooplankton, and fish. The model performance demonstrates the feasibility of developing marine Hg models with similar predictive capability to established atmospheric chemistry transport models. Our findings also highlight important knowledge gaps in the dynamics controlling methylation and bioaccumulation that, if closed, could lead to important improvements of the model performance.","container-title":"Geoscientific Model Development","DOI":"10.5194/gmd-16-2649-2023","ISSN":"1991-959X","issue":"9","language":"English","note":"publisher: Copernicus GmbH","page":"2649-2688","source":"Copernicus Online Journals","title":"The 3D biogeochemical marine mercury cycling model MERCY v2.0 – linking atmospheric Hg to methylmercury in fish","URL":"https://gmd.copernicus.org/articles/16/2649/2023/","volume":"16","author":[{"family":"Bieser","given":"Johannes"},{"family":"Amptmeijer","given":"David J."},{"family":"Daewel","given":"Ute"},{"family":"Kuss","given":"Joachim"},{"family":"Soerensen","given":"Anne L."},{"family":"Schrum","given":"Corinna"}],"accessed":{"date-parts":[["2024",10,3]]},"issued":{"date-parts":[["2023",5,17]]}}},{"id":1415,"uris":["http://zotero.org/users/local/ClcOABne/items/QPG79JBL"],"itemData":{"id":1415,"type":"article-journal","abstract":"Monomethylmercury is a neurotoxin that accumulates in marine organisms. Incubation experiments suggest that methylation of inorganic mercury accounts for around half of the monomethylmercury present in polar marine waters.","container-title":"Nature Geoscience","DOI":"10.1038/ngeo1134","ISSN":"1752-0908","issue":"5","journalAbbreviation":"Nature Geosci","language":"en","license":"2011 Springer Nature Limited","note":"publisher: Nature Publishing Group","page":"298-302","source":"www.nature.com","title":"Methylation of inorganic mercury in polar marine waters","URL":"https://www.nature.com/articles/ngeo1134","volume":"4","author":[{"family":"Lehnherr","given":"Igor"},{"family":"St. Louis","given":"Vincent L."},{"family":"Hintelmann","given":"Holger"},{"family":"Kirk","given":"Jane L."}],"accessed":{"date-parts":[["2024",10,28]]},"issued":{"date-parts":[["2011",5]]}}},{"id":1421,"uris":["http://zotero.org/users/local/ClcOABne/items/WDU5AD8C"],"itemData":{"id":1421,"type":"article-journal","abstract":"Mercury concentration and speciation were measured in surface and deep ocean waters of the South and equatorial Atlantic. In the surface waters, total Hg was 2.9±1.7pM on average, with a significant fraction present as reactive Hg (1.7±1.2pM). The reactive Hg fraction consisted of elemental Hg (Hg°) as the dominant species (1.2±0.8pM). Measurements in surface waters also showed that Hg partitioned to the “colloidal” phase (0.33±0.28pM) and was associated with particulate matter (0.1±0.05pM). No dimethylmercury (DMHg;&lt;0.01pM) or monomethylmercury (MMHg; &lt;0.05pM) was detected in mixed layer samples. The highest DMHg concentrations were found in recently formed deep waters – Antarctic Intermediate Water and Antarctic Bottom Water and in the equatorial sub-thermocline region. Higher concentrations of DMHg coincided with higher values of apparent oxygen utilization, indicative of a link between microbial activity and methylated Hg production. The lowest-deep water DMHg concentrations were found in the core of the North Atlantic Deep Water. Incubation experiments on-board demonstrated that light enhanced the decomposition of DMHg, with MMHg as the major product. In deep waters, Hg° was still an important constituent and is likely formed as a decomposition product from MMHg. These results suggest that methylated Hg production occurs primarily in regions of high biological activity, and that ionic Hg is strongly complexed to organic matter (colloidal material) in open ocean surface waters.","container-title":"Deep Sea Research Part II: Topical Studies in Oceanography","DOI":"10.1016/S0967-0645(99)00010-7","ISSN":"0967-0645","issue":"5","journalAbbreviation":"Deep Sea Research Part II: Topical Studies in Oceanography","page":"937-956","source":"ScienceDirect","title":"The distribution and speciation of mercury in the South and equatorial Atlantic","URL":"https://www.sciencedirect.com/science/article/pii/S0967064599000107","volume":"46","author":[{"family":"Mason","given":"R. P"},{"family":"Sullivan","given":"K. A"}],"accessed":{"date-parts":[["2024",10,28]]},"issued":{"date-parts":[["1999",5,1]]}}},{"id":1423,"uris":["http://zotero.org/users/local/ClcOABne/items/XUHKMJZU"],"itemData":{"id":1423,"type":"article-journal","abstract":"The formation of the toxic and bioaccumulating monomethylmercury (MMHg) in marine systems is poorly understood, due in part to sparse data from many ocean regions. We present dissolved mercury (Hg) speciation data from 10 stations in the North and South Equatorial Pacific spanning large water mass differences and gradients in oxygen utilization. We also compare the mercury content in suspended particles from six stations and sinking particles from three stations to constrain local Hg sources and sinks. Concentrations of total Hg (THg) and methylated Hg in the surface and intermediate waters of the Equatorial and South Pacific suggest Hg cycling distinct from that of the North Pacific gyre. Maximum concentrations of 180 fM for both MMHg and dimethylmercury (DMHg) are observed in the Equatorial Pacific. South of the equator, concentrations of MMHg and DMHg are less than 100 fM. Sinking fluxes of particulate THg can reasonably explain the shape of dissolved THg profiles, but those of MMHg are too low to account for dissolved MMHg profiles. However, methylated Hg species are lower than predicted from remineralization rates based on North Pacific data, consistent with limitation of methylation in Equatorial and South Pacific waters. Full water column depth profiles were also measured for the first time in these regions. Concentrations of THg are elevated in deep waters of the North Pacific, compared to those in the intermediate and surface waters, and taper off in the South Pacific. Comparisons with previous measurements from nearby regions suggest little enrichment of THg or MMHg over the past 20 years.","container-title":"Global Biogeochemical Cycles","DOI":"10.1002/2015GB005120","ISSN":"1944-9224","issue":"5","language":"en","license":"©2015. American Geophysical Union. All Rights Reserved.","note":"_eprint: https://onlinelibrary.wiley.com/doi/pdf/10.1002/2015GB005120","page":"656-676","source":"Wiley Online Library","title":"Mercury species concentrations and fluxes in the Central Tropical Pacific Ocean","URL":"https://onlinelibrary.wiley.com/doi/abs/10.1002/2015GB005120","volume":"29","author":[{"family":"Munson","given":"Kathleen M."},{"family":"Lamborg","given":"Carl H."},{"family":"Swarr","given":"Gretchen J."},{"family":"Saito","given":"Mak A."}],"accessed":{"date-parts":[["2024",10,28]]},"issued":{"date-parts":[["2015"]]}}}],"schema":"https://github.com/citation-style-language/schema/raw/master/csl-citation.json"} </w:instrText>
      </w:r>
      <w:r w:rsidRPr="00D94BFE">
        <w:rPr>
          <w:rFonts w:ascii="Times New Roman" w:eastAsia="Calibri" w:hAnsi="Times New Roman" w:cs="Times New Roman"/>
          <w:kern w:val="0"/>
          <w:sz w:val="20"/>
          <w:szCs w:val="20"/>
          <w14:ligatures w14:val="none"/>
        </w:rPr>
        <w:fldChar w:fldCharType="separate"/>
      </w:r>
      <w:r w:rsidRPr="00660CDA">
        <w:rPr>
          <w:rFonts w:ascii="Times New Roman" w:hAnsi="Times New Roman" w:cs="Times New Roman"/>
          <w:kern w:val="0"/>
          <w:sz w:val="20"/>
          <w:vertAlign w:val="superscript"/>
        </w:rPr>
        <w:t>3–6</w:t>
      </w:r>
      <w:r w:rsidRPr="00D94BFE">
        <w:rPr>
          <w:rFonts w:ascii="Times New Roman" w:eastAsia="Calibri" w:hAnsi="Times New Roman" w:cs="Times New Roman"/>
          <w:kern w:val="0"/>
          <w:sz w:val="20"/>
          <w:szCs w:val="20"/>
          <w14:ligatures w14:val="none"/>
        </w:rPr>
        <w:fldChar w:fldCharType="end"/>
      </w:r>
    </w:p>
    <w:p w14:paraId="1F967D62" w14:textId="77777777" w:rsidR="000B5201" w:rsidRPr="00D94BFE" w:rsidRDefault="000B5201" w:rsidP="000B5201">
      <w:pPr>
        <w:rPr>
          <w:rFonts w:ascii="Times New Roman" w:hAnsi="Times New Roman" w:cs="Times New Roman"/>
          <w:sz w:val="20"/>
          <w:szCs w:val="20"/>
        </w:rPr>
      </w:pPr>
      <w:r w:rsidRPr="00D94BFE">
        <w:rPr>
          <w:rFonts w:ascii="Times New Roman" w:hAnsi="Times New Roman" w:cs="Times New Roman"/>
          <w:i/>
          <w:iCs/>
          <w:sz w:val="20"/>
          <w:szCs w:val="20"/>
          <w:vertAlign w:val="superscript"/>
        </w:rPr>
        <w:t>*</w:t>
      </w:r>
      <w:r w:rsidRPr="00D94BFE">
        <w:rPr>
          <w:rFonts w:ascii="Times New Roman" w:hAnsi="Times New Roman" w:cs="Times New Roman"/>
          <w:sz w:val="20"/>
          <w:szCs w:val="20"/>
        </w:rPr>
        <w:t>The Hg</w:t>
      </w:r>
      <w:r w:rsidRPr="00D94BFE">
        <w:rPr>
          <w:rFonts w:ascii="Times New Roman" w:hAnsi="Times New Roman" w:cs="Times New Roman"/>
          <w:sz w:val="20"/>
          <w:szCs w:val="20"/>
          <w:vertAlign w:val="superscript"/>
        </w:rPr>
        <w:t>II</w:t>
      </w:r>
      <w:r w:rsidRPr="00D94BFE">
        <w:rPr>
          <w:rFonts w:ascii="Times New Roman" w:hAnsi="Times New Roman" w:cs="Times New Roman"/>
          <w:sz w:val="20"/>
          <w:szCs w:val="20"/>
        </w:rPr>
        <w:t xml:space="preserve"> in the water column was calculated as the difference between the </w:t>
      </w:r>
      <w:r w:rsidRPr="00D94BFE">
        <w:rPr>
          <w:rFonts w:ascii="Times New Roman" w:eastAsia="Calibri" w:hAnsi="Times New Roman" w:cs="Times New Roman"/>
          <w:kern w:val="0"/>
          <w:sz w:val="20"/>
          <w:szCs w:val="20"/>
          <w14:ligatures w14:val="none"/>
        </w:rPr>
        <w:t>THg and the sum of Hg</w:t>
      </w:r>
      <w:r w:rsidRPr="00D94BFE">
        <w:rPr>
          <w:rFonts w:ascii="Times New Roman" w:eastAsia="Calibri" w:hAnsi="Times New Roman" w:cs="Times New Roman"/>
          <w:kern w:val="0"/>
          <w:sz w:val="20"/>
          <w:szCs w:val="20"/>
          <w:vertAlign w:val="superscript"/>
          <w14:ligatures w14:val="none"/>
        </w:rPr>
        <w:t>0</w:t>
      </w:r>
      <w:r w:rsidRPr="00D94BFE">
        <w:rPr>
          <w:rFonts w:ascii="Times New Roman" w:eastAsia="Calibri" w:hAnsi="Times New Roman" w:cs="Times New Roman"/>
          <w:kern w:val="0"/>
          <w:sz w:val="20"/>
          <w:szCs w:val="20"/>
          <w14:ligatures w14:val="none"/>
        </w:rPr>
        <w:t xml:space="preserve"> and MeHg</w:t>
      </w:r>
      <w:r w:rsidRPr="00D94BFE">
        <w:rPr>
          <w:rFonts w:ascii="Times New Roman" w:hAnsi="Times New Roman" w:cs="Times New Roman"/>
          <w:sz w:val="20"/>
          <w:szCs w:val="20"/>
        </w:rPr>
        <w:t>.</w:t>
      </w:r>
    </w:p>
    <w:p w14:paraId="6B54DC2F" w14:textId="5C277E92" w:rsidR="000B5201" w:rsidRPr="00D94BFE" w:rsidRDefault="000B5201" w:rsidP="000B5201">
      <w:pPr>
        <w:rPr>
          <w:rFonts w:ascii="Times New Roman" w:hAnsi="Times New Roman" w:cs="Times New Roman"/>
          <w:sz w:val="20"/>
          <w:szCs w:val="20"/>
        </w:rPr>
      </w:pPr>
      <w:proofErr w:type="spellStart"/>
      <w:r w:rsidRPr="00D94BFE">
        <w:rPr>
          <w:rFonts w:ascii="Times New Roman" w:hAnsi="Times New Roman" w:cs="Times New Roman"/>
          <w:i/>
          <w:iCs/>
          <w:sz w:val="20"/>
          <w:szCs w:val="20"/>
          <w:vertAlign w:val="superscript"/>
        </w:rPr>
        <w:t>a</w:t>
      </w:r>
      <w:r w:rsidRPr="00D94BFE">
        <w:rPr>
          <w:rFonts w:ascii="Times New Roman" w:hAnsi="Times New Roman" w:cs="Times New Roman"/>
          <w:sz w:val="20"/>
          <w:szCs w:val="20"/>
        </w:rPr>
        <w:t>The</w:t>
      </w:r>
      <w:proofErr w:type="spellEnd"/>
      <w:r w:rsidRPr="00D94BFE">
        <w:rPr>
          <w:rFonts w:ascii="Times New Roman" w:hAnsi="Times New Roman" w:cs="Times New Roman"/>
          <w:sz w:val="20"/>
          <w:szCs w:val="20"/>
        </w:rPr>
        <w:t xml:space="preserve"> Hg</w:t>
      </w:r>
      <w:r w:rsidRPr="00D94BFE">
        <w:rPr>
          <w:rFonts w:ascii="Times New Roman" w:hAnsi="Times New Roman" w:cs="Times New Roman"/>
          <w:sz w:val="20"/>
          <w:szCs w:val="20"/>
          <w:vertAlign w:val="superscript"/>
        </w:rPr>
        <w:t>0</w:t>
      </w:r>
      <w:r w:rsidRPr="00D94BFE">
        <w:rPr>
          <w:rFonts w:ascii="Times New Roman" w:hAnsi="Times New Roman" w:cs="Times New Roman"/>
          <w:sz w:val="20"/>
          <w:szCs w:val="20"/>
        </w:rPr>
        <w:t xml:space="preserve"> concentration is assumed to be about the same as that of dissolved gaseous mercury (DGM) since it is estimated that DGM contains more than 90% of Hg</w:t>
      </w:r>
      <w:r w:rsidRPr="00D94BFE">
        <w:rPr>
          <w:rFonts w:ascii="Times New Roman" w:hAnsi="Times New Roman" w:cs="Times New Roman"/>
          <w:sz w:val="20"/>
          <w:szCs w:val="20"/>
          <w:vertAlign w:val="superscript"/>
        </w:rPr>
        <w:t>0</w:t>
      </w:r>
      <w:r w:rsidRPr="00D94BFE">
        <w:rPr>
          <w:rFonts w:ascii="Times New Roman" w:hAnsi="Times New Roman" w:cs="Times New Roman"/>
          <w:sz w:val="20"/>
          <w:szCs w:val="20"/>
        </w:rPr>
        <w:t xml:space="preserve"> in surface water</w:t>
      </w:r>
      <w:r w:rsidR="0038564E">
        <w:rPr>
          <w:rFonts w:ascii="Times New Roman" w:hAnsi="Times New Roman" w:cs="Times New Roman"/>
          <w:sz w:val="20"/>
          <w:szCs w:val="20"/>
        </w:rPr>
        <w:t>.</w:t>
      </w:r>
      <w:r w:rsidRPr="00D94BFE">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{"citationID":"a1u44na4v4b","properties":{"formattedCitation":"\\super 7\\nosupersub{}","plainCitation":"7","noteIndex":0},"citationItems":[{"id":976,"uris":["http://zotero.org/users/local/ClcOABne/items/QY2G6WHD"],"itemData":{"id":976,"type":"article-journal","abstract":"Reactive mercury (Hg) concentrations (0.80±0.44 pM), measured during a cruise in the sub-polar North Atlantic (50–70°N) in August 1993 were lower those of more southerly regions of this ocean. A large fraction of the Hg in the surface waters was elemental Hg (Hg°; 88% of the reactive Hg, on average; 0.65±0.50 pM). Little dimethylmercury (DMHg) or monomethylmercury (MMHg) was found in surface waters but higher concentrations were found at depth. The high surface water Hg° concentrations likely reflect production of Hg° in concert with the short season of primary production in these waters. Overall, gas exchange plays a dominant role in the cycle of Hg in the upper waters of this region. For the sub-thermocline waters, a comparison of the Hg speciation in different water masses suggests that surface waters accumulate reactive Hg and methylated Hg—due to input of reactive Hg via remineralization and conversion of reactive Hg to methylated Hg—after sinking during winter to form North Atlantic deep water. Reactive Hg concentrations varied between water masses with the lowest concentrations being found in the waters north of Iceland (the source waters for deep water formation). DMHg was found throughout the sub-thermocline water column and the limited data set for MMHg suggests that this species was also prevalent. These observations suggest that methylated Hg production in the ocean is not confined to low oxygen or anoxic regions, as has been found in lakes. Concentrations of DMHg (0.08±0.07 pM, on average) were lower than those previously measured in the equatorial Pacific. Total Hg concentrations averaged 2.4±1.6 pM but little of this was particulate Hg (&lt;10 pg l−1, typically). There was evidence of colloidally-bound Hg in surface waters. Overall, the data strengthen our hypotheses concerning Hg biogeochemical cycling in the ocean and confirm the importance of gas exchange and Hg methylation in the fate and transport of Hg in the ocean.","container-title":"Marine Chemistry","DOI":"10.1016/S0304-4203(98)00006-1","ISSN":"0304-4203","issue":"1","journalAbbreviation":"Marine Chemistry","page":"37-53","source":"ScienceDirect","title":"Mercury in the North Atlantic","URL":"https://www.sciencedirect.com/science/article/pii/S0304420398000061","volume":"61","author":[{"family":"Mason","given":"R. P"},{"family":"Rolfhus","given":"K. R"},{"family":"Fitzgerald","given":"W. F"}],"accessed":{"date-parts":[["2024",3,21]]},"issued":{"date-parts":[["1998",6,1]]}}}],"schema":"https://github.com/citation-style-language/schema/raw/master/csl-citation.json"} </w:instrText>
      </w:r>
      <w:r w:rsidRPr="00D94BFE">
        <w:rPr>
          <w:rFonts w:ascii="Times New Roman" w:hAnsi="Times New Roman" w:cs="Times New Roman"/>
          <w:sz w:val="20"/>
          <w:szCs w:val="20"/>
        </w:rPr>
        <w:fldChar w:fldCharType="separate"/>
      </w:r>
      <w:r w:rsidRPr="00660CDA">
        <w:rPr>
          <w:rFonts w:ascii="Times New Roman" w:hAnsi="Times New Roman" w:cs="Times New Roman"/>
          <w:kern w:val="0"/>
          <w:sz w:val="20"/>
          <w:vertAlign w:val="superscript"/>
        </w:rPr>
        <w:t>7</w:t>
      </w:r>
      <w:r w:rsidRPr="00D94BFE">
        <w:rPr>
          <w:rFonts w:ascii="Times New Roman" w:hAnsi="Times New Roman" w:cs="Times New Roman"/>
          <w:sz w:val="20"/>
          <w:szCs w:val="20"/>
        </w:rPr>
        <w:fldChar w:fldCharType="end"/>
      </w:r>
    </w:p>
    <w:p w14:paraId="77A74F9D" w14:textId="3F5A03AB" w:rsidR="003716B2" w:rsidRDefault="000B5201" w:rsidP="007D0B92">
      <w:pPr>
        <w:rPr>
          <w:rFonts w:ascii="Times New Roman" w:hAnsi="Times New Roman" w:cs="Times New Roman"/>
          <w:sz w:val="20"/>
          <w:szCs w:val="20"/>
        </w:rPr>
      </w:pPr>
      <w:r w:rsidRPr="00D94BFE">
        <w:rPr>
          <w:rFonts w:ascii="Times New Roman" w:hAnsi="Times New Roman" w:cs="Times New Roman"/>
          <w:i/>
          <w:iCs/>
          <w:sz w:val="20"/>
          <w:szCs w:val="20"/>
          <w:vertAlign w:val="superscript"/>
        </w:rPr>
        <w:t>#</w:t>
      </w:r>
      <w:r w:rsidRPr="00D94BFE">
        <w:rPr>
          <w:rFonts w:ascii="Times New Roman" w:hAnsi="Times New Roman" w:cs="Times New Roman"/>
          <w:sz w:val="20"/>
          <w:szCs w:val="20"/>
        </w:rPr>
        <w:t>The Hg</w:t>
      </w:r>
      <w:r w:rsidRPr="00D94BFE">
        <w:rPr>
          <w:rFonts w:ascii="Times New Roman" w:hAnsi="Times New Roman" w:cs="Times New Roman"/>
          <w:sz w:val="20"/>
          <w:szCs w:val="20"/>
          <w:vertAlign w:val="superscript"/>
        </w:rPr>
        <w:t>II</w:t>
      </w:r>
      <w:r w:rsidRPr="00D94BFE">
        <w:rPr>
          <w:rFonts w:ascii="Times New Roman" w:hAnsi="Times New Roman" w:cs="Times New Roman"/>
          <w:sz w:val="20"/>
          <w:szCs w:val="20"/>
        </w:rPr>
        <w:t xml:space="preserve"> in the sediment and porewater was calculated as the difference between the THg and MeHg.</w:t>
      </w:r>
    </w:p>
    <w:p w14:paraId="0CEA20F3" w14:textId="77777777" w:rsidR="00B0599C" w:rsidRPr="007D0B92" w:rsidRDefault="00B0599C" w:rsidP="007D0B92">
      <w:pPr>
        <w:rPr>
          <w:rFonts w:ascii="Times New Roman" w:hAnsi="Times New Roman" w:cs="Times New Roman"/>
          <w:sz w:val="20"/>
          <w:szCs w:val="20"/>
        </w:rPr>
      </w:pPr>
    </w:p>
    <w:p w14:paraId="4232770E" w14:textId="77777777" w:rsidR="004F0BE2" w:rsidRDefault="004F0BE2">
      <w:pPr>
        <w:rPr>
          <w:rFonts w:ascii="Times New Roman" w:hAnsi="Times New Roman" w:cs="Times New Roman"/>
          <w:b/>
          <w:bCs/>
          <w:sz w:val="22"/>
          <w:szCs w:val="22"/>
        </w:rPr>
      </w:pPr>
      <w:r>
        <w:rPr>
          <w:rFonts w:ascii="Times New Roman" w:hAnsi="Times New Roman" w:cs="Times New Roman"/>
          <w:b/>
          <w:bCs/>
          <w:sz w:val="22"/>
          <w:szCs w:val="22"/>
        </w:rPr>
        <w:br w:type="page"/>
      </w:r>
    </w:p>
    <w:p w14:paraId="17DB1376" w14:textId="70B3F106" w:rsidR="000B5201" w:rsidRPr="00456022" w:rsidRDefault="000B5201" w:rsidP="00073415">
      <w:pPr>
        <w:pStyle w:val="Heading1"/>
      </w:pPr>
      <w:bookmarkStart w:id="2" w:name="_Toc191907830"/>
      <w:r w:rsidRPr="00F829AC">
        <w:rPr>
          <w:b/>
          <w:bCs/>
        </w:rPr>
        <w:lastRenderedPageBreak/>
        <w:t>Table S</w:t>
      </w:r>
      <w:r>
        <w:rPr>
          <w:b/>
          <w:bCs/>
        </w:rPr>
        <w:t>2</w:t>
      </w:r>
      <w:r w:rsidRPr="00F829AC">
        <w:rPr>
          <w:b/>
          <w:bCs/>
        </w:rPr>
        <w:t>:</w:t>
      </w:r>
      <w:r w:rsidRPr="00456022">
        <w:t xml:space="preserve"> Hg species in </w:t>
      </w:r>
      <w:r w:rsidRPr="00CA0DD0">
        <w:t xml:space="preserve">Hudson River Estuary </w:t>
      </w:r>
      <w:r w:rsidRPr="00456022">
        <w:t>water column and sediment used to run the box model.</w:t>
      </w:r>
      <w:bookmarkEnd w:id="2"/>
    </w:p>
    <w:tbl>
      <w:tblPr>
        <w:tblStyle w:val="PlainTable2"/>
        <w:tblW w:w="0" w:type="auto"/>
        <w:tblLayout w:type="fixed"/>
        <w:tblLook w:val="0620" w:firstRow="1" w:lastRow="0" w:firstColumn="0" w:lastColumn="0" w:noHBand="1" w:noVBand="1"/>
      </w:tblPr>
      <w:tblGrid>
        <w:gridCol w:w="2430"/>
        <w:gridCol w:w="360"/>
        <w:gridCol w:w="1260"/>
        <w:gridCol w:w="1620"/>
        <w:gridCol w:w="1710"/>
        <w:gridCol w:w="1980"/>
      </w:tblGrid>
      <w:tr w:rsidR="000B5201" w:rsidRPr="00456022" w14:paraId="7AC83299" w14:textId="77777777" w:rsidTr="00D85572">
        <w:trPr>
          <w:cnfStyle w:val="100000000000" w:firstRow="1" w:lastRow="0" w:firstColumn="0" w:lastColumn="0" w:oddVBand="0" w:evenVBand="0" w:oddHBand="0" w:evenHBand="0" w:firstRowFirstColumn="0" w:firstRowLastColumn="0" w:lastRowFirstColumn="0" w:lastRowLastColumn="0"/>
          <w:trHeight w:val="556"/>
        </w:trPr>
        <w:tc>
          <w:tcPr>
            <w:tcW w:w="2430" w:type="dxa"/>
          </w:tcPr>
          <w:p w14:paraId="4A864140" w14:textId="77777777" w:rsidR="000B5201" w:rsidRPr="00456022" w:rsidRDefault="000B5201" w:rsidP="00D85572">
            <w:pPr>
              <w:rPr>
                <w:rFonts w:ascii="Times New Roman" w:hAnsi="Times New Roman" w:cs="Times New Roman"/>
                <w:sz w:val="22"/>
                <w:szCs w:val="22"/>
              </w:rPr>
            </w:pPr>
            <w:r w:rsidRPr="00456022">
              <w:rPr>
                <w:rFonts w:ascii="Times New Roman" w:hAnsi="Times New Roman" w:cs="Times New Roman"/>
                <w:sz w:val="22"/>
                <w:szCs w:val="22"/>
              </w:rPr>
              <w:t>Parameter</w:t>
            </w:r>
          </w:p>
        </w:tc>
        <w:tc>
          <w:tcPr>
            <w:tcW w:w="1620" w:type="dxa"/>
            <w:gridSpan w:val="2"/>
          </w:tcPr>
          <w:p w14:paraId="1B82149C" w14:textId="77777777" w:rsidR="000B5201" w:rsidRPr="00456022" w:rsidRDefault="000B5201" w:rsidP="00D85572">
            <w:pPr>
              <w:jc w:val="center"/>
              <w:rPr>
                <w:rFonts w:ascii="Times New Roman" w:hAnsi="Times New Roman" w:cs="Times New Roman"/>
                <w:b w:val="0"/>
                <w:bCs w:val="0"/>
                <w:sz w:val="22"/>
                <w:szCs w:val="22"/>
              </w:rPr>
            </w:pPr>
            <w:r w:rsidRPr="00456022">
              <w:rPr>
                <w:rFonts w:ascii="Times New Roman" w:hAnsi="Times New Roman" w:cs="Times New Roman"/>
                <w:sz w:val="22"/>
                <w:szCs w:val="22"/>
              </w:rPr>
              <w:t xml:space="preserve">Initial Concentration </w:t>
            </w:r>
          </w:p>
          <w:p w14:paraId="685D6EC6"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(pM)</w:t>
            </w:r>
          </w:p>
        </w:tc>
        <w:tc>
          <w:tcPr>
            <w:tcW w:w="1620" w:type="dxa"/>
          </w:tcPr>
          <w:p w14:paraId="636F946B" w14:textId="77777777" w:rsidR="000B5201" w:rsidRPr="00456022" w:rsidRDefault="000B5201" w:rsidP="00D85572">
            <w:pPr>
              <w:jc w:val="center"/>
              <w:rPr>
                <w:rFonts w:ascii="Times New Roman" w:hAnsi="Times New Roman" w:cs="Times New Roman"/>
                <w:b w:val="0"/>
                <w:bCs w:val="0"/>
                <w:sz w:val="22"/>
                <w:szCs w:val="22"/>
              </w:rPr>
            </w:pPr>
            <w:r w:rsidRPr="00456022">
              <w:rPr>
                <w:rFonts w:ascii="Times New Roman" w:hAnsi="Times New Roman" w:cs="Times New Roman"/>
                <w:sz w:val="22"/>
                <w:szCs w:val="22"/>
              </w:rPr>
              <w:t xml:space="preserve">Dissolved Reservoir Size </w:t>
            </w:r>
          </w:p>
          <w:p w14:paraId="4A9DBBB1"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(mol)</w:t>
            </w:r>
          </w:p>
        </w:tc>
        <w:tc>
          <w:tcPr>
            <w:tcW w:w="1710" w:type="dxa"/>
          </w:tcPr>
          <w:p w14:paraId="20364194" w14:textId="77777777" w:rsidR="000B5201" w:rsidRPr="00456022" w:rsidRDefault="000B5201" w:rsidP="00D85572">
            <w:pPr>
              <w:jc w:val="center"/>
              <w:rPr>
                <w:rFonts w:ascii="Times New Roman" w:hAnsi="Times New Roman" w:cs="Times New Roman"/>
                <w:b w:val="0"/>
                <w:bCs w:val="0"/>
                <w:sz w:val="22"/>
                <w:szCs w:val="22"/>
              </w:rPr>
            </w:pPr>
            <w:r w:rsidRPr="00456022">
              <w:rPr>
                <w:rFonts w:ascii="Times New Roman" w:hAnsi="Times New Roman" w:cs="Times New Roman"/>
                <w:sz w:val="22"/>
                <w:szCs w:val="22"/>
              </w:rPr>
              <w:t xml:space="preserve">Particulate Reservoir Size </w:t>
            </w:r>
          </w:p>
          <w:p w14:paraId="5C7EA128"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(mol)</w:t>
            </w:r>
          </w:p>
        </w:tc>
        <w:tc>
          <w:tcPr>
            <w:tcW w:w="1980" w:type="dxa"/>
          </w:tcPr>
          <w:p w14:paraId="00F965EF"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Reference</w:t>
            </w:r>
          </w:p>
        </w:tc>
      </w:tr>
      <w:tr w:rsidR="000B5201" w:rsidRPr="00456022" w14:paraId="022F187A" w14:textId="77777777" w:rsidTr="000D29B9">
        <w:trPr>
          <w:trHeight w:val="272"/>
        </w:trPr>
        <w:tc>
          <w:tcPr>
            <w:tcW w:w="2790" w:type="dxa"/>
            <w:gridSpan w:val="2"/>
          </w:tcPr>
          <w:p w14:paraId="33AB8DA5" w14:textId="5765D2C6" w:rsidR="000D29B9" w:rsidRDefault="000D29B9" w:rsidP="00D85572">
            <w:pPr>
              <w:rPr>
                <w:rFonts w:ascii="Times New Roman" w:hAnsi="Times New Roman" w:cs="Times New Roman"/>
                <w:sz w:val="22"/>
                <w:szCs w:val="22"/>
                <w:vertAlign w:val="superscript"/>
              </w:rPr>
            </w:pPr>
            <w:r w:rsidRPr="001900C6">
              <w:rPr>
                <w:rFonts w:ascii="Times New Roman" w:hAnsi="Times New Roman" w:cs="Times New Roman"/>
                <w:b/>
                <w:bCs/>
                <w:i/>
                <w:iCs/>
                <w:sz w:val="22"/>
                <w:szCs w:val="22"/>
              </w:rPr>
              <w:t>Mixed Surface Layer (M</w:t>
            </w:r>
            <w:r>
              <w:rPr>
                <w:rFonts w:ascii="Times New Roman" w:hAnsi="Times New Roman" w:cs="Times New Roman"/>
                <w:b/>
                <w:bCs/>
                <w:i/>
                <w:iCs/>
                <w:sz w:val="22"/>
                <w:szCs w:val="22"/>
              </w:rPr>
              <w:t>S</w:t>
            </w:r>
            <w:r w:rsidRPr="001900C6">
              <w:rPr>
                <w:rFonts w:ascii="Times New Roman" w:hAnsi="Times New Roman" w:cs="Times New Roman"/>
                <w:b/>
                <w:bCs/>
                <w:i/>
                <w:iCs/>
                <w:sz w:val="22"/>
                <w:szCs w:val="22"/>
              </w:rPr>
              <w:t>L)</w:t>
            </w:r>
          </w:p>
          <w:p w14:paraId="5B1A174F" w14:textId="591FCA95" w:rsidR="000B5201" w:rsidRPr="00456022" w:rsidRDefault="000B5201" w:rsidP="00D85572">
            <w:pPr>
              <w:rPr>
                <w:rFonts w:ascii="Times New Roman" w:hAnsi="Times New Roman" w:cs="Times New Roman"/>
                <w:i/>
                <w:iCs/>
                <w:sz w:val="22"/>
                <w:szCs w:val="22"/>
                <w:vertAlign w:val="subscript"/>
              </w:rPr>
            </w:pPr>
            <w:r w:rsidRPr="00456022">
              <w:rPr>
                <w:rFonts w:ascii="Times New Roman" w:hAnsi="Times New Roman" w:cs="Times New Roman"/>
                <w:sz w:val="22"/>
                <w:szCs w:val="22"/>
                <w:vertAlign w:val="superscript"/>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dis_so</w:t>
            </w:r>
            <w:proofErr w:type="spellEnd"/>
            <w:r w:rsidRPr="00456022">
              <w:rPr>
                <w:rFonts w:ascii="Times New Roman" w:hAnsi="Times New Roman" w:cs="Times New Roman"/>
                <w:i/>
                <w:iCs/>
                <w:sz w:val="22"/>
                <w:szCs w:val="22"/>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part_so</w:t>
            </w:r>
            <w:proofErr w:type="spellEnd"/>
          </w:p>
        </w:tc>
        <w:tc>
          <w:tcPr>
            <w:tcW w:w="1260" w:type="dxa"/>
          </w:tcPr>
          <w:p w14:paraId="3FA29196" w14:textId="77777777" w:rsidR="00342E88" w:rsidRDefault="00342E88" w:rsidP="00D85572">
            <w:pPr>
              <w:jc w:val="center"/>
              <w:rPr>
                <w:rFonts w:ascii="Times New Roman" w:hAnsi="Times New Roman" w:cs="Times New Roman"/>
                <w:sz w:val="22"/>
                <w:szCs w:val="22"/>
              </w:rPr>
            </w:pPr>
          </w:p>
          <w:p w14:paraId="12FD19C7" w14:textId="634E2FDD" w:rsidR="000B5201" w:rsidRPr="00456022" w:rsidRDefault="00342E88" w:rsidP="00342E88">
            <w:pPr>
              <w:rPr>
                <w:rFonts w:ascii="Times New Roman" w:hAnsi="Times New Roman" w:cs="Times New Roman"/>
                <w:sz w:val="22"/>
                <w:szCs w:val="22"/>
              </w:rPr>
            </w:pPr>
            <w:r>
              <w:rPr>
                <w:rFonts w:ascii="Times New Roman" w:hAnsi="Times New Roman" w:cs="Times New Roman"/>
                <w:sz w:val="22"/>
                <w:szCs w:val="22"/>
              </w:rPr>
              <w:t xml:space="preserve">   </w:t>
            </w:r>
            <w:r w:rsidR="000B5201" w:rsidRPr="00456022">
              <w:rPr>
                <w:rFonts w:ascii="Times New Roman" w:hAnsi="Times New Roman" w:cs="Times New Roman"/>
                <w:sz w:val="22"/>
                <w:szCs w:val="22"/>
              </w:rPr>
              <w:t>0.24</w:t>
            </w:r>
          </w:p>
        </w:tc>
        <w:tc>
          <w:tcPr>
            <w:tcW w:w="1620" w:type="dxa"/>
          </w:tcPr>
          <w:p w14:paraId="7922581B" w14:textId="77777777" w:rsidR="00B173E8" w:rsidRDefault="00B173E8" w:rsidP="00D85572">
            <w:pPr>
              <w:jc w:val="center"/>
              <w:rPr>
                <w:rFonts w:ascii="Times New Roman" w:hAnsi="Times New Roman" w:cs="Times New Roman"/>
                <w:sz w:val="22"/>
                <w:szCs w:val="22"/>
              </w:rPr>
            </w:pPr>
          </w:p>
          <w:p w14:paraId="12D2A63C" w14:textId="492DB26A"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0.288</w:t>
            </w:r>
          </w:p>
        </w:tc>
        <w:tc>
          <w:tcPr>
            <w:tcW w:w="1710" w:type="dxa"/>
          </w:tcPr>
          <w:p w14:paraId="188B0688" w14:textId="77777777" w:rsidR="00B173E8" w:rsidRDefault="00B173E8" w:rsidP="00D85572">
            <w:pPr>
              <w:jc w:val="center"/>
              <w:rPr>
                <w:rFonts w:ascii="Times New Roman" w:hAnsi="Times New Roman" w:cs="Times New Roman"/>
                <w:sz w:val="22"/>
                <w:szCs w:val="22"/>
              </w:rPr>
            </w:pPr>
          </w:p>
          <w:p w14:paraId="36401574" w14:textId="359B0E94"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0.075</w:t>
            </w:r>
          </w:p>
        </w:tc>
        <w:tc>
          <w:tcPr>
            <w:tcW w:w="1980" w:type="dxa"/>
          </w:tcPr>
          <w:p w14:paraId="40D7D440" w14:textId="77777777" w:rsidR="00B173E8" w:rsidRDefault="00B173E8" w:rsidP="00D85572">
            <w:pPr>
              <w:jc w:val="center"/>
              <w:rPr>
                <w:rFonts w:ascii="Times New Roman" w:hAnsi="Times New Roman" w:cs="Times New Roman"/>
                <w:sz w:val="22"/>
                <w:szCs w:val="22"/>
              </w:rPr>
            </w:pPr>
          </w:p>
          <w:p w14:paraId="5383CBD2" w14:textId="28863CD1"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{"citationID":"Rx4QdEtN","properties":{"formattedCitation":"\\super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tc>
      </w:tr>
      <w:tr w:rsidR="000B5201" w:rsidRPr="00456022" w14:paraId="5337ABBE" w14:textId="77777777" w:rsidTr="000D29B9">
        <w:trPr>
          <w:trHeight w:val="282"/>
        </w:trPr>
        <w:tc>
          <w:tcPr>
            <w:tcW w:w="2790" w:type="dxa"/>
            <w:gridSpan w:val="2"/>
          </w:tcPr>
          <w:p w14:paraId="63CAA3FC" w14:textId="77777777" w:rsidR="000B5201" w:rsidRPr="00456022" w:rsidRDefault="000B5201" w:rsidP="00D85572">
            <w:pPr>
              <w:rPr>
                <w:rFonts w:ascii="Times New Roman" w:hAnsi="Times New Roman" w:cs="Times New Roman"/>
                <w:i/>
                <w:iCs/>
                <w:sz w:val="22"/>
                <w:szCs w:val="22"/>
                <w:vertAlign w:val="subscript"/>
              </w:rPr>
            </w:pPr>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0</w:t>
            </w:r>
            <w:r w:rsidRPr="00456022">
              <w:rPr>
                <w:rFonts w:ascii="Times New Roman" w:hAnsi="Times New Roman" w:cs="Times New Roman"/>
                <w:i/>
                <w:iCs/>
                <w:sz w:val="22"/>
                <w:szCs w:val="22"/>
                <w:vertAlign w:val="subscript"/>
              </w:rPr>
              <w:t>so</w:t>
            </w:r>
          </w:p>
        </w:tc>
        <w:tc>
          <w:tcPr>
            <w:tcW w:w="1260" w:type="dxa"/>
          </w:tcPr>
          <w:p w14:paraId="7001E612" w14:textId="21916EA3" w:rsidR="000B5201" w:rsidRPr="00456022" w:rsidRDefault="00342E88" w:rsidP="00342E88">
            <w:pPr>
              <w:rPr>
                <w:rFonts w:ascii="Times New Roman" w:hAnsi="Times New Roman" w:cs="Times New Roman"/>
                <w:sz w:val="22"/>
                <w:szCs w:val="22"/>
              </w:rPr>
            </w:pPr>
            <w:r>
              <w:rPr>
                <w:rFonts w:ascii="Times New Roman" w:hAnsi="Times New Roman" w:cs="Times New Roman"/>
                <w:sz w:val="22"/>
                <w:szCs w:val="22"/>
              </w:rPr>
              <w:t xml:space="preserve">   </w:t>
            </w:r>
            <w:r w:rsidR="000B5201" w:rsidRPr="00456022">
              <w:rPr>
                <w:rFonts w:ascii="Times New Roman" w:hAnsi="Times New Roman" w:cs="Times New Roman"/>
                <w:sz w:val="22"/>
                <w:szCs w:val="22"/>
              </w:rPr>
              <w:t>11.06</w:t>
            </w:r>
            <w:r w:rsidR="000B5201" w:rsidRPr="0051213B">
              <w:rPr>
                <w:rFonts w:ascii="Times New Roman" w:hAnsi="Times New Roman" w:cs="Times New Roman"/>
                <w:sz w:val="22"/>
                <w:szCs w:val="22"/>
                <w:vertAlign w:val="superscript"/>
              </w:rPr>
              <w:t>a</w:t>
            </w:r>
          </w:p>
        </w:tc>
        <w:tc>
          <w:tcPr>
            <w:tcW w:w="1620" w:type="dxa"/>
          </w:tcPr>
          <w:p w14:paraId="13E4241F"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16.94</w:t>
            </w:r>
          </w:p>
        </w:tc>
        <w:tc>
          <w:tcPr>
            <w:tcW w:w="1710" w:type="dxa"/>
          </w:tcPr>
          <w:p w14:paraId="324A7C2D" w14:textId="77777777" w:rsidR="000B5201" w:rsidRPr="00456022" w:rsidRDefault="000B5201" w:rsidP="00D85572">
            <w:pPr>
              <w:jc w:val="center"/>
              <w:rPr>
                <w:rFonts w:ascii="Times New Roman" w:hAnsi="Times New Roman" w:cs="Times New Roman"/>
                <w:sz w:val="22"/>
                <w:szCs w:val="22"/>
              </w:rPr>
            </w:pPr>
          </w:p>
        </w:tc>
        <w:tc>
          <w:tcPr>
            <w:tcW w:w="1980" w:type="dxa"/>
          </w:tcPr>
          <w:p w14:paraId="6E8A85B0" w14:textId="0D792594"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{"citationID":"Bnc53kGO","properties":{"formattedCitation":"\\super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tc>
      </w:tr>
      <w:tr w:rsidR="000B5201" w:rsidRPr="00456022" w14:paraId="6E74CC8B" w14:textId="77777777" w:rsidTr="00D85572">
        <w:trPr>
          <w:trHeight w:val="282"/>
        </w:trPr>
        <w:tc>
          <w:tcPr>
            <w:tcW w:w="2430" w:type="dxa"/>
          </w:tcPr>
          <w:p w14:paraId="19C48D24" w14:textId="77777777" w:rsidR="000B5201" w:rsidRPr="00456022" w:rsidRDefault="000B5201" w:rsidP="00D85572">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dis_so</w:t>
            </w:r>
            <w:proofErr w:type="spellEnd"/>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part_so</w:t>
            </w:r>
            <w:proofErr w:type="spellEnd"/>
          </w:p>
        </w:tc>
        <w:tc>
          <w:tcPr>
            <w:tcW w:w="1620" w:type="dxa"/>
            <w:gridSpan w:val="2"/>
          </w:tcPr>
          <w:p w14:paraId="24674DE2"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220</w:t>
            </w:r>
          </w:p>
        </w:tc>
        <w:tc>
          <w:tcPr>
            <w:tcW w:w="1620" w:type="dxa"/>
          </w:tcPr>
          <w:p w14:paraId="2A23AC99"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17.32</w:t>
            </w:r>
          </w:p>
        </w:tc>
        <w:tc>
          <w:tcPr>
            <w:tcW w:w="1710" w:type="dxa"/>
          </w:tcPr>
          <w:p w14:paraId="35A126B9"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321</w:t>
            </w:r>
          </w:p>
        </w:tc>
        <w:tc>
          <w:tcPr>
            <w:tcW w:w="1980" w:type="dxa"/>
          </w:tcPr>
          <w:p w14:paraId="02576971" w14:textId="55CDD4CE"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{"citationID":"bK2OB4UL","properties":{"formattedCitation":"\\super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tc>
      </w:tr>
      <w:tr w:rsidR="000B5201" w:rsidRPr="00456022" w14:paraId="3DCBC50F" w14:textId="77777777" w:rsidTr="00D85572">
        <w:trPr>
          <w:trHeight w:val="272"/>
        </w:trPr>
        <w:tc>
          <w:tcPr>
            <w:tcW w:w="2430" w:type="dxa"/>
          </w:tcPr>
          <w:p w14:paraId="11D7EF0E" w14:textId="77777777" w:rsidR="000B5201" w:rsidRPr="00456022" w:rsidRDefault="000B5201" w:rsidP="00D85572">
            <w:pPr>
              <w:rPr>
                <w:rFonts w:ascii="Times New Roman" w:hAnsi="Times New Roman" w:cs="Times New Roman"/>
                <w:i/>
                <w:iCs/>
                <w:sz w:val="22"/>
                <w:szCs w:val="22"/>
                <w:vertAlign w:val="subscript"/>
              </w:rPr>
            </w:pPr>
            <w:r w:rsidRPr="00456022">
              <w:rPr>
                <w:rFonts w:ascii="Times New Roman" w:hAnsi="Times New Roman" w:cs="Times New Roman"/>
                <w:sz w:val="22"/>
                <w:szCs w:val="22"/>
                <w:vertAlign w:val="superscript"/>
              </w:rPr>
              <w:t>+</w:t>
            </w:r>
            <w:proofErr w:type="spellStart"/>
            <w:r w:rsidRPr="00456022">
              <w:rPr>
                <w:rFonts w:ascii="Times New Roman" w:hAnsi="Times New Roman" w:cs="Times New Roman"/>
                <w:i/>
                <w:iCs/>
                <w:sz w:val="22"/>
                <w:szCs w:val="22"/>
              </w:rPr>
              <w:t>DMHg</w:t>
            </w:r>
            <w:r w:rsidRPr="00456022">
              <w:rPr>
                <w:rFonts w:ascii="Times New Roman" w:hAnsi="Times New Roman" w:cs="Times New Roman"/>
                <w:i/>
                <w:iCs/>
                <w:sz w:val="22"/>
                <w:szCs w:val="22"/>
                <w:vertAlign w:val="subscript"/>
              </w:rPr>
              <w:t>so</w:t>
            </w:r>
            <w:proofErr w:type="spellEnd"/>
          </w:p>
        </w:tc>
        <w:tc>
          <w:tcPr>
            <w:tcW w:w="1620" w:type="dxa"/>
            <w:gridSpan w:val="2"/>
          </w:tcPr>
          <w:p w14:paraId="23FAAE8D"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0.16</w:t>
            </w:r>
          </w:p>
        </w:tc>
        <w:tc>
          <w:tcPr>
            <w:tcW w:w="1620" w:type="dxa"/>
          </w:tcPr>
          <w:p w14:paraId="63070F1E"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0.243</w:t>
            </w:r>
          </w:p>
        </w:tc>
        <w:tc>
          <w:tcPr>
            <w:tcW w:w="1710" w:type="dxa"/>
          </w:tcPr>
          <w:p w14:paraId="20DBDF12" w14:textId="77777777" w:rsidR="000B5201" w:rsidRPr="00456022" w:rsidRDefault="000B5201" w:rsidP="00D85572">
            <w:pPr>
              <w:jc w:val="center"/>
              <w:rPr>
                <w:rFonts w:ascii="Times New Roman" w:hAnsi="Times New Roman" w:cs="Times New Roman"/>
                <w:sz w:val="22"/>
                <w:szCs w:val="22"/>
              </w:rPr>
            </w:pPr>
          </w:p>
        </w:tc>
        <w:tc>
          <w:tcPr>
            <w:tcW w:w="1980" w:type="dxa"/>
          </w:tcPr>
          <w:p w14:paraId="2E0981F8" w14:textId="56E1EF05"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{"citationID":"sItcxEx0","properties":{"formattedCitation":"\\super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tc>
      </w:tr>
      <w:tr w:rsidR="000B5201" w:rsidRPr="00456022" w14:paraId="29237D12" w14:textId="77777777" w:rsidTr="00D85572">
        <w:trPr>
          <w:trHeight w:val="282"/>
        </w:trPr>
        <w:tc>
          <w:tcPr>
            <w:tcW w:w="5670" w:type="dxa"/>
            <w:gridSpan w:val="4"/>
          </w:tcPr>
          <w:p w14:paraId="4D53B29B" w14:textId="77777777" w:rsidR="000B5201" w:rsidRPr="00456022" w:rsidRDefault="000B5201" w:rsidP="00D85572">
            <w:pPr>
              <w:rPr>
                <w:rFonts w:ascii="Times New Roman" w:hAnsi="Times New Roman" w:cs="Times New Roman"/>
                <w:sz w:val="22"/>
                <w:szCs w:val="22"/>
              </w:rPr>
            </w:pPr>
          </w:p>
          <w:p w14:paraId="1EF7BC34" w14:textId="525935DE" w:rsidR="000B5201" w:rsidRPr="001900C6" w:rsidRDefault="000B5201" w:rsidP="00D85572">
            <w:pPr>
              <w:rPr>
                <w:rFonts w:ascii="Times New Roman" w:hAnsi="Times New Roman" w:cs="Times New Roman"/>
                <w:b/>
                <w:bCs/>
                <w:i/>
                <w:iCs/>
                <w:sz w:val="22"/>
                <w:szCs w:val="22"/>
              </w:rPr>
            </w:pPr>
            <w:r w:rsidRPr="001900C6">
              <w:rPr>
                <w:rFonts w:ascii="Times New Roman" w:hAnsi="Times New Roman" w:cs="Times New Roman"/>
                <w:b/>
                <w:bCs/>
                <w:i/>
                <w:iCs/>
                <w:sz w:val="22"/>
                <w:szCs w:val="22"/>
              </w:rPr>
              <w:t xml:space="preserve">Stratified </w:t>
            </w:r>
            <w:r w:rsidR="00DD73AE" w:rsidRPr="001900C6">
              <w:rPr>
                <w:rFonts w:ascii="Times New Roman" w:hAnsi="Times New Roman" w:cs="Times New Roman"/>
                <w:b/>
                <w:bCs/>
                <w:i/>
                <w:iCs/>
                <w:sz w:val="22"/>
                <w:szCs w:val="22"/>
              </w:rPr>
              <w:t xml:space="preserve">Bottom </w:t>
            </w:r>
            <w:r w:rsidR="00DD73AE">
              <w:rPr>
                <w:rFonts w:ascii="Times New Roman" w:hAnsi="Times New Roman" w:cs="Times New Roman"/>
                <w:b/>
                <w:bCs/>
                <w:i/>
                <w:iCs/>
                <w:sz w:val="22"/>
                <w:szCs w:val="22"/>
              </w:rPr>
              <w:t>Layer</w:t>
            </w:r>
            <w:r w:rsidR="00DD73AE" w:rsidRPr="001900C6">
              <w:rPr>
                <w:rFonts w:ascii="Times New Roman" w:hAnsi="Times New Roman" w:cs="Times New Roman"/>
                <w:b/>
                <w:bCs/>
                <w:i/>
                <w:iCs/>
                <w:sz w:val="22"/>
                <w:szCs w:val="22"/>
              </w:rPr>
              <w:t xml:space="preserve"> </w:t>
            </w:r>
            <w:r w:rsidRPr="001900C6">
              <w:rPr>
                <w:rFonts w:ascii="Times New Roman" w:hAnsi="Times New Roman" w:cs="Times New Roman"/>
                <w:b/>
                <w:bCs/>
                <w:i/>
                <w:iCs/>
                <w:sz w:val="22"/>
                <w:szCs w:val="22"/>
              </w:rPr>
              <w:t>(SB</w:t>
            </w:r>
            <w:r w:rsidR="001900C6">
              <w:rPr>
                <w:rFonts w:ascii="Times New Roman" w:hAnsi="Times New Roman" w:cs="Times New Roman"/>
                <w:b/>
                <w:bCs/>
                <w:i/>
                <w:iCs/>
                <w:sz w:val="22"/>
                <w:szCs w:val="22"/>
              </w:rPr>
              <w:t>L</w:t>
            </w:r>
            <w:r w:rsidRPr="001900C6">
              <w:rPr>
                <w:rFonts w:ascii="Times New Roman" w:hAnsi="Times New Roman" w:cs="Times New Roman"/>
                <w:b/>
                <w:bCs/>
                <w:i/>
                <w:iCs/>
                <w:sz w:val="22"/>
                <w:szCs w:val="22"/>
              </w:rPr>
              <w:t>)</w:t>
            </w:r>
          </w:p>
        </w:tc>
        <w:tc>
          <w:tcPr>
            <w:tcW w:w="1710" w:type="dxa"/>
          </w:tcPr>
          <w:p w14:paraId="20FBCCD7" w14:textId="77777777" w:rsidR="000B5201" w:rsidRPr="00456022" w:rsidRDefault="000B5201" w:rsidP="00D85572">
            <w:pPr>
              <w:rPr>
                <w:rFonts w:ascii="Times New Roman" w:hAnsi="Times New Roman" w:cs="Times New Roman"/>
                <w:sz w:val="22"/>
                <w:szCs w:val="22"/>
              </w:rPr>
            </w:pPr>
          </w:p>
        </w:tc>
        <w:tc>
          <w:tcPr>
            <w:tcW w:w="1980" w:type="dxa"/>
          </w:tcPr>
          <w:p w14:paraId="76EE258D" w14:textId="77777777" w:rsidR="000B5201" w:rsidRPr="00456022" w:rsidRDefault="000B5201" w:rsidP="00D85572">
            <w:pPr>
              <w:rPr>
                <w:rFonts w:ascii="Times New Roman" w:hAnsi="Times New Roman" w:cs="Times New Roman"/>
                <w:sz w:val="22"/>
                <w:szCs w:val="22"/>
              </w:rPr>
            </w:pPr>
          </w:p>
        </w:tc>
      </w:tr>
      <w:tr w:rsidR="000B5201" w:rsidRPr="00456022" w14:paraId="033E712C" w14:textId="77777777" w:rsidTr="00D85572">
        <w:trPr>
          <w:trHeight w:val="272"/>
        </w:trPr>
        <w:tc>
          <w:tcPr>
            <w:tcW w:w="2430" w:type="dxa"/>
          </w:tcPr>
          <w:p w14:paraId="5181F620" w14:textId="77777777" w:rsidR="000B5201" w:rsidRPr="00456022" w:rsidRDefault="000B5201" w:rsidP="00D85572">
            <w:pPr>
              <w:rPr>
                <w:rFonts w:ascii="Times New Roman" w:hAnsi="Times New Roman" w:cs="Times New Roman"/>
                <w:i/>
                <w:iCs/>
                <w:sz w:val="22"/>
                <w:szCs w:val="22"/>
              </w:rPr>
            </w:pPr>
            <w:r w:rsidRPr="00456022">
              <w:rPr>
                <w:rFonts w:ascii="Times New Roman" w:hAnsi="Times New Roman" w:cs="Times New Roman"/>
                <w:sz w:val="22"/>
                <w:szCs w:val="22"/>
                <w:vertAlign w:val="superscript"/>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dis_ss</w:t>
            </w:r>
            <w:proofErr w:type="spellEnd"/>
            <w:r w:rsidRPr="00456022">
              <w:rPr>
                <w:rFonts w:ascii="Times New Roman" w:hAnsi="Times New Roman" w:cs="Times New Roman"/>
                <w:i/>
                <w:iCs/>
                <w:sz w:val="22"/>
                <w:szCs w:val="22"/>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part_ss</w:t>
            </w:r>
            <w:proofErr w:type="spellEnd"/>
          </w:p>
        </w:tc>
        <w:tc>
          <w:tcPr>
            <w:tcW w:w="1620" w:type="dxa"/>
            <w:gridSpan w:val="2"/>
          </w:tcPr>
          <w:p w14:paraId="01CC1A9F"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0.24</w:t>
            </w:r>
          </w:p>
        </w:tc>
        <w:tc>
          <w:tcPr>
            <w:tcW w:w="1620" w:type="dxa"/>
          </w:tcPr>
          <w:p w14:paraId="0E25F5F2"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0.294</w:t>
            </w:r>
          </w:p>
        </w:tc>
        <w:tc>
          <w:tcPr>
            <w:tcW w:w="1710" w:type="dxa"/>
          </w:tcPr>
          <w:p w14:paraId="6158F086"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0.22</w:t>
            </w:r>
          </w:p>
        </w:tc>
        <w:tc>
          <w:tcPr>
            <w:tcW w:w="1980" w:type="dxa"/>
          </w:tcPr>
          <w:p w14:paraId="2C102A95" w14:textId="46F32F4F"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{"citationID":"K4etX7M8","properties":{"formattedCitation":"\\super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tc>
      </w:tr>
      <w:tr w:rsidR="000B5201" w:rsidRPr="00456022" w14:paraId="298DA830" w14:textId="77777777" w:rsidTr="00D85572">
        <w:trPr>
          <w:trHeight w:val="282"/>
        </w:trPr>
        <w:tc>
          <w:tcPr>
            <w:tcW w:w="2430" w:type="dxa"/>
          </w:tcPr>
          <w:p w14:paraId="0D884CB3" w14:textId="77777777" w:rsidR="000B5201" w:rsidRPr="00456022" w:rsidRDefault="000B5201" w:rsidP="00D85572">
            <w:pPr>
              <w:rPr>
                <w:rFonts w:ascii="Times New Roman" w:hAnsi="Times New Roman" w:cs="Times New Roman"/>
                <w:i/>
                <w:iCs/>
                <w:sz w:val="22"/>
                <w:szCs w:val="22"/>
              </w:rPr>
            </w:pPr>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0</w:t>
            </w:r>
            <w:r w:rsidRPr="00456022">
              <w:rPr>
                <w:rFonts w:ascii="Times New Roman" w:hAnsi="Times New Roman" w:cs="Times New Roman"/>
                <w:i/>
                <w:iCs/>
                <w:sz w:val="22"/>
                <w:szCs w:val="22"/>
                <w:vertAlign w:val="subscript"/>
              </w:rPr>
              <w:t>ss</w:t>
            </w:r>
          </w:p>
        </w:tc>
        <w:tc>
          <w:tcPr>
            <w:tcW w:w="1620" w:type="dxa"/>
            <w:gridSpan w:val="2"/>
          </w:tcPr>
          <w:p w14:paraId="40F32CD9"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11.06</w:t>
            </w:r>
            <w:r>
              <w:rPr>
                <w:rFonts w:ascii="Times New Roman" w:hAnsi="Times New Roman" w:cs="Times New Roman"/>
                <w:sz w:val="22"/>
                <w:szCs w:val="22"/>
                <w:vertAlign w:val="superscript"/>
              </w:rPr>
              <w:t>a</w:t>
            </w:r>
          </w:p>
        </w:tc>
        <w:tc>
          <w:tcPr>
            <w:tcW w:w="1620" w:type="dxa"/>
          </w:tcPr>
          <w:p w14:paraId="4C0C45B1"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23.92</w:t>
            </w:r>
          </w:p>
        </w:tc>
        <w:tc>
          <w:tcPr>
            <w:tcW w:w="1710" w:type="dxa"/>
          </w:tcPr>
          <w:p w14:paraId="0DDA6E5F" w14:textId="77777777" w:rsidR="000B5201" w:rsidRPr="00456022" w:rsidRDefault="000B5201" w:rsidP="00D85572">
            <w:pPr>
              <w:jc w:val="center"/>
              <w:rPr>
                <w:rFonts w:ascii="Times New Roman" w:hAnsi="Times New Roman" w:cs="Times New Roman"/>
                <w:sz w:val="22"/>
                <w:szCs w:val="22"/>
              </w:rPr>
            </w:pPr>
          </w:p>
        </w:tc>
        <w:tc>
          <w:tcPr>
            <w:tcW w:w="1980" w:type="dxa"/>
          </w:tcPr>
          <w:p w14:paraId="0FC8E88A" w14:textId="28195BA5"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{"citationID":"9dFa0BHD","properties":{"formattedCitation":"\\super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tc>
      </w:tr>
      <w:tr w:rsidR="000B5201" w:rsidRPr="00456022" w14:paraId="0E3F7F70" w14:textId="77777777" w:rsidTr="00D85572">
        <w:trPr>
          <w:trHeight w:val="282"/>
        </w:trPr>
        <w:tc>
          <w:tcPr>
            <w:tcW w:w="2430" w:type="dxa"/>
          </w:tcPr>
          <w:p w14:paraId="3A79F9CD" w14:textId="77777777" w:rsidR="000B5201" w:rsidRPr="00456022" w:rsidRDefault="000B5201" w:rsidP="00D85572">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dis_ss</w:t>
            </w:r>
            <w:proofErr w:type="spellEnd"/>
            <w:r w:rsidRPr="00456022">
              <w:rPr>
                <w:rFonts w:ascii="Times New Roman" w:hAnsi="Times New Roman" w:cs="Times New Roman"/>
                <w:i/>
                <w:iCs/>
                <w:sz w:val="22"/>
                <w:szCs w:val="22"/>
              </w:rPr>
              <w:t>/</w:t>
            </w: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part_ss</w:t>
            </w:r>
            <w:proofErr w:type="spellEnd"/>
          </w:p>
        </w:tc>
        <w:tc>
          <w:tcPr>
            <w:tcW w:w="1620" w:type="dxa"/>
            <w:gridSpan w:val="2"/>
          </w:tcPr>
          <w:p w14:paraId="7471086F"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220</w:t>
            </w:r>
          </w:p>
        </w:tc>
        <w:tc>
          <w:tcPr>
            <w:tcW w:w="1620" w:type="dxa"/>
          </w:tcPr>
          <w:p w14:paraId="2F5D77CC"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8.83</w:t>
            </w:r>
          </w:p>
        </w:tc>
        <w:tc>
          <w:tcPr>
            <w:tcW w:w="1710" w:type="dxa"/>
          </w:tcPr>
          <w:p w14:paraId="2FC98F1F"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467</w:t>
            </w:r>
          </w:p>
        </w:tc>
        <w:tc>
          <w:tcPr>
            <w:tcW w:w="1980" w:type="dxa"/>
          </w:tcPr>
          <w:p w14:paraId="62847313" w14:textId="61B16898"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{"citationID":"4TCqLbzv","properties":{"formattedCitation":"\\super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tc>
      </w:tr>
      <w:tr w:rsidR="000B5201" w:rsidRPr="00456022" w14:paraId="54D23769" w14:textId="77777777" w:rsidTr="00D85572">
        <w:trPr>
          <w:trHeight w:val="272"/>
        </w:trPr>
        <w:tc>
          <w:tcPr>
            <w:tcW w:w="2430" w:type="dxa"/>
          </w:tcPr>
          <w:p w14:paraId="3508B5DE" w14:textId="77777777" w:rsidR="000B5201" w:rsidRPr="00456022" w:rsidRDefault="000B5201" w:rsidP="00D85572">
            <w:pPr>
              <w:rPr>
                <w:rFonts w:ascii="Times New Roman" w:hAnsi="Times New Roman" w:cs="Times New Roman"/>
                <w:i/>
                <w:iCs/>
                <w:sz w:val="22"/>
                <w:szCs w:val="22"/>
              </w:rPr>
            </w:pPr>
            <w:r w:rsidRPr="00456022">
              <w:rPr>
                <w:rFonts w:ascii="Times New Roman" w:hAnsi="Times New Roman" w:cs="Times New Roman"/>
                <w:sz w:val="22"/>
                <w:szCs w:val="22"/>
                <w:vertAlign w:val="superscript"/>
              </w:rPr>
              <w:t>+</w:t>
            </w:r>
            <w:proofErr w:type="spellStart"/>
            <w:r w:rsidRPr="00456022">
              <w:rPr>
                <w:rFonts w:ascii="Times New Roman" w:hAnsi="Times New Roman" w:cs="Times New Roman"/>
                <w:i/>
                <w:iCs/>
                <w:sz w:val="22"/>
                <w:szCs w:val="22"/>
              </w:rPr>
              <w:t>DMHg</w:t>
            </w:r>
            <w:r w:rsidRPr="00456022">
              <w:rPr>
                <w:rFonts w:ascii="Times New Roman" w:hAnsi="Times New Roman" w:cs="Times New Roman"/>
                <w:i/>
                <w:iCs/>
                <w:sz w:val="22"/>
                <w:szCs w:val="22"/>
                <w:vertAlign w:val="subscript"/>
              </w:rPr>
              <w:t>ss</w:t>
            </w:r>
            <w:proofErr w:type="spellEnd"/>
          </w:p>
        </w:tc>
        <w:tc>
          <w:tcPr>
            <w:tcW w:w="1620" w:type="dxa"/>
            <w:gridSpan w:val="2"/>
          </w:tcPr>
          <w:p w14:paraId="2A35D8BF"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0.16</w:t>
            </w:r>
          </w:p>
        </w:tc>
        <w:tc>
          <w:tcPr>
            <w:tcW w:w="1620" w:type="dxa"/>
          </w:tcPr>
          <w:p w14:paraId="6EC8DBB8"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0.343</w:t>
            </w:r>
          </w:p>
        </w:tc>
        <w:tc>
          <w:tcPr>
            <w:tcW w:w="1710" w:type="dxa"/>
          </w:tcPr>
          <w:p w14:paraId="2AA214DC" w14:textId="77777777" w:rsidR="000B5201" w:rsidRPr="00456022" w:rsidRDefault="000B5201" w:rsidP="00D85572">
            <w:pPr>
              <w:jc w:val="center"/>
              <w:rPr>
                <w:rFonts w:ascii="Times New Roman" w:hAnsi="Times New Roman" w:cs="Times New Roman"/>
                <w:sz w:val="22"/>
                <w:szCs w:val="22"/>
              </w:rPr>
            </w:pPr>
          </w:p>
        </w:tc>
        <w:tc>
          <w:tcPr>
            <w:tcW w:w="1980" w:type="dxa"/>
          </w:tcPr>
          <w:p w14:paraId="27070EDF" w14:textId="3D902AE2"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{"citationID":"JpfUaMVs","properties":{"formattedCitation":"\\super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tc>
      </w:tr>
      <w:tr w:rsidR="000B5201" w:rsidRPr="00456022" w14:paraId="7BB04323" w14:textId="77777777" w:rsidTr="00D85572">
        <w:trPr>
          <w:trHeight w:val="282"/>
        </w:trPr>
        <w:tc>
          <w:tcPr>
            <w:tcW w:w="5670" w:type="dxa"/>
            <w:gridSpan w:val="4"/>
          </w:tcPr>
          <w:p w14:paraId="1FA48C0A" w14:textId="77777777" w:rsidR="000B5201" w:rsidRPr="001900C6" w:rsidRDefault="000B5201" w:rsidP="00D85572">
            <w:pPr>
              <w:rPr>
                <w:rFonts w:ascii="Times New Roman" w:hAnsi="Times New Roman" w:cs="Times New Roman"/>
                <w:b/>
                <w:bCs/>
                <w:i/>
                <w:iCs/>
                <w:sz w:val="22"/>
                <w:szCs w:val="22"/>
              </w:rPr>
            </w:pPr>
            <w:r w:rsidRPr="001900C6">
              <w:rPr>
                <w:rFonts w:ascii="Times New Roman" w:hAnsi="Times New Roman" w:cs="Times New Roman"/>
                <w:b/>
                <w:bCs/>
                <w:i/>
                <w:iCs/>
                <w:sz w:val="22"/>
                <w:szCs w:val="22"/>
              </w:rPr>
              <w:t>Sediment porewater</w:t>
            </w:r>
          </w:p>
        </w:tc>
        <w:tc>
          <w:tcPr>
            <w:tcW w:w="1710" w:type="dxa"/>
          </w:tcPr>
          <w:p w14:paraId="069D2DC2" w14:textId="77777777" w:rsidR="000B5201" w:rsidRPr="00456022" w:rsidRDefault="000B5201" w:rsidP="00D85572">
            <w:pPr>
              <w:rPr>
                <w:rFonts w:ascii="Times New Roman" w:hAnsi="Times New Roman" w:cs="Times New Roman"/>
                <w:sz w:val="22"/>
                <w:szCs w:val="22"/>
              </w:rPr>
            </w:pPr>
          </w:p>
        </w:tc>
        <w:tc>
          <w:tcPr>
            <w:tcW w:w="1980" w:type="dxa"/>
          </w:tcPr>
          <w:p w14:paraId="56F121F3" w14:textId="77777777" w:rsidR="000B5201" w:rsidRPr="00456022" w:rsidRDefault="000B5201" w:rsidP="00D85572">
            <w:pPr>
              <w:rPr>
                <w:rFonts w:ascii="Times New Roman" w:hAnsi="Times New Roman" w:cs="Times New Roman"/>
                <w:sz w:val="22"/>
                <w:szCs w:val="22"/>
              </w:rPr>
            </w:pPr>
          </w:p>
        </w:tc>
      </w:tr>
      <w:tr w:rsidR="000B5201" w:rsidRPr="00456022" w14:paraId="3358DFB7" w14:textId="77777777" w:rsidTr="00D85572">
        <w:trPr>
          <w:trHeight w:val="272"/>
        </w:trPr>
        <w:tc>
          <w:tcPr>
            <w:tcW w:w="2430" w:type="dxa"/>
          </w:tcPr>
          <w:p w14:paraId="340C8A14" w14:textId="77777777" w:rsidR="000B5201" w:rsidRPr="00456022" w:rsidRDefault="000B5201" w:rsidP="00D85572">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pw</w:t>
            </w:r>
            <w:proofErr w:type="spellEnd"/>
          </w:p>
        </w:tc>
        <w:tc>
          <w:tcPr>
            <w:tcW w:w="1620" w:type="dxa"/>
            <w:gridSpan w:val="2"/>
          </w:tcPr>
          <w:p w14:paraId="6019FE8D"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0.89</w:t>
            </w:r>
          </w:p>
        </w:tc>
        <w:tc>
          <w:tcPr>
            <w:tcW w:w="1620" w:type="dxa"/>
          </w:tcPr>
          <w:p w14:paraId="60474688" w14:textId="77777777" w:rsidR="000B5201" w:rsidRPr="00456022" w:rsidRDefault="000B5201" w:rsidP="00D85572">
            <w:pPr>
              <w:jc w:val="center"/>
              <w:rPr>
                <w:rFonts w:ascii="Times New Roman" w:hAnsi="Times New Roman" w:cs="Times New Roman"/>
                <w:sz w:val="22"/>
                <w:szCs w:val="22"/>
              </w:rPr>
            </w:pPr>
          </w:p>
        </w:tc>
        <w:tc>
          <w:tcPr>
            <w:tcW w:w="1710" w:type="dxa"/>
          </w:tcPr>
          <w:p w14:paraId="2969AB0C" w14:textId="77777777" w:rsidR="000B5201" w:rsidRPr="00456022" w:rsidRDefault="000B5201" w:rsidP="00D85572">
            <w:pPr>
              <w:jc w:val="center"/>
              <w:rPr>
                <w:rFonts w:ascii="Times New Roman" w:hAnsi="Times New Roman" w:cs="Times New Roman"/>
                <w:sz w:val="22"/>
                <w:szCs w:val="22"/>
              </w:rPr>
            </w:pPr>
          </w:p>
        </w:tc>
        <w:tc>
          <w:tcPr>
            <w:tcW w:w="1980" w:type="dxa"/>
          </w:tcPr>
          <w:p w14:paraId="55D3A474" w14:textId="5F16201A"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{"citationID":"f3iYLaCk","properties":{"formattedCitation":"\\super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tc>
      </w:tr>
      <w:tr w:rsidR="000B5201" w:rsidRPr="00456022" w14:paraId="203F1DBC" w14:textId="77777777" w:rsidTr="00D85572">
        <w:trPr>
          <w:trHeight w:val="282"/>
        </w:trPr>
        <w:tc>
          <w:tcPr>
            <w:tcW w:w="2430" w:type="dxa"/>
          </w:tcPr>
          <w:p w14:paraId="738B46B2" w14:textId="77777777" w:rsidR="000B5201" w:rsidRPr="00456022" w:rsidRDefault="000B5201" w:rsidP="00D85572">
            <w:pPr>
              <w:rPr>
                <w:rFonts w:ascii="Times New Roman" w:hAnsi="Times New Roman" w:cs="Times New Roman"/>
                <w:i/>
                <w:iCs/>
                <w:sz w:val="22"/>
                <w:szCs w:val="22"/>
                <w:vertAlign w:val="subscript"/>
              </w:rPr>
            </w:pPr>
            <w:r w:rsidRPr="00456022">
              <w:rPr>
                <w:rFonts w:ascii="Times New Roman" w:hAnsi="Times New Roman" w:cs="Times New Roman"/>
                <w:i/>
                <w:iCs/>
                <w:sz w:val="22"/>
                <w:szCs w:val="22"/>
                <w:vertAlign w:val="superscript"/>
              </w:rPr>
              <w:t>#</w:t>
            </w:r>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pw</w:t>
            </w:r>
          </w:p>
          <w:p w14:paraId="412404FD" w14:textId="77777777" w:rsidR="000B5201" w:rsidRPr="00456022" w:rsidRDefault="000B5201" w:rsidP="00D85572">
            <w:pPr>
              <w:rPr>
                <w:rFonts w:ascii="Times New Roman" w:hAnsi="Times New Roman" w:cs="Times New Roman"/>
                <w:i/>
                <w:iCs/>
                <w:sz w:val="22"/>
                <w:szCs w:val="22"/>
                <w:vertAlign w:val="subscript"/>
              </w:rPr>
            </w:pPr>
          </w:p>
          <w:p w14:paraId="1DE02E29" w14:textId="77777777" w:rsidR="000B5201" w:rsidRPr="001900C6" w:rsidRDefault="000B5201" w:rsidP="00D85572">
            <w:pPr>
              <w:rPr>
                <w:rFonts w:ascii="Times New Roman" w:hAnsi="Times New Roman" w:cs="Times New Roman"/>
                <w:b/>
                <w:bCs/>
                <w:i/>
                <w:iCs/>
                <w:sz w:val="22"/>
                <w:szCs w:val="22"/>
              </w:rPr>
            </w:pPr>
            <w:r w:rsidRPr="001900C6">
              <w:rPr>
                <w:rFonts w:ascii="Times New Roman" w:hAnsi="Times New Roman" w:cs="Times New Roman"/>
                <w:b/>
                <w:bCs/>
                <w:i/>
                <w:iCs/>
                <w:sz w:val="22"/>
                <w:szCs w:val="22"/>
              </w:rPr>
              <w:t>Sediment</w:t>
            </w:r>
          </w:p>
        </w:tc>
        <w:tc>
          <w:tcPr>
            <w:tcW w:w="1620" w:type="dxa"/>
            <w:gridSpan w:val="2"/>
          </w:tcPr>
          <w:p w14:paraId="3C57A2FA"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37.49</w:t>
            </w:r>
          </w:p>
        </w:tc>
        <w:tc>
          <w:tcPr>
            <w:tcW w:w="1620" w:type="dxa"/>
          </w:tcPr>
          <w:p w14:paraId="0914209F" w14:textId="77777777" w:rsidR="000B5201" w:rsidRPr="00456022" w:rsidRDefault="000B5201" w:rsidP="00D85572">
            <w:pPr>
              <w:jc w:val="center"/>
              <w:rPr>
                <w:rFonts w:ascii="Times New Roman" w:hAnsi="Times New Roman" w:cs="Times New Roman"/>
                <w:sz w:val="22"/>
                <w:szCs w:val="22"/>
              </w:rPr>
            </w:pPr>
          </w:p>
        </w:tc>
        <w:tc>
          <w:tcPr>
            <w:tcW w:w="1710" w:type="dxa"/>
          </w:tcPr>
          <w:p w14:paraId="64343865" w14:textId="77777777" w:rsidR="000B5201" w:rsidRPr="00456022" w:rsidRDefault="000B5201" w:rsidP="00D85572">
            <w:pPr>
              <w:jc w:val="center"/>
              <w:rPr>
                <w:rFonts w:ascii="Times New Roman" w:hAnsi="Times New Roman" w:cs="Times New Roman"/>
                <w:sz w:val="22"/>
                <w:szCs w:val="22"/>
              </w:rPr>
            </w:pPr>
          </w:p>
        </w:tc>
        <w:tc>
          <w:tcPr>
            <w:tcW w:w="1980" w:type="dxa"/>
          </w:tcPr>
          <w:p w14:paraId="42646337" w14:textId="3EDCDC45"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{"citationID":"SNn4Y0d0","properties":{"formattedCitation":"\\super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tc>
      </w:tr>
      <w:tr w:rsidR="000B5201" w:rsidRPr="00456022" w14:paraId="0E8BBD57" w14:textId="77777777" w:rsidTr="00D85572">
        <w:trPr>
          <w:trHeight w:val="272"/>
        </w:trPr>
        <w:tc>
          <w:tcPr>
            <w:tcW w:w="2430" w:type="dxa"/>
          </w:tcPr>
          <w:p w14:paraId="3064663A" w14:textId="77777777" w:rsidR="000B5201" w:rsidRPr="00DA3D97" w:rsidRDefault="000B5201" w:rsidP="00D85572">
            <w:pPr>
              <w:rPr>
                <w:rFonts w:ascii="Times New Roman" w:hAnsi="Times New Roman" w:cs="Times New Roman"/>
                <w:i/>
                <w:iCs/>
                <w:sz w:val="22"/>
                <w:szCs w:val="22"/>
                <w:vertAlign w:val="subscript"/>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sed</w:t>
            </w:r>
            <w:r w:rsidRPr="00456022">
              <w:rPr>
                <w:rFonts w:ascii="Times New Roman" w:hAnsi="Times New Roman" w:cs="Times New Roman"/>
                <w:i/>
                <w:iCs/>
                <w:sz w:val="22"/>
                <w:szCs w:val="22"/>
              </w:rPr>
              <w:t>_dis</w:t>
            </w:r>
            <w:proofErr w:type="spellEnd"/>
            <w:r w:rsidRPr="00456022">
              <w:rPr>
                <w:rFonts w:ascii="Times New Roman" w:hAnsi="Times New Roman" w:cs="Times New Roman"/>
                <w:i/>
                <w:iCs/>
                <w:sz w:val="22"/>
                <w:szCs w:val="22"/>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sed_p</w:t>
            </w:r>
            <w:proofErr w:type="spellEnd"/>
          </w:p>
          <w:p w14:paraId="16B28A00" w14:textId="77777777" w:rsidR="000B5201" w:rsidRPr="00456022" w:rsidRDefault="000B5201" w:rsidP="00D85572">
            <w:pPr>
              <w:rPr>
                <w:rFonts w:ascii="Times New Roman" w:hAnsi="Times New Roman" w:cs="Times New Roman"/>
                <w:i/>
                <w:iCs/>
                <w:sz w:val="22"/>
                <w:szCs w:val="22"/>
                <w:vertAlign w:val="subscript"/>
              </w:rPr>
            </w:pPr>
            <w:r w:rsidRPr="00456022">
              <w:rPr>
                <w:rFonts w:ascii="Times New Roman" w:hAnsi="Times New Roman" w:cs="Times New Roman"/>
                <w:sz w:val="22"/>
                <w:szCs w:val="22"/>
                <w:vertAlign w:val="superscript"/>
              </w:rPr>
              <w:t>#</w:t>
            </w:r>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sed_dis</w:t>
            </w: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sed_p</w:t>
            </w:r>
            <w:proofErr w:type="spellEnd"/>
          </w:p>
          <w:p w14:paraId="5A64EE0D" w14:textId="77777777" w:rsidR="000B5201" w:rsidRPr="00456022" w:rsidRDefault="000B5201" w:rsidP="00D85572">
            <w:pPr>
              <w:rPr>
                <w:rFonts w:ascii="Times New Roman" w:hAnsi="Times New Roman" w:cs="Times New Roman"/>
                <w:sz w:val="22"/>
                <w:szCs w:val="22"/>
              </w:rPr>
            </w:pPr>
          </w:p>
        </w:tc>
        <w:tc>
          <w:tcPr>
            <w:tcW w:w="1620" w:type="dxa"/>
            <w:gridSpan w:val="2"/>
          </w:tcPr>
          <w:p w14:paraId="6D0D5092"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4994</w:t>
            </w:r>
          </w:p>
          <w:p w14:paraId="32D8E7CD"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6.6</w:t>
            </w:r>
          </w:p>
        </w:tc>
        <w:tc>
          <w:tcPr>
            <w:tcW w:w="1620" w:type="dxa"/>
          </w:tcPr>
          <w:p w14:paraId="46417991"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0.001</w:t>
            </w:r>
          </w:p>
          <w:p w14:paraId="58E17E33"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0.012</w:t>
            </w:r>
          </w:p>
        </w:tc>
        <w:tc>
          <w:tcPr>
            <w:tcW w:w="1710" w:type="dxa"/>
          </w:tcPr>
          <w:p w14:paraId="5DB35227"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32.67</w:t>
            </w:r>
          </w:p>
          <w:p w14:paraId="43638406" w14:textId="77777777" w:rsidR="000B5201" w:rsidRPr="00456022" w:rsidRDefault="000B5201" w:rsidP="00D85572">
            <w:pPr>
              <w:jc w:val="center"/>
              <w:rPr>
                <w:rFonts w:ascii="Times New Roman" w:hAnsi="Times New Roman" w:cs="Times New Roman"/>
                <w:sz w:val="22"/>
                <w:szCs w:val="22"/>
              </w:rPr>
            </w:pPr>
            <w:r w:rsidRPr="00456022">
              <w:rPr>
                <w:rFonts w:ascii="Times New Roman" w:hAnsi="Times New Roman" w:cs="Times New Roman"/>
                <w:sz w:val="22"/>
                <w:szCs w:val="22"/>
              </w:rPr>
              <w:t>24714</w:t>
            </w:r>
          </w:p>
        </w:tc>
        <w:tc>
          <w:tcPr>
            <w:tcW w:w="1980" w:type="dxa"/>
          </w:tcPr>
          <w:p w14:paraId="5BCCBC8F" w14:textId="0BCAE345" w:rsidR="000B5201"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{"citationID":"QBLjz9SL","properties":{"formattedCitation":"\\super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p w14:paraId="586AA6BE" w14:textId="31E08F3C" w:rsidR="000B5201" w:rsidRPr="00456022" w:rsidRDefault="000B5201" w:rsidP="00D85572">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{"citationID":"esS4qpDl","properties":{"formattedCitation":"\\super 8\\nosupersub{}","plainCitation":"8","noteIndex":0},"citationItems":[{"id":1208,"uris":["http://zotero.org/users/local/ClcOABne/items/J4KI9JKB"],"itemData":{"id":1208,"type":"article-journal","abstract":"The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P."}],"accessed":{"date-parts":[["2024",7,17]]},"issued":{"date-parts":[["2004",11,1]]}}}],"schema":"https://github.com/citation-style-language/schema/raw/master/csl-citation.json"} </w:instrText>
            </w:r>
            <w:r w:rsidRPr="00456022">
              <w:rPr>
                <w:rFonts w:ascii="Times New Roman" w:hAnsi="Times New Roman" w:cs="Times New Roman"/>
                <w:sz w:val="22"/>
                <w:szCs w:val="22"/>
              </w:rPr>
              <w:fldChar w:fldCharType="separate"/>
            </w:r>
            <w:r w:rsidRPr="00660CDA">
              <w:rPr>
                <w:rFonts w:ascii="Times New Roman" w:hAnsi="Times New Roman" w:cs="Times New Roman"/>
                <w:kern w:val="0"/>
                <w:sz w:val="22"/>
                <w:vertAlign w:val="superscript"/>
              </w:rPr>
              <w:t>8</w:t>
            </w:r>
            <w:r w:rsidRPr="00456022">
              <w:rPr>
                <w:rFonts w:ascii="Times New Roman" w:hAnsi="Times New Roman" w:cs="Times New Roman"/>
                <w:sz w:val="22"/>
                <w:szCs w:val="22"/>
              </w:rPr>
              <w:fldChar w:fldCharType="end"/>
            </w:r>
          </w:p>
        </w:tc>
      </w:tr>
    </w:tbl>
    <w:p w14:paraId="21EB5ED1" w14:textId="77777777" w:rsidR="000B5201" w:rsidRPr="00D94BFE" w:rsidRDefault="000B5201" w:rsidP="000B5201">
      <w:pPr>
        <w:rPr>
          <w:rFonts w:ascii="Times New Roman" w:hAnsi="Times New Roman" w:cs="Times New Roman"/>
          <w:sz w:val="20"/>
          <w:szCs w:val="20"/>
        </w:rPr>
      </w:pPr>
      <w:r w:rsidRPr="00D94BFE">
        <w:rPr>
          <w:rFonts w:ascii="Times New Roman" w:hAnsi="Times New Roman" w:cs="Times New Roman"/>
          <w:sz w:val="20"/>
          <w:szCs w:val="20"/>
        </w:rPr>
        <w:t>The reservoir size was calculated by the Hg species’ initial concentration in the water column and sediment.</w:t>
      </w:r>
    </w:p>
    <w:p w14:paraId="5DA131D8" w14:textId="0BDB4611" w:rsidR="000B5201" w:rsidRPr="00D94BFE" w:rsidRDefault="000B5201" w:rsidP="000B5201">
      <w:pPr>
        <w:rPr>
          <w:rFonts w:ascii="Times New Roman" w:hAnsi="Times New Roman" w:cs="Times New Roman"/>
          <w:sz w:val="20"/>
          <w:szCs w:val="20"/>
        </w:rPr>
      </w:pPr>
      <w:r w:rsidRPr="00D94BFE">
        <w:rPr>
          <w:rFonts w:ascii="Times New Roman" w:hAnsi="Times New Roman" w:cs="Times New Roman"/>
          <w:sz w:val="20"/>
          <w:szCs w:val="20"/>
          <w:vertAlign w:val="superscript"/>
        </w:rPr>
        <w:t>+</w:t>
      </w:r>
      <w:r w:rsidRPr="00D94BFE">
        <w:rPr>
          <w:rFonts w:ascii="Times New Roman" w:hAnsi="Times New Roman" w:cs="Times New Roman"/>
          <w:sz w:val="20"/>
          <w:szCs w:val="20"/>
        </w:rPr>
        <w:t xml:space="preserve"> Based on average ratios from previous studies, we assumed that the concentration of MMHg is 60% and DMHg is 40% of methylmercury (MeHg), respectively</w:t>
      </w:r>
      <w:r w:rsidR="000B1BA6">
        <w:rPr>
          <w:rFonts w:ascii="Times New Roman" w:hAnsi="Times New Roman" w:cs="Times New Roman"/>
          <w:sz w:val="20"/>
          <w:szCs w:val="20"/>
        </w:rPr>
        <w:t>.</w:t>
      </w:r>
      <w:r w:rsidRPr="00D94BFE">
        <w:rPr>
          <w:rFonts w:ascii="Times New Roman" w:eastAsia="Calibri" w:hAnsi="Times New Roman" w:cs="Times New Roman"/>
          <w:kern w:val="0"/>
          <w:sz w:val="20"/>
          <w:szCs w:val="20"/>
          <w14:ligatures w14:val="none"/>
        </w:rPr>
        <w:fldChar w:fldCharType="begin"/>
      </w:r>
      <w:r>
        <w:rPr>
          <w:rFonts w:ascii="Times New Roman" w:eastAsia="Calibri" w:hAnsi="Times New Roman" w:cs="Times New Roman"/>
          <w:kern w:val="0"/>
          <w:sz w:val="20"/>
          <w:szCs w:val="20"/>
          <w14:ligatures w14:val="none"/>
        </w:rPr>
        <w:instrText xml:space="preserve"> ADDIN ZOTERO_ITEM CSL_CITATION {"citationID":"Web27lWK","properties":{"formattedCitation":"\\super 3\\uc0\\u8211{}6\\nosupersub{}","plainCitation":"3–6","noteIndex":0},"citationItems":[{"id":1390,"uris":["http://zotero.org/users/local/ClcOABne/items/U6P2G5VP"],"itemData":{"id":1390,"type":"article-journal","abstract":"Mercury (Hg) is a pollutant of global concern. Due to anthropogenic emissions, the atmospheric and surface ocean Hg burden has increased substantially since preindustrial times. Hg emitted into the atmosphere gets transported on a global scale and ultimately reaches the oceans. There it is transformed into highly toxic methylmercury (MeHg) that effectively accumulates in the food web. The international community has recognized this serious threat to human health and in 2017 regulated Hg use and emissions under the UN Minamata Convention on Mercury. Currently, the first effectiveness evaluation of the Minamata Convention is being prepared, and, in addition to observations, models play a major role in understanding environmental Hg pathways and in predicting the impact of policy decisions and external drivers (e.g., climate, emission, and land-use change) on Hg pollution. Yet, the available model capabilities are mainly limited to atmospheric models covering the Hg cycle from emission to deposition. With the presented model MERCY v2.0 we want to contribute to the currently ongoing effort to improve our understanding of Hg and MeHg transport, transformation, and bioaccumulation in the marine environment with the ultimate goal of linking anthropogenic Hg releases to MeHg in seafood.\n\n Here, we present the equations and parameters implemented in the MERCY model and evaluate the model performance for two European shelf seas, the North and Baltic seas. With the model evaluation, we want to establish a set of general quality criteria that can be used for evaluation of marine Hg models. The evaluation is based on statistical criteria developed for the performance evaluation of atmospheric chemistry transport models. We show that the MERCY model can reproduce observed average concentrations of individual Hg species in water (normalized mean bias: HgT 17 %, Hg0 2 %, MeHg −28 %) in the two regions mentioned above. Moreover, it is able to reproduce the observed seasonality and spatial patterns. We find that the model error for HgT(aq) is mainly driven by the limitations of the physical model setup in the coastal zone and the availability of data on Hg loads in major rivers. In addition, the model error in calculating vertical mixing and stratification contributes to the total HgT model error. For the vertical transport we find that the widely used particle partitioning coefficient for organic matter of log(kd)=5.4 is too low for the coastal systems. For Hg0 the model performance is at a level where further model improvements will be difficult to achieve. For MeHg, our understanding of the processes controlling methylation and demethylation is still quite limited. While the model can reproduce average MeHg concentrations, this lack of understanding hampers our ability to reproduce the observed value range. Finally, we evaluate Hg and MeHg concentrations in biota and show that modeled values are within the range of observed levels of accumulation in phytoplankton, zooplankton, and fish. The model performance demonstrates the feasibility of developing marine Hg models with similar predictive capability to established atmospheric chemistry transport models. Our findings also highlight important knowledge gaps in the dynamics controlling methylation and bioaccumulation that, if closed, could lead to important improvements of the model performance.","container-title":"Geoscientific Model Development","DOI":"10.5194/gmd-16-2649-2023","ISSN":"1991-959X","issue":"9","language":"English","note":"publisher: Copernicus GmbH","page":"2649-2688","source":"Copernicus Online Journals","title":"The 3D biogeochemical marine mercury cycling model MERCY v2.0 – linking atmospheric Hg to methylmercury in fish","URL":"https://gmd.copernicus.org/articles/16/2649/2023/","volume":"16","author":[{"family":"Bieser","given":"Johannes"},{"family":"Amptmeijer","given":"David J."},{"family":"Daewel","given":"Ute"},{"family":"Kuss","given":"Joachim"},{"family":"Soerensen","given":"Anne L."},{"family":"Schrum","given":"Corinna"}],"accessed":{"date-parts":[["2024",10,3]]},"issued":{"date-parts":[["2023",5,17]]}}},{"id":1415,"uris":["http://zotero.org/users/local/ClcOABne/items/QPG79JBL"],"itemData":{"id":1415,"type":"article-journal","abstract":"Monomethylmercury is a neurotoxin that accumulates in marine organisms. Incubation experiments suggest that methylation of inorganic mercury accounts for around half of the monomethylmercury present in polar marine waters.","container-title":"Nature Geoscience","DOI":"10.1038/ngeo1134","ISSN":"1752-0908","issue":"5","journalAbbreviation":"Nature Geosci","language":"en","license":"2011 Springer Nature Limited","note":"publisher: Nature Publishing Group","page":"298-302","source":"www.nature.com","title":"Methylation of inorganic mercury in polar marine waters","URL":"https://www.nature.com/articles/ngeo1134","volume":"4","author":[{"family":"Lehnherr","given":"Igor"},{"family":"St. Louis","given":"Vincent L."},{"family":"Hintelmann","given":"Holger"},{"family":"Kirk","given":"Jane L."}],"accessed":{"date-parts":[["2024",10,28]]},"issued":{"date-parts":[["2011",5]]}}},{"id":1421,"uris":["http://zotero.org/users/local/ClcOABne/items/WDU5AD8C"],"itemData":{"id":1421,"type":"article-journal","abstract":"Mercury concentration and speciation were measured in surface and deep ocean waters of the South and equatorial Atlantic. In the surface waters, total Hg was 2.9±1.7pM on average, with a significant fraction present as reactive Hg (1.7±1.2pM). The reactive Hg fraction consisted of elemental Hg (Hg°) as the dominant species (1.2±0.8pM). Measurements in surface waters also showed that Hg partitioned to the “colloidal” phase (0.33±0.28pM) and was associated with particulate matter (0.1±0.05pM). No dimethylmercury (DMHg;&lt;0.01pM) or monomethylmercury (MMHg; &lt;0.05pM) was detected in mixed layer samples. The highest DMHg concentrations were found in recently formed deep waters – Antarctic Intermediate Water and Antarctic Bottom Water and in the equatorial sub-thermocline region. Higher concentrations of DMHg coincided with higher values of apparent oxygen utilization, indicative of a link between microbial activity and methylated Hg production. The lowest-deep water DMHg concentrations were found in the core of the North Atlantic Deep Water. Incubation experiments on-board demonstrated that light enhanced the decomposition of DMHg, with MMHg as the major product. In deep waters, Hg° was still an important constituent and is likely formed as a decomposition product from MMHg. These results suggest that methylated Hg production occurs primarily in regions of high biological activity, and that ionic Hg is strongly complexed to organic matter (colloidal material) in open ocean surface waters.","container-title":"Deep Sea Research Part II: Topical Studies in Oceanography","DOI":"10.1016/S0967-0645(99)00010-7","ISSN":"0967-0645","issue":"5","journalAbbreviation":"Deep Sea Research Part II: Topical Studies in Oceanography","page":"937-956","source":"ScienceDirect","title":"The distribution and speciation of mercury in the South and equatorial Atlantic","URL":"https://www.sciencedirect.com/science/article/pii/S0967064599000107","volume":"46","author":[{"family":"Mason","given":"R. P"},{"family":"Sullivan","given":"K. A"}],"accessed":{"date-parts":[["2024",10,28]]},"issued":{"date-parts":[["1999",5,1]]}}},{"id":1423,"uris":["http://zotero.org/users/local/ClcOABne/items/XUHKMJZU"],"itemData":{"id":1423,"type":"article-journal","abstract":"The formation of the toxic and bioaccumulating monomethylmercury (MMHg) in marine systems is poorly understood, due in part to sparse data from many ocean regions. We present dissolved mercury (Hg) speciation data from 10 stations in the North and South Equatorial Pacific spanning large water mass differences and gradients in oxygen utilization. We also compare the mercury content in suspended particles from six stations and sinking particles from three stations to constrain local Hg sources and sinks. Concentrations of total Hg (THg) and methylated Hg in the surface and intermediate waters of the Equatorial and South Pacific suggest Hg cycling distinct from that of the North Pacific gyre. Maximum concentrations of 180 fM for both MMHg and dimethylmercury (DMHg) are observed in the Equatorial Pacific. South of the equator, concentrations of MMHg and DMHg are less than 100 fM. Sinking fluxes of particulate THg can reasonably explain the shape of dissolved THg profiles, but those of MMHg are too low to account for dissolved MMHg profiles. However, methylated Hg species are lower than predicted from remineralization rates based on North Pacific data, consistent with limitation of methylation in Equatorial and South Pacific waters. Full water column depth profiles were also measured for the first time in these regions. Concentrations of THg are elevated in deep waters of the North Pacific, compared to those in the intermediate and surface waters, and taper off in the South Pacific. Comparisons with previous measurements from nearby regions suggest little enrichment of THg or MMHg over the past 20 years.","container-title":"Global Biogeochemical Cycles","DOI":"10.1002/2015GB005120","ISSN":"1944-9224","issue":"5","language":"en","license":"©2015. American Geophysical Union. All Rights Reserved.","note":"_eprint: https://onlinelibrary.wiley.com/doi/pdf/10.1002/2015GB005120","page":"656-676","source":"Wiley Online Library","title":"Mercury species concentrations and fluxes in the Central Tropical Pacific Ocean","URL":"https://onlinelibrary.wiley.com/doi/abs/10.1002/2015GB005120","volume":"29","author":[{"family":"Munson","given":"Kathleen M."},{"family":"Lamborg","given":"Carl H."},{"family":"Swarr","given":"Gretchen J."},{"family":"Saito","given":"Mak A."}],"accessed":{"date-parts":[["2024",10,28]]},"issued":{"date-parts":[["2015"]]}}}],"schema":"https://github.com/citation-style-language/schema/raw/master/csl-citation.json"} </w:instrText>
      </w:r>
      <w:r w:rsidRPr="00D94BFE">
        <w:rPr>
          <w:rFonts w:ascii="Times New Roman" w:eastAsia="Calibri" w:hAnsi="Times New Roman" w:cs="Times New Roman"/>
          <w:kern w:val="0"/>
          <w:sz w:val="20"/>
          <w:szCs w:val="20"/>
          <w14:ligatures w14:val="none"/>
        </w:rPr>
        <w:fldChar w:fldCharType="separate"/>
      </w:r>
      <w:r w:rsidRPr="00660CDA">
        <w:rPr>
          <w:rFonts w:ascii="Times New Roman" w:hAnsi="Times New Roman" w:cs="Times New Roman"/>
          <w:kern w:val="0"/>
          <w:sz w:val="20"/>
          <w:vertAlign w:val="superscript"/>
        </w:rPr>
        <w:t>3–6</w:t>
      </w:r>
      <w:r w:rsidRPr="00D94BFE">
        <w:rPr>
          <w:rFonts w:ascii="Times New Roman" w:eastAsia="Calibri" w:hAnsi="Times New Roman" w:cs="Times New Roman"/>
          <w:kern w:val="0"/>
          <w:sz w:val="20"/>
          <w:szCs w:val="20"/>
          <w14:ligatures w14:val="none"/>
        </w:rPr>
        <w:fldChar w:fldCharType="end"/>
      </w:r>
    </w:p>
    <w:p w14:paraId="0C0214F9" w14:textId="77777777" w:rsidR="000B5201" w:rsidRPr="00D94BFE" w:rsidRDefault="000B5201" w:rsidP="000B5201">
      <w:pPr>
        <w:rPr>
          <w:rFonts w:ascii="Times New Roman" w:hAnsi="Times New Roman" w:cs="Times New Roman"/>
          <w:sz w:val="20"/>
          <w:szCs w:val="20"/>
        </w:rPr>
      </w:pPr>
      <w:r w:rsidRPr="00D94BFE">
        <w:rPr>
          <w:rFonts w:ascii="Times New Roman" w:hAnsi="Times New Roman" w:cs="Times New Roman"/>
          <w:i/>
          <w:iCs/>
          <w:sz w:val="20"/>
          <w:szCs w:val="20"/>
          <w:vertAlign w:val="superscript"/>
        </w:rPr>
        <w:t>*</w:t>
      </w:r>
      <w:r w:rsidRPr="00D94BFE">
        <w:rPr>
          <w:rFonts w:ascii="Times New Roman" w:hAnsi="Times New Roman" w:cs="Times New Roman"/>
          <w:sz w:val="20"/>
          <w:szCs w:val="20"/>
        </w:rPr>
        <w:t>The Hg</w:t>
      </w:r>
      <w:r w:rsidRPr="00D94BFE">
        <w:rPr>
          <w:rFonts w:ascii="Times New Roman" w:hAnsi="Times New Roman" w:cs="Times New Roman"/>
          <w:sz w:val="20"/>
          <w:szCs w:val="20"/>
          <w:vertAlign w:val="superscript"/>
        </w:rPr>
        <w:t>II</w:t>
      </w:r>
      <w:r w:rsidRPr="00D94BFE">
        <w:rPr>
          <w:rFonts w:ascii="Times New Roman" w:hAnsi="Times New Roman" w:cs="Times New Roman"/>
          <w:sz w:val="20"/>
          <w:szCs w:val="20"/>
        </w:rPr>
        <w:t xml:space="preserve"> in the water column was calculated as the difference between the </w:t>
      </w:r>
      <w:r w:rsidRPr="00D94BFE">
        <w:rPr>
          <w:rFonts w:ascii="Times New Roman" w:eastAsia="Calibri" w:hAnsi="Times New Roman" w:cs="Times New Roman"/>
          <w:kern w:val="0"/>
          <w:sz w:val="20"/>
          <w:szCs w:val="20"/>
          <w14:ligatures w14:val="none"/>
        </w:rPr>
        <w:t>THg and the sum of Hg</w:t>
      </w:r>
      <w:r w:rsidRPr="00D94BFE">
        <w:rPr>
          <w:rFonts w:ascii="Times New Roman" w:eastAsia="Calibri" w:hAnsi="Times New Roman" w:cs="Times New Roman"/>
          <w:kern w:val="0"/>
          <w:sz w:val="20"/>
          <w:szCs w:val="20"/>
          <w:vertAlign w:val="superscript"/>
          <w14:ligatures w14:val="none"/>
        </w:rPr>
        <w:t>0</w:t>
      </w:r>
      <w:r w:rsidRPr="00D94BFE">
        <w:rPr>
          <w:rFonts w:ascii="Times New Roman" w:eastAsia="Calibri" w:hAnsi="Times New Roman" w:cs="Times New Roman"/>
          <w:kern w:val="0"/>
          <w:sz w:val="20"/>
          <w:szCs w:val="20"/>
          <w14:ligatures w14:val="none"/>
        </w:rPr>
        <w:t xml:space="preserve"> and MeHg</w:t>
      </w:r>
      <w:r w:rsidRPr="00D94BFE">
        <w:rPr>
          <w:rFonts w:ascii="Times New Roman" w:hAnsi="Times New Roman" w:cs="Times New Roman"/>
          <w:sz w:val="20"/>
          <w:szCs w:val="20"/>
        </w:rPr>
        <w:t>.</w:t>
      </w:r>
    </w:p>
    <w:p w14:paraId="46EB3E58" w14:textId="7C4CBD18" w:rsidR="000B5201" w:rsidRPr="00D94BFE" w:rsidRDefault="000B5201" w:rsidP="000B5201">
      <w:pPr>
        <w:rPr>
          <w:rFonts w:ascii="Times New Roman" w:hAnsi="Times New Roman" w:cs="Times New Roman"/>
          <w:sz w:val="20"/>
          <w:szCs w:val="20"/>
        </w:rPr>
      </w:pPr>
      <w:proofErr w:type="spellStart"/>
      <w:r>
        <w:rPr>
          <w:rFonts w:ascii="Times New Roman" w:eastAsia="Calibri" w:hAnsi="Times New Roman" w:cs="Times New Roman"/>
          <w:kern w:val="0"/>
          <w:sz w:val="20"/>
          <w:szCs w:val="20"/>
          <w:vertAlign w:val="superscript"/>
          <w14:ligatures w14:val="none"/>
        </w:rPr>
        <w:t>a</w:t>
      </w:r>
      <w:r w:rsidRPr="00D94BFE">
        <w:rPr>
          <w:rFonts w:ascii="Times New Roman" w:eastAsia="Calibri" w:hAnsi="Times New Roman" w:cs="Times New Roman"/>
          <w:kern w:val="0"/>
          <w:sz w:val="20"/>
          <w:szCs w:val="20"/>
          <w14:ligatures w14:val="none"/>
        </w:rPr>
        <w:t>The</w:t>
      </w:r>
      <w:proofErr w:type="spellEnd"/>
      <w:r w:rsidRPr="00D94BFE">
        <w:rPr>
          <w:rFonts w:ascii="Times New Roman" w:eastAsia="Calibri" w:hAnsi="Times New Roman" w:cs="Times New Roman"/>
          <w:kern w:val="0"/>
          <w:sz w:val="20"/>
          <w:szCs w:val="20"/>
          <w14:ligatures w14:val="none"/>
        </w:rPr>
        <w:t xml:space="preserve"> concentration of Hg</w:t>
      </w:r>
      <w:r w:rsidRPr="00D94BFE">
        <w:rPr>
          <w:rFonts w:ascii="Times New Roman" w:eastAsia="Calibri" w:hAnsi="Times New Roman" w:cs="Times New Roman"/>
          <w:kern w:val="0"/>
          <w:sz w:val="20"/>
          <w:szCs w:val="20"/>
          <w:vertAlign w:val="superscript"/>
          <w14:ligatures w14:val="none"/>
        </w:rPr>
        <w:t>0</w:t>
      </w:r>
      <w:r w:rsidRPr="00D94BFE">
        <w:rPr>
          <w:rFonts w:ascii="Times New Roman" w:eastAsia="Calibri" w:hAnsi="Times New Roman" w:cs="Times New Roman"/>
          <w:kern w:val="0"/>
          <w:sz w:val="20"/>
          <w:szCs w:val="20"/>
          <w14:ligatures w14:val="none"/>
        </w:rPr>
        <w:t xml:space="preserve"> in the water column is assumed to be 5% of THg concentrations based on the typical average percentage of THg concentration in various aquatic environments</w:t>
      </w:r>
      <w:r w:rsidR="00C00FA9">
        <w:rPr>
          <w:rFonts w:ascii="Times New Roman" w:eastAsia="Calibri" w:hAnsi="Times New Roman" w:cs="Times New Roman"/>
          <w:kern w:val="0"/>
          <w:sz w:val="20"/>
          <w:szCs w:val="20"/>
          <w14:ligatures w14:val="none"/>
        </w:rPr>
        <w:t>.</w:t>
      </w:r>
      <w:r w:rsidR="00C00FA9" w:rsidRPr="00C00FA9">
        <w:rPr>
          <w:rFonts w:ascii="Times New Roman" w:eastAsia="Calibri" w:hAnsi="Times New Roman" w:cs="Times New Roman"/>
          <w:kern w:val="0"/>
          <w:sz w:val="20"/>
          <w:szCs w:val="20"/>
          <w14:ligatures w14:val="none"/>
        </w:rPr>
        <w:fldChar w:fldCharType="begin"/>
      </w:r>
      <w:r w:rsidR="00991C09">
        <w:rPr>
          <w:rFonts w:ascii="Times New Roman" w:eastAsia="Calibri" w:hAnsi="Times New Roman" w:cs="Times New Roman"/>
          <w:kern w:val="0"/>
          <w:sz w:val="20"/>
          <w:szCs w:val="20"/>
          <w14:ligatures w14:val="none"/>
        </w:rPr>
        <w:instrText xml:space="preserve"> ADDIN ZOTERO_ITEM CSL_CITATION {"citationID":"a22cm3pak51","properties":{"formattedCitation":"\\super 1,9\\uc0\\u8211{}11\\nosupersub{}","plainCitation":"1,9–11","noteIndex":0},"citationItems":[{"id":1549,"uris":["http://zotero.org/users/local/ClcOABne/items/S59IKATI"],"itemData":{"id":1549,"type":"article-journal","abstract":"Concentrations of Hg0 in surface waters and atmosphere of the Scheldt estuary and the North Sea are presented and their relationship with biological processes is discussed. Hg0 concentrations in the Scheldt estuary range from 0.1 to 0.38 pmol·l−1 in the winter and from 0.24 to 0.65 pmol·l−1 in the summer and show a positive relationship with phytoplankton pigments. In the North Sea Hg0 concentrations range from 0.06 to 0.8 pmol·l−1 and are higher in coastal stations. Transfer velocities across the air–sea interface were calculated using a classical shear turbulence model. Volatilization fluxes of Hg0 were calculated for the Scheldt estuary and the North Sea. For the Scheldt estuary the fluxes range from 226–284 pmol·m−2·d−1 in winter and 500–701 pmol·m−2·d−1 in summer and for the North Sea the fluxes range from 59–1110 pmol·m−2·d−1 for an average windspeed of 8.1 m·s−1. These fluxes are comparable to the wet and dry depositional fluxes to the North Sea. Hg0 formation rates necessary to balance the volatilization fluxes vary from 0.2 to 4% d−1.","container-title":"Marine Chemistry","DOI":"10.1016/S0304-4203(97)00102-3","ISSN":"0304-4203","issue":"3","journalAbbreviation":"Marine Chemistry","page":"257-266","source":"ScienceDirect","title":"Elemental mercury concentrations and formation rates in the Scheldt estuary and the North Sea","URL":"https://www.sciencedirect.com/science/article/pii/S0304420397001023","volume":"60","author":[{"family":"Baeyens","given":"W"},{"family":"Leermakers","given":"M"}],"accessed":{"date-parts":[["2024",11,14]]},"issued":{"date-parts":[["1998",4,1]]}}},{"id":1551,"uris":["http://zotero.org/users/local/ClcOABne/items/EBK4B9NA"],"itemData":{"id":1551,"type":"article-journal","abstract":"An overview of a comprehensive study of the behavior and fate of mercury in the estuarine Patuxent River is presented. Total Hg (HgT) and methylmercury (MeHg) exhibited weakly non-conservative behavior in the estuary. Total Hg concentrations ranged from 6 ng L-1 in the upper reaches of the sub-urbanized tidal freshwater river to &lt;0.5 ng L-1 in the mesohaline lower estuary. Filterable (0.2 µm) HgT ranged from 0.2 to 1.5 ng L-1. On average, MeHg accounted for &lt;5% of unfiltered HgT and &lt;2% of filterable HgT. Dissolved gaseous section Hg (DGHg) concentrations were highest (up to 150 pg L-1) in the summer in the mesohaline, but were not well correlated with primary production or chlorophyll a, demonstrating the complex nature of Hg0 formation and cycling in an estuarine environment. Organic matter content appeared to control the HgT content of sediments, while MeHg in sediments was positively correlated with HgT and organic matter, and negatively correlated with sulfide. MeHg in sediments was low (0.1 to 0.5% of HgT). Preliminary findings suggest that net MeHg production within sediments exceeds net accumulation. Although HgT in pore waters increased with increasing sulfide, bulk MeHg concentrations decreased. The concentration of MeHg in sediments was not related to the concentration of HgT in pore waters. These observations support the hypothesis that sulfide affects the speciation and therefore bioavailability of dissolved and/or solid-phase Hg for methylation. Comparison with other ecosystems, and the negative correlation between pore water sulfide and sediment MeHg, suggest that sulfide limits production and accumulation of MeHg in this system.","container-title":"Biogeochemistry","DOI":"10.1023/A:1005905700864","ISSN":"1573-515X","issue":"2","journalAbbreviation":"Biogeochemistry","language":"en","page":"249-265","source":"Springer Link","title":"Behavior of mercury in the Patuxent River estuary","URL":"https://doi.org/10.1023/A:1005905700864","volume":"40","author":[{"family":"Benoit","given":"J.M."},{"family":"Gilmour*","given":"C.C."},{"family":"Mason","given":"R.P."},{"family":"Riedel","given":"G.S."},{"family":"Riedel","given":"G.F."}],"accessed":{"date-parts":[["2024",11,15]]},"issued":{"date-parts":[["1998",3,1]]}}},{"id":491,"uris":["http://zotero.org/users/local/ClcOABne/items/ENY6KXJF"],"itemData":{"id":491,"type":"article-journal","abstract":"To elucidate the fate of mercury (Hg) and methylmercury (MMHg) in estuaries we have been studying the biogeochemical cycling of Hg in the Chesapeake Bay and its tributaries. Measurements of total Hg and mercury speciation (MMHg and dissolved gaseous Hg (DGHg)) have been made in the surface waters of the Chesapeake Bay system, including sampling transects into Baltimore Harbor, a region where sediment Hg concentrations can exceed 5 nmol g−1 and sediment MMHg concentrations approach 50 pmol g−1. Surface water Hg concentrations are typical of an impacted urban estuary that has a high suspended sediment load (SPM; typically &gt;5 mg l−1), and for the upper Bay, where total Hg is generally 20 pM or less, particulate Hg is the dominant fraction. Total Hg concentrations tend to decrease down-estuary, and this is also true for the sub-estuaries (Potomac and Patuxent Rivers). This decrease coincides with a decrease in SPM, but urban inputs are also higher up-estuary. Measurement of total Hg and MMHg in the anoxic bottom waters that develop seasonally in the harbor demonstrate the increased concentration of Hg, and especially MMHg, under low oxygen conditions, and the most likely source is the release of these species from sediments. Both intensive studies and long-term measurements show that the concentration of DGHg is relatively low in this system (typically &lt;0.2 pM) and DGHg is a small fraction of the total Hg. Based on the information available, a preliminary mass balance budget is constructed for the Chesapeake Bay. Direct atmospheric deposition contributes a substantial portion of the Hg to the Bay while sedimentary removal is the principal sink. Overall, 29% of the riverine and atmospheric inputs to the Bay is exported to the coastal ocean. Thus, the Bay is an efficient trap for Hg. The Bay is, however, a net source of MMHg suggesting that significant methylation of Hg occurs within the estuary. On a watershed scale, only about 5% of the total atmospheric deposition to the watershed is exported to the coastal ocean.","container-title":"Marine Chemistry","DOI":"10.1016/S0304-4203(99)00012-2","ISSN":"0304-4203","issue":"1","journalAbbreviation":"Marine Chemistry","language":"en","page":"77-96","source":"ScienceDirect","title":"Mercury in the Chesapeake Bay","URL":"https://www.sciencedirect.com/science/article/pii/S0304420399000122","volume":"65","author":[{"family":"Mason","given":"Robert P"},{"family":"Lawson","given":"Nicole M"},{"family":"Lawrence","given":"Angie L"},{"family":"Leaner","given":"Joy J"},{"family":"Lee","given":"Jenny G"},{"family":"Sheu","given":"Guey-Rong"}],"accessed":{"date-parts":[["2023",7,19]]},"issued":{"date-parts":[["1999",5,1]]}}},{"id":33,"uris":["http://zotero.org/users/local/ClcOABne/items/J2Y3MWJT"],"itemData":{"id":33,"type":"article-journal","container-title":"PROCEEDINGS OF THE NATIONAL ACADEMY OF SCIENCES OF THE UNITED STATES OF AMERICA","DOI":"10.1073/pnas.1505541112","ISSN":"0027-8424","issue":"38","page":"11789-11794","title":"Freshwater discharges drive high levels of methylmercury in Arctic marine biota","volume":"112","author":[{"family":"Schartup","given":"Amina T."},{"family":"Balcom","given":"Prentiss H."},{"family":"Soerensen","given":"Anne L."},{"family":"Gosnell","given":"Kathleen J."},{"family":"Calder","given":"Ryan S. D."},{"family":"Mason","given":"Robert P."},{"family":"Sunderland","given":"Elsie M."}],"issued":{"date-parts":[["2015",9,22]]}}}],"schema":"https://github.com/citation-style-language/schema/raw/master/csl-citation.json"} </w:instrText>
      </w:r>
      <w:r w:rsidR="00C00FA9" w:rsidRPr="00C00FA9">
        <w:rPr>
          <w:rFonts w:ascii="Times New Roman" w:eastAsia="Calibri" w:hAnsi="Times New Roman" w:cs="Times New Roman"/>
          <w:kern w:val="0"/>
          <w:sz w:val="20"/>
          <w:szCs w:val="20"/>
          <w14:ligatures w14:val="none"/>
        </w:rPr>
        <w:fldChar w:fldCharType="separate"/>
      </w:r>
      <w:r w:rsidR="00991C09" w:rsidRPr="00991C09">
        <w:rPr>
          <w:rFonts w:ascii="Times New Roman" w:hAnsi="Times New Roman" w:cs="Times New Roman"/>
          <w:kern w:val="0"/>
          <w:sz w:val="20"/>
          <w:vertAlign w:val="superscript"/>
        </w:rPr>
        <w:t>1,9–11</w:t>
      </w:r>
      <w:r w:rsidR="00C00FA9" w:rsidRPr="00C00FA9">
        <w:rPr>
          <w:rFonts w:ascii="Times New Roman" w:eastAsia="Calibri" w:hAnsi="Times New Roman" w:cs="Times New Roman"/>
          <w:kern w:val="0"/>
          <w:sz w:val="20"/>
          <w:szCs w:val="20"/>
          <w14:ligatures w14:val="none"/>
        </w:rPr>
        <w:fldChar w:fldCharType="end"/>
      </w:r>
    </w:p>
    <w:p w14:paraId="2D26344F" w14:textId="3F5C4850" w:rsidR="00556523" w:rsidRPr="00D94BFE" w:rsidRDefault="000B5201" w:rsidP="00BA5DF6">
      <w:pPr>
        <w:rPr>
          <w:rFonts w:ascii="Times New Roman" w:hAnsi="Times New Roman" w:cs="Times New Roman"/>
          <w:sz w:val="20"/>
          <w:szCs w:val="20"/>
        </w:rPr>
      </w:pPr>
      <w:r w:rsidRPr="00D94BFE">
        <w:rPr>
          <w:rFonts w:ascii="Times New Roman" w:hAnsi="Times New Roman" w:cs="Times New Roman"/>
          <w:i/>
          <w:iCs/>
          <w:sz w:val="20"/>
          <w:szCs w:val="20"/>
          <w:vertAlign w:val="superscript"/>
        </w:rPr>
        <w:t>#</w:t>
      </w:r>
      <w:r w:rsidRPr="00D94BFE">
        <w:rPr>
          <w:rFonts w:ascii="Times New Roman" w:hAnsi="Times New Roman" w:cs="Times New Roman"/>
          <w:sz w:val="20"/>
          <w:szCs w:val="20"/>
        </w:rPr>
        <w:t>The Hg</w:t>
      </w:r>
      <w:r w:rsidRPr="00D94BFE">
        <w:rPr>
          <w:rFonts w:ascii="Times New Roman" w:hAnsi="Times New Roman" w:cs="Times New Roman"/>
          <w:sz w:val="20"/>
          <w:szCs w:val="20"/>
          <w:vertAlign w:val="superscript"/>
        </w:rPr>
        <w:t>II</w:t>
      </w:r>
      <w:r w:rsidRPr="00D94BFE">
        <w:rPr>
          <w:rFonts w:ascii="Times New Roman" w:hAnsi="Times New Roman" w:cs="Times New Roman"/>
          <w:sz w:val="20"/>
          <w:szCs w:val="20"/>
        </w:rPr>
        <w:t xml:space="preserve"> in the sediment and porewater was calculated as the difference between the THg and MeHg.</w:t>
      </w:r>
    </w:p>
    <w:p w14:paraId="1A9A0D73" w14:textId="77777777" w:rsidR="006104D1" w:rsidRDefault="006104D1" w:rsidP="00087422">
      <w:pPr>
        <w:rPr>
          <w:rFonts w:ascii="Times New Roman" w:hAnsi="Times New Roman" w:cs="Times New Roman"/>
          <w:sz w:val="22"/>
          <w:szCs w:val="22"/>
        </w:rPr>
      </w:pPr>
    </w:p>
    <w:p w14:paraId="057F1964" w14:textId="77777777" w:rsidR="00706180" w:rsidRDefault="00706180" w:rsidP="00087422">
      <w:pPr>
        <w:rPr>
          <w:rFonts w:ascii="Times New Roman" w:hAnsi="Times New Roman" w:cs="Times New Roman"/>
          <w:b/>
          <w:bCs/>
          <w:sz w:val="22"/>
          <w:szCs w:val="22"/>
        </w:rPr>
      </w:pPr>
    </w:p>
    <w:p w14:paraId="2A38C377" w14:textId="77777777" w:rsidR="004F0BE2" w:rsidRDefault="004F0BE2">
      <w:pPr>
        <w:rPr>
          <w:rFonts w:ascii="Times New Roman" w:hAnsi="Times New Roman" w:cs="Times New Roman"/>
          <w:b/>
          <w:bCs/>
          <w:sz w:val="22"/>
          <w:szCs w:val="22"/>
        </w:rPr>
      </w:pPr>
      <w:r>
        <w:rPr>
          <w:rFonts w:ascii="Times New Roman" w:hAnsi="Times New Roman" w:cs="Times New Roman"/>
          <w:b/>
          <w:bCs/>
          <w:sz w:val="22"/>
          <w:szCs w:val="22"/>
        </w:rPr>
        <w:br w:type="page"/>
      </w:r>
    </w:p>
    <w:p w14:paraId="2C2E6417" w14:textId="250E21F0" w:rsidR="00EF305E" w:rsidRPr="00456022" w:rsidRDefault="00EF305E" w:rsidP="00073415">
      <w:pPr>
        <w:pStyle w:val="Heading1"/>
      </w:pPr>
      <w:bookmarkStart w:id="3" w:name="_Toc191907831"/>
      <w:r w:rsidRPr="00D94BFE">
        <w:rPr>
          <w:b/>
          <w:bCs/>
        </w:rPr>
        <w:lastRenderedPageBreak/>
        <w:t xml:space="preserve">Table </w:t>
      </w:r>
      <w:r w:rsidR="00D94BFE" w:rsidRPr="00D94BFE">
        <w:rPr>
          <w:b/>
          <w:bCs/>
        </w:rPr>
        <w:t>S</w:t>
      </w:r>
      <w:r w:rsidR="00BA5DF6">
        <w:rPr>
          <w:b/>
          <w:bCs/>
        </w:rPr>
        <w:t>3</w:t>
      </w:r>
      <w:r w:rsidRPr="00D94BFE">
        <w:rPr>
          <w:b/>
          <w:bCs/>
        </w:rPr>
        <w:t>:</w:t>
      </w:r>
      <w:r w:rsidRPr="00456022">
        <w:t xml:space="preserve"> External Hg inputs</w:t>
      </w:r>
      <w:r w:rsidR="002F7C1A" w:rsidRPr="00456022">
        <w:t>.</w:t>
      </w:r>
      <w:bookmarkEnd w:id="3"/>
    </w:p>
    <w:tbl>
      <w:tblPr>
        <w:tblStyle w:val="PlainTable2"/>
        <w:tblW w:w="9426" w:type="dxa"/>
        <w:jc w:val="center"/>
        <w:tblLayout w:type="fixed"/>
        <w:tblLook w:val="0620" w:firstRow="1" w:lastRow="0" w:firstColumn="0" w:lastColumn="0" w:noHBand="1" w:noVBand="1"/>
      </w:tblPr>
      <w:tblGrid>
        <w:gridCol w:w="1260"/>
        <w:gridCol w:w="90"/>
        <w:gridCol w:w="1080"/>
        <w:gridCol w:w="540"/>
        <w:gridCol w:w="2090"/>
        <w:gridCol w:w="69"/>
        <w:gridCol w:w="157"/>
        <w:gridCol w:w="1057"/>
        <w:gridCol w:w="69"/>
        <w:gridCol w:w="240"/>
        <w:gridCol w:w="754"/>
        <w:gridCol w:w="689"/>
        <w:gridCol w:w="95"/>
        <w:gridCol w:w="226"/>
        <w:gridCol w:w="1010"/>
      </w:tblGrid>
      <w:tr w:rsidR="00086A91" w:rsidRPr="00456022" w14:paraId="0474A474" w14:textId="77777777" w:rsidTr="009C7056">
        <w:trPr>
          <w:cnfStyle w:val="100000000000" w:firstRow="1" w:lastRow="0" w:firstColumn="0" w:lastColumn="0" w:oddVBand="0" w:evenVBand="0" w:oddHBand="0" w:evenHBand="0" w:firstRowFirstColumn="0" w:firstRowLastColumn="0" w:lastRowFirstColumn="0" w:lastRowLastColumn="0"/>
          <w:trHeight w:val="438"/>
          <w:jc w:val="center"/>
        </w:trPr>
        <w:tc>
          <w:tcPr>
            <w:tcW w:w="1260" w:type="dxa"/>
          </w:tcPr>
          <w:p w14:paraId="0AC2940F" w14:textId="77777777" w:rsidR="00086A91" w:rsidRPr="00456022" w:rsidRDefault="00086A91" w:rsidP="00087422">
            <w:pPr>
              <w:jc w:val="center"/>
              <w:rPr>
                <w:rFonts w:ascii="Times New Roman" w:hAnsi="Times New Roman" w:cs="Times New Roman"/>
                <w:sz w:val="22"/>
                <w:szCs w:val="22"/>
              </w:rPr>
            </w:pPr>
            <w:r w:rsidRPr="00456022">
              <w:rPr>
                <w:rFonts w:ascii="Times New Roman" w:hAnsi="Times New Roman" w:cs="Times New Roman"/>
                <w:sz w:val="22"/>
                <w:szCs w:val="22"/>
              </w:rPr>
              <w:t>Parameter</w:t>
            </w:r>
          </w:p>
        </w:tc>
        <w:tc>
          <w:tcPr>
            <w:tcW w:w="1710" w:type="dxa"/>
            <w:gridSpan w:val="3"/>
          </w:tcPr>
          <w:p w14:paraId="65B6C4C9" w14:textId="77777777" w:rsidR="00086A91" w:rsidRPr="00456022" w:rsidRDefault="00086A91" w:rsidP="00087422">
            <w:pPr>
              <w:jc w:val="center"/>
              <w:rPr>
                <w:rFonts w:ascii="Times New Roman" w:hAnsi="Times New Roman" w:cs="Times New Roman"/>
                <w:sz w:val="22"/>
                <w:szCs w:val="22"/>
              </w:rPr>
            </w:pPr>
            <w:r w:rsidRPr="00456022">
              <w:rPr>
                <w:rFonts w:ascii="Times New Roman" w:hAnsi="Times New Roman" w:cs="Times New Roman"/>
                <w:sz w:val="22"/>
                <w:szCs w:val="22"/>
              </w:rPr>
              <w:t>Units</w:t>
            </w:r>
          </w:p>
        </w:tc>
        <w:tc>
          <w:tcPr>
            <w:tcW w:w="2090" w:type="dxa"/>
          </w:tcPr>
          <w:p w14:paraId="2FA83BD8" w14:textId="77777777" w:rsidR="00086A91" w:rsidRPr="00456022" w:rsidRDefault="00086A91" w:rsidP="00087422">
            <w:pPr>
              <w:jc w:val="cente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592" w:type="dxa"/>
            <w:gridSpan w:val="5"/>
          </w:tcPr>
          <w:p w14:paraId="26D8BE21" w14:textId="38DCF97B" w:rsidR="00086A91" w:rsidRPr="00456022" w:rsidRDefault="00086A91" w:rsidP="001900C6">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538" w:type="dxa"/>
            <w:gridSpan w:val="3"/>
          </w:tcPr>
          <w:p w14:paraId="640CABBA" w14:textId="2740F4DC" w:rsidR="00086A91" w:rsidRPr="000032A0" w:rsidRDefault="00086A91" w:rsidP="00312F54">
            <w:pPr>
              <w:jc w:val="center"/>
              <w:rPr>
                <w:rFonts w:ascii="Times New Roman" w:hAnsi="Times New Roman" w:cs="Times New Roman"/>
                <w:b w:val="0"/>
                <w:bCs w:val="0"/>
                <w:sz w:val="22"/>
                <w:szCs w:val="22"/>
              </w:rPr>
            </w:pPr>
            <w:r w:rsidRPr="00456022">
              <w:rPr>
                <w:rFonts w:ascii="Times New Roman" w:hAnsi="Times New Roman" w:cs="Times New Roman"/>
                <w:sz w:val="22"/>
                <w:szCs w:val="22"/>
              </w:rPr>
              <w:t>Hudson River Estuary</w:t>
            </w:r>
          </w:p>
        </w:tc>
        <w:tc>
          <w:tcPr>
            <w:tcW w:w="1236" w:type="dxa"/>
            <w:gridSpan w:val="2"/>
          </w:tcPr>
          <w:p w14:paraId="5524EBBD" w14:textId="77777777" w:rsidR="00086A91" w:rsidRPr="00456022" w:rsidRDefault="00086A91" w:rsidP="006F2F3F">
            <w:pPr>
              <w:rPr>
                <w:rFonts w:ascii="Times New Roman" w:hAnsi="Times New Roman" w:cs="Times New Roman"/>
                <w:sz w:val="22"/>
                <w:szCs w:val="22"/>
              </w:rPr>
            </w:pPr>
            <w:r w:rsidRPr="00456022">
              <w:rPr>
                <w:rFonts w:ascii="Times New Roman" w:hAnsi="Times New Roman" w:cs="Times New Roman"/>
                <w:sz w:val="22"/>
                <w:szCs w:val="22"/>
              </w:rPr>
              <w:t>Reference</w:t>
            </w:r>
          </w:p>
        </w:tc>
      </w:tr>
      <w:tr w:rsidR="00086A91" w:rsidRPr="00456022" w14:paraId="548FBCB0" w14:textId="77777777" w:rsidTr="009C7056">
        <w:trPr>
          <w:trHeight w:val="645"/>
          <w:jc w:val="center"/>
        </w:trPr>
        <w:tc>
          <w:tcPr>
            <w:tcW w:w="1260" w:type="dxa"/>
          </w:tcPr>
          <w:p w14:paraId="5E48DCE0" w14:textId="3742FA30" w:rsidR="005A3B58" w:rsidRPr="001900C6" w:rsidRDefault="003C7609" w:rsidP="00087422">
            <w:pPr>
              <w:rPr>
                <w:rFonts w:ascii="Times New Roman" w:hAnsi="Times New Roman" w:cs="Times New Roman"/>
                <w:b/>
                <w:bCs/>
                <w:sz w:val="22"/>
                <w:szCs w:val="22"/>
                <w:vertAlign w:val="superscript"/>
              </w:rPr>
            </w:pPr>
            <w:r w:rsidRPr="001900C6">
              <w:rPr>
                <w:rFonts w:ascii="Times New Roman" w:hAnsi="Times New Roman" w:cs="Times New Roman"/>
                <w:b/>
                <w:bCs/>
                <w:i/>
                <w:iCs/>
                <w:sz w:val="22"/>
                <w:szCs w:val="22"/>
              </w:rPr>
              <w:t>River discharge</w:t>
            </w:r>
          </w:p>
          <w:p w14:paraId="76D2D812" w14:textId="34027B81" w:rsidR="00086A91" w:rsidRPr="00456022" w:rsidRDefault="00086A91" w:rsidP="00087422">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riv</w:t>
            </w:r>
            <w:proofErr w:type="spellEnd"/>
          </w:p>
        </w:tc>
        <w:tc>
          <w:tcPr>
            <w:tcW w:w="1710" w:type="dxa"/>
            <w:gridSpan w:val="3"/>
          </w:tcPr>
          <w:p w14:paraId="52E35CDD" w14:textId="77777777" w:rsidR="007F6342" w:rsidRDefault="007F6342" w:rsidP="00E0061E">
            <w:pPr>
              <w:jc w:val="center"/>
              <w:rPr>
                <w:rFonts w:ascii="Times New Roman" w:hAnsi="Times New Roman" w:cs="Times New Roman"/>
                <w:sz w:val="22"/>
                <w:szCs w:val="22"/>
              </w:rPr>
            </w:pPr>
          </w:p>
          <w:p w14:paraId="74194838" w14:textId="77777777" w:rsidR="00174A2D" w:rsidRDefault="009C7056" w:rsidP="00E0061E">
            <w:pPr>
              <w:rPr>
                <w:rFonts w:ascii="Times New Roman" w:hAnsi="Times New Roman" w:cs="Times New Roman"/>
                <w:sz w:val="22"/>
                <w:szCs w:val="22"/>
              </w:rPr>
            </w:pPr>
            <w:r>
              <w:rPr>
                <w:rFonts w:ascii="Times New Roman" w:hAnsi="Times New Roman" w:cs="Times New Roman"/>
                <w:sz w:val="22"/>
                <w:szCs w:val="22"/>
              </w:rPr>
              <w:t xml:space="preserve">          </w:t>
            </w:r>
          </w:p>
          <w:p w14:paraId="11B8225A" w14:textId="5D251EBE" w:rsidR="00086A91" w:rsidRPr="00456022" w:rsidRDefault="00086A91" w:rsidP="00662721">
            <w:pPr>
              <w:jc w:val="center"/>
              <w:rPr>
                <w:rFonts w:ascii="Times New Roman" w:hAnsi="Times New Roman" w:cs="Times New Roman"/>
                <w:sz w:val="22"/>
                <w:szCs w:val="22"/>
              </w:rPr>
            </w:pPr>
            <w:r w:rsidRPr="00456022">
              <w:rPr>
                <w:rFonts w:ascii="Times New Roman" w:hAnsi="Times New Roman" w:cs="Times New Roman"/>
                <w:sz w:val="22"/>
                <w:szCs w:val="22"/>
              </w:rPr>
              <w:t>pM</w:t>
            </w:r>
          </w:p>
        </w:tc>
        <w:tc>
          <w:tcPr>
            <w:tcW w:w="2159" w:type="dxa"/>
            <w:gridSpan w:val="2"/>
          </w:tcPr>
          <w:p w14:paraId="129B7998" w14:textId="77777777" w:rsidR="005A3B58" w:rsidRDefault="005A3B58" w:rsidP="00087422">
            <w:pPr>
              <w:rPr>
                <w:rFonts w:ascii="Times New Roman" w:hAnsi="Times New Roman" w:cs="Times New Roman"/>
                <w:sz w:val="22"/>
                <w:szCs w:val="22"/>
              </w:rPr>
            </w:pPr>
          </w:p>
          <w:p w14:paraId="572BDDE7" w14:textId="77777777" w:rsidR="00B352A1" w:rsidRDefault="00B352A1" w:rsidP="00087422">
            <w:pPr>
              <w:rPr>
                <w:rFonts w:ascii="Times New Roman" w:hAnsi="Times New Roman" w:cs="Times New Roman"/>
                <w:sz w:val="22"/>
                <w:szCs w:val="22"/>
              </w:rPr>
            </w:pPr>
          </w:p>
          <w:p w14:paraId="600A9B41" w14:textId="11CBEC10" w:rsidR="00086A91" w:rsidRPr="00456022" w:rsidRDefault="00086A91" w:rsidP="00087422">
            <w:pPr>
              <w:rPr>
                <w:rFonts w:ascii="Times New Roman" w:hAnsi="Times New Roman" w:cs="Times New Roman"/>
                <w:sz w:val="22"/>
                <w:szCs w:val="22"/>
              </w:rPr>
            </w:pPr>
            <w:r w:rsidRPr="00456022">
              <w:rPr>
                <w:rFonts w:ascii="Times New Roman" w:hAnsi="Times New Roman" w:cs="Times New Roman"/>
                <w:sz w:val="22"/>
                <w:szCs w:val="22"/>
              </w:rPr>
              <w:t>MMHg concentration in river inflow</w:t>
            </w:r>
          </w:p>
        </w:tc>
        <w:tc>
          <w:tcPr>
            <w:tcW w:w="1523" w:type="dxa"/>
            <w:gridSpan w:val="4"/>
          </w:tcPr>
          <w:p w14:paraId="69B2AD1F" w14:textId="77777777" w:rsidR="005A3B58" w:rsidRDefault="005A3B58" w:rsidP="00087422">
            <w:pPr>
              <w:jc w:val="center"/>
              <w:rPr>
                <w:rFonts w:ascii="Times New Roman" w:hAnsi="Times New Roman" w:cs="Times New Roman"/>
                <w:sz w:val="22"/>
                <w:szCs w:val="22"/>
              </w:rPr>
            </w:pPr>
          </w:p>
          <w:p w14:paraId="418E3767" w14:textId="77777777" w:rsidR="00B352A1" w:rsidRDefault="00B352A1" w:rsidP="00087422">
            <w:pPr>
              <w:jc w:val="center"/>
              <w:rPr>
                <w:rFonts w:ascii="Times New Roman" w:hAnsi="Times New Roman" w:cs="Times New Roman"/>
                <w:sz w:val="22"/>
                <w:szCs w:val="22"/>
              </w:rPr>
            </w:pPr>
          </w:p>
          <w:p w14:paraId="286309A2" w14:textId="48ECDAAF" w:rsidR="00086A91" w:rsidRPr="00456022" w:rsidRDefault="000032A0" w:rsidP="00087422">
            <w:pPr>
              <w:jc w:val="center"/>
              <w:rPr>
                <w:rFonts w:ascii="Times New Roman" w:hAnsi="Times New Roman" w:cs="Times New Roman"/>
                <w:sz w:val="22"/>
                <w:szCs w:val="22"/>
              </w:rPr>
            </w:pPr>
            <w:r w:rsidRPr="00456022">
              <w:rPr>
                <w:rFonts w:ascii="Times New Roman" w:hAnsi="Times New Roman" w:cs="Times New Roman"/>
                <w:sz w:val="22"/>
                <w:szCs w:val="22"/>
              </w:rPr>
              <w:t>0.66</w:t>
            </w:r>
          </w:p>
        </w:tc>
        <w:tc>
          <w:tcPr>
            <w:tcW w:w="1443" w:type="dxa"/>
            <w:gridSpan w:val="2"/>
          </w:tcPr>
          <w:p w14:paraId="088432DB" w14:textId="77777777" w:rsidR="005A3B58" w:rsidRDefault="005A3B58" w:rsidP="00087422">
            <w:pPr>
              <w:jc w:val="center"/>
              <w:rPr>
                <w:rFonts w:ascii="Times New Roman" w:hAnsi="Times New Roman" w:cs="Times New Roman"/>
                <w:sz w:val="22"/>
                <w:szCs w:val="22"/>
              </w:rPr>
            </w:pPr>
          </w:p>
          <w:p w14:paraId="266EF58C" w14:textId="77777777" w:rsidR="00B352A1" w:rsidRDefault="00B352A1" w:rsidP="00087422">
            <w:pPr>
              <w:jc w:val="center"/>
              <w:rPr>
                <w:rFonts w:ascii="Times New Roman" w:hAnsi="Times New Roman" w:cs="Times New Roman"/>
                <w:sz w:val="22"/>
                <w:szCs w:val="22"/>
              </w:rPr>
            </w:pPr>
          </w:p>
          <w:p w14:paraId="11F2EE2C" w14:textId="07F03D5E" w:rsidR="00086A91" w:rsidRPr="00456022" w:rsidRDefault="00086A91" w:rsidP="00087422">
            <w:pPr>
              <w:jc w:val="center"/>
              <w:rPr>
                <w:rFonts w:ascii="Times New Roman" w:hAnsi="Times New Roman" w:cs="Times New Roman"/>
                <w:sz w:val="22"/>
                <w:szCs w:val="22"/>
              </w:rPr>
            </w:pPr>
            <w:r w:rsidRPr="00456022">
              <w:rPr>
                <w:rFonts w:ascii="Times New Roman" w:hAnsi="Times New Roman" w:cs="Times New Roman"/>
                <w:sz w:val="22"/>
                <w:szCs w:val="22"/>
              </w:rPr>
              <w:t>0.13</w:t>
            </w:r>
          </w:p>
        </w:tc>
        <w:tc>
          <w:tcPr>
            <w:tcW w:w="1331" w:type="dxa"/>
            <w:gridSpan w:val="3"/>
          </w:tcPr>
          <w:p w14:paraId="52A34299" w14:textId="77777777" w:rsidR="005A3B58" w:rsidRDefault="005A3B58" w:rsidP="006F2F3F">
            <w:pPr>
              <w:jc w:val="right"/>
              <w:rPr>
                <w:rFonts w:ascii="Times New Roman" w:hAnsi="Times New Roman" w:cs="Times New Roman"/>
                <w:sz w:val="22"/>
                <w:szCs w:val="22"/>
              </w:rPr>
            </w:pPr>
          </w:p>
          <w:p w14:paraId="5E2B4E3C" w14:textId="77777777" w:rsidR="00B352A1" w:rsidRDefault="00B352A1" w:rsidP="006F2F3F">
            <w:pPr>
              <w:jc w:val="right"/>
              <w:rPr>
                <w:rFonts w:ascii="Times New Roman" w:hAnsi="Times New Roman" w:cs="Times New Roman"/>
                <w:sz w:val="22"/>
                <w:szCs w:val="22"/>
              </w:rPr>
            </w:pPr>
          </w:p>
          <w:p w14:paraId="2FA7D47E" w14:textId="4B488BEF" w:rsidR="00086A91" w:rsidRPr="00456022" w:rsidRDefault="006F2F3F" w:rsidP="006F2F3F">
            <w:pPr>
              <w:jc w:val="right"/>
              <w:rPr>
                <w:rFonts w:ascii="Times New Roman" w:hAnsi="Times New Roman" w:cs="Times New Roman"/>
                <w:sz w:val="22"/>
                <w:szCs w:val="22"/>
              </w:rPr>
            </w:pPr>
            <w:r>
              <w:rPr>
                <w:rFonts w:ascii="Times New Roman" w:hAnsi="Times New Roman" w:cs="Times New Roman"/>
                <w:sz w:val="22"/>
                <w:szCs w:val="22"/>
              </w:rPr>
              <w:t>Ref.</w:t>
            </w:r>
            <w:r w:rsidR="00086A91"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{"citationID":"a8vllnce14","properties":{"formattedCitation":"\\super 1,12\\nosupersub{}","plainCitation":"1,12","noteIndex":0},"citationItems":[{"id":491,"uris":["http://zotero.org/users/local/ClcOABne/items/ENY6KXJF"],"itemData":{"id":491,"type":"article-journal","abstract":"To elucidate the fate of mercury (Hg) and methylmercury (MMHg) in estuaries we have been studying the biogeochemical cycling of Hg in the Chesapeake Bay and its tributaries. Measurements of total Hg and mercury speciation (MMHg and dissolved gaseous Hg (DGHg)) have been made in the surface waters of the Chesapeake Bay system, including sampling transects into Baltimore Harbor, a region where sediment Hg concentrations can exceed 5 nmol g−1 and sediment MMHg concentrations approach 50 pmol g−1. Surface water Hg concentrations are typical of an impacted urban estuary that has a high suspended sediment load (SPM; typically &gt;5 mg l−1), and for the upper Bay, where total Hg is generally 20 pM or less, particulate Hg is the dominant fraction. Total Hg concentrations tend to decrease down-estuary, and this is also true for the sub-estuaries (Potomac and Patuxent Rivers). This decrease coincides with a decrease in SPM, but urban inputs are also higher up-estuary. Measurement of total Hg and MMHg in the anoxic bottom waters that develop seasonally in the harbor demonstrate the increased concentration of Hg, and especially MMHg, under low oxygen conditions, and the most likely source is the release of these species from sediments. Both intensive studies and long-term measurements show that the concentration of DGHg is relatively low in this system (typically &lt;0.2 pM) and DGHg is a small fraction of the total Hg. Based on the information available, a preliminary mass balance budget is constructed for the Chesapeake Bay. Direct atmospheric deposition contributes a substantial portion of the Hg to the Bay while sedimentary removal is the principal sink. Overall, 29% of the riverine and atmospheric inputs to the Bay is exported to the coastal ocean. Thus, the Bay is an efficient trap for Hg. The Bay is, however, a net source of MMHg suggesting that significant methylation of Hg occurs within the estuary. On a watershed scale, only about 5% of the total atmospheric deposition to the watershed is exported to the coastal ocean.","container-title":"Marine Chemistry","DOI":"10.1016/S0304-4203(99)00012-2","ISSN":"0304-4203","issue":"1","journalAbbreviation":"Marine Chemistry","language":"en","page":"77-96","source":"ScienceDirect","title":"Mercury in the Chesapeake Bay","URL":"https://www.sciencedirect.com/science/article/pii/S0304420399000122","volume":"65","author":[{"family":"Mason","given":"Robert P"},{"family":"Lawson","given":"Nicole M"},{"family":"Lawrence","given":"Angie L"},{"family":"Leaner","given":"Joy J"},{"family":"Lee","given":"Jenny G"},{"family":"Sheu","given":"Guey-Rong"}],"accessed":{"date-parts":[["2023",7,19]]},"issued":{"date-parts":[["1999",5,1]]}}},{"id":1213,"uris":["http://zotero.org/users/local/ClcOABne/items/HLGGNYJW"],"itemData":{"id":1213,"type":"article-journal","abstract":"Total mercury (THg) load in rivers is often calculated from a site-specific “rating-curve” based on the relation between THg concentration and river discharge along with a continuous record of river discharge. However, there is no physical explanation as to why river discharge should consistently predict THg or any other suspended analyte. THg loads calculated by the rating-curve method were compared with those calculated by a “continuous surrogate concentration” (CSC) method in which a relation between THg concentration and suspended-sediment concentration (SSC) is constructed; THg loads then can be calculated from the continuous record of SSC and river discharge.","container-title":"Water, Air, and Soil Pollution","DOI":"10.1007/s11270-005-5146-1","ISSN":"1573-2932","issue":"1","journalAbbreviation":"Water Air Soil Pollut","language":"en","page":"233-248","source":"Springer Link","title":"Calculating Mercury Loading to The Tidal Hudson River, New York, Using Rating Curve and Surrogate Methodologies","URL":"https://doi.org/10.1007/s11270-005-5146-1","volume":"165","author":[{"family":"Wall","given":"Gary R."},{"family":"Ingleston","given":"Hannah H."},{"family":"Litten","given":"Simon"}],"accessed":{"date-parts":[["2024",7,18]]},"issued":{"date-parts":[["2005",7,1]]}}}],"schema":"https://github.com/citation-style-language/schema/raw/master/csl-citation.json"} </w:instrText>
            </w:r>
            <w:r w:rsidR="00086A91" w:rsidRPr="00456022">
              <w:rPr>
                <w:rFonts w:ascii="Times New Roman" w:hAnsi="Times New Roman" w:cs="Times New Roman"/>
                <w:sz w:val="22"/>
                <w:szCs w:val="22"/>
              </w:rPr>
              <w:fldChar w:fldCharType="separate"/>
            </w:r>
            <w:r w:rsidR="004E1B31" w:rsidRPr="004E1B31">
              <w:rPr>
                <w:rFonts w:ascii="Times New Roman" w:hAnsi="Times New Roman" w:cs="Times New Roman"/>
                <w:kern w:val="0"/>
                <w:sz w:val="22"/>
                <w:vertAlign w:val="superscript"/>
              </w:rPr>
              <w:t>1,12</w:t>
            </w:r>
            <w:r w:rsidR="00086A91" w:rsidRPr="00456022">
              <w:rPr>
                <w:rFonts w:ascii="Times New Roman" w:hAnsi="Times New Roman" w:cs="Times New Roman"/>
                <w:sz w:val="22"/>
                <w:szCs w:val="22"/>
              </w:rPr>
              <w:fldChar w:fldCharType="end"/>
            </w:r>
          </w:p>
        </w:tc>
      </w:tr>
      <w:tr w:rsidR="00086A91" w:rsidRPr="00456022" w14:paraId="21F408A1" w14:textId="77777777" w:rsidTr="009C7056">
        <w:trPr>
          <w:trHeight w:val="222"/>
          <w:jc w:val="center"/>
        </w:trPr>
        <w:tc>
          <w:tcPr>
            <w:tcW w:w="1260" w:type="dxa"/>
          </w:tcPr>
          <w:p w14:paraId="2946A0C1" w14:textId="09E4682E" w:rsidR="00086A91" w:rsidRPr="00456022" w:rsidRDefault="00086A91" w:rsidP="00087422">
            <w:pPr>
              <w:rPr>
                <w:rFonts w:ascii="Times New Roman" w:hAnsi="Times New Roman" w:cs="Times New Roman"/>
                <w:i/>
                <w:iCs/>
                <w:sz w:val="22"/>
                <w:szCs w:val="22"/>
              </w:rPr>
            </w:pPr>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0</w:t>
            </w:r>
            <w:r w:rsidRPr="00456022">
              <w:rPr>
                <w:rFonts w:ascii="Times New Roman" w:hAnsi="Times New Roman" w:cs="Times New Roman"/>
                <w:i/>
                <w:iCs/>
                <w:sz w:val="22"/>
                <w:szCs w:val="22"/>
                <w:vertAlign w:val="subscript"/>
              </w:rPr>
              <w:t>riv</w:t>
            </w:r>
          </w:p>
        </w:tc>
        <w:tc>
          <w:tcPr>
            <w:tcW w:w="1710" w:type="dxa"/>
            <w:gridSpan w:val="3"/>
          </w:tcPr>
          <w:p w14:paraId="1591C669" w14:textId="77777777" w:rsidR="00086A91" w:rsidRPr="00456022" w:rsidRDefault="00086A91" w:rsidP="00E0061E">
            <w:pPr>
              <w:jc w:val="center"/>
              <w:rPr>
                <w:rFonts w:ascii="Times New Roman" w:hAnsi="Times New Roman" w:cs="Times New Roman"/>
                <w:sz w:val="22"/>
                <w:szCs w:val="22"/>
              </w:rPr>
            </w:pPr>
            <w:r w:rsidRPr="00456022">
              <w:rPr>
                <w:rFonts w:ascii="Times New Roman" w:hAnsi="Times New Roman" w:cs="Times New Roman"/>
                <w:sz w:val="22"/>
                <w:szCs w:val="22"/>
              </w:rPr>
              <w:t>pM</w:t>
            </w:r>
          </w:p>
        </w:tc>
        <w:tc>
          <w:tcPr>
            <w:tcW w:w="2159" w:type="dxa"/>
            <w:gridSpan w:val="2"/>
          </w:tcPr>
          <w:p w14:paraId="147569C3" w14:textId="77777777" w:rsidR="00086A91" w:rsidRPr="00456022" w:rsidRDefault="00086A91" w:rsidP="00087422">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0</w:t>
            </w:r>
            <w:r w:rsidRPr="00456022">
              <w:rPr>
                <w:rFonts w:ascii="Times New Roman" w:hAnsi="Times New Roman" w:cs="Times New Roman"/>
                <w:sz w:val="22"/>
                <w:szCs w:val="22"/>
              </w:rPr>
              <w:t xml:space="preserve"> concentration in river inflow</w:t>
            </w:r>
          </w:p>
        </w:tc>
        <w:tc>
          <w:tcPr>
            <w:tcW w:w="1523" w:type="dxa"/>
            <w:gridSpan w:val="4"/>
          </w:tcPr>
          <w:p w14:paraId="4E6E1D25" w14:textId="6F90F5D5" w:rsidR="00086A91" w:rsidRPr="00456022" w:rsidRDefault="004E69A3" w:rsidP="00087422">
            <w:pPr>
              <w:jc w:val="center"/>
              <w:rPr>
                <w:rFonts w:ascii="Times New Roman" w:hAnsi="Times New Roman" w:cs="Times New Roman"/>
                <w:sz w:val="22"/>
                <w:szCs w:val="22"/>
              </w:rPr>
            </w:pPr>
            <w:r w:rsidRPr="00456022">
              <w:rPr>
                <w:rFonts w:ascii="Times New Roman" w:hAnsi="Times New Roman" w:cs="Times New Roman"/>
                <w:sz w:val="22"/>
                <w:szCs w:val="22"/>
              </w:rPr>
              <w:t>0.25</w:t>
            </w:r>
            <w:r w:rsidRPr="00456022">
              <w:rPr>
                <w:rFonts w:ascii="Times New Roman" w:hAnsi="Times New Roman" w:cs="Times New Roman"/>
                <w:sz w:val="22"/>
                <w:szCs w:val="22"/>
                <w:vertAlign w:val="superscript"/>
              </w:rPr>
              <w:t>a</w:t>
            </w:r>
          </w:p>
        </w:tc>
        <w:tc>
          <w:tcPr>
            <w:tcW w:w="1443" w:type="dxa"/>
            <w:gridSpan w:val="2"/>
          </w:tcPr>
          <w:p w14:paraId="7767197B" w14:textId="0C72940A" w:rsidR="00086A91" w:rsidRPr="00456022" w:rsidRDefault="00086A91" w:rsidP="00087422">
            <w:pPr>
              <w:jc w:val="center"/>
              <w:rPr>
                <w:rFonts w:ascii="Times New Roman" w:hAnsi="Times New Roman" w:cs="Times New Roman"/>
                <w:sz w:val="22"/>
                <w:szCs w:val="22"/>
              </w:rPr>
            </w:pPr>
            <w:r w:rsidRPr="00456022">
              <w:rPr>
                <w:rFonts w:ascii="Times New Roman" w:hAnsi="Times New Roman" w:cs="Times New Roman"/>
                <w:sz w:val="22"/>
                <w:szCs w:val="22"/>
              </w:rPr>
              <w:t>3.61</w:t>
            </w:r>
            <w:r w:rsidRPr="00456022">
              <w:rPr>
                <w:rFonts w:ascii="Times New Roman" w:hAnsi="Times New Roman" w:cs="Times New Roman"/>
                <w:sz w:val="22"/>
                <w:szCs w:val="22"/>
                <w:vertAlign w:val="superscript"/>
              </w:rPr>
              <w:t>b</w:t>
            </w:r>
          </w:p>
        </w:tc>
        <w:tc>
          <w:tcPr>
            <w:tcW w:w="1331" w:type="dxa"/>
            <w:gridSpan w:val="3"/>
          </w:tcPr>
          <w:p w14:paraId="49497400" w14:textId="3669716E" w:rsidR="00086A91" w:rsidRPr="00456022" w:rsidRDefault="006F2F3F" w:rsidP="006F2F3F">
            <w:pPr>
              <w:jc w:val="right"/>
              <w:rPr>
                <w:rFonts w:ascii="Times New Roman" w:hAnsi="Times New Roman" w:cs="Times New Roman"/>
                <w:sz w:val="22"/>
                <w:szCs w:val="22"/>
              </w:rPr>
            </w:pPr>
            <w:r>
              <w:rPr>
                <w:rFonts w:ascii="Times New Roman" w:hAnsi="Times New Roman" w:cs="Times New Roman"/>
                <w:sz w:val="22"/>
                <w:szCs w:val="22"/>
              </w:rPr>
              <w:t>Ref.</w:t>
            </w:r>
            <w:r w:rsidR="00086A91" w:rsidRPr="00456022">
              <w:rPr>
                <w:rFonts w:ascii="Times New Roman" w:hAnsi="Times New Roman" w:cs="Times New Roman"/>
                <w:sz w:val="22"/>
                <w:szCs w:val="22"/>
              </w:rPr>
              <w:fldChar w:fldCharType="begin"/>
            </w:r>
            <w:r w:rsidR="004E1B31">
              <w:rPr>
                <w:rFonts w:ascii="Times New Roman" w:hAnsi="Times New Roman" w:cs="Times New Roman"/>
                <w:sz w:val="22"/>
                <w:szCs w:val="22"/>
              </w:rPr>
              <w:instrText xml:space="preserve"> ADDIN ZOTERO_ITEM CSL_CITATION {"citationID":"a18jdbdrdn2","properties":{"formattedCitation":"\\super 1,12\\nosupersub{}","plainCitation":"1,12","noteIndex":0},"citationItems":[{"id":491,"uris":["http://zotero.org/users/local/ClcOABne/items/ENY6KXJF"],"itemData":{"id":491,"type":"article-journal","abstract":"To elucidate the fate of mercury (Hg) and methylmercury (MMHg) in estuaries we have been studying the biogeochemical cycling of Hg in the Chesapeake Bay and its tributaries. Measurements of total Hg and mercury speciation (MMHg and dissolved gaseous Hg (DGHg)) have been made in the surface waters of the Chesapeake Bay system, including sampling transects into Baltimore Harbor, a region where sediment Hg concentrations can exceed 5 nmol g−1 and sediment MMHg concentrations approach 50 pmol g−1. Surface water Hg concentrations are typical of an impacted urban estuary that has a high suspended sediment load (SPM; typically &gt;5 mg l−1), and for the upper Bay, where total Hg is generally 20 pM or less, particulate Hg is the dominant fraction. Total Hg concentrations tend to decrease down-estuary, and this is also true for the sub-estuaries (Potomac and Patuxent Rivers). This decrease coincides with a decrease in SPM, but urban inputs are also higher up-estuary. Measurement of total Hg and MMHg in the anoxic bottom waters that develop seasonally in the harbor demonstrate the increased concentration of Hg, and especially MMHg, under low oxygen conditions, and the most likely source is the release of these species from sediments. Both intensive studies and long-term measurements show that the concentration of DGHg is relatively low in this system (typically &lt;0.2 pM) and DGHg is a small fraction of the total Hg. Based on the information available, a preliminary mass balance budget is constructed for the Chesapeake Bay. Direct atmospheric deposition contributes a substantial portion of the Hg to the Bay while sedimentary removal is the principal sink. Overall, 29% of the riverine and atmospheric inputs to the Bay is exported to the coastal ocean. Thus, the Bay is an efficient trap for Hg. The Bay is, however, a net source of MMHg suggesting that significant methylation of Hg occurs within the estuary. On a watershed scale, only about 5% of the total atmospheric deposition to the watershed is exported to the coastal ocean.","container-title":"Marine Chemistry","DOI":"10.1016/S0304-4203(99)00012-2","ISSN":"0304-4203","issue":"1","journalAbbreviation":"Marine Chemistry","language":"en","page":"77-96","source":"ScienceDirect","title":"Mercury in the Chesapeake Bay","URL":"https://www.sciencedirect.com/science/article/pii/S0304420399000122","volume":"65","author":[{"family":"Mason","given":"Robert P"},{"family":"Lawson","given":"Nicole M"},{"family":"Lawrence","given":"Angie L"},{"family":"Leaner","given":"Joy J"},{"family":"Lee","given":"Jenny G"},{"family":"Sheu","given":"Guey-Rong"}],"accessed":{"date-parts":[["2023",7,19]]},"issued":{"date-parts":[["1999",5,1]]}}},{"id":1213,"uris":["http://zotero.org/users/local/ClcOABne/items/HLGGNYJW"],"itemData":{"id":1213,"type":"article-journal","abstract":"Total mercury (THg) load in rivers is often calculated from a site-specific “rating-curve” based on the relation between THg concentration and river discharge along with a continuous record of river discharge. However, there is no physical explanation as to why river discharge should consistently predict THg or any other suspended analyte. THg loads calculated by the rating-curve method were compared with those calculated by a “continuous surrogate concentration” (CSC) method in which a relation between THg concentration and suspended-sediment concentration (SSC) is constructed; THg loads then can be calculated from the continuous record of SSC and river discharge.","container-title":"Water, Air, and Soil Pollution","DOI":"10.1007/s11270-005-5146-1","ISSN":"1573-2932","issue":"1","journalAbbreviation":"Water Air Soil Pollut","language":"en","page":"233-248","source":"Springer Link","title":"Calculating Mercury Loading to The Tidal Hudson River, New York, Using Rating Curve and Surrogate Methodologies","URL":"https://doi.org/10.1007/s11270-005-5146-1","volume":"165","author":[{"family":"Wall","given":"Gary R."},{"family":"Ingleston","given":"Hannah H."},{"family":"Litten","given":"Simon"}],"accessed":{"date-parts":[["2024",7,18]]},"issued":{"date-parts":[["2005",7,1]]}}}],"schema":"https://github.com/citation-style-language/schema/raw/master/csl-citation.json"} </w:instrText>
            </w:r>
            <w:r w:rsidR="00086A91" w:rsidRPr="00456022">
              <w:rPr>
                <w:rFonts w:ascii="Times New Roman" w:hAnsi="Times New Roman" w:cs="Times New Roman"/>
                <w:sz w:val="22"/>
                <w:szCs w:val="22"/>
              </w:rPr>
              <w:fldChar w:fldCharType="separate"/>
            </w:r>
            <w:r w:rsidR="004E1B31" w:rsidRPr="004E1B31">
              <w:rPr>
                <w:rFonts w:ascii="Times New Roman" w:hAnsi="Times New Roman" w:cs="Times New Roman"/>
                <w:kern w:val="0"/>
                <w:sz w:val="22"/>
                <w:vertAlign w:val="superscript"/>
              </w:rPr>
              <w:t>1,12</w:t>
            </w:r>
            <w:r w:rsidR="00086A91" w:rsidRPr="00456022">
              <w:rPr>
                <w:rFonts w:ascii="Times New Roman" w:hAnsi="Times New Roman" w:cs="Times New Roman"/>
                <w:sz w:val="22"/>
                <w:szCs w:val="22"/>
              </w:rPr>
              <w:fldChar w:fldCharType="end"/>
            </w:r>
          </w:p>
        </w:tc>
      </w:tr>
      <w:tr w:rsidR="00086A91" w:rsidRPr="00456022" w14:paraId="2B44987C" w14:textId="77777777" w:rsidTr="009C7056">
        <w:trPr>
          <w:trHeight w:val="214"/>
          <w:jc w:val="center"/>
        </w:trPr>
        <w:tc>
          <w:tcPr>
            <w:tcW w:w="1260" w:type="dxa"/>
          </w:tcPr>
          <w:p w14:paraId="29FBE028" w14:textId="77777777" w:rsidR="00086A91" w:rsidRPr="00456022" w:rsidRDefault="00086A91" w:rsidP="00087422">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riv</w:t>
            </w:r>
            <w:proofErr w:type="spellEnd"/>
          </w:p>
        </w:tc>
        <w:tc>
          <w:tcPr>
            <w:tcW w:w="1710" w:type="dxa"/>
            <w:gridSpan w:val="3"/>
          </w:tcPr>
          <w:p w14:paraId="3ED325F0" w14:textId="77777777" w:rsidR="00086A91" w:rsidRPr="00456022" w:rsidRDefault="00086A91" w:rsidP="00E0061E">
            <w:pPr>
              <w:jc w:val="center"/>
              <w:rPr>
                <w:rFonts w:ascii="Times New Roman" w:hAnsi="Times New Roman" w:cs="Times New Roman"/>
                <w:sz w:val="22"/>
                <w:szCs w:val="22"/>
              </w:rPr>
            </w:pPr>
            <w:r w:rsidRPr="00456022">
              <w:rPr>
                <w:rFonts w:ascii="Times New Roman" w:hAnsi="Times New Roman" w:cs="Times New Roman"/>
                <w:sz w:val="22"/>
                <w:szCs w:val="22"/>
              </w:rPr>
              <w:t>pM</w:t>
            </w:r>
          </w:p>
        </w:tc>
        <w:tc>
          <w:tcPr>
            <w:tcW w:w="2159" w:type="dxa"/>
            <w:gridSpan w:val="2"/>
          </w:tcPr>
          <w:p w14:paraId="456345FF" w14:textId="77777777" w:rsidR="00086A91" w:rsidRPr="00456022" w:rsidRDefault="00086A91" w:rsidP="00087422">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concentration in river inflow</w:t>
            </w:r>
          </w:p>
        </w:tc>
        <w:tc>
          <w:tcPr>
            <w:tcW w:w="1523" w:type="dxa"/>
            <w:gridSpan w:val="4"/>
          </w:tcPr>
          <w:p w14:paraId="07DD0A33" w14:textId="0C1E8D24" w:rsidR="00086A91" w:rsidRPr="00456022" w:rsidRDefault="004E69A3" w:rsidP="00087422">
            <w:pPr>
              <w:jc w:val="center"/>
              <w:rPr>
                <w:rFonts w:ascii="Times New Roman" w:hAnsi="Times New Roman" w:cs="Times New Roman"/>
                <w:sz w:val="22"/>
                <w:szCs w:val="22"/>
              </w:rPr>
            </w:pPr>
            <w:r w:rsidRPr="00456022">
              <w:rPr>
                <w:rFonts w:ascii="Times New Roman" w:hAnsi="Times New Roman" w:cs="Times New Roman"/>
                <w:sz w:val="22"/>
                <w:szCs w:val="22"/>
              </w:rPr>
              <w:t>75.6</w:t>
            </w:r>
          </w:p>
        </w:tc>
        <w:tc>
          <w:tcPr>
            <w:tcW w:w="1443" w:type="dxa"/>
            <w:gridSpan w:val="2"/>
          </w:tcPr>
          <w:p w14:paraId="0C81315D" w14:textId="0B195D05" w:rsidR="00086A91" w:rsidRPr="00456022" w:rsidRDefault="00086A91" w:rsidP="00087422">
            <w:pPr>
              <w:jc w:val="center"/>
              <w:rPr>
                <w:rFonts w:ascii="Times New Roman" w:hAnsi="Times New Roman" w:cs="Times New Roman"/>
                <w:sz w:val="22"/>
                <w:szCs w:val="22"/>
              </w:rPr>
            </w:pPr>
            <w:r w:rsidRPr="00456022">
              <w:rPr>
                <w:rFonts w:ascii="Times New Roman" w:hAnsi="Times New Roman" w:cs="Times New Roman"/>
                <w:sz w:val="22"/>
                <w:szCs w:val="22"/>
              </w:rPr>
              <w:t>72</w:t>
            </w:r>
          </w:p>
        </w:tc>
        <w:tc>
          <w:tcPr>
            <w:tcW w:w="1331" w:type="dxa"/>
            <w:gridSpan w:val="3"/>
          </w:tcPr>
          <w:p w14:paraId="534F7B93" w14:textId="3174F687" w:rsidR="00086A91" w:rsidRPr="00456022" w:rsidRDefault="006F2F3F" w:rsidP="006F2F3F">
            <w:pPr>
              <w:jc w:val="right"/>
              <w:rPr>
                <w:rFonts w:ascii="Times New Roman" w:hAnsi="Times New Roman" w:cs="Times New Roman"/>
                <w:sz w:val="22"/>
                <w:szCs w:val="22"/>
              </w:rPr>
            </w:pPr>
            <w:r>
              <w:rPr>
                <w:rFonts w:ascii="Times New Roman" w:hAnsi="Times New Roman" w:cs="Times New Roman"/>
                <w:sz w:val="22"/>
                <w:szCs w:val="22"/>
              </w:rPr>
              <w:t>Ref.</w:t>
            </w:r>
            <w:r w:rsidR="00086A91" w:rsidRPr="00456022">
              <w:rPr>
                <w:rFonts w:ascii="Times New Roman" w:hAnsi="Times New Roman" w:cs="Times New Roman"/>
                <w:sz w:val="22"/>
                <w:szCs w:val="22"/>
              </w:rPr>
              <w:fldChar w:fldCharType="begin"/>
            </w:r>
            <w:r w:rsidR="00086A91">
              <w:rPr>
                <w:rFonts w:ascii="Times New Roman" w:hAnsi="Times New Roman" w:cs="Times New Roman"/>
                <w:sz w:val="22"/>
                <w:szCs w:val="22"/>
              </w:rPr>
              <w:instrText xml:space="preserve"> ADDIN ZOTERO_ITEM CSL_CITATION {"citationID":"a120bsjsrqd","properties":{"formattedCitation":"\\super 12,13\\nosupersub{}","plainCitation":"12,13","noteIndex":0},"citationItems":[{"id":971,"uris":["http://zotero.org/users/local/ClcOABne/items/X2XN6KXH"],"itemData":{"id":971,"type":"article-journal","abstract":"Six tributaries to the Chesapeake Bay were analyzed for suspended particulate matter, dissolved organic carbon, particulate organic carbon, mercury, methylmercury, lead, nickel, zinc, cadmium, chromium, and copper. This study examined the importance of flow regime, suspended particulate concentration, and watershed characteristics on the transport of mercury, methylmercury, and other trace metals. Total mercury concentrations were higher under high flow conditions which is consistent with the tendency of this metal to bind strongly to particulate matter. Methylmercury showed less flow rate dependence. Nickel, lead, and zinc concentrations responded strongly to flow rate on the Potomac River, while weaker correlations were found on the other rivers sampled. Cadmium, copper, and chromium concentrations were the least influenced by flow. Partition coefficients calculated in this study were similar to those of other estuaries and overall decreased in the order of Hg&gt;Ni–MMHg&gt;Cr–Pb–Zn&gt;Cd&gt;Cu. Watershed yield estimates and associated retention factors were calculated for the various rivers. These calculations showed that for most of the rivers, mercury was the most strongly retained within the watershed.","container-title":"Water Research","DOI":"10.1016/S0043-1354(00)00267-0","ISSN":"0043-1354","issue":"2","journalAbbreviation":"Water Research","page":"501-515","source":"ScienceDirect","title":"The fate and transport of mercury, methylmercury, and other trace metals in chesapeake bay tributaries","URL":"https://www.sciencedirect.com/science/article/pii/S0043135400002670","volume":"35","author":[{"family":"Lawson","given":"Nicole M"},{"family":"Mason","given":"Robert P"},{"family":"Laporte","given":"Jean-Michel"}],"accessed":{"date-parts":[["2024",3,20]]},"issued":{"date-parts":[["2001",2,1]]}}},{"id":1213,"uris":["http://zotero.org/users/local/ClcOABne/items/HLGGNYJW"],"itemData":{"id":1213,"type":"article-journal","abstract":"Total mercury (THg) load in rivers is often calculated from a site-specific “rating-curve” based on the relation between THg concentration and river discharge along with a continuous record of river discharge. However, there is no physical explanation as to why river discharge should consistently predict THg or any other suspended analyte. THg loads calculated by the rating-curve method were compared with those calculated by a “continuous surrogate concentration” (CSC) method in which a relation between THg concentration and suspended-sediment concentration (SSC) is constructed; THg loads then can be calculated from the continuous record of SSC and river discharge.","container-title":"Water, Air, and Soil Pollution","DOI":"10.1007/s11270-005-5146-1","ISSN":"1573-2932","issue":"1","journalAbbreviation":"Water Air Soil Pollut","language":"en","page":"233-248","source":"Springer Link","title":"Calculating Mercury Loading to The Tidal Hudson River, New York, Using Rating Curve and Surrogate Methodologies","URL":"https://doi.org/10.1007/s11270-005-5146-1","volume":"165","author":[{"family":"Wall","given":"Gary R."},{"family":"Ingleston","given":"Hannah H."},{"family":"Litten","given":"Simon"}],"accessed":{"date-parts":[["2024",7,18]]},"issued":{"date-parts":[["2005",7,1]]}}}],"schema":"https://github.com/citation-style-language/schema/raw/master/csl-citation.json"} </w:instrText>
            </w:r>
            <w:r w:rsidR="00086A91" w:rsidRPr="00456022">
              <w:rPr>
                <w:rFonts w:ascii="Times New Roman" w:hAnsi="Times New Roman" w:cs="Times New Roman"/>
                <w:sz w:val="22"/>
                <w:szCs w:val="22"/>
              </w:rPr>
              <w:fldChar w:fldCharType="separate"/>
            </w:r>
            <w:r w:rsidR="00086A91" w:rsidRPr="00333076">
              <w:rPr>
                <w:rFonts w:ascii="Times New Roman" w:hAnsi="Times New Roman" w:cs="Times New Roman"/>
                <w:kern w:val="0"/>
                <w:sz w:val="22"/>
                <w:vertAlign w:val="superscript"/>
              </w:rPr>
              <w:t>12,13</w:t>
            </w:r>
            <w:r w:rsidR="00086A91" w:rsidRPr="00456022">
              <w:rPr>
                <w:rFonts w:ascii="Times New Roman" w:hAnsi="Times New Roman" w:cs="Times New Roman"/>
                <w:sz w:val="22"/>
                <w:szCs w:val="22"/>
              </w:rPr>
              <w:fldChar w:fldCharType="end"/>
            </w:r>
          </w:p>
        </w:tc>
      </w:tr>
      <w:tr w:rsidR="00086A91" w:rsidRPr="00456022" w14:paraId="5FEE5436" w14:textId="77777777" w:rsidTr="009C7056">
        <w:trPr>
          <w:trHeight w:val="438"/>
          <w:jc w:val="center"/>
        </w:trPr>
        <w:tc>
          <w:tcPr>
            <w:tcW w:w="1260" w:type="dxa"/>
          </w:tcPr>
          <w:p w14:paraId="019A9DF9" w14:textId="64837345" w:rsidR="00086A91" w:rsidRPr="00456022" w:rsidRDefault="00086A91" w:rsidP="00087422">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proofErr w:type="spellStart"/>
            <w:r w:rsidRPr="00456022">
              <w:rPr>
                <w:rFonts w:ascii="Times New Roman" w:hAnsi="Times New Roman" w:cs="Times New Roman"/>
                <w:i/>
                <w:iCs/>
                <w:sz w:val="22"/>
                <w:szCs w:val="22"/>
              </w:rPr>
              <w:t>DMHg</w:t>
            </w:r>
            <w:r w:rsidRPr="00456022">
              <w:rPr>
                <w:rFonts w:ascii="Times New Roman" w:hAnsi="Times New Roman" w:cs="Times New Roman"/>
                <w:i/>
                <w:iCs/>
                <w:sz w:val="22"/>
                <w:szCs w:val="22"/>
                <w:vertAlign w:val="subscript"/>
              </w:rPr>
              <w:t>riv</w:t>
            </w:r>
            <w:proofErr w:type="spellEnd"/>
          </w:p>
        </w:tc>
        <w:tc>
          <w:tcPr>
            <w:tcW w:w="1710" w:type="dxa"/>
            <w:gridSpan w:val="3"/>
          </w:tcPr>
          <w:p w14:paraId="23AB1387" w14:textId="77777777" w:rsidR="00086A91" w:rsidRPr="00456022" w:rsidRDefault="00086A91" w:rsidP="00E0061E">
            <w:pPr>
              <w:jc w:val="center"/>
              <w:rPr>
                <w:rFonts w:ascii="Times New Roman" w:hAnsi="Times New Roman" w:cs="Times New Roman"/>
                <w:sz w:val="22"/>
                <w:szCs w:val="22"/>
              </w:rPr>
            </w:pPr>
            <w:r w:rsidRPr="00456022">
              <w:rPr>
                <w:rFonts w:ascii="Times New Roman" w:hAnsi="Times New Roman" w:cs="Times New Roman"/>
                <w:sz w:val="22"/>
                <w:szCs w:val="22"/>
              </w:rPr>
              <w:t>pM</w:t>
            </w:r>
          </w:p>
        </w:tc>
        <w:tc>
          <w:tcPr>
            <w:tcW w:w="2159" w:type="dxa"/>
            <w:gridSpan w:val="2"/>
          </w:tcPr>
          <w:p w14:paraId="7518F31D" w14:textId="77777777" w:rsidR="00086A91" w:rsidRPr="00456022" w:rsidRDefault="00086A91" w:rsidP="00087422">
            <w:pPr>
              <w:rPr>
                <w:rFonts w:ascii="Times New Roman" w:hAnsi="Times New Roman" w:cs="Times New Roman"/>
                <w:sz w:val="22"/>
                <w:szCs w:val="22"/>
              </w:rPr>
            </w:pPr>
            <w:r w:rsidRPr="00456022">
              <w:rPr>
                <w:rFonts w:ascii="Times New Roman" w:hAnsi="Times New Roman" w:cs="Times New Roman"/>
                <w:sz w:val="22"/>
                <w:szCs w:val="22"/>
              </w:rPr>
              <w:t>DMHg concentration in river inflow</w:t>
            </w:r>
          </w:p>
        </w:tc>
        <w:tc>
          <w:tcPr>
            <w:tcW w:w="1523" w:type="dxa"/>
            <w:gridSpan w:val="4"/>
          </w:tcPr>
          <w:p w14:paraId="3CDCE260" w14:textId="2C0A5982" w:rsidR="00086A91" w:rsidRPr="00456022" w:rsidRDefault="006F2F3F" w:rsidP="00087422">
            <w:pPr>
              <w:jc w:val="center"/>
              <w:rPr>
                <w:rFonts w:ascii="Times New Roman" w:hAnsi="Times New Roman" w:cs="Times New Roman"/>
                <w:sz w:val="22"/>
                <w:szCs w:val="22"/>
              </w:rPr>
            </w:pPr>
            <w:r w:rsidRPr="00456022">
              <w:rPr>
                <w:rFonts w:ascii="Times New Roman" w:hAnsi="Times New Roman" w:cs="Times New Roman"/>
                <w:sz w:val="22"/>
                <w:szCs w:val="22"/>
              </w:rPr>
              <w:t>0.44</w:t>
            </w:r>
          </w:p>
        </w:tc>
        <w:tc>
          <w:tcPr>
            <w:tcW w:w="1443" w:type="dxa"/>
            <w:gridSpan w:val="2"/>
          </w:tcPr>
          <w:p w14:paraId="59339968" w14:textId="5CAF347B" w:rsidR="00086A91" w:rsidRPr="00456022" w:rsidRDefault="00086A91" w:rsidP="00087422">
            <w:pPr>
              <w:jc w:val="center"/>
              <w:rPr>
                <w:rFonts w:ascii="Times New Roman" w:hAnsi="Times New Roman" w:cs="Times New Roman"/>
                <w:sz w:val="22"/>
                <w:szCs w:val="22"/>
              </w:rPr>
            </w:pPr>
            <w:r w:rsidRPr="00456022">
              <w:rPr>
                <w:rFonts w:ascii="Times New Roman" w:hAnsi="Times New Roman" w:cs="Times New Roman"/>
                <w:sz w:val="22"/>
                <w:szCs w:val="22"/>
              </w:rPr>
              <w:t>0.09</w:t>
            </w:r>
          </w:p>
          <w:p w14:paraId="2B910239" w14:textId="77777777" w:rsidR="00086A91" w:rsidRPr="00456022" w:rsidRDefault="00086A91" w:rsidP="00087422">
            <w:pPr>
              <w:jc w:val="center"/>
              <w:rPr>
                <w:rFonts w:ascii="Times New Roman" w:hAnsi="Times New Roman" w:cs="Times New Roman"/>
                <w:sz w:val="22"/>
                <w:szCs w:val="22"/>
              </w:rPr>
            </w:pPr>
          </w:p>
        </w:tc>
        <w:tc>
          <w:tcPr>
            <w:tcW w:w="1331" w:type="dxa"/>
            <w:gridSpan w:val="3"/>
          </w:tcPr>
          <w:p w14:paraId="750F1D92" w14:textId="13626A88" w:rsidR="00086A91" w:rsidRPr="00456022" w:rsidRDefault="006F2F3F" w:rsidP="006F2F3F">
            <w:pPr>
              <w:jc w:val="right"/>
              <w:rPr>
                <w:rFonts w:ascii="Times New Roman" w:hAnsi="Times New Roman" w:cs="Times New Roman"/>
                <w:sz w:val="22"/>
                <w:szCs w:val="22"/>
              </w:rPr>
            </w:pPr>
            <w:r>
              <w:rPr>
                <w:rFonts w:ascii="Times New Roman" w:hAnsi="Times New Roman" w:cs="Times New Roman"/>
                <w:sz w:val="22"/>
                <w:szCs w:val="22"/>
              </w:rPr>
              <w:t>Ref.</w:t>
            </w:r>
            <w:r w:rsidR="00086A91" w:rsidRPr="00456022">
              <w:rPr>
                <w:rFonts w:ascii="Times New Roman" w:hAnsi="Times New Roman" w:cs="Times New Roman"/>
                <w:sz w:val="22"/>
                <w:szCs w:val="22"/>
              </w:rPr>
              <w:fldChar w:fldCharType="begin"/>
            </w:r>
            <w:r w:rsidR="00086A91">
              <w:rPr>
                <w:rFonts w:ascii="Times New Roman" w:hAnsi="Times New Roman" w:cs="Times New Roman"/>
                <w:sz w:val="22"/>
                <w:szCs w:val="22"/>
              </w:rPr>
              <w:instrText xml:space="preserve"> ADDIN ZOTERO_ITEM CSL_CITATION {"citationID":"a12hqasek7p","properties":{"formattedCitation":"\\super 12,13\\nosupersub{}","plainCitation":"12,13","noteIndex":0},"citationItems":[{"id":971,"uris":["http://zotero.org/users/local/ClcOABne/items/X2XN6KXH"],"itemData":{"id":971,"type":"article-journal","abstract":"Six tributaries to the Chesapeake Bay were analyzed for suspended particulate matter, dissolved organic carbon, particulate organic carbon, mercury, methylmercury, lead, nickel, zinc, cadmium, chromium, and copper. This study examined the importance of flow regime, suspended particulate concentration, and watershed characteristics on the transport of mercury, methylmercury, and other trace metals. Total mercury concentrations were higher under high flow conditions which is consistent with the tendency of this metal to bind strongly to particulate matter. Methylmercury showed less flow rate dependence. Nickel, lead, and zinc concentrations responded strongly to flow rate on the Potomac River, while weaker correlations were found on the other rivers sampled. Cadmium, copper, and chromium concentrations were the least influenced by flow. Partition coefficients calculated in this study were similar to those of other estuaries and overall decreased in the order of Hg&gt;Ni–MMHg&gt;Cr–Pb–Zn&gt;Cd&gt;Cu. Watershed yield estimates and associated retention factors were calculated for the various rivers. These calculations showed that for most of the rivers, mercury was the most strongly retained within the watershed.","container-title":"Water Research","DOI":"10.1016/S0043-1354(00)00267-0","ISSN":"0043-1354","issue":"2","journalAbbreviation":"Water Research","page":"501-515","source":"ScienceDirect","title":"The fate and transport of mercury, methylmercury, and other trace metals in chesapeake bay tributaries","URL":"https://www.sciencedirect.com/science/article/pii/S0043135400002670","volume":"35","author":[{"family":"Lawson","given":"Nicole M"},{"family":"Mason","given":"Robert P"},{"family":"Laporte","given":"Jean-Michel"}],"accessed":{"date-parts":[["2024",3,20]]},"issued":{"date-parts":[["2001",2,1]]}}},{"id":1213,"uris":["http://zotero.org/users/local/ClcOABne/items/HLGGNYJW"],"itemData":{"id":1213,"type":"article-journal","abstract":"Total mercury (THg) load in rivers is often calculated from a site-specific “rating-curve” based on the relation between THg concentration and river discharge along with a continuous record of river discharge. However, there is no physical explanation as to why river discharge should consistently predict THg or any other suspended analyte. THg loads calculated by the rating-curve method were compared with those calculated by a “continuous surrogate concentration” (CSC) method in which a relation between THg concentration and suspended-sediment concentration (SSC) is constructed; THg loads then can be calculated from the continuous record of SSC and river discharge.","container-title":"Water, Air, and Soil Pollution","DOI":"10.1007/s11270-005-5146-1","ISSN":"1573-2932","issue":"1","journalAbbreviation":"Water Air Soil Pollut","language":"en","page":"233-248","source":"Springer Link","title":"Calculating Mercury Loading to The Tidal Hudson River, New York, Using Rating Curve and Surrogate Methodologies","URL":"https://doi.org/10.1007/s11270-005-5146-1","volume":"165","author":[{"family":"Wall","given":"Gary R."},{"family":"Ingleston","given":"Hannah H."},{"family":"Litten","given":"Simon"}],"accessed":{"date-parts":[["2024",7,18]]},"issued":{"date-parts":[["2005",7,1]]}}}],"schema":"https://github.com/citation-style-language/schema/raw/master/csl-citation.json"} </w:instrText>
            </w:r>
            <w:r w:rsidR="00086A91" w:rsidRPr="00456022">
              <w:rPr>
                <w:rFonts w:ascii="Times New Roman" w:hAnsi="Times New Roman" w:cs="Times New Roman"/>
                <w:sz w:val="22"/>
                <w:szCs w:val="22"/>
              </w:rPr>
              <w:fldChar w:fldCharType="separate"/>
            </w:r>
            <w:r w:rsidR="00086A91" w:rsidRPr="00333076">
              <w:rPr>
                <w:rFonts w:ascii="Times New Roman" w:hAnsi="Times New Roman" w:cs="Times New Roman"/>
                <w:kern w:val="0"/>
                <w:sz w:val="22"/>
                <w:vertAlign w:val="superscript"/>
              </w:rPr>
              <w:t>12,13</w:t>
            </w:r>
            <w:r w:rsidR="00086A91" w:rsidRPr="00456022">
              <w:rPr>
                <w:rFonts w:ascii="Times New Roman" w:hAnsi="Times New Roman" w:cs="Times New Roman"/>
                <w:sz w:val="22"/>
                <w:szCs w:val="22"/>
              </w:rPr>
              <w:fldChar w:fldCharType="end"/>
            </w:r>
          </w:p>
        </w:tc>
      </w:tr>
      <w:tr w:rsidR="00086A91" w:rsidRPr="00456022" w14:paraId="16920D17" w14:textId="77777777" w:rsidTr="008C4443">
        <w:trPr>
          <w:trHeight w:val="214"/>
          <w:jc w:val="center"/>
        </w:trPr>
        <w:tc>
          <w:tcPr>
            <w:tcW w:w="1350" w:type="dxa"/>
            <w:gridSpan w:val="2"/>
          </w:tcPr>
          <w:p w14:paraId="3EBC3B2F" w14:textId="333B96CF" w:rsidR="00086A91" w:rsidRPr="001900C6" w:rsidRDefault="003C7609" w:rsidP="00087422">
            <w:pPr>
              <w:rPr>
                <w:rFonts w:ascii="Times New Roman" w:hAnsi="Times New Roman" w:cs="Times New Roman"/>
                <w:b/>
                <w:bCs/>
                <w:i/>
                <w:iCs/>
                <w:sz w:val="22"/>
                <w:szCs w:val="22"/>
              </w:rPr>
            </w:pPr>
            <w:r w:rsidRPr="001900C6">
              <w:rPr>
                <w:rFonts w:ascii="Times New Roman" w:hAnsi="Times New Roman" w:cs="Times New Roman"/>
                <w:b/>
                <w:bCs/>
                <w:i/>
                <w:iCs/>
                <w:sz w:val="22"/>
                <w:szCs w:val="22"/>
              </w:rPr>
              <w:t>Tidal inflow</w:t>
            </w:r>
          </w:p>
        </w:tc>
        <w:tc>
          <w:tcPr>
            <w:tcW w:w="6056" w:type="dxa"/>
            <w:gridSpan w:val="9"/>
          </w:tcPr>
          <w:p w14:paraId="5521844B" w14:textId="2D3312A2" w:rsidR="00086A91" w:rsidRPr="00456022" w:rsidRDefault="00086A91" w:rsidP="00E0061E">
            <w:pPr>
              <w:jc w:val="center"/>
              <w:rPr>
                <w:rFonts w:ascii="Times New Roman" w:hAnsi="Times New Roman" w:cs="Times New Roman"/>
                <w:sz w:val="22"/>
                <w:szCs w:val="22"/>
              </w:rPr>
            </w:pPr>
          </w:p>
        </w:tc>
        <w:tc>
          <w:tcPr>
            <w:tcW w:w="2020" w:type="dxa"/>
            <w:gridSpan w:val="4"/>
          </w:tcPr>
          <w:p w14:paraId="01DD0193" w14:textId="77777777" w:rsidR="00086A91" w:rsidRPr="00456022" w:rsidRDefault="00086A91" w:rsidP="006F2F3F">
            <w:pPr>
              <w:jc w:val="center"/>
              <w:rPr>
                <w:rFonts w:ascii="Times New Roman" w:hAnsi="Times New Roman" w:cs="Times New Roman"/>
                <w:i/>
                <w:iCs/>
                <w:sz w:val="22"/>
                <w:szCs w:val="22"/>
              </w:rPr>
            </w:pPr>
          </w:p>
        </w:tc>
      </w:tr>
      <w:tr w:rsidR="00086A91" w:rsidRPr="00456022" w14:paraId="7E995D41" w14:textId="77777777" w:rsidTr="009C7056">
        <w:trPr>
          <w:trHeight w:val="438"/>
          <w:jc w:val="center"/>
        </w:trPr>
        <w:tc>
          <w:tcPr>
            <w:tcW w:w="1260" w:type="dxa"/>
          </w:tcPr>
          <w:p w14:paraId="7C0CF708" w14:textId="39F73F4E" w:rsidR="00086A91" w:rsidRPr="00456022" w:rsidRDefault="00086A91" w:rsidP="00087422">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tf</w:t>
            </w:r>
            <w:proofErr w:type="spellEnd"/>
          </w:p>
        </w:tc>
        <w:tc>
          <w:tcPr>
            <w:tcW w:w="1710" w:type="dxa"/>
            <w:gridSpan w:val="3"/>
          </w:tcPr>
          <w:p w14:paraId="186DF049" w14:textId="77777777" w:rsidR="00086A91" w:rsidRPr="00456022" w:rsidRDefault="00086A91" w:rsidP="00E0061E">
            <w:pPr>
              <w:jc w:val="center"/>
              <w:rPr>
                <w:rFonts w:ascii="Times New Roman" w:hAnsi="Times New Roman" w:cs="Times New Roman"/>
                <w:sz w:val="22"/>
                <w:szCs w:val="22"/>
              </w:rPr>
            </w:pPr>
            <w:r w:rsidRPr="00456022">
              <w:rPr>
                <w:rFonts w:ascii="Times New Roman" w:hAnsi="Times New Roman" w:cs="Times New Roman"/>
                <w:sz w:val="22"/>
                <w:szCs w:val="22"/>
              </w:rPr>
              <w:t>pM</w:t>
            </w:r>
          </w:p>
        </w:tc>
        <w:tc>
          <w:tcPr>
            <w:tcW w:w="2316" w:type="dxa"/>
            <w:gridSpan w:val="3"/>
          </w:tcPr>
          <w:p w14:paraId="4CA7D618" w14:textId="77777777" w:rsidR="00086A91" w:rsidRPr="00456022" w:rsidRDefault="00086A91" w:rsidP="00087422">
            <w:pPr>
              <w:rPr>
                <w:rFonts w:ascii="Times New Roman" w:hAnsi="Times New Roman" w:cs="Times New Roman"/>
                <w:sz w:val="22"/>
                <w:szCs w:val="22"/>
              </w:rPr>
            </w:pPr>
            <w:r w:rsidRPr="00456022">
              <w:rPr>
                <w:rFonts w:ascii="Times New Roman" w:hAnsi="Times New Roman" w:cs="Times New Roman"/>
                <w:sz w:val="22"/>
                <w:szCs w:val="22"/>
              </w:rPr>
              <w:t>MMHg concentration in tidal inflow</w:t>
            </w:r>
          </w:p>
        </w:tc>
        <w:tc>
          <w:tcPr>
            <w:tcW w:w="1126" w:type="dxa"/>
            <w:gridSpan w:val="2"/>
          </w:tcPr>
          <w:p w14:paraId="12529AE1" w14:textId="437C160A" w:rsidR="00086A91" w:rsidRPr="00456022" w:rsidRDefault="006F2F3F" w:rsidP="001915A7">
            <w:pPr>
              <w:jc w:val="center"/>
              <w:rPr>
                <w:rFonts w:ascii="Times New Roman" w:hAnsi="Times New Roman" w:cs="Times New Roman"/>
                <w:sz w:val="22"/>
                <w:szCs w:val="22"/>
              </w:rPr>
            </w:pPr>
            <w:r w:rsidRPr="00456022">
              <w:rPr>
                <w:rFonts w:ascii="Times New Roman" w:hAnsi="Times New Roman" w:cs="Times New Roman"/>
                <w:sz w:val="22"/>
                <w:szCs w:val="22"/>
              </w:rPr>
              <w:t>0.06</w:t>
            </w:r>
          </w:p>
        </w:tc>
        <w:tc>
          <w:tcPr>
            <w:tcW w:w="2004" w:type="dxa"/>
            <w:gridSpan w:val="5"/>
          </w:tcPr>
          <w:p w14:paraId="5DCD2BB0" w14:textId="58057419" w:rsidR="00086A91" w:rsidRPr="00456022" w:rsidRDefault="00086A91" w:rsidP="001915A7">
            <w:pPr>
              <w:jc w:val="center"/>
              <w:rPr>
                <w:rFonts w:ascii="Times New Roman" w:hAnsi="Times New Roman" w:cs="Times New Roman"/>
                <w:sz w:val="22"/>
                <w:szCs w:val="22"/>
              </w:rPr>
            </w:pPr>
            <w:r w:rsidRPr="00456022">
              <w:rPr>
                <w:rFonts w:ascii="Times New Roman" w:hAnsi="Times New Roman" w:cs="Times New Roman"/>
                <w:sz w:val="22"/>
                <w:szCs w:val="22"/>
              </w:rPr>
              <w:t>0.15</w:t>
            </w:r>
          </w:p>
        </w:tc>
        <w:tc>
          <w:tcPr>
            <w:tcW w:w="1010" w:type="dxa"/>
          </w:tcPr>
          <w:p w14:paraId="2311D808" w14:textId="5880CD71" w:rsidR="00086A91" w:rsidRPr="00456022" w:rsidRDefault="006F2F3F" w:rsidP="006F2F3F">
            <w:pPr>
              <w:jc w:val="right"/>
              <w:rPr>
                <w:rFonts w:ascii="Times New Roman" w:hAnsi="Times New Roman" w:cs="Times New Roman"/>
                <w:sz w:val="22"/>
                <w:szCs w:val="22"/>
              </w:rPr>
            </w:pPr>
            <w:r>
              <w:rPr>
                <w:rFonts w:ascii="Times New Roman" w:hAnsi="Times New Roman" w:cs="Times New Roman"/>
                <w:sz w:val="22"/>
                <w:szCs w:val="22"/>
              </w:rPr>
              <w:t>Ref.</w:t>
            </w:r>
            <w:r w:rsidR="00086A91" w:rsidRPr="00456022">
              <w:rPr>
                <w:rFonts w:ascii="Times New Roman" w:hAnsi="Times New Roman" w:cs="Times New Roman"/>
                <w:sz w:val="22"/>
                <w:szCs w:val="22"/>
              </w:rPr>
              <w:fldChar w:fldCharType="begin"/>
            </w:r>
            <w:r w:rsidR="00086A91">
              <w:rPr>
                <w:rFonts w:ascii="Times New Roman" w:hAnsi="Times New Roman" w:cs="Times New Roman"/>
                <w:sz w:val="22"/>
                <w:szCs w:val="22"/>
              </w:rPr>
              <w:instrText xml:space="preserve"> ADDIN ZOTERO_ITEM CSL_CITATION {"citationID":"aoalj4h1mj","properties":{"formattedCitation":"\\super 14,15\\nosupersub{}","plainCitation":"14,15","noteIndex":0},"citationItems":[{"id":838,"uris":["http://zotero.org/users/local/ClcOABne/items/X8QMJB93"],"itemData":{"id":838,"type":"article-journal","abstract":"Mercury (Hg) contamination, which includes its toxic byproduct monomethylmercury (MMHg), is ubiquitous and often severe in estuarine and near-shore systems of industrialized countries. However, Hg cycling is not well studied in anthropogenically impacted systems such as New York/New Jersey Harbor Estuary (NY/NJ Harbor), and more generally, knowledge concerning the biogeochemical cycling of toxic metals is limited for estuaries and coastal regions. Here, we are reporting results from a 1-year seasonally focused field investigation on the behavior and fate of Hg and MMHg in NY/NJ Harbor. Filtered (&lt;0.2-μm) and unfiltered reactive (labile) and total Hg, as well as filtered and particulate MMHg, were measured in surface and bottom waters (5–9 stations) in August 2002, February 2003, and May 2003. Scavenging by particulate matter is a major control on the partitioning of total Hg in the vertically well-mixed waters of the Harbor; 89–99% of total Hg (log KD=5.3–6.5) and 56–89% of MMHg (log KD=4.5–5.6) were in the particle phase. Mean levels of unfiltered total Hg (30–550 pM) and total MMHg (0.2–1.8 pM; filtered+particulate) were greater and more variable seasonally at the sites in Newark Bay and the Upper Harbor, as compared to the Lower Harbor and Jamaica Bay, consistent with fluvial inputs (Hudson River yields 90% of freshwater input) as a principal source of total Hg to the Harbor. Water-column particle-specific concentrations (mean±SE) of total Hg (4.8±0.5 nmol g−1) and MMHg (20±2 pmol g−1; 0.4% of total Hg) are comparable to levels in surface sediment, suggesting significant sediment suspension and deposition. The major sources of total Hg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2440 mol y−1) to NY/NJ Harbor are rivers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1640 mol y−1; 67% of total inputs), the East River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 xml:space="preserve">630 mol y−1), water pollution control facilities (WPCFs;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140 mol y−1), and direct atmospheric deposition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 xml:space="preserve">30 mol y−1). Although direct atmospheric deposition to NY/NJ Harbor is small, leaching (ca. 25–30% watershed delivery) of atmospheric Hg deposition to the NY/NJ Harbor watershed is a significant source (22–69%), but additional unknown sources also appear to contribute to fluvial Hg loadings. The MMHg flux to the Harbor from internal and external sources is estimated as 33 mol y−1 with 18 mol y−1 from rivers (55%), and 8 mol y−1 (25%) from in situ sedimentary production and mobilization. While fluvial MMHg inputs are dominant, the relative source strength of watershed versus sedimentary riverine production is not yet clear.","container-title":"Marine Chemistry","DOI":"10.1016/j.marchem.2007.09.005","ISSN":"0304-4203","issue":"1","journalAbbreviation":"Marine Chemistry","page":"1-17","source":"ScienceDirect","title":"Seasonal distributions and cycling of mercury and methylmercury in the waters of New York/New Jersey Harbor Estuary","URL":"https://www.sciencedirect.com/science/article/pii/S0304420307002174","volume":"109","author":[{"family":"Balcom","given":"Prentiss H."},{"family":"Hammerschmidt","given":"Chad R."},{"family":"Fitzgerald","given":"William F."},{"family":"Lamborg","given":"Carl H."},{"family":"O'Connor","given":"Joel S."}],"accessed":{"date-parts":[["2024",2,12]]},"issued":{"date-parts":[["2008",2,16]]}}},{"id":977,"uris":["http://zotero.org/users/local/ClcOABne/items/ES6IPITU"],"itemData":{"id":977,"type":"article-journal","abstract":"Mercury (Hg) in the ocean undergoes many chemical transformations, including in situ production of monomethylmercury (MMHg), the form that biomagnifies in marine food webs. Because the ocean is a primary and dynamic reservoir of Hg cycling at earth׳s surface and the principal source of human MMHg exposures through seafood, it is important to understand the distribution of Hg and its chemical species in marine environments. We examined total Hg, elemental Hg (Hg0), MMHg, and dimethylmercury (DMHg) with fully resolved high-resolution profiles during the U.S. GEOTRACES zonal and meridional sections of the North Atlantic Ocean (GEOTRACES GA03). Total Hg in filtered water had both scavenged- and nutrient-type vertical distributions, whereas concentrations of DMHg, Hg0, and filtered MMHg were increased in the oxygen deficient zone of the permanent thermocline across the basin, relative to water above and often below. Total Hg and MMHg on suspended particles accounted for less than 10% of total concentrations. The TAG hydrothermal vent on the Mid-Atlantic Ridge (MAR) was a source of total Hg and MMHg to nearby waters with apparent scavenging and Hg transformation occurring in the buoyant plume. Uniquely, we observed significant horizontal segregation of filtered total Hg and MMHg, DMHg, and Hg0 in North Atlantic Deep Water (NADW) between younger water on the western and older water on the eastern side of the MAR. Relative to eastern NADW, Hg concentrations in western NADW were greater, on average, by 1.14× for filtered total Hg, 1.6× for Hg0, 2.5× for filtered MMHg, and 2.6× for DMHg. Total Hg enrichment in deep water of the western basin may have resulted from downwelling of anthropogenic Hg during NADW formation. Enrichment of MMHg, DMHg, and Hg0 in western basin NADW may be explained by either greater Hg substrate availability or greater methylation and reduction potentials in younger deep waters.","collection-title":"GEOTRACES GA-03 - The U.S. GEOTRACES North Atlantic Transect","container-title":"Deep Sea Research Part II: Topical Studies in Oceanography","DOI":"10.1016/j.dsr2.2014.07.004","ISSN":"0967-0645","journalAbbreviation":"Deep Sea Research Part II: Topical Studies in Oceanography","page":"251-261","source":"ScienceDirect","title":"Mercury in the North Atlantic Ocean: The U.S. GEOTRACES zonal and meridional sections","title-short":"Mercury in the North Atlantic Ocean","URL":"https://www.sciencedirect.com/science/article/pii/S0967064514001763","volume":"116","author":[{"family":"Bowman","given":"Katlin L."},{"family":"Hammerschmidt","given":"Chad R."},{"family":"Lamborg","given":"Carl H."},{"family":"Swarr","given":"Gretchen"}],"accessed":{"date-parts":[["2024",3,21]]},"issued":{"date-parts":[["2015",6,1]]}}}],"schema":"https://github.com/citation-style-language/schema/raw/master/csl-citation.json"} </w:instrText>
            </w:r>
            <w:r w:rsidR="00086A91" w:rsidRPr="00456022">
              <w:rPr>
                <w:rFonts w:ascii="Times New Roman" w:hAnsi="Times New Roman" w:cs="Times New Roman"/>
                <w:sz w:val="22"/>
                <w:szCs w:val="22"/>
              </w:rPr>
              <w:fldChar w:fldCharType="separate"/>
            </w:r>
            <w:r w:rsidR="00086A91" w:rsidRPr="00333076">
              <w:rPr>
                <w:rFonts w:ascii="Times New Roman" w:hAnsi="Times New Roman" w:cs="Times New Roman"/>
                <w:kern w:val="0"/>
                <w:sz w:val="22"/>
                <w:vertAlign w:val="superscript"/>
              </w:rPr>
              <w:t>14,15</w:t>
            </w:r>
            <w:r w:rsidR="00086A91" w:rsidRPr="00456022">
              <w:rPr>
                <w:rFonts w:ascii="Times New Roman" w:hAnsi="Times New Roman" w:cs="Times New Roman"/>
                <w:sz w:val="22"/>
                <w:szCs w:val="22"/>
              </w:rPr>
              <w:fldChar w:fldCharType="end"/>
            </w:r>
          </w:p>
        </w:tc>
      </w:tr>
      <w:tr w:rsidR="00086A91" w:rsidRPr="00456022" w14:paraId="16D074DF" w14:textId="77777777" w:rsidTr="009C7056">
        <w:trPr>
          <w:trHeight w:val="214"/>
          <w:jc w:val="center"/>
        </w:trPr>
        <w:tc>
          <w:tcPr>
            <w:tcW w:w="1260" w:type="dxa"/>
          </w:tcPr>
          <w:p w14:paraId="5C9B8936" w14:textId="26AF4A42" w:rsidR="00086A91" w:rsidRPr="00456022" w:rsidRDefault="00086A91" w:rsidP="00087422">
            <w:pPr>
              <w:rPr>
                <w:rFonts w:ascii="Times New Roman" w:hAnsi="Times New Roman" w:cs="Times New Roman"/>
                <w:i/>
                <w:iCs/>
                <w:sz w:val="22"/>
                <w:szCs w:val="22"/>
              </w:rPr>
            </w:pPr>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0</w:t>
            </w:r>
            <w:r w:rsidRPr="00456022">
              <w:rPr>
                <w:rFonts w:ascii="Times New Roman" w:hAnsi="Times New Roman" w:cs="Times New Roman"/>
                <w:i/>
                <w:iCs/>
                <w:sz w:val="22"/>
                <w:szCs w:val="22"/>
                <w:vertAlign w:val="subscript"/>
              </w:rPr>
              <w:t>tf</w:t>
            </w:r>
          </w:p>
        </w:tc>
        <w:tc>
          <w:tcPr>
            <w:tcW w:w="1710" w:type="dxa"/>
            <w:gridSpan w:val="3"/>
          </w:tcPr>
          <w:p w14:paraId="55EBCD88" w14:textId="77777777" w:rsidR="00086A91" w:rsidRPr="00456022" w:rsidRDefault="00086A91" w:rsidP="00E0061E">
            <w:pPr>
              <w:jc w:val="center"/>
              <w:rPr>
                <w:rFonts w:ascii="Times New Roman" w:hAnsi="Times New Roman" w:cs="Times New Roman"/>
                <w:sz w:val="22"/>
                <w:szCs w:val="22"/>
              </w:rPr>
            </w:pPr>
            <w:r w:rsidRPr="00456022">
              <w:rPr>
                <w:rFonts w:ascii="Times New Roman" w:hAnsi="Times New Roman" w:cs="Times New Roman"/>
                <w:sz w:val="22"/>
                <w:szCs w:val="22"/>
              </w:rPr>
              <w:t>pM</w:t>
            </w:r>
          </w:p>
        </w:tc>
        <w:tc>
          <w:tcPr>
            <w:tcW w:w="2316" w:type="dxa"/>
            <w:gridSpan w:val="3"/>
          </w:tcPr>
          <w:p w14:paraId="5238D058" w14:textId="77777777" w:rsidR="00086A91" w:rsidRPr="00456022" w:rsidRDefault="00086A91" w:rsidP="00087422">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0</w:t>
            </w:r>
            <w:r w:rsidRPr="00456022">
              <w:rPr>
                <w:rFonts w:ascii="Times New Roman" w:hAnsi="Times New Roman" w:cs="Times New Roman"/>
                <w:sz w:val="22"/>
                <w:szCs w:val="22"/>
              </w:rPr>
              <w:t xml:space="preserve"> concentration in tidal inflow</w:t>
            </w:r>
          </w:p>
        </w:tc>
        <w:tc>
          <w:tcPr>
            <w:tcW w:w="1126" w:type="dxa"/>
            <w:gridSpan w:val="2"/>
          </w:tcPr>
          <w:p w14:paraId="75B5AC91" w14:textId="0A66602B" w:rsidR="00086A91" w:rsidRPr="00456022" w:rsidRDefault="006F2F3F" w:rsidP="001915A7">
            <w:pPr>
              <w:jc w:val="center"/>
              <w:rPr>
                <w:rFonts w:ascii="Times New Roman" w:hAnsi="Times New Roman" w:cs="Times New Roman"/>
                <w:sz w:val="22"/>
                <w:szCs w:val="22"/>
              </w:rPr>
            </w:pPr>
            <w:r w:rsidRPr="00456022">
              <w:rPr>
                <w:rFonts w:ascii="Times New Roman" w:hAnsi="Times New Roman" w:cs="Times New Roman"/>
                <w:sz w:val="22"/>
                <w:szCs w:val="22"/>
              </w:rPr>
              <w:t>0.05</w:t>
            </w:r>
          </w:p>
        </w:tc>
        <w:tc>
          <w:tcPr>
            <w:tcW w:w="2004" w:type="dxa"/>
            <w:gridSpan w:val="5"/>
          </w:tcPr>
          <w:p w14:paraId="689D960F" w14:textId="3F3DCC65" w:rsidR="00086A91" w:rsidRPr="00456022" w:rsidRDefault="00086A91" w:rsidP="001915A7">
            <w:pPr>
              <w:jc w:val="center"/>
              <w:rPr>
                <w:rFonts w:ascii="Times New Roman" w:hAnsi="Times New Roman" w:cs="Times New Roman"/>
                <w:sz w:val="22"/>
                <w:szCs w:val="22"/>
              </w:rPr>
            </w:pPr>
            <w:r w:rsidRPr="00456022">
              <w:rPr>
                <w:rFonts w:ascii="Times New Roman" w:hAnsi="Times New Roman" w:cs="Times New Roman"/>
                <w:sz w:val="22"/>
                <w:szCs w:val="22"/>
              </w:rPr>
              <w:t>0.19</w:t>
            </w:r>
          </w:p>
        </w:tc>
        <w:tc>
          <w:tcPr>
            <w:tcW w:w="1010" w:type="dxa"/>
          </w:tcPr>
          <w:p w14:paraId="0092B257" w14:textId="605646FC" w:rsidR="00086A91" w:rsidRPr="00456022" w:rsidRDefault="006F2F3F" w:rsidP="006F2F3F">
            <w:pPr>
              <w:jc w:val="right"/>
              <w:rPr>
                <w:rFonts w:ascii="Times New Roman" w:hAnsi="Times New Roman" w:cs="Times New Roman"/>
                <w:sz w:val="22"/>
                <w:szCs w:val="22"/>
              </w:rPr>
            </w:pPr>
            <w:r>
              <w:rPr>
                <w:rFonts w:ascii="Times New Roman" w:hAnsi="Times New Roman" w:cs="Times New Roman"/>
                <w:sz w:val="22"/>
                <w:szCs w:val="22"/>
              </w:rPr>
              <w:t>Ref.</w:t>
            </w:r>
            <w:r w:rsidR="00086A91" w:rsidRPr="00456022">
              <w:rPr>
                <w:rFonts w:ascii="Times New Roman" w:hAnsi="Times New Roman" w:cs="Times New Roman"/>
                <w:sz w:val="22"/>
                <w:szCs w:val="22"/>
              </w:rPr>
              <w:fldChar w:fldCharType="begin"/>
            </w:r>
            <w:r w:rsidR="00086A91">
              <w:rPr>
                <w:rFonts w:ascii="Times New Roman" w:hAnsi="Times New Roman" w:cs="Times New Roman"/>
                <w:sz w:val="22"/>
                <w:szCs w:val="22"/>
              </w:rPr>
              <w:instrText xml:space="preserve"> ADDIN ZOTERO_ITEM CSL_CITATION {"citationID":"a2mcdrsn2pr","properties":{"formattedCitation":"\\super 14,15\\nosupersub{}","plainCitation":"14,15","noteIndex":0},"citationItems":[{"id":838,"uris":["http://zotero.org/users/local/ClcOABne/items/X8QMJB93"],"itemData":{"id":838,"type":"article-journal","abstract":"Mercury (Hg) contamination, which includes its toxic byproduct monomethylmercury (MMHg), is ubiquitous and often severe in estuarine and near-shore systems of industrialized countries. However, Hg cycling is not well studied in anthropogenically impacted systems such as New York/New Jersey Harbor Estuary (NY/NJ Harbor), and more generally, knowledge concerning the biogeochemical cycling of toxic metals is limited for estuaries and coastal regions. Here, we are reporting results from a 1-year seasonally focused field investigation on the behavior and fate of Hg and MMHg in NY/NJ Harbor. Filtered (&lt;0.2-μm) and unfiltered reactive (labile) and total Hg, as well as filtered and particulate MMHg, were measured in surface and bottom waters (5–9 stations) in August 2002, February 2003, and May 2003. Scavenging by particulate matter is a major control on the partitioning of total Hg in the vertically well-mixed waters of the Harbor; 89–99% of total Hg (log KD=5.3–6.5) and 56–89% of MMHg (log KD=4.5–5.6) were in the particle phase. Mean levels of unfiltered total Hg (30–550 pM) and total MMHg (0.2–1.8 pM; filtered+particulate) were greater and more variable seasonally at the sites in Newark Bay and the Upper Harbor, as compared to the Lower Harbor and Jamaica Bay, consistent with fluvial inputs (Hudson River yields 90% of freshwater input) as a principal source of total Hg to the Harbor. Water-column particle-specific concentrations (mean±SE) of total Hg (4.8±0.5 nmol g−1) and MMHg (20±2 pmol g−1; 0.4% of total Hg) are comparable to levels in surface sediment, suggesting significant sediment suspension and deposition. The major sources of total Hg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2440 mol y−1) to NY/NJ Harbor are rivers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1640 mol y−1; 67% of total inputs), the East River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 xml:space="preserve">630 mol y−1), water pollution control facilities (WPCFs;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140 mol y−1), and direct atmospheric deposition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 xml:space="preserve">30 mol y−1). Although direct atmospheric deposition to NY/NJ Harbor is small, leaching (ca. 25–30% watershed delivery) of atmospheric Hg deposition to the NY/NJ Harbor watershed is a significant source (22–69%), but additional unknown sources also appear to contribute to fluvial Hg loadings. The MMHg flux to the Harbor from internal and external sources is estimated as 33 mol y−1 with 18 mol y−1 from rivers (55%), and 8 mol y−1 (25%) from in situ sedimentary production and mobilization. While fluvial MMHg inputs are dominant, the relative source strength of watershed versus sedimentary riverine production is not yet clear.","container-title":"Marine Chemistry","DOI":"10.1016/j.marchem.2007.09.005","ISSN":"0304-4203","issue":"1","journalAbbreviation":"Marine Chemistry","page":"1-17","source":"ScienceDirect","title":"Seasonal distributions and cycling of mercury and methylmercury in the waters of New York/New Jersey Harbor Estuary","URL":"https://www.sciencedirect.com/science/article/pii/S0304420307002174","volume":"109","author":[{"family":"Balcom","given":"Prentiss H."},{"family":"Hammerschmidt","given":"Chad R."},{"family":"Fitzgerald","given":"William F."},{"family":"Lamborg","given":"Carl H."},{"family":"O'Connor","given":"Joel S."}],"accessed":{"date-parts":[["2024",2,12]]},"issued":{"date-parts":[["2008",2,16]]}}},{"id":977,"uris":["http://zotero.org/users/local/ClcOABne/items/ES6IPITU"],"itemData":{"id":977,"type":"article-journal","abstract":"Mercury (Hg) in the ocean undergoes many chemical transformations, including in situ production of monomethylmercury (MMHg), the form that biomagnifies in marine food webs. Because the ocean is a primary and dynamic reservoir of Hg cycling at earth׳s surface and the principal source of human MMHg exposures through seafood, it is important to understand the distribution of Hg and its chemical species in marine environments. We examined total Hg, elemental Hg (Hg0), MMHg, and dimethylmercury (DMHg) with fully resolved high-resolution profiles during the U.S. GEOTRACES zonal and meridional sections of the North Atlantic Ocean (GEOTRACES GA03). Total Hg in filtered water had both scavenged- and nutrient-type vertical distributions, whereas concentrations of DMHg, Hg0, and filtered MMHg were increased in the oxygen deficient zone of the permanent thermocline across the basin, relative to water above and often below. Total Hg and MMHg on suspended particles accounted for less than 10% of total concentrations. The TAG hydrothermal vent on the Mid-Atlantic Ridge (MAR) was a source of total Hg and MMHg to nearby waters with apparent scavenging and Hg transformation occurring in the buoyant plume. Uniquely, we observed significant horizontal segregation of filtered total Hg and MMHg, DMHg, and Hg0 in North Atlantic Deep Water (NADW) between younger water on the western and older water on the eastern side of the MAR. Relative to eastern NADW, Hg concentrations in western NADW were greater, on average, by 1.14× for filtered total Hg, 1.6× for Hg0, 2.5× for filtered MMHg, and 2.6× for DMHg. Total Hg enrichment in deep water of the western basin may have resulted from downwelling of anthropogenic Hg during NADW formation. Enrichment of MMHg, DMHg, and Hg0 in western basin NADW may be explained by either greater Hg substrate availability or greater methylation and reduction potentials in younger deep waters.","collection-title":"GEOTRACES GA-03 - The U.S. GEOTRACES North Atlantic Transect","container-title":"Deep Sea Research Part II: Topical Studies in Oceanography","DOI":"10.1016/j.dsr2.2014.07.004","ISSN":"0967-0645","journalAbbreviation":"Deep Sea Research Part II: Topical Studies in Oceanography","page":"251-261","source":"ScienceDirect","title":"Mercury in the North Atlantic Ocean: The U.S. GEOTRACES zonal and meridional sections","title-short":"Mercury in the North Atlantic Ocean","URL":"https://www.sciencedirect.com/science/article/pii/S0967064514001763","volume":"116","author":[{"family":"Bowman","given":"Katlin L."},{"family":"Hammerschmidt","given":"Chad R."},{"family":"Lamborg","given":"Carl H."},{"family":"Swarr","given":"Gretchen"}],"accessed":{"date-parts":[["2024",3,21]]},"issued":{"date-parts":[["2015",6,1]]}}}],"schema":"https://github.com/citation-style-language/schema/raw/master/csl-citation.json"} </w:instrText>
            </w:r>
            <w:r w:rsidR="00086A91" w:rsidRPr="00456022">
              <w:rPr>
                <w:rFonts w:ascii="Times New Roman" w:hAnsi="Times New Roman" w:cs="Times New Roman"/>
                <w:sz w:val="22"/>
                <w:szCs w:val="22"/>
              </w:rPr>
              <w:fldChar w:fldCharType="separate"/>
            </w:r>
            <w:r w:rsidR="00086A91" w:rsidRPr="00333076">
              <w:rPr>
                <w:rFonts w:ascii="Times New Roman" w:hAnsi="Times New Roman" w:cs="Times New Roman"/>
                <w:kern w:val="0"/>
                <w:sz w:val="22"/>
                <w:vertAlign w:val="superscript"/>
              </w:rPr>
              <w:t>14,15</w:t>
            </w:r>
            <w:r w:rsidR="00086A91" w:rsidRPr="00456022">
              <w:rPr>
                <w:rFonts w:ascii="Times New Roman" w:hAnsi="Times New Roman" w:cs="Times New Roman"/>
                <w:sz w:val="22"/>
                <w:szCs w:val="22"/>
              </w:rPr>
              <w:fldChar w:fldCharType="end"/>
            </w:r>
          </w:p>
        </w:tc>
      </w:tr>
      <w:tr w:rsidR="00086A91" w:rsidRPr="00456022" w14:paraId="35DB70D5" w14:textId="77777777" w:rsidTr="009C7056">
        <w:trPr>
          <w:trHeight w:val="214"/>
          <w:jc w:val="center"/>
        </w:trPr>
        <w:tc>
          <w:tcPr>
            <w:tcW w:w="1260" w:type="dxa"/>
          </w:tcPr>
          <w:p w14:paraId="56204A81" w14:textId="2DC08179" w:rsidR="00086A91" w:rsidRPr="00456022" w:rsidRDefault="00086A91" w:rsidP="00087422">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tf</w:t>
            </w:r>
            <w:proofErr w:type="spellEnd"/>
          </w:p>
        </w:tc>
        <w:tc>
          <w:tcPr>
            <w:tcW w:w="1710" w:type="dxa"/>
            <w:gridSpan w:val="3"/>
          </w:tcPr>
          <w:p w14:paraId="2FD724BF" w14:textId="77777777" w:rsidR="00086A91" w:rsidRPr="00456022" w:rsidRDefault="00086A91" w:rsidP="00E0061E">
            <w:pPr>
              <w:jc w:val="center"/>
              <w:rPr>
                <w:rFonts w:ascii="Times New Roman" w:hAnsi="Times New Roman" w:cs="Times New Roman"/>
                <w:sz w:val="22"/>
                <w:szCs w:val="22"/>
              </w:rPr>
            </w:pPr>
            <w:r w:rsidRPr="00456022">
              <w:rPr>
                <w:rFonts w:ascii="Times New Roman" w:hAnsi="Times New Roman" w:cs="Times New Roman"/>
                <w:sz w:val="22"/>
                <w:szCs w:val="22"/>
              </w:rPr>
              <w:t>pM</w:t>
            </w:r>
          </w:p>
        </w:tc>
        <w:tc>
          <w:tcPr>
            <w:tcW w:w="2316" w:type="dxa"/>
            <w:gridSpan w:val="3"/>
          </w:tcPr>
          <w:p w14:paraId="6BA98881" w14:textId="77777777" w:rsidR="00086A91" w:rsidRPr="00456022" w:rsidRDefault="00086A91" w:rsidP="00087422">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concentration in tidal inflow</w:t>
            </w:r>
          </w:p>
        </w:tc>
        <w:tc>
          <w:tcPr>
            <w:tcW w:w="1126" w:type="dxa"/>
            <w:gridSpan w:val="2"/>
          </w:tcPr>
          <w:p w14:paraId="7A932D31" w14:textId="1483FFA1" w:rsidR="00086A91" w:rsidRPr="00456022" w:rsidRDefault="006F2F3F" w:rsidP="001915A7">
            <w:pPr>
              <w:jc w:val="center"/>
              <w:rPr>
                <w:rFonts w:ascii="Times New Roman" w:hAnsi="Times New Roman" w:cs="Times New Roman"/>
                <w:sz w:val="22"/>
                <w:szCs w:val="22"/>
              </w:rPr>
            </w:pPr>
            <w:r>
              <w:rPr>
                <w:rFonts w:ascii="Times New Roman" w:hAnsi="Times New Roman" w:cs="Times New Roman"/>
                <w:sz w:val="22"/>
                <w:szCs w:val="22"/>
              </w:rPr>
              <w:t>0.8</w:t>
            </w:r>
          </w:p>
        </w:tc>
        <w:tc>
          <w:tcPr>
            <w:tcW w:w="2004" w:type="dxa"/>
            <w:gridSpan w:val="5"/>
          </w:tcPr>
          <w:p w14:paraId="61E6A3E3" w14:textId="05666A26" w:rsidR="00086A91" w:rsidRPr="00456022" w:rsidRDefault="00086A91" w:rsidP="001915A7">
            <w:pPr>
              <w:jc w:val="center"/>
              <w:rPr>
                <w:rFonts w:ascii="Times New Roman" w:hAnsi="Times New Roman" w:cs="Times New Roman"/>
                <w:sz w:val="22"/>
                <w:szCs w:val="22"/>
              </w:rPr>
            </w:pPr>
            <w:r w:rsidRPr="00456022">
              <w:rPr>
                <w:rFonts w:ascii="Times New Roman" w:hAnsi="Times New Roman" w:cs="Times New Roman"/>
                <w:sz w:val="22"/>
                <w:szCs w:val="22"/>
              </w:rPr>
              <w:t>2.54</w:t>
            </w:r>
          </w:p>
        </w:tc>
        <w:tc>
          <w:tcPr>
            <w:tcW w:w="1010" w:type="dxa"/>
          </w:tcPr>
          <w:p w14:paraId="682A3260" w14:textId="1003BD75" w:rsidR="00086A91" w:rsidRPr="00456022" w:rsidRDefault="006F2F3F" w:rsidP="006F2F3F">
            <w:pPr>
              <w:jc w:val="right"/>
              <w:rPr>
                <w:rFonts w:ascii="Times New Roman" w:hAnsi="Times New Roman" w:cs="Times New Roman"/>
                <w:sz w:val="22"/>
                <w:szCs w:val="22"/>
              </w:rPr>
            </w:pPr>
            <w:r>
              <w:rPr>
                <w:rFonts w:ascii="Times New Roman" w:hAnsi="Times New Roman" w:cs="Times New Roman"/>
                <w:sz w:val="22"/>
                <w:szCs w:val="22"/>
              </w:rPr>
              <w:t>Ref.</w:t>
            </w:r>
            <w:r w:rsidR="00086A91" w:rsidRPr="00456022">
              <w:rPr>
                <w:rFonts w:ascii="Times New Roman" w:hAnsi="Times New Roman" w:cs="Times New Roman"/>
                <w:sz w:val="22"/>
                <w:szCs w:val="22"/>
              </w:rPr>
              <w:fldChar w:fldCharType="begin"/>
            </w:r>
            <w:r w:rsidR="00086A91">
              <w:rPr>
                <w:rFonts w:ascii="Times New Roman" w:hAnsi="Times New Roman" w:cs="Times New Roman"/>
                <w:sz w:val="22"/>
                <w:szCs w:val="22"/>
              </w:rPr>
              <w:instrText xml:space="preserve"> ADDIN ZOTERO_ITEM CSL_CITATION {"citationID":"ak973p0r4m","properties":{"formattedCitation":"\\super 14,15\\nosupersub{}","plainCitation":"14,15","noteIndex":0},"citationItems":[{"id":838,"uris":["http://zotero.org/users/local/ClcOABne/items/X8QMJB93"],"itemData":{"id":838,"type":"article-journal","abstract":"Mercury (Hg) contamination, which includes its toxic byproduct monomethylmercury (MMHg), is ubiquitous and often severe in estuarine and near-shore systems of industrialized countries. However, Hg cycling is not well studied in anthropogenically impacted systems such as New York/New Jersey Harbor Estuary (NY/NJ Harbor), and more generally, knowledge concerning the biogeochemical cycling of toxic metals is limited for estuaries and coastal regions. Here, we are reporting results from a 1-year seasonally focused field investigation on the behavior and fate of Hg and MMHg in NY/NJ Harbor. Filtered (&lt;0.2-μm) and unfiltered reactive (labile) and total Hg, as well as filtered and particulate MMHg, were measured in surface and bottom waters (5–9 stations) in August 2002, February 2003, and May 2003. Scavenging by particulate matter is a major control on the partitioning of total Hg in the vertically well-mixed waters of the Harbor; 89–99% of total Hg (log KD=5.3–6.5) and 56–89% of MMHg (log KD=4.5–5.6) were in the particle phase. Mean levels of unfiltered total Hg (30–550 pM) and total MMHg (0.2–1.8 pM; filtered+particulate) were greater and more variable seasonally at the sites in Newark Bay and the Upper Harbor, as compared to the Lower Harbor and Jamaica Bay, consistent with fluvial inputs (Hudson River yields 90% of freshwater input) as a principal source of total Hg to the Harbor. Water-column particle-specific concentrations (mean±SE) of total Hg (4.8±0.5 nmol g−1) and MMHg (20±2 pmol g−1; 0.4% of total Hg) are comparable to levels in surface sediment, suggesting significant sediment suspension and deposition. The major sources of total Hg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2440 mol y−1) to NY/NJ Harbor are rivers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1640 mol y−1; 67% of total inputs), the East River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 xml:space="preserve">630 mol y−1), water pollution control facilities (WPCFs;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140 mol y−1), and direct atmospheric deposition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 xml:space="preserve">30 mol y−1). Although direct atmospheric deposition to NY/NJ Harbor is small, leaching (ca. 25–30% watershed delivery) of atmospheric Hg deposition to the NY/NJ Harbor watershed is a significant source (22–69%), but additional unknown sources also appear to contribute to fluvial Hg loadings. The MMHg flux to the Harbor from internal and external sources is estimated as 33 mol y−1 with 18 mol y−1 from rivers (55%), and 8 mol y−1 (25%) from in situ sedimentary production and mobilization. While fluvial MMHg inputs are dominant, the relative source strength of watershed versus sedimentary riverine production is not yet clear.","container-title":"Marine Chemistry","DOI":"10.1016/j.marchem.2007.09.005","ISSN":"0304-4203","issue":"1","journalAbbreviation":"Marine Chemistry","page":"1-17","source":"ScienceDirect","title":"Seasonal distributions and cycling of mercury and methylmercury in the waters of New York/New Jersey Harbor Estuary","URL":"https://www.sciencedirect.com/science/article/pii/S0304420307002174","volume":"109","author":[{"family":"Balcom","given":"Prentiss H."},{"family":"Hammerschmidt","given":"Chad R."},{"family":"Fitzgerald","given":"William F."},{"family":"Lamborg","given":"Carl H."},{"family":"O'Connor","given":"Joel S."}],"accessed":{"date-parts":[["2024",2,12]]},"issued":{"date-parts":[["2008",2,16]]}}},{"id":977,"uris":["http://zotero.org/users/local/ClcOABne/items/ES6IPITU"],"itemData":{"id":977,"type":"article-journal","abstract":"Mercury (Hg) in the ocean undergoes many chemical transformations, including in situ production of monomethylmercury (MMHg), the form that biomagnifies in marine food webs. Because the ocean is a primary and dynamic reservoir of Hg cycling at earth׳s surface and the principal source of human MMHg exposures through seafood, it is important to understand the distribution of Hg and its chemical species in marine environments. We examined total Hg, elemental Hg (Hg0), MMHg, and dimethylmercury (DMHg) with fully resolved high-resolution profiles during the U.S. GEOTRACES zonal and meridional sections of the North Atlantic Ocean (GEOTRACES GA03). Total Hg in filtered water had both scavenged- and nutrient-type vertical distributions, whereas concentrations of DMHg, Hg0, and filtered MMHg were increased in the oxygen deficient zone of the permanent thermocline across the basin, relative to water above and often below. Total Hg and MMHg on suspended particles accounted for less than 10% of total concentrations. The TAG hydrothermal vent on the Mid-Atlantic Ridge (MAR) was a source of total Hg and MMHg to nearby waters with apparent scavenging and Hg transformation occurring in the buoyant plume. Uniquely, we observed significant horizontal segregation of filtered total Hg and MMHg, DMHg, and Hg0 in North Atlantic Deep Water (NADW) between younger water on the western and older water on the eastern side of the MAR. Relative to eastern NADW, Hg concentrations in western NADW were greater, on average, by 1.14× for filtered total Hg, 1.6× for Hg0, 2.5× for filtered MMHg, and 2.6× for DMHg. Total Hg enrichment in deep water of the western basin may have resulted from downwelling of anthropogenic Hg during NADW formation. Enrichment of MMHg, DMHg, and Hg0 in western basin NADW may be explained by either greater Hg substrate availability or greater methylation and reduction potentials in younger deep waters.","collection-title":"GEOTRACES GA-03 - The U.S. GEOTRACES North Atlantic Transect","container-title":"Deep Sea Research Part II: Topical Studies in Oceanography","DOI":"10.1016/j.dsr2.2014.07.004","ISSN":"0967-0645","journalAbbreviation":"Deep Sea Research Part II: Topical Studies in Oceanography","page":"251-261","source":"ScienceDirect","title":"Mercury in the North Atlantic Ocean: The U.S. GEOTRACES zonal and meridional sections","title-short":"Mercury in the North Atlantic Ocean","URL":"https://www.sciencedirect.com/science/article/pii/S0967064514001763","volume":"116","author":[{"family":"Bowman","given":"Katlin L."},{"family":"Hammerschmidt","given":"Chad R."},{"family":"Lamborg","given":"Carl H."},{"family":"Swarr","given":"Gretchen"}],"accessed":{"date-parts":[["2024",3,21]]},"issued":{"date-parts":[["2015",6,1]]}}}],"schema":"https://github.com/citation-style-language/schema/raw/master/csl-citation.json"} </w:instrText>
            </w:r>
            <w:r w:rsidR="00086A91" w:rsidRPr="00456022">
              <w:rPr>
                <w:rFonts w:ascii="Times New Roman" w:hAnsi="Times New Roman" w:cs="Times New Roman"/>
                <w:sz w:val="22"/>
                <w:szCs w:val="22"/>
              </w:rPr>
              <w:fldChar w:fldCharType="separate"/>
            </w:r>
            <w:r w:rsidR="00086A91" w:rsidRPr="00333076">
              <w:rPr>
                <w:rFonts w:ascii="Times New Roman" w:hAnsi="Times New Roman" w:cs="Times New Roman"/>
                <w:kern w:val="0"/>
                <w:sz w:val="22"/>
                <w:vertAlign w:val="superscript"/>
              </w:rPr>
              <w:t>14,15</w:t>
            </w:r>
            <w:r w:rsidR="00086A91" w:rsidRPr="00456022">
              <w:rPr>
                <w:rFonts w:ascii="Times New Roman" w:hAnsi="Times New Roman" w:cs="Times New Roman"/>
                <w:sz w:val="22"/>
                <w:szCs w:val="22"/>
              </w:rPr>
              <w:fldChar w:fldCharType="end"/>
            </w:r>
          </w:p>
        </w:tc>
      </w:tr>
      <w:tr w:rsidR="00086A91" w:rsidRPr="00456022" w14:paraId="3CB2943D" w14:textId="77777777" w:rsidTr="009C7056">
        <w:trPr>
          <w:trHeight w:val="438"/>
          <w:jc w:val="center"/>
        </w:trPr>
        <w:tc>
          <w:tcPr>
            <w:tcW w:w="1260" w:type="dxa"/>
          </w:tcPr>
          <w:p w14:paraId="3E845AB2" w14:textId="6F011C6D" w:rsidR="00086A91" w:rsidRPr="00456022" w:rsidRDefault="00086A91" w:rsidP="00087422">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proofErr w:type="spellStart"/>
            <w:r w:rsidRPr="00456022">
              <w:rPr>
                <w:rFonts w:ascii="Times New Roman" w:hAnsi="Times New Roman" w:cs="Times New Roman"/>
                <w:i/>
                <w:iCs/>
                <w:sz w:val="22"/>
                <w:szCs w:val="22"/>
              </w:rPr>
              <w:t>DMHg</w:t>
            </w:r>
            <w:r w:rsidRPr="00456022">
              <w:rPr>
                <w:rFonts w:ascii="Times New Roman" w:hAnsi="Times New Roman" w:cs="Times New Roman"/>
                <w:i/>
                <w:iCs/>
                <w:sz w:val="22"/>
                <w:szCs w:val="22"/>
                <w:vertAlign w:val="subscript"/>
              </w:rPr>
              <w:t>tf</w:t>
            </w:r>
            <w:proofErr w:type="spellEnd"/>
          </w:p>
        </w:tc>
        <w:tc>
          <w:tcPr>
            <w:tcW w:w="1710" w:type="dxa"/>
            <w:gridSpan w:val="3"/>
          </w:tcPr>
          <w:p w14:paraId="769824CB" w14:textId="77777777" w:rsidR="00086A91" w:rsidRPr="00456022" w:rsidRDefault="00086A91" w:rsidP="00E0061E">
            <w:pPr>
              <w:jc w:val="center"/>
              <w:rPr>
                <w:rFonts w:ascii="Times New Roman" w:hAnsi="Times New Roman" w:cs="Times New Roman"/>
                <w:sz w:val="22"/>
                <w:szCs w:val="22"/>
              </w:rPr>
            </w:pPr>
            <w:r w:rsidRPr="00456022">
              <w:rPr>
                <w:rFonts w:ascii="Times New Roman" w:hAnsi="Times New Roman" w:cs="Times New Roman"/>
                <w:sz w:val="22"/>
                <w:szCs w:val="22"/>
              </w:rPr>
              <w:t>pM</w:t>
            </w:r>
          </w:p>
        </w:tc>
        <w:tc>
          <w:tcPr>
            <w:tcW w:w="2316" w:type="dxa"/>
            <w:gridSpan w:val="3"/>
          </w:tcPr>
          <w:p w14:paraId="45C8808C" w14:textId="77777777" w:rsidR="00086A91" w:rsidRPr="00456022" w:rsidRDefault="00086A91" w:rsidP="00087422">
            <w:pPr>
              <w:rPr>
                <w:rFonts w:ascii="Times New Roman" w:hAnsi="Times New Roman" w:cs="Times New Roman"/>
                <w:sz w:val="22"/>
                <w:szCs w:val="22"/>
              </w:rPr>
            </w:pPr>
            <w:r w:rsidRPr="00456022">
              <w:rPr>
                <w:rFonts w:ascii="Times New Roman" w:hAnsi="Times New Roman" w:cs="Times New Roman"/>
                <w:sz w:val="22"/>
                <w:szCs w:val="22"/>
              </w:rPr>
              <w:t>DMHg concentration in tidal inflow</w:t>
            </w:r>
          </w:p>
        </w:tc>
        <w:tc>
          <w:tcPr>
            <w:tcW w:w="1126" w:type="dxa"/>
            <w:gridSpan w:val="2"/>
          </w:tcPr>
          <w:p w14:paraId="0F1EDE31" w14:textId="26F28B32" w:rsidR="00086A91" w:rsidRPr="00456022" w:rsidRDefault="004E69A3" w:rsidP="001915A7">
            <w:pPr>
              <w:jc w:val="center"/>
              <w:rPr>
                <w:rFonts w:ascii="Times New Roman" w:hAnsi="Times New Roman" w:cs="Times New Roman"/>
                <w:sz w:val="22"/>
                <w:szCs w:val="22"/>
              </w:rPr>
            </w:pPr>
            <w:r w:rsidRPr="00456022">
              <w:rPr>
                <w:rFonts w:ascii="Times New Roman" w:hAnsi="Times New Roman" w:cs="Times New Roman"/>
                <w:sz w:val="22"/>
                <w:szCs w:val="22"/>
              </w:rPr>
              <w:t>0.02</w:t>
            </w:r>
          </w:p>
        </w:tc>
        <w:tc>
          <w:tcPr>
            <w:tcW w:w="2004" w:type="dxa"/>
            <w:gridSpan w:val="5"/>
          </w:tcPr>
          <w:p w14:paraId="37F85DFE" w14:textId="03ABAB55" w:rsidR="00086A91" w:rsidRPr="00456022" w:rsidRDefault="00086A91" w:rsidP="001915A7">
            <w:pPr>
              <w:jc w:val="center"/>
              <w:rPr>
                <w:rFonts w:ascii="Times New Roman" w:hAnsi="Times New Roman" w:cs="Times New Roman"/>
                <w:sz w:val="22"/>
                <w:szCs w:val="22"/>
              </w:rPr>
            </w:pPr>
            <w:r w:rsidRPr="00456022">
              <w:rPr>
                <w:rFonts w:ascii="Times New Roman" w:hAnsi="Times New Roman" w:cs="Times New Roman"/>
                <w:sz w:val="22"/>
                <w:szCs w:val="22"/>
              </w:rPr>
              <w:t>0.1</w:t>
            </w:r>
          </w:p>
          <w:p w14:paraId="4E3A98AA" w14:textId="77777777" w:rsidR="00086A91" w:rsidRPr="00456022" w:rsidRDefault="00086A91" w:rsidP="001915A7">
            <w:pPr>
              <w:jc w:val="center"/>
              <w:rPr>
                <w:rFonts w:ascii="Times New Roman" w:hAnsi="Times New Roman" w:cs="Times New Roman"/>
                <w:sz w:val="22"/>
                <w:szCs w:val="22"/>
              </w:rPr>
            </w:pPr>
          </w:p>
        </w:tc>
        <w:tc>
          <w:tcPr>
            <w:tcW w:w="1010" w:type="dxa"/>
          </w:tcPr>
          <w:p w14:paraId="38FF7EDC" w14:textId="4C7C0AEE" w:rsidR="00086A91" w:rsidRPr="00456022" w:rsidRDefault="006F2F3F" w:rsidP="006F2F3F">
            <w:pPr>
              <w:jc w:val="right"/>
              <w:rPr>
                <w:rFonts w:ascii="Times New Roman" w:hAnsi="Times New Roman" w:cs="Times New Roman"/>
                <w:sz w:val="22"/>
                <w:szCs w:val="22"/>
              </w:rPr>
            </w:pPr>
            <w:r>
              <w:rPr>
                <w:rFonts w:ascii="Times New Roman" w:hAnsi="Times New Roman" w:cs="Times New Roman"/>
                <w:sz w:val="22"/>
                <w:szCs w:val="22"/>
              </w:rPr>
              <w:t>Ref.</w:t>
            </w:r>
            <w:r w:rsidR="00086A91" w:rsidRPr="00456022">
              <w:rPr>
                <w:rFonts w:ascii="Times New Roman" w:hAnsi="Times New Roman" w:cs="Times New Roman"/>
                <w:sz w:val="22"/>
                <w:szCs w:val="22"/>
              </w:rPr>
              <w:fldChar w:fldCharType="begin"/>
            </w:r>
            <w:r w:rsidR="00086A91">
              <w:rPr>
                <w:rFonts w:ascii="Times New Roman" w:hAnsi="Times New Roman" w:cs="Times New Roman"/>
                <w:sz w:val="22"/>
                <w:szCs w:val="22"/>
              </w:rPr>
              <w:instrText xml:space="preserve"> ADDIN ZOTERO_ITEM CSL_CITATION {"citationID":"abcog4mgg0","properties":{"formattedCitation":"\\super 14,15\\nosupersub{}","plainCitation":"14,15","noteIndex":0},"citationItems":[{"id":838,"uris":["http://zotero.org/users/local/ClcOABne/items/X8QMJB93"],"itemData":{"id":838,"type":"article-journal","abstract":"Mercury (Hg) contamination, which includes its toxic byproduct monomethylmercury (MMHg), is ubiquitous and often severe in estuarine and near-shore systems of industrialized countries. However, Hg cycling is not well studied in anthropogenically impacted systems such as New York/New Jersey Harbor Estuary (NY/NJ Harbor), and more generally, knowledge concerning the biogeochemical cycling of toxic metals is limited for estuaries and coastal regions. Here, we are reporting results from a 1-year seasonally focused field investigation on the behavior and fate of Hg and MMHg in NY/NJ Harbor. Filtered (&lt;0.2-μm) and unfiltered reactive (labile) and total Hg, as well as filtered and particulate MMHg, were measured in surface and bottom waters (5–9 stations) in August 2002, February 2003, and May 2003. Scavenging by particulate matter is a major control on the partitioning of total Hg in the vertically well-mixed waters of the Harbor; 89–99% of total Hg (log KD=5.3–6.5) and 56–89% of MMHg (log KD=4.5–5.6) were in the particle phase. Mean levels of unfiltered total Hg (30–550 pM) and total MMHg (0.2–1.8 pM; filtered+particulate) were greater and more variable seasonally at the sites in Newark Bay and the Upper Harbor, as compared to the Lower Harbor and Jamaica Bay, consistent with fluvial inputs (Hudson River yields 90% of freshwater input) as a principal source of total Hg to the Harbor. Water-column particle-specific concentrations (mean±SE) of total Hg (4.8±0.5 nmol g−1) and MMHg (20±2 pmol g−1; 0.4% of total Hg) are comparable to levels in surface sediment, suggesting significant sediment suspension and deposition. The major sources of total Hg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2440 mol y−1) to NY/NJ Harbor are rivers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1640 mol y−1; 67% of total inputs), the East River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 xml:space="preserve">630 mol y−1), water pollution control facilities (WPCFs;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140 mol y−1), and direct atmospheric deposition (</w:instrText>
            </w:r>
            <w:r w:rsidR="00086A91">
              <w:rPr>
                <w:rFonts w:ascii="Cambria Math" w:hAnsi="Cambria Math" w:cs="Cambria Math"/>
                <w:sz w:val="22"/>
                <w:szCs w:val="22"/>
              </w:rPr>
              <w:instrText>∼</w:instrText>
            </w:r>
            <w:r w:rsidR="00086A91">
              <w:rPr>
                <w:rFonts w:ascii="Times New Roman" w:hAnsi="Times New Roman" w:cs="Times New Roman"/>
                <w:sz w:val="22"/>
                <w:szCs w:val="22"/>
              </w:rPr>
              <w:instrText xml:space="preserve">30 mol y−1). Although direct atmospheric deposition to NY/NJ Harbor is small, leaching (ca. 25–30% watershed delivery) of atmospheric Hg deposition to the NY/NJ Harbor watershed is a significant source (22–69%), but additional unknown sources also appear to contribute to fluvial Hg loadings. The MMHg flux to the Harbor from internal and external sources is estimated as 33 mol y−1 with 18 mol y−1 from rivers (55%), and 8 mol y−1 (25%) from in situ sedimentary production and mobilization. While fluvial MMHg inputs are dominant, the relative source strength of watershed versus sedimentary riverine production is not yet clear.","container-title":"Marine Chemistry","DOI":"10.1016/j.marchem.2007.09.005","ISSN":"0304-4203","issue":"1","journalAbbreviation":"Marine Chemistry","page":"1-17","source":"ScienceDirect","title":"Seasonal distributions and cycling of mercury and methylmercury in the waters of New York/New Jersey Harbor Estuary","URL":"https://www.sciencedirect.com/science/article/pii/S0304420307002174","volume":"109","author":[{"family":"Balcom","given":"Prentiss H."},{"family":"Hammerschmidt","given":"Chad R."},{"family":"Fitzgerald","given":"William F."},{"family":"Lamborg","given":"Carl H."},{"family":"O'Connor","given":"Joel S."}],"accessed":{"date-parts":[["2024",2,12]]},"issued":{"date-parts":[["2008",2,16]]}}},{"id":977,"uris":["http://zotero.org/users/local/ClcOABne/items/ES6IPITU"],"itemData":{"id":977,"type":"article-journal","abstract":"Mercury (Hg) in the ocean undergoes many chemical transformations, including in situ production of monomethylmercury (MMHg), the form that biomagnifies in marine food webs. Because the ocean is a primary and dynamic reservoir of Hg cycling at earth׳s surface and the principal source of human MMHg exposures through seafood, it is important to understand the distribution of Hg and its chemical species in marine environments. We examined total Hg, elemental Hg (Hg0), MMHg, and dimethylmercury (DMHg) with fully resolved high-resolution profiles during the U.S. GEOTRACES zonal and meridional sections of the North Atlantic Ocean (GEOTRACES GA03). Total Hg in filtered water had both scavenged- and nutrient-type vertical distributions, whereas concentrations of DMHg, Hg0, and filtered MMHg were increased in the oxygen deficient zone of the permanent thermocline across the basin, relative to water above and often below. Total Hg and MMHg on suspended particles accounted for less than 10% of total concentrations. The TAG hydrothermal vent on the Mid-Atlantic Ridge (MAR) was a source of total Hg and MMHg to nearby waters with apparent scavenging and Hg transformation occurring in the buoyant plume. Uniquely, we observed significant horizontal segregation of filtered total Hg and MMHg, DMHg, and Hg0 in North Atlantic Deep Water (NADW) between younger water on the western and older water on the eastern side of the MAR. Relative to eastern NADW, Hg concentrations in western NADW were greater, on average, by 1.14× for filtered total Hg, 1.6× for Hg0, 2.5× for filtered MMHg, and 2.6× for DMHg. Total Hg enrichment in deep water of the western basin may have resulted from downwelling of anthropogenic Hg during NADW formation. Enrichment of MMHg, DMHg, and Hg0 in western basin NADW may be explained by either greater Hg substrate availability or greater methylation and reduction potentials in younger deep waters.","collection-title":"GEOTRACES GA-03 - The U.S. GEOTRACES North Atlantic Transect","container-title":"Deep Sea Research Part II: Topical Studies in Oceanography","DOI":"10.1016/j.dsr2.2014.07.004","ISSN":"0967-0645","journalAbbreviation":"Deep Sea Research Part II: Topical Studies in Oceanography","page":"251-261","source":"ScienceDirect","title":"Mercury in the North Atlantic Ocean: The U.S. GEOTRACES zonal and meridional sections","title-short":"Mercury in the North Atlantic Ocean","URL":"https://www.sciencedirect.com/science/article/pii/S0967064514001763","volume":"116","author":[{"family":"Bowman","given":"Katlin L."},{"family":"Hammerschmidt","given":"Chad R."},{"family":"Lamborg","given":"Carl H."},{"family":"Swarr","given":"Gretchen"}],"accessed":{"date-parts":[["2024",3,21]]},"issued":{"date-parts":[["2015",6,1]]}}}],"schema":"https://github.com/citation-style-language/schema/raw/master/csl-citation.json"} </w:instrText>
            </w:r>
            <w:r w:rsidR="00086A91" w:rsidRPr="00456022">
              <w:rPr>
                <w:rFonts w:ascii="Times New Roman" w:hAnsi="Times New Roman" w:cs="Times New Roman"/>
                <w:sz w:val="22"/>
                <w:szCs w:val="22"/>
              </w:rPr>
              <w:fldChar w:fldCharType="separate"/>
            </w:r>
            <w:r w:rsidR="00086A91" w:rsidRPr="00333076">
              <w:rPr>
                <w:rFonts w:ascii="Times New Roman" w:hAnsi="Times New Roman" w:cs="Times New Roman"/>
                <w:kern w:val="0"/>
                <w:sz w:val="22"/>
                <w:vertAlign w:val="superscript"/>
              </w:rPr>
              <w:t>14,15</w:t>
            </w:r>
            <w:r w:rsidR="00086A91" w:rsidRPr="00456022">
              <w:rPr>
                <w:rFonts w:ascii="Times New Roman" w:hAnsi="Times New Roman" w:cs="Times New Roman"/>
                <w:sz w:val="22"/>
                <w:szCs w:val="22"/>
              </w:rPr>
              <w:fldChar w:fldCharType="end"/>
            </w:r>
          </w:p>
        </w:tc>
      </w:tr>
      <w:tr w:rsidR="00086A91" w:rsidRPr="00456022" w14:paraId="2AF0D0E1" w14:textId="77777777" w:rsidTr="008C4443">
        <w:trPr>
          <w:trHeight w:val="214"/>
          <w:jc w:val="center"/>
        </w:trPr>
        <w:tc>
          <w:tcPr>
            <w:tcW w:w="2430" w:type="dxa"/>
            <w:gridSpan w:val="3"/>
          </w:tcPr>
          <w:p w14:paraId="7405EED5" w14:textId="6BCA7A1A" w:rsidR="00086A91" w:rsidRPr="001900C6" w:rsidRDefault="003C7609" w:rsidP="00087422">
            <w:pPr>
              <w:rPr>
                <w:rFonts w:ascii="Times New Roman" w:hAnsi="Times New Roman" w:cs="Times New Roman"/>
                <w:b/>
                <w:bCs/>
                <w:i/>
                <w:iCs/>
                <w:sz w:val="22"/>
                <w:szCs w:val="22"/>
              </w:rPr>
            </w:pPr>
            <w:r w:rsidRPr="001900C6">
              <w:rPr>
                <w:rFonts w:ascii="Times New Roman" w:hAnsi="Times New Roman" w:cs="Times New Roman"/>
                <w:b/>
                <w:bCs/>
                <w:i/>
                <w:iCs/>
                <w:sz w:val="22"/>
                <w:szCs w:val="22"/>
              </w:rPr>
              <w:t>Atmospheric deposition</w:t>
            </w:r>
          </w:p>
        </w:tc>
        <w:tc>
          <w:tcPr>
            <w:tcW w:w="4976" w:type="dxa"/>
            <w:gridSpan w:val="8"/>
          </w:tcPr>
          <w:p w14:paraId="29EDCB97" w14:textId="64F0250E" w:rsidR="00086A91" w:rsidRPr="00456022" w:rsidRDefault="00086A91" w:rsidP="00087422">
            <w:pPr>
              <w:rPr>
                <w:rFonts w:ascii="Times New Roman" w:hAnsi="Times New Roman" w:cs="Times New Roman"/>
                <w:i/>
                <w:iCs/>
                <w:sz w:val="22"/>
                <w:szCs w:val="22"/>
              </w:rPr>
            </w:pPr>
          </w:p>
        </w:tc>
        <w:tc>
          <w:tcPr>
            <w:tcW w:w="2020" w:type="dxa"/>
            <w:gridSpan w:val="4"/>
          </w:tcPr>
          <w:p w14:paraId="22A83B1F" w14:textId="77777777" w:rsidR="00086A91" w:rsidRPr="00456022" w:rsidRDefault="00086A91" w:rsidP="006F2F3F">
            <w:pPr>
              <w:jc w:val="right"/>
              <w:rPr>
                <w:rFonts w:ascii="Times New Roman" w:hAnsi="Times New Roman" w:cs="Times New Roman"/>
                <w:i/>
                <w:iCs/>
                <w:sz w:val="22"/>
                <w:szCs w:val="22"/>
              </w:rPr>
            </w:pPr>
          </w:p>
        </w:tc>
      </w:tr>
      <w:tr w:rsidR="00AE0704" w:rsidRPr="00456022" w14:paraId="0C00FCC1" w14:textId="77777777" w:rsidTr="009C7056">
        <w:trPr>
          <w:trHeight w:val="214"/>
          <w:jc w:val="center"/>
        </w:trPr>
        <w:tc>
          <w:tcPr>
            <w:tcW w:w="1260" w:type="dxa"/>
          </w:tcPr>
          <w:p w14:paraId="738A1F8D" w14:textId="37A267CA" w:rsidR="00AE0704" w:rsidRPr="00456022" w:rsidRDefault="00AE0704" w:rsidP="00AE070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wet</w:t>
            </w:r>
            <w:proofErr w:type="spellEnd"/>
          </w:p>
        </w:tc>
        <w:tc>
          <w:tcPr>
            <w:tcW w:w="1710" w:type="dxa"/>
            <w:gridSpan w:val="3"/>
          </w:tcPr>
          <w:p w14:paraId="14E95FEF" w14:textId="6D9CC679" w:rsidR="00AE0704" w:rsidRPr="00456022" w:rsidRDefault="0078032E" w:rsidP="00AE0704">
            <w:pPr>
              <w:jc w:val="center"/>
              <w:rPr>
                <w:rFonts w:ascii="Times New Roman" w:hAnsi="Times New Roman" w:cs="Times New Roman"/>
                <w:sz w:val="22"/>
                <w:szCs w:val="22"/>
              </w:rPr>
            </w:pPr>
            <w:r>
              <w:rPr>
                <w:rFonts w:ascii="Times New Roman" w:hAnsi="Times New Roman" w:cs="Times New Roman"/>
                <w:sz w:val="22"/>
                <w:szCs w:val="22"/>
              </w:rPr>
              <w:t>n</w:t>
            </w:r>
            <w:r w:rsidRPr="00456022">
              <w:rPr>
                <w:rFonts w:ascii="Times New Roman" w:hAnsi="Times New Roman" w:cs="Times New Roman"/>
                <w:sz w:val="22"/>
                <w:szCs w:val="22"/>
              </w:rPr>
              <w:t>mol</w:t>
            </w:r>
            <w:r>
              <w:rPr>
                <w:rFonts w:ascii="Times New Roman" w:hAnsi="Times New Roman" w:cs="Times New Roman"/>
                <w:sz w:val="22"/>
                <w:szCs w:val="22"/>
              </w:rPr>
              <w:t xml:space="preserve"> </w:t>
            </w:r>
            <w:r w:rsidRPr="00456022">
              <w:rPr>
                <w:rFonts w:ascii="Times New Roman" w:hAnsi="Times New Roman" w:cs="Times New Roman"/>
                <w:sz w:val="22"/>
                <w:szCs w:val="22"/>
              </w:rPr>
              <w:t>m</w:t>
            </w:r>
            <w:r w:rsidRPr="0078032E">
              <w:rPr>
                <w:rFonts w:ascii="Times New Roman" w:hAnsi="Times New Roman" w:cs="Times New Roman"/>
                <w:sz w:val="22"/>
                <w:szCs w:val="22"/>
                <w:vertAlign w:val="superscript"/>
              </w:rPr>
              <w:t>-</w:t>
            </w:r>
            <w:r w:rsidRPr="00456022">
              <w:rPr>
                <w:rFonts w:ascii="Times New Roman" w:hAnsi="Times New Roman" w:cs="Times New Roman"/>
                <w:sz w:val="22"/>
                <w:szCs w:val="22"/>
                <w:vertAlign w:val="superscript"/>
              </w:rPr>
              <w:t>2</w:t>
            </w:r>
            <w:r>
              <w:rPr>
                <w:rFonts w:ascii="Times New Roman" w:hAnsi="Times New Roman" w:cs="Times New Roman"/>
                <w:sz w:val="22"/>
                <w:szCs w:val="22"/>
              </w:rPr>
              <w:t xml:space="preserve"> </w:t>
            </w:r>
            <w:r w:rsidRPr="00456022">
              <w:rPr>
                <w:rFonts w:ascii="Times New Roman" w:hAnsi="Times New Roman" w:cs="Times New Roman"/>
                <w:sz w:val="22"/>
                <w:szCs w:val="22"/>
              </w:rPr>
              <w:t>yr</w:t>
            </w:r>
            <w:r w:rsidRPr="0078032E">
              <w:rPr>
                <w:rFonts w:ascii="Times New Roman" w:hAnsi="Times New Roman" w:cs="Times New Roman"/>
                <w:sz w:val="22"/>
                <w:szCs w:val="22"/>
                <w:vertAlign w:val="superscript"/>
              </w:rPr>
              <w:t>-</w:t>
            </w:r>
            <w:r>
              <w:rPr>
                <w:rFonts w:ascii="Times New Roman" w:hAnsi="Times New Roman" w:cs="Times New Roman"/>
                <w:sz w:val="22"/>
                <w:szCs w:val="22"/>
                <w:vertAlign w:val="superscript"/>
              </w:rPr>
              <w:t>1</w:t>
            </w:r>
          </w:p>
        </w:tc>
        <w:tc>
          <w:tcPr>
            <w:tcW w:w="2316" w:type="dxa"/>
            <w:gridSpan w:val="3"/>
          </w:tcPr>
          <w:p w14:paraId="5812031A" w14:textId="77777777" w:rsidR="00AE0704" w:rsidRPr="00456022" w:rsidRDefault="00AE0704" w:rsidP="00AE0704">
            <w:pPr>
              <w:rPr>
                <w:rFonts w:ascii="Times New Roman" w:hAnsi="Times New Roman" w:cs="Times New Roman"/>
                <w:sz w:val="22"/>
                <w:szCs w:val="22"/>
              </w:rPr>
            </w:pPr>
            <w:r w:rsidRPr="00456022">
              <w:rPr>
                <w:rFonts w:ascii="Times New Roman" w:hAnsi="Times New Roman" w:cs="Times New Roman"/>
                <w:sz w:val="22"/>
                <w:szCs w:val="22"/>
              </w:rPr>
              <w:t>MMHg average wet deposition</w:t>
            </w:r>
          </w:p>
        </w:tc>
        <w:tc>
          <w:tcPr>
            <w:tcW w:w="1057" w:type="dxa"/>
          </w:tcPr>
          <w:p w14:paraId="5FEB7A75" w14:textId="456B162B" w:rsidR="00AE0704" w:rsidRPr="00456022" w:rsidRDefault="00AE0704" w:rsidP="00AE0704">
            <w:pPr>
              <w:jc w:val="center"/>
              <w:rPr>
                <w:rFonts w:ascii="Times New Roman" w:hAnsi="Times New Roman" w:cs="Times New Roman"/>
                <w:sz w:val="22"/>
                <w:szCs w:val="22"/>
              </w:rPr>
            </w:pPr>
            <w:r w:rsidRPr="00456022">
              <w:rPr>
                <w:rFonts w:ascii="Times New Roman" w:hAnsi="Times New Roman" w:cs="Times New Roman"/>
                <w:sz w:val="22"/>
                <w:szCs w:val="22"/>
              </w:rPr>
              <w:t>0.46</w:t>
            </w:r>
            <w:r w:rsidR="003D7D7F">
              <w:rPr>
                <w:rFonts w:ascii="Times New Roman" w:hAnsi="Times New Roman" w:cs="Times New Roman"/>
                <w:sz w:val="22"/>
                <w:szCs w:val="22"/>
                <w:vertAlign w:val="superscript"/>
              </w:rPr>
              <w:t>c</w:t>
            </w:r>
          </w:p>
        </w:tc>
        <w:tc>
          <w:tcPr>
            <w:tcW w:w="1063" w:type="dxa"/>
            <w:gridSpan w:val="3"/>
          </w:tcPr>
          <w:p w14:paraId="460DEDE3" w14:textId="710B8016" w:rsidR="00AE0704" w:rsidRPr="00456022" w:rsidRDefault="00AE0704" w:rsidP="00AE0704">
            <w:pPr>
              <w:jc w:val="center"/>
              <w:rPr>
                <w:rFonts w:ascii="Times New Roman" w:hAnsi="Times New Roman" w:cs="Times New Roman"/>
                <w:sz w:val="22"/>
                <w:szCs w:val="22"/>
              </w:rPr>
            </w:pPr>
          </w:p>
        </w:tc>
        <w:tc>
          <w:tcPr>
            <w:tcW w:w="2020" w:type="dxa"/>
            <w:gridSpan w:val="4"/>
          </w:tcPr>
          <w:p w14:paraId="1F6BF775" w14:textId="46C2A1E3" w:rsidR="00AE0704" w:rsidRPr="00456022" w:rsidRDefault="006F2F3F" w:rsidP="006F2F3F">
            <w:pPr>
              <w:jc w:val="right"/>
              <w:rPr>
                <w:rFonts w:ascii="Times New Roman" w:hAnsi="Times New Roman" w:cs="Times New Roman"/>
                <w:sz w:val="22"/>
                <w:szCs w:val="22"/>
              </w:rPr>
            </w:pPr>
            <w:r>
              <w:rPr>
                <w:rFonts w:ascii="Times New Roman" w:hAnsi="Times New Roman" w:cs="Times New Roman"/>
                <w:sz w:val="22"/>
                <w:szCs w:val="22"/>
              </w:rPr>
              <w:t>Ref.</w:t>
            </w:r>
            <w:r w:rsidR="00AE0704" w:rsidRPr="00456022">
              <w:rPr>
                <w:rFonts w:ascii="Times New Roman" w:hAnsi="Times New Roman" w:cs="Times New Roman"/>
                <w:sz w:val="22"/>
                <w:szCs w:val="22"/>
              </w:rPr>
              <w:fldChar w:fldCharType="begin"/>
            </w:r>
            <w:r w:rsidR="00AE0704">
              <w:rPr>
                <w:rFonts w:ascii="Times New Roman" w:hAnsi="Times New Roman" w:cs="Times New Roman"/>
                <w:sz w:val="22"/>
                <w:szCs w:val="22"/>
              </w:rPr>
              <w:instrText xml:space="preserve"> ADDIN ZOTERO_ITEM CSL_CITATION {"citationID":"acumoa6k8d","properties":{"formattedCitation":"\\super 16\\nosupersub{}","plainCitation":"16","noteIndex":0},"citationItems":[{"id":966,"uris":["http://zotero.org/users/local/ClcOABne/items/EXD889IZ"],"itemData":{"id":966,"type":"article-journal","abstract":"Atmospheric deposition is an important source of mercury to the Chesapeake Bay and its watershed. Estimates from our collections at four sites around the Chesapeake Bay and in western Maryland show that the regional wet flux is between 10 and 20 μg m−2 yr−1 with higher concentrations being found close to local sources. The Hart-Miller Island site, in close proximity to Baltimore, had a wet flux of 25 μg m−2 yr−1 Amount of rainfall is also important. At Frostburg, in western Maryland, the flux estimate of 23 μg m−2 yr−1 is largely a result of the higher than average rainfall during the study period. Our measurements of total throughfall deposition in western Maryland and our measurements of particulate mercury at the Chesapeake Biological Laboratory indicate that dry deposition is not a dominant source of mercury at either site. Direct deposition to the Chesapeake Bay contributes more than half the mercury entering the Bay and our preliminary estimates for watershed retention suggest that most of the mercury deposited to the watershed (90% or greater) is retained in the terrestrial domain. For methylmercury, atmospheric deposition is not the most important flux to the Bay. Additionally, our results suggest that methylmercury is being generated within the watershed and transported to the Bay in river runoff. Where comparisons can be made, our results confirm that deposition to the Chesapeake Bay is elevated compared to that of other regions of the U.S.A. except perhaps Florida.","container-title":"Atmospheric Environment","DOI":"10.1016/S1352-2310(97)00207-0","ISSN":"1352-2310","issue":"21","journalAbbreviation":"Atmospheric Environment","page":"3531-3540","source":"ScienceDirect","title":"Atmospheric deposition to the Chesapeake Bay watershed—regional and local sources","URL":"https://www.sciencedirect.com/science/article/pii/S1352231097002070","volume":"31","author":[{"family":"Mason","given":"Robert P"},{"family":"Lawson","given":"Nicole M"},{"family":"Sullivan","given":"Kristin A"}],"accessed":{"date-parts":[["2024",3,20]]},"issued":{"date-parts":[["1997",11,1]]}}}],"schema":"https://github.com/citation-style-language/schema/raw/master/csl-citation.json"} </w:instrText>
            </w:r>
            <w:r w:rsidR="00AE0704" w:rsidRPr="00456022">
              <w:rPr>
                <w:rFonts w:ascii="Times New Roman" w:hAnsi="Times New Roman" w:cs="Times New Roman"/>
                <w:sz w:val="22"/>
                <w:szCs w:val="22"/>
              </w:rPr>
              <w:fldChar w:fldCharType="separate"/>
            </w:r>
            <w:r w:rsidR="00AE0704" w:rsidRPr="00333076">
              <w:rPr>
                <w:rFonts w:ascii="Times New Roman" w:hAnsi="Times New Roman" w:cs="Times New Roman"/>
                <w:kern w:val="0"/>
                <w:sz w:val="22"/>
                <w:vertAlign w:val="superscript"/>
              </w:rPr>
              <w:t>16</w:t>
            </w:r>
            <w:r w:rsidR="00AE0704" w:rsidRPr="00456022">
              <w:rPr>
                <w:rFonts w:ascii="Times New Roman" w:hAnsi="Times New Roman" w:cs="Times New Roman"/>
                <w:sz w:val="22"/>
                <w:szCs w:val="22"/>
              </w:rPr>
              <w:fldChar w:fldCharType="end"/>
            </w:r>
          </w:p>
        </w:tc>
      </w:tr>
      <w:tr w:rsidR="00AE0704" w:rsidRPr="00456022" w14:paraId="7A3BE2A6" w14:textId="77777777" w:rsidTr="009C7056">
        <w:trPr>
          <w:trHeight w:val="222"/>
          <w:jc w:val="center"/>
        </w:trPr>
        <w:tc>
          <w:tcPr>
            <w:tcW w:w="1260" w:type="dxa"/>
          </w:tcPr>
          <w:p w14:paraId="1CED22E6" w14:textId="77777777" w:rsidR="00AE0704" w:rsidRPr="00456022" w:rsidRDefault="00AE0704" w:rsidP="00AE070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wet</w:t>
            </w:r>
            <w:proofErr w:type="spellEnd"/>
          </w:p>
        </w:tc>
        <w:tc>
          <w:tcPr>
            <w:tcW w:w="1710" w:type="dxa"/>
            <w:gridSpan w:val="3"/>
          </w:tcPr>
          <w:p w14:paraId="5060A087" w14:textId="3542CB05" w:rsidR="00AE0704" w:rsidRPr="00456022" w:rsidRDefault="0078032E" w:rsidP="00AE0704">
            <w:pPr>
              <w:jc w:val="center"/>
              <w:rPr>
                <w:rFonts w:ascii="Times New Roman" w:hAnsi="Times New Roman" w:cs="Times New Roman"/>
                <w:sz w:val="22"/>
                <w:szCs w:val="22"/>
              </w:rPr>
            </w:pPr>
            <w:r>
              <w:rPr>
                <w:rFonts w:ascii="Times New Roman" w:hAnsi="Times New Roman" w:cs="Times New Roman"/>
                <w:sz w:val="22"/>
                <w:szCs w:val="22"/>
              </w:rPr>
              <w:t>n</w:t>
            </w:r>
            <w:r w:rsidR="00AE0704" w:rsidRPr="00456022">
              <w:rPr>
                <w:rFonts w:ascii="Times New Roman" w:hAnsi="Times New Roman" w:cs="Times New Roman"/>
                <w:sz w:val="22"/>
                <w:szCs w:val="22"/>
              </w:rPr>
              <w:t>mol</w:t>
            </w:r>
            <w:r>
              <w:rPr>
                <w:rFonts w:ascii="Times New Roman" w:hAnsi="Times New Roman" w:cs="Times New Roman"/>
                <w:sz w:val="22"/>
                <w:szCs w:val="22"/>
              </w:rPr>
              <w:t xml:space="preserve"> </w:t>
            </w:r>
            <w:r w:rsidR="00AE0704" w:rsidRPr="00456022">
              <w:rPr>
                <w:rFonts w:ascii="Times New Roman" w:hAnsi="Times New Roman" w:cs="Times New Roman"/>
                <w:sz w:val="22"/>
                <w:szCs w:val="22"/>
              </w:rPr>
              <w:t>m</w:t>
            </w:r>
            <w:r w:rsidR="00501C6F" w:rsidRPr="0078032E">
              <w:rPr>
                <w:rFonts w:ascii="Times New Roman" w:hAnsi="Times New Roman" w:cs="Times New Roman"/>
                <w:sz w:val="22"/>
                <w:szCs w:val="22"/>
                <w:vertAlign w:val="superscript"/>
              </w:rPr>
              <w:t>-</w:t>
            </w:r>
            <w:r w:rsidR="00AE0704" w:rsidRPr="00456022">
              <w:rPr>
                <w:rFonts w:ascii="Times New Roman" w:hAnsi="Times New Roman" w:cs="Times New Roman"/>
                <w:sz w:val="22"/>
                <w:szCs w:val="22"/>
                <w:vertAlign w:val="superscript"/>
              </w:rPr>
              <w:t>2</w:t>
            </w:r>
            <w:r>
              <w:rPr>
                <w:rFonts w:ascii="Times New Roman" w:hAnsi="Times New Roman" w:cs="Times New Roman"/>
                <w:sz w:val="22"/>
                <w:szCs w:val="22"/>
              </w:rPr>
              <w:t xml:space="preserve"> </w:t>
            </w:r>
            <w:r w:rsidR="00AE0704" w:rsidRPr="00456022">
              <w:rPr>
                <w:rFonts w:ascii="Times New Roman" w:hAnsi="Times New Roman" w:cs="Times New Roman"/>
                <w:sz w:val="22"/>
                <w:szCs w:val="22"/>
              </w:rPr>
              <w:t>yr</w:t>
            </w:r>
            <w:r w:rsidRPr="0078032E">
              <w:rPr>
                <w:rFonts w:ascii="Times New Roman" w:hAnsi="Times New Roman" w:cs="Times New Roman"/>
                <w:sz w:val="22"/>
                <w:szCs w:val="22"/>
                <w:vertAlign w:val="superscript"/>
              </w:rPr>
              <w:t>-</w:t>
            </w:r>
            <w:r>
              <w:rPr>
                <w:rFonts w:ascii="Times New Roman" w:hAnsi="Times New Roman" w:cs="Times New Roman"/>
                <w:sz w:val="22"/>
                <w:szCs w:val="22"/>
                <w:vertAlign w:val="superscript"/>
              </w:rPr>
              <w:t>1</w:t>
            </w:r>
          </w:p>
        </w:tc>
        <w:tc>
          <w:tcPr>
            <w:tcW w:w="2316" w:type="dxa"/>
            <w:gridSpan w:val="3"/>
          </w:tcPr>
          <w:p w14:paraId="25FB461E" w14:textId="77777777" w:rsidR="00AE0704" w:rsidRPr="00456022" w:rsidRDefault="00AE0704" w:rsidP="00AE0704">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average wet deposition</w:t>
            </w:r>
          </w:p>
        </w:tc>
        <w:tc>
          <w:tcPr>
            <w:tcW w:w="1057" w:type="dxa"/>
          </w:tcPr>
          <w:p w14:paraId="04620F2B" w14:textId="0BF95614" w:rsidR="00AE0704" w:rsidRPr="00456022" w:rsidRDefault="00AE0704" w:rsidP="00AE0704">
            <w:pPr>
              <w:jc w:val="center"/>
              <w:rPr>
                <w:rFonts w:ascii="Times New Roman" w:hAnsi="Times New Roman" w:cs="Times New Roman"/>
                <w:sz w:val="22"/>
                <w:szCs w:val="22"/>
              </w:rPr>
            </w:pPr>
            <w:r w:rsidRPr="00456022">
              <w:rPr>
                <w:rFonts w:ascii="Times New Roman" w:hAnsi="Times New Roman" w:cs="Times New Roman"/>
                <w:sz w:val="22"/>
                <w:szCs w:val="22"/>
              </w:rPr>
              <w:t>92</w:t>
            </w:r>
          </w:p>
        </w:tc>
        <w:tc>
          <w:tcPr>
            <w:tcW w:w="2073" w:type="dxa"/>
            <w:gridSpan w:val="6"/>
          </w:tcPr>
          <w:p w14:paraId="33BDB608" w14:textId="1779B240" w:rsidR="00AE0704" w:rsidRPr="00456022" w:rsidRDefault="00AE0704" w:rsidP="00AE0704">
            <w:pPr>
              <w:jc w:val="center"/>
              <w:rPr>
                <w:rFonts w:ascii="Times New Roman" w:hAnsi="Times New Roman" w:cs="Times New Roman"/>
                <w:sz w:val="22"/>
                <w:szCs w:val="22"/>
              </w:rPr>
            </w:pPr>
          </w:p>
        </w:tc>
        <w:tc>
          <w:tcPr>
            <w:tcW w:w="1010" w:type="dxa"/>
          </w:tcPr>
          <w:p w14:paraId="0FFD0F2D" w14:textId="4C1FEF45" w:rsidR="00AE0704" w:rsidRPr="00456022" w:rsidRDefault="006F2F3F" w:rsidP="006F2F3F">
            <w:pPr>
              <w:jc w:val="right"/>
              <w:rPr>
                <w:rFonts w:ascii="Times New Roman" w:hAnsi="Times New Roman" w:cs="Times New Roman"/>
                <w:sz w:val="22"/>
                <w:szCs w:val="22"/>
              </w:rPr>
            </w:pPr>
            <w:r>
              <w:rPr>
                <w:rFonts w:ascii="Times New Roman" w:hAnsi="Times New Roman" w:cs="Times New Roman"/>
                <w:sz w:val="22"/>
                <w:szCs w:val="22"/>
              </w:rPr>
              <w:t>Ref.</w:t>
            </w:r>
            <w:r w:rsidR="00AE0704" w:rsidRPr="00456022">
              <w:rPr>
                <w:rFonts w:ascii="Times New Roman" w:hAnsi="Times New Roman" w:cs="Times New Roman"/>
                <w:sz w:val="22"/>
                <w:szCs w:val="22"/>
              </w:rPr>
              <w:fldChar w:fldCharType="begin"/>
            </w:r>
            <w:r w:rsidR="00AE0704">
              <w:rPr>
                <w:rFonts w:ascii="Times New Roman" w:hAnsi="Times New Roman" w:cs="Times New Roman"/>
                <w:sz w:val="22"/>
                <w:szCs w:val="22"/>
              </w:rPr>
              <w:instrText xml:space="preserve"> ADDIN ZOTERO_ITEM CSL_CITATION {"citationID":"okePxffE","properties":{"formattedCitation":"\\super 16\\nosupersub{}","plainCitation":"16","noteIndex":0},"citationItems":[{"id":966,"uris":["http://zotero.org/users/local/ClcOABne/items/EXD889IZ"],"itemData":{"id":966,"type":"article-journal","abstract":"Atmospheric deposition is an important source of mercury to the Chesapeake Bay and its watershed. Estimates from our collections at four sites around the Chesapeake Bay and in western Maryland show that the regional wet flux is between 10 and 20 μg m−2 yr−1 with higher concentrations being found close to local sources. The Hart-Miller Island site, in close proximity to Baltimore, had a wet flux of 25 μg m−2 yr−1 Amount of rainfall is also important. At Frostburg, in western Maryland, the flux estimate of 23 μg m−2 yr−1 is largely a result of the higher than average rainfall during the study period. Our measurements of total throughfall deposition in western Maryland and our measurements of particulate mercury at the Chesapeake Biological Laboratory indicate that dry deposition is not a dominant source of mercury at either site. Direct deposition to the Chesapeake Bay contributes more than half the mercury entering the Bay and our preliminary estimates for watershed retention suggest that most of the mercury deposited to the watershed (90% or greater) is retained in the terrestrial domain. For methylmercury, atmospheric deposition is not the most important flux to the Bay. Additionally, our results suggest that methylmercury is being generated within the watershed and transported to the Bay in river runoff. Where comparisons can be made, our results confirm that deposition to the Chesapeake Bay is elevated compared to that of other regions of the U.S.A. except perhaps Florida.","container-title":"Atmospheric Environment","DOI":"10.1016/S1352-2310(97)00207-0","ISSN":"1352-2310","issue":"21","journalAbbreviation":"Atmospheric Environment","page":"3531-3540","source":"ScienceDirect","title":"Atmospheric deposition to the Chesapeake Bay watershed—regional and local sources","URL":"https://www.sciencedirect.com/science/article/pii/S1352231097002070","volume":"31","author":[{"family":"Mason","given":"Robert P"},{"family":"Lawson","given":"Nicole M"},{"family":"Sullivan","given":"Kristin A"}],"accessed":{"date-parts":[["2024",3,20]]},"issued":{"date-parts":[["1997",11,1]]}}}],"schema":"https://github.com/citation-style-language/schema/raw/master/csl-citation.json"} </w:instrText>
            </w:r>
            <w:r w:rsidR="00AE0704" w:rsidRPr="00456022">
              <w:rPr>
                <w:rFonts w:ascii="Times New Roman" w:hAnsi="Times New Roman" w:cs="Times New Roman"/>
                <w:sz w:val="22"/>
                <w:szCs w:val="22"/>
              </w:rPr>
              <w:fldChar w:fldCharType="separate"/>
            </w:r>
            <w:r w:rsidR="00AE0704" w:rsidRPr="00333076">
              <w:rPr>
                <w:rFonts w:ascii="Times New Roman" w:hAnsi="Times New Roman" w:cs="Times New Roman"/>
                <w:kern w:val="0"/>
                <w:sz w:val="22"/>
                <w:vertAlign w:val="superscript"/>
              </w:rPr>
              <w:t>16</w:t>
            </w:r>
            <w:r w:rsidR="00AE0704" w:rsidRPr="00456022">
              <w:rPr>
                <w:rFonts w:ascii="Times New Roman" w:hAnsi="Times New Roman" w:cs="Times New Roman"/>
                <w:sz w:val="22"/>
                <w:szCs w:val="22"/>
              </w:rPr>
              <w:fldChar w:fldCharType="end"/>
            </w:r>
          </w:p>
        </w:tc>
      </w:tr>
      <w:tr w:rsidR="00AE0704" w:rsidRPr="00456022" w14:paraId="541C8601" w14:textId="77777777" w:rsidTr="009C7056">
        <w:trPr>
          <w:trHeight w:val="214"/>
          <w:jc w:val="center"/>
        </w:trPr>
        <w:tc>
          <w:tcPr>
            <w:tcW w:w="1260" w:type="dxa"/>
          </w:tcPr>
          <w:p w14:paraId="5896BBED" w14:textId="26BCE53A" w:rsidR="00AE0704" w:rsidRPr="00456022" w:rsidRDefault="00AE0704" w:rsidP="00AE0704">
            <w:pPr>
              <w:rPr>
                <w:rFonts w:ascii="Times New Roman" w:hAnsi="Times New Roman" w:cs="Times New Roman"/>
                <w:i/>
                <w:iCs/>
                <w:sz w:val="22"/>
                <w:szCs w:val="22"/>
                <w:vertAlign w:val="subscript"/>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bscript"/>
              </w:rPr>
              <w:t>dep</w:t>
            </w:r>
            <w:proofErr w:type="spellEnd"/>
          </w:p>
        </w:tc>
        <w:tc>
          <w:tcPr>
            <w:tcW w:w="1710" w:type="dxa"/>
            <w:gridSpan w:val="3"/>
          </w:tcPr>
          <w:p w14:paraId="29B44D03" w14:textId="1EC4F600" w:rsidR="00AE0704" w:rsidRPr="00456022" w:rsidRDefault="0078032E" w:rsidP="00AE0704">
            <w:pPr>
              <w:jc w:val="center"/>
              <w:rPr>
                <w:rFonts w:ascii="Times New Roman" w:hAnsi="Times New Roman" w:cs="Times New Roman"/>
                <w:sz w:val="22"/>
                <w:szCs w:val="22"/>
              </w:rPr>
            </w:pPr>
            <w:r>
              <w:rPr>
                <w:rFonts w:ascii="Times New Roman" w:hAnsi="Times New Roman" w:cs="Times New Roman"/>
                <w:sz w:val="22"/>
                <w:szCs w:val="22"/>
              </w:rPr>
              <w:t>n</w:t>
            </w:r>
            <w:r w:rsidRPr="00456022">
              <w:rPr>
                <w:rFonts w:ascii="Times New Roman" w:hAnsi="Times New Roman" w:cs="Times New Roman"/>
                <w:sz w:val="22"/>
                <w:szCs w:val="22"/>
              </w:rPr>
              <w:t>mol</w:t>
            </w:r>
            <w:r>
              <w:rPr>
                <w:rFonts w:ascii="Times New Roman" w:hAnsi="Times New Roman" w:cs="Times New Roman"/>
                <w:sz w:val="22"/>
                <w:szCs w:val="22"/>
              </w:rPr>
              <w:t xml:space="preserve"> </w:t>
            </w:r>
            <w:r w:rsidRPr="00456022">
              <w:rPr>
                <w:rFonts w:ascii="Times New Roman" w:hAnsi="Times New Roman" w:cs="Times New Roman"/>
                <w:sz w:val="22"/>
                <w:szCs w:val="22"/>
              </w:rPr>
              <w:t>m</w:t>
            </w:r>
            <w:r w:rsidRPr="0078032E">
              <w:rPr>
                <w:rFonts w:ascii="Times New Roman" w:hAnsi="Times New Roman" w:cs="Times New Roman"/>
                <w:sz w:val="22"/>
                <w:szCs w:val="22"/>
                <w:vertAlign w:val="superscript"/>
              </w:rPr>
              <w:t>-</w:t>
            </w:r>
            <w:r w:rsidRPr="00456022">
              <w:rPr>
                <w:rFonts w:ascii="Times New Roman" w:hAnsi="Times New Roman" w:cs="Times New Roman"/>
                <w:sz w:val="22"/>
                <w:szCs w:val="22"/>
                <w:vertAlign w:val="superscript"/>
              </w:rPr>
              <w:t>2</w:t>
            </w:r>
            <w:r>
              <w:rPr>
                <w:rFonts w:ascii="Times New Roman" w:hAnsi="Times New Roman" w:cs="Times New Roman"/>
                <w:sz w:val="22"/>
                <w:szCs w:val="22"/>
              </w:rPr>
              <w:t xml:space="preserve"> </w:t>
            </w:r>
            <w:r w:rsidRPr="00456022">
              <w:rPr>
                <w:rFonts w:ascii="Times New Roman" w:hAnsi="Times New Roman" w:cs="Times New Roman"/>
                <w:sz w:val="22"/>
                <w:szCs w:val="22"/>
              </w:rPr>
              <w:t>yr</w:t>
            </w:r>
            <w:r w:rsidRPr="0078032E">
              <w:rPr>
                <w:rFonts w:ascii="Times New Roman" w:hAnsi="Times New Roman" w:cs="Times New Roman"/>
                <w:sz w:val="22"/>
                <w:szCs w:val="22"/>
                <w:vertAlign w:val="superscript"/>
              </w:rPr>
              <w:t>-</w:t>
            </w:r>
            <w:r>
              <w:rPr>
                <w:rFonts w:ascii="Times New Roman" w:hAnsi="Times New Roman" w:cs="Times New Roman"/>
                <w:sz w:val="22"/>
                <w:szCs w:val="22"/>
                <w:vertAlign w:val="superscript"/>
              </w:rPr>
              <w:t>1</w:t>
            </w:r>
          </w:p>
        </w:tc>
        <w:tc>
          <w:tcPr>
            <w:tcW w:w="2316" w:type="dxa"/>
            <w:gridSpan w:val="3"/>
          </w:tcPr>
          <w:p w14:paraId="04FB44BC" w14:textId="669D32C3" w:rsidR="00AE0704" w:rsidRPr="00456022" w:rsidRDefault="00AE0704" w:rsidP="00AE0704">
            <w:pPr>
              <w:rPr>
                <w:rFonts w:ascii="Times New Roman" w:hAnsi="Times New Roman" w:cs="Times New Roman"/>
                <w:sz w:val="22"/>
                <w:szCs w:val="22"/>
              </w:rPr>
            </w:pPr>
            <w:r w:rsidRPr="00456022">
              <w:rPr>
                <w:rFonts w:ascii="Times New Roman" w:hAnsi="Times New Roman" w:cs="Times New Roman"/>
                <w:sz w:val="22"/>
                <w:szCs w:val="22"/>
              </w:rPr>
              <w:t>Total mercury annual deposition</w:t>
            </w:r>
          </w:p>
        </w:tc>
        <w:tc>
          <w:tcPr>
            <w:tcW w:w="1057" w:type="dxa"/>
          </w:tcPr>
          <w:p w14:paraId="14C87660" w14:textId="25ECE92C" w:rsidR="00AE0704" w:rsidRPr="00456022" w:rsidRDefault="00AE0704" w:rsidP="00AE0704">
            <w:pPr>
              <w:jc w:val="center"/>
              <w:rPr>
                <w:rFonts w:ascii="Times New Roman" w:hAnsi="Times New Roman" w:cs="Times New Roman"/>
                <w:sz w:val="22"/>
                <w:szCs w:val="22"/>
              </w:rPr>
            </w:pPr>
            <w:r w:rsidRPr="00456022">
              <w:rPr>
                <w:rFonts w:ascii="Times New Roman" w:hAnsi="Times New Roman" w:cs="Times New Roman"/>
                <w:sz w:val="22"/>
                <w:szCs w:val="22"/>
              </w:rPr>
              <w:t>106</w:t>
            </w:r>
          </w:p>
        </w:tc>
        <w:tc>
          <w:tcPr>
            <w:tcW w:w="2073" w:type="dxa"/>
            <w:gridSpan w:val="6"/>
          </w:tcPr>
          <w:p w14:paraId="36888F34" w14:textId="2122E67F" w:rsidR="00AE0704" w:rsidRPr="00456022" w:rsidRDefault="00AE0704" w:rsidP="00AE0704">
            <w:pPr>
              <w:jc w:val="center"/>
              <w:rPr>
                <w:rFonts w:ascii="Times New Roman" w:hAnsi="Times New Roman" w:cs="Times New Roman"/>
                <w:sz w:val="22"/>
                <w:szCs w:val="22"/>
              </w:rPr>
            </w:pPr>
            <w:r w:rsidRPr="00456022">
              <w:rPr>
                <w:rFonts w:ascii="Times New Roman" w:hAnsi="Times New Roman" w:cs="Times New Roman"/>
                <w:sz w:val="22"/>
                <w:szCs w:val="22"/>
              </w:rPr>
              <w:t>119</w:t>
            </w:r>
            <w:r w:rsidR="00716D69">
              <w:rPr>
                <w:rFonts w:ascii="Times New Roman" w:hAnsi="Times New Roman" w:cs="Times New Roman"/>
                <w:sz w:val="22"/>
                <w:szCs w:val="22"/>
                <w:vertAlign w:val="superscript"/>
              </w:rPr>
              <w:t>d</w:t>
            </w:r>
          </w:p>
        </w:tc>
        <w:tc>
          <w:tcPr>
            <w:tcW w:w="1010" w:type="dxa"/>
          </w:tcPr>
          <w:p w14:paraId="2FEA8C7E" w14:textId="0DF9A4AE" w:rsidR="00AE0704" w:rsidRPr="00456022" w:rsidRDefault="006F2F3F" w:rsidP="006F2F3F">
            <w:pPr>
              <w:jc w:val="right"/>
              <w:rPr>
                <w:rFonts w:ascii="Times New Roman" w:hAnsi="Times New Roman" w:cs="Times New Roman"/>
                <w:sz w:val="22"/>
                <w:szCs w:val="22"/>
              </w:rPr>
            </w:pPr>
            <w:r>
              <w:rPr>
                <w:rFonts w:ascii="Times New Roman" w:hAnsi="Times New Roman" w:cs="Times New Roman"/>
                <w:sz w:val="22"/>
                <w:szCs w:val="22"/>
              </w:rPr>
              <w:t>Ref.</w:t>
            </w:r>
            <w:r w:rsidR="00AE0704" w:rsidRPr="00456022">
              <w:rPr>
                <w:rFonts w:ascii="Times New Roman" w:hAnsi="Times New Roman" w:cs="Times New Roman"/>
                <w:sz w:val="22"/>
                <w:szCs w:val="22"/>
              </w:rPr>
              <w:fldChar w:fldCharType="begin"/>
            </w:r>
            <w:r w:rsidR="00AE0704">
              <w:rPr>
                <w:rFonts w:ascii="Times New Roman" w:hAnsi="Times New Roman" w:cs="Times New Roman"/>
                <w:sz w:val="22"/>
                <w:szCs w:val="22"/>
              </w:rPr>
              <w:instrText xml:space="preserve"> ADDIN ZOTERO_ITEM CSL_CITATION {"citationID":"aqv0a8gd9v","properties":{"formattedCitation":"\\super 16,17\\nosupersub{}","plainCitation":"16,17","noteIndex":0},"citationItems":[{"id":966,"uris":["http://zotero.org/users/local/ClcOABne/items/EXD889IZ"],"itemData":{"id":966,"type":"article-journal","abstract":"Atmospheric deposition is an important source of mercury to the Chesapeake Bay and its watershed. Estimates from our collections at four sites around the Chesapeake Bay and in western Maryland show that the regional wet flux is between 10 and 20 μg m−2 yr−1 with higher concentrations being found close to local sources. The Hart-Miller Island site, in close proximity to Baltimore, had a wet flux of 25 μg m−2 yr−1 Amount of rainfall is also important. At Frostburg, in western Maryland, the flux estimate of 23 μg m−2 yr−1 is largely a result of the higher than average rainfall during the study period. Our measurements of total throughfall deposition in western Maryland and our measurements of particulate mercury at the Chesapeake Biological Laboratory indicate that dry deposition is not a dominant source of mercury at either site. Direct deposition to the Chesapeake Bay contributes more than half the mercury entering the Bay and our preliminary estimates for watershed retention suggest that most of the mercury deposited to the watershed (90% or greater) is retained in the terrestrial domain. For methylmercury, atmospheric deposition is not the most important flux to the Bay. Additionally, our results suggest that methylmercury is being generated within the watershed and transported to the Bay in river runoff. Where comparisons can be made, our results confirm that deposition to the Chesapeake Bay is elevated compared to that of other regions of the U.S.A. except perhaps Florida.","container-title":"Atmospheric Environment","DOI":"10.1016/S1352-2310(97)00207-0","ISSN":"1352-2310","issue":"21","journalAbbreviation":"Atmospheric Environment","page":"3531-3540","source":"ScienceDirect","title":"Atmospheric deposition to the Chesapeake Bay watershed—regional and local sources","URL":"https://www.sciencedirect.com/science/article/pii/S1352231097002070","volume":"31","author":[{"family":"Mason","given":"Robert P"},{"family":"Lawson","given":"Nicole M"},{"family":"Sullivan","given":"Kristin A"}],"accessed":{"date-parts":[["2024",3,20]]},"issued":{"date-parts":[["1997",11,1]]}}},{"id":1561,"uris":["http://zotero.org/users/local/ClcOABne/items/2932VCW5"],"itemData":{"id":1561,"type":"paper-conference","publisher":"New York State Dept. of Environmental Conservation","title":"Air Monitoring Plan for Establishing an Ambient Mercury Baseline for New York State","author":[{"family":"Felton","given":"Dirk"},{"family":"Civerolo","given":"Kevin"}],"issued":{"date-parts":[["2011"]]}}}],"schema":"https://github.com/citation-style-language/schema/raw/master/csl-citation.json"} </w:instrText>
            </w:r>
            <w:r w:rsidR="00AE0704" w:rsidRPr="00456022">
              <w:rPr>
                <w:rFonts w:ascii="Times New Roman" w:hAnsi="Times New Roman" w:cs="Times New Roman"/>
                <w:sz w:val="22"/>
                <w:szCs w:val="22"/>
              </w:rPr>
              <w:fldChar w:fldCharType="separate"/>
            </w:r>
            <w:r w:rsidR="00AE0704" w:rsidRPr="003B606F">
              <w:rPr>
                <w:rFonts w:ascii="Times New Roman" w:hAnsi="Times New Roman" w:cs="Times New Roman"/>
                <w:kern w:val="0"/>
                <w:sz w:val="22"/>
                <w:vertAlign w:val="superscript"/>
              </w:rPr>
              <w:t>16,17</w:t>
            </w:r>
            <w:r w:rsidR="00AE0704" w:rsidRPr="00456022">
              <w:rPr>
                <w:rFonts w:ascii="Times New Roman" w:hAnsi="Times New Roman" w:cs="Times New Roman"/>
                <w:sz w:val="22"/>
                <w:szCs w:val="22"/>
              </w:rPr>
              <w:fldChar w:fldCharType="end"/>
            </w:r>
          </w:p>
        </w:tc>
      </w:tr>
    </w:tbl>
    <w:p w14:paraId="5A37405F" w14:textId="1B33CB79" w:rsidR="002F4E20" w:rsidRPr="00D94BFE" w:rsidRDefault="002F4E20" w:rsidP="00057BC0">
      <w:pPr>
        <w:rPr>
          <w:rFonts w:ascii="Times New Roman" w:hAnsi="Times New Roman" w:cs="Times New Roman"/>
          <w:sz w:val="20"/>
          <w:szCs w:val="20"/>
        </w:rPr>
      </w:pPr>
      <w:r w:rsidRPr="00D94BFE">
        <w:rPr>
          <w:rFonts w:ascii="Times New Roman" w:hAnsi="Times New Roman" w:cs="Times New Roman"/>
          <w:sz w:val="20"/>
          <w:szCs w:val="20"/>
          <w:vertAlign w:val="superscript"/>
        </w:rPr>
        <w:t>+</w:t>
      </w:r>
      <w:r w:rsidRPr="00D94BFE">
        <w:rPr>
          <w:rFonts w:ascii="Times New Roman" w:hAnsi="Times New Roman" w:cs="Times New Roman"/>
          <w:sz w:val="20"/>
          <w:szCs w:val="20"/>
        </w:rPr>
        <w:t xml:space="preserve"> Based on average ratios from previous studies, we assumed that the concentration of MMHg is 60% and DMHg is 40% of methylmercury (MeHg), respectively</w:t>
      </w:r>
      <w:r w:rsidR="00B542EC">
        <w:rPr>
          <w:rFonts w:ascii="Times New Roman" w:hAnsi="Times New Roman" w:cs="Times New Roman"/>
          <w:sz w:val="20"/>
          <w:szCs w:val="20"/>
        </w:rPr>
        <w:t>.</w:t>
      </w:r>
      <w:r w:rsidRPr="00D94BFE">
        <w:rPr>
          <w:rFonts w:ascii="Times New Roman" w:eastAsia="Calibri" w:hAnsi="Times New Roman" w:cs="Times New Roman"/>
          <w:kern w:val="0"/>
          <w:sz w:val="20"/>
          <w:szCs w:val="20"/>
          <w14:ligatures w14:val="none"/>
        </w:rPr>
        <w:fldChar w:fldCharType="begin"/>
      </w:r>
      <w:r w:rsidR="004E1B31">
        <w:rPr>
          <w:rFonts w:ascii="Times New Roman" w:eastAsia="Calibri" w:hAnsi="Times New Roman" w:cs="Times New Roman"/>
          <w:kern w:val="0"/>
          <w:sz w:val="20"/>
          <w:szCs w:val="20"/>
          <w14:ligatures w14:val="none"/>
        </w:rPr>
        <w:instrText xml:space="preserve"> ADDIN ZOTERO_ITEM CSL_CITATION {"citationID":"mG6mhxli","properties":{"formattedCitation":"\\super 3\\uc0\\u8211{}6\\nosupersub{}","plainCitation":"3–6","noteIndex":0},"citationItems":[{"id":1390,"uris":["http://zotero.org/users/local/ClcOABne/items/U6P2G5VP"],"itemData":{"id":1390,"type":"article-journal","abstract":"Mercury (Hg) is a pollutant of global concern. Due to anthropogenic emissions, the atmospheric and surface ocean Hg burden has increased substantially since preindustrial times. Hg emitted into the atmosphere gets transported on a global scale and ultimately reaches the oceans. There it is transformed into highly toxic methylmercury (MeHg) that effectively accumulates in the food web. The international community has recognized this serious threat to human health and in 2017 regulated Hg use and emissions under the UN Minamata Convention on Mercury. Currently, the first effectiveness evaluation of the Minamata Convention is being prepared, and, in addition to observations, models play a major role in understanding environmental Hg pathways and in predicting the impact of policy decisions and external drivers (e.g., climate, emission, and land-use change) on Hg pollution. Yet, the available model capabilities are mainly limited to atmospheric models covering the Hg cycle from emission to deposition. With the presented model MERCY v2.0 we want to contribute to the currently ongoing effort to improve our understanding of Hg and MeHg transport, transformation, and bioaccumulation in the marine environment with the ultimate goal of linking anthropogenic Hg releases to MeHg in seafood.\n\n Here, we present the equations and parameters implemented in the MERCY model and evaluate the model performance for two European shelf seas, the North and Baltic seas. With the model evaluation, we want to establish a set of general quality criteria that can be used for evaluation of marine Hg models. The evaluation is based on statistical criteria developed for the performance evaluation of atmospheric chemistry transport models. We show that the MERCY model can reproduce observed average concentrations of individual Hg species in water (normalized mean bias: HgT 17 %, Hg0 2 %, MeHg −28 %) in the two regions mentioned above. Moreover, it is able to reproduce the observed seasonality and spatial patterns. We find that the model error for HgT(aq) is mainly driven by the limitations of the physical model setup in the coastal zone and the availability of data on Hg loads in major rivers. In addition, the model error in calculating vertical mixing and stratification contributes to the total HgT model error. For the vertical transport we find that the widely used particle partitioning coefficient for organic matter of log(kd)=5.4 is too low for the coastal systems. For Hg0 the model performance is at a level where further model improvements will be difficult to achieve. For MeHg, our understanding of the processes controlling methylation and demethylation is still quite limited. While the model can reproduce average MeHg concentrations, this lack of understanding hampers our ability to reproduce the observed value range. Finally, we evaluate Hg and MeHg concentrations in biota and show that modeled values are within the range of observed levels of accumulation in phytoplankton, zooplankton, and fish. The model performance demonstrates the feasibility of developing marine Hg models with similar predictive capability to established atmospheric chemistry transport models. Our findings also highlight important knowledge gaps in the dynamics controlling methylation and bioaccumulation that, if closed, could lead to important improvements of the model performance.","container-title":"Geoscientific Model Development","DOI":"10.5194/gmd-16-2649-2023","ISSN":"1991-959X","issue":"9","language":"English","note":"publisher: Copernicus GmbH","page":"2649-2688","source":"Copernicus Online Journals","title":"The 3D biogeochemical marine mercury cycling model MERCY v2.0 – linking atmospheric Hg to methylmercury in fish","URL":"https://gmd.copernicus.org/articles/16/2649/2023/","volume":"16","author":[{"family":"Bieser","given":"Johannes"},{"family":"Amptmeijer","given":"David J."},{"family":"Daewel","given":"Ute"},{"family":"Kuss","given":"Joachim"},{"family":"Soerensen","given":"Anne L."},{"family":"Schrum","given":"Corinna"}],"accessed":{"date-parts":[["2024",10,3]]},"issued":{"date-parts":[["2023",5,17]]}}},{"id":1415,"uris":["http://zotero.org/users/local/ClcOABne/items/QPG79JBL"],"itemData":{"id":1415,"type":"article-journal","abstract":"Monomethylmercury is a neurotoxin that accumulates in marine organisms. Incubation experiments suggest that methylation of inorganic mercury accounts for around half of the monomethylmercury present in polar marine waters.","container-title":"Nature Geoscience","DOI":"10.1038/ngeo1134","ISSN":"1752-0908","issue":"5","journalAbbreviation":"Nature Geosci","language":"en","license":"2011 Springer Nature Limited","note":"publisher: Nature Publishing Group","page":"298-302","source":"www.nature.com","title":"Methylation of inorganic mercury in polar marine waters","URL":"https://www.nature.com/articles/ngeo1134","volume":"4","author":[{"family":"Lehnherr","given":"Igor"},{"family":"St. Louis","given":"Vincent L."},{"family":"Hintelmann","given":"Holger"},{"family":"Kirk","given":"Jane L."}],"accessed":{"date-parts":[["2024",10,28]]},"issued":{"date-parts":[["2011",5]]}}},{"id":1421,"uris":["http://zotero.org/users/local/ClcOABne/items/WDU5AD8C"],"itemData":{"id":1421,"type":"article-journal","abstract":"Mercury concentration and speciation were measured in surface and deep ocean waters of the South and equatorial Atlantic. In the surface waters, total Hg was 2.9±1.7pM on average, with a significant fraction present as reactive Hg (1.7±1.2pM). The reactive Hg fraction consisted of elemental Hg (Hg°) as the dominant species (1.2±0.8pM). Measurements in surface waters also showed that Hg partitioned to the “colloidal” phase (0.33±0.28pM) and was associated with particulate matter (0.1±0.05pM). No dimethylmercury (DMHg;&lt;0.01pM) or monomethylmercury (MMHg; &lt;0.05pM) was detected in mixed layer samples. The highest DMHg concentrations were found in recently formed deep waters – Antarctic Intermediate Water and Antarctic Bottom Water and in the equatorial sub-thermocline region. Higher concentrations of DMHg coincided with higher values of apparent oxygen utilization, indicative of a link between microbial activity and methylated Hg production. The lowest-deep water DMHg concentrations were found in the core of the North Atlantic Deep Water. Incubation experiments on-board demonstrated that light enhanced the decomposition of DMHg, with MMHg as the major product. In deep waters, Hg° was still an important constituent and is likely formed as a decomposition product from MMHg. These results suggest that methylated Hg production occurs primarily in regions of high biological activity, and that ionic Hg is strongly complexed to organic matter (colloidal material) in open ocean surface waters.","container-title":"Deep Sea Research Part II: Topical Studies in Oceanography","DOI":"10.1016/S0967-0645(99)00010-7","ISSN":"0967-0645","issue":"5","journalAbbreviation":"Deep Sea Research Part II: Topical Studies in Oceanography","page":"937-956","source":"ScienceDirect","title":"The distribution and speciation of mercury in the South and equatorial Atlantic","URL":"https://www.sciencedirect.com/science/article/pii/S0967064599000107","volume":"46","author":[{"family":"Mason","given":"R. P"},{"family":"Sullivan","given":"K. A"}],"accessed":{"date-parts":[["2024",10,28]]},"issued":{"date-parts":[["1999",5,1]]}}},{"id":1423,"uris":["http://zotero.org/users/local/ClcOABne/items/XUHKMJZU"],"itemData":{"id":1423,"type":"article-journal","abstract":"The formation of the toxic and bioaccumulating monomethylmercury (MMHg) in marine systems is poorly understood, due in part to sparse data from many ocean regions. We present dissolved mercury (Hg) speciation data from 10 stations in the North and South Equatorial Pacific spanning large water mass differences and gradients in oxygen utilization. We also compare the mercury content in suspended particles from six stations and sinking particles from three stations to constrain local Hg sources and sinks. Concentrations of total Hg (THg) and methylated Hg in the surface and intermediate waters of the Equatorial and South Pacific suggest Hg cycling distinct from that of the North Pacific gyre. Maximum concentrations of 180 fM for both MMHg and dimethylmercury (DMHg) are observed in the Equatorial Pacific. South of the equator, concentrations of MMHg and DMHg are less than 100 fM. Sinking fluxes of particulate THg can reasonably explain the shape of dissolved THg profiles, but those of MMHg are too low to account for dissolved MMHg profiles. However, methylated Hg species are lower than predicted from remineralization rates based on North Pacific data, consistent with limitation of methylation in Equatorial and South Pacific waters. Full water column depth profiles were also measured for the first time in these regions. Concentrations of THg are elevated in deep waters of the North Pacific, compared to those in the intermediate and surface waters, and taper off in the South Pacific. Comparisons with previous measurements from nearby regions suggest little enrichment of THg or MMHg over the past 20 years.","container-title":"Global Biogeochemical Cycles","DOI":"10.1002/2015GB005120","ISSN":"1944-9224","issue":"5","language":"en","license":"©2015. American Geophysical Union. All Rights Reserved.","note":"_eprint: https://onlinelibrary.wiley.com/doi/pdf/10.1002/2015GB005120","page":"656-676","source":"Wiley Online Library","title":"Mercury species concentrations and fluxes in the Central Tropical Pacific Ocean","URL":"https://onlinelibrary.wiley.com/doi/abs/10.1002/2015GB005120","volume":"29","author":[{"family":"Munson","given":"Kathleen M."},{"family":"Lamborg","given":"Carl H."},{"family":"Swarr","given":"Gretchen J."},{"family":"Saito","given":"Mak A."}],"accessed":{"date-parts":[["2024",10,28]]},"issued":{"date-parts":[["2015"]]}}}],"schema":"https://github.com/citation-style-language/schema/raw/master/csl-citation.json"} </w:instrText>
      </w:r>
      <w:r w:rsidRPr="00D94BFE">
        <w:rPr>
          <w:rFonts w:ascii="Times New Roman" w:eastAsia="Calibri" w:hAnsi="Times New Roman" w:cs="Times New Roman"/>
          <w:kern w:val="0"/>
          <w:sz w:val="20"/>
          <w:szCs w:val="20"/>
          <w14:ligatures w14:val="none"/>
        </w:rPr>
        <w:fldChar w:fldCharType="separate"/>
      </w:r>
      <w:r w:rsidR="004E1B31" w:rsidRPr="004E1B31">
        <w:rPr>
          <w:rFonts w:ascii="Times New Roman" w:hAnsi="Times New Roman" w:cs="Times New Roman"/>
          <w:kern w:val="0"/>
          <w:sz w:val="20"/>
          <w:vertAlign w:val="superscript"/>
        </w:rPr>
        <w:t>3–6</w:t>
      </w:r>
      <w:r w:rsidRPr="00D94BFE">
        <w:rPr>
          <w:rFonts w:ascii="Times New Roman" w:eastAsia="Calibri" w:hAnsi="Times New Roman" w:cs="Times New Roman"/>
          <w:kern w:val="0"/>
          <w:sz w:val="20"/>
          <w:szCs w:val="20"/>
          <w14:ligatures w14:val="none"/>
        </w:rPr>
        <w:fldChar w:fldCharType="end"/>
      </w:r>
    </w:p>
    <w:p w14:paraId="23FB812E" w14:textId="19FB934D" w:rsidR="000E0B4E" w:rsidRPr="00D94BFE" w:rsidRDefault="000E0B4E" w:rsidP="00057BC0">
      <w:pPr>
        <w:rPr>
          <w:rFonts w:ascii="Times New Roman" w:hAnsi="Times New Roman" w:cs="Times New Roman"/>
          <w:sz w:val="20"/>
          <w:szCs w:val="20"/>
        </w:rPr>
      </w:pPr>
      <w:proofErr w:type="spellStart"/>
      <w:r w:rsidRPr="00D94BFE">
        <w:rPr>
          <w:rFonts w:ascii="Times New Roman" w:hAnsi="Times New Roman" w:cs="Times New Roman"/>
          <w:i/>
          <w:iCs/>
          <w:sz w:val="20"/>
          <w:szCs w:val="20"/>
          <w:vertAlign w:val="superscript"/>
        </w:rPr>
        <w:t>a</w:t>
      </w:r>
      <w:r w:rsidRPr="00D94BFE">
        <w:rPr>
          <w:rFonts w:ascii="Times New Roman" w:hAnsi="Times New Roman" w:cs="Times New Roman"/>
          <w:sz w:val="20"/>
          <w:szCs w:val="20"/>
        </w:rPr>
        <w:t>The</w:t>
      </w:r>
      <w:proofErr w:type="spellEnd"/>
      <w:r w:rsidRPr="00D94BFE">
        <w:rPr>
          <w:rFonts w:ascii="Times New Roman" w:hAnsi="Times New Roman" w:cs="Times New Roman"/>
          <w:sz w:val="20"/>
          <w:szCs w:val="20"/>
        </w:rPr>
        <w:t xml:space="preserve"> Hg</w:t>
      </w:r>
      <w:r w:rsidRPr="00D94BFE">
        <w:rPr>
          <w:rFonts w:ascii="Times New Roman" w:hAnsi="Times New Roman" w:cs="Times New Roman"/>
          <w:sz w:val="20"/>
          <w:szCs w:val="20"/>
          <w:vertAlign w:val="superscript"/>
        </w:rPr>
        <w:t>0</w:t>
      </w:r>
      <w:r w:rsidRPr="00D94BFE">
        <w:rPr>
          <w:rFonts w:ascii="Times New Roman" w:hAnsi="Times New Roman" w:cs="Times New Roman"/>
          <w:sz w:val="20"/>
          <w:szCs w:val="20"/>
        </w:rPr>
        <w:t xml:space="preserve"> concentration is assumed to be about the same concentration of dissolved gaseous mercury (DGM) since it is estimated that DGM contains &gt;90% of Hg</w:t>
      </w:r>
      <w:r w:rsidRPr="00D94BFE">
        <w:rPr>
          <w:rFonts w:ascii="Times New Roman" w:hAnsi="Times New Roman" w:cs="Times New Roman"/>
          <w:sz w:val="20"/>
          <w:szCs w:val="20"/>
          <w:vertAlign w:val="superscript"/>
        </w:rPr>
        <w:t>0</w:t>
      </w:r>
      <w:r w:rsidRPr="00D94BFE">
        <w:rPr>
          <w:rFonts w:ascii="Times New Roman" w:hAnsi="Times New Roman" w:cs="Times New Roman"/>
          <w:sz w:val="20"/>
          <w:szCs w:val="20"/>
        </w:rPr>
        <w:t xml:space="preserve"> in surface water</w:t>
      </w:r>
      <w:r w:rsidR="00B542EC">
        <w:rPr>
          <w:rFonts w:ascii="Times New Roman" w:hAnsi="Times New Roman" w:cs="Times New Roman"/>
          <w:sz w:val="20"/>
          <w:szCs w:val="20"/>
        </w:rPr>
        <w:t>.</w:t>
      </w:r>
      <w:r w:rsidRPr="00D94BFE">
        <w:rPr>
          <w:rFonts w:ascii="Times New Roman" w:hAnsi="Times New Roman" w:cs="Times New Roman"/>
          <w:sz w:val="20"/>
          <w:szCs w:val="20"/>
        </w:rPr>
        <w:fldChar w:fldCharType="begin"/>
      </w:r>
      <w:r w:rsidR="004E1B31">
        <w:rPr>
          <w:rFonts w:ascii="Times New Roman" w:hAnsi="Times New Roman" w:cs="Times New Roman"/>
          <w:sz w:val="20"/>
          <w:szCs w:val="20"/>
        </w:rPr>
        <w:instrText xml:space="preserve"> ADDIN ZOTERO_ITEM CSL_CITATION {"citationID":"iUGn39TI","properties":{"formattedCitation":"\\super 7\\nosupersub{}","plainCitation":"7","noteIndex":0},"citationItems":[{"id":976,"uris":["http://zotero.org/users/local/ClcOABne/items/QY2G6WHD"],"itemData":{"id":976,"type":"article-journal","abstract":"Reactive mercury (Hg) concentrations (0.80±0.44 pM), measured during a cruise in the sub-polar North Atlantic (50–70°N) in August 1993 were lower those of more southerly regions of this ocean. A large fraction of the Hg in the surface waters was elemental Hg (Hg°; 88% of the reactive Hg, on average; 0.65±0.50 pM). Little dimethylmercury (DMHg) or monomethylmercury (MMHg) was found in surface waters but higher concentrations were found at depth. The high surface water Hg° concentrations likely reflect production of Hg° in concert with the short season of primary production in these waters. Overall, gas exchange plays a dominant role in the cycle of Hg in the upper waters of this region. For the sub-thermocline waters, a comparison of the Hg speciation in different water masses suggests that surface waters accumulate reactive Hg and methylated Hg—due to input of reactive Hg via remineralization and conversion of reactive Hg to methylated Hg—after sinking during winter to form North Atlantic deep water. Reactive Hg concentrations varied between water masses with the lowest concentrations being found in the waters north of Iceland (the source waters for deep water formation). DMHg was found throughout the sub-thermocline water column and the limited data set for MMHg suggests that this species was also prevalent. These observations suggest that methylated Hg production in the ocean is not confined to low oxygen or anoxic regions, as has been found in lakes. Concentrations of DMHg (0.08±0.07 pM, on average) were lower than those previously measured in the equatorial Pacific. Total Hg concentrations averaged 2.4±1.6 pM but little of this was particulate Hg (&lt;10 pg l−1, typically). There was evidence of colloidally-bound Hg in surface waters. Overall, the data strengthen our hypotheses concerning Hg biogeochemical cycling in the ocean and confirm the importance of gas exchange and Hg methylation in the fate and transport of Hg in the ocean.","container-title":"Marine Chemistry","DOI":"10.1016/S0304-4203(98)00006-1","ISSN":"0304-4203","issue":"1","journalAbbreviation":"Marine Chemistry","page":"37-53","source":"ScienceDirect","title":"Mercury in the North Atlantic","URL":"https://www.sciencedirect.com/science/article/pii/S0304420398000061","volume":"61","author":[{"family":"Mason","given":"R. P"},{"family":"Rolfhus","given":"K. R"},{"family":"Fitzgerald","given":"W. F"}],"accessed":{"date-parts":[["2024",3,21]]},"issued":{"date-parts":[["1998",6,1]]}}}],"schema":"https://github.com/citation-style-language/schema/raw/master/csl-citation.json"} </w:instrText>
      </w:r>
      <w:r w:rsidRPr="00D94BFE">
        <w:rPr>
          <w:rFonts w:ascii="Times New Roman" w:hAnsi="Times New Roman" w:cs="Times New Roman"/>
          <w:sz w:val="20"/>
          <w:szCs w:val="20"/>
        </w:rPr>
        <w:fldChar w:fldCharType="separate"/>
      </w:r>
      <w:r w:rsidR="004E1B31" w:rsidRPr="004E1B31">
        <w:rPr>
          <w:rFonts w:ascii="Times New Roman" w:hAnsi="Times New Roman" w:cs="Times New Roman"/>
          <w:kern w:val="0"/>
          <w:sz w:val="20"/>
          <w:vertAlign w:val="superscript"/>
        </w:rPr>
        <w:t>7</w:t>
      </w:r>
      <w:r w:rsidRPr="00D94BFE">
        <w:rPr>
          <w:rFonts w:ascii="Times New Roman" w:hAnsi="Times New Roman" w:cs="Times New Roman"/>
          <w:sz w:val="20"/>
          <w:szCs w:val="20"/>
        </w:rPr>
        <w:fldChar w:fldCharType="end"/>
      </w:r>
    </w:p>
    <w:p w14:paraId="02978560" w14:textId="44C4169A" w:rsidR="000E0B4E" w:rsidRDefault="000E0B4E" w:rsidP="00057BC0">
      <w:pPr>
        <w:rPr>
          <w:rFonts w:ascii="Times New Roman" w:eastAsia="Calibri" w:hAnsi="Times New Roman" w:cs="Times New Roman"/>
          <w:kern w:val="0"/>
          <w:sz w:val="20"/>
          <w:szCs w:val="20"/>
          <w14:ligatures w14:val="none"/>
        </w:rPr>
      </w:pPr>
      <w:proofErr w:type="spellStart"/>
      <w:r w:rsidRPr="00D94BFE">
        <w:rPr>
          <w:rFonts w:ascii="Times New Roman" w:eastAsia="Calibri" w:hAnsi="Times New Roman" w:cs="Times New Roman"/>
          <w:kern w:val="0"/>
          <w:sz w:val="20"/>
          <w:szCs w:val="20"/>
          <w:vertAlign w:val="superscript"/>
          <w14:ligatures w14:val="none"/>
        </w:rPr>
        <w:t>b</w:t>
      </w:r>
      <w:r w:rsidRPr="00D94BFE">
        <w:rPr>
          <w:rFonts w:ascii="Times New Roman" w:eastAsia="Calibri" w:hAnsi="Times New Roman" w:cs="Times New Roman"/>
          <w:kern w:val="0"/>
          <w:sz w:val="20"/>
          <w:szCs w:val="20"/>
          <w14:ligatures w14:val="none"/>
        </w:rPr>
        <w:t>The</w:t>
      </w:r>
      <w:proofErr w:type="spellEnd"/>
      <w:r w:rsidRPr="00D94BFE">
        <w:rPr>
          <w:rFonts w:ascii="Times New Roman" w:eastAsia="Calibri" w:hAnsi="Times New Roman" w:cs="Times New Roman"/>
          <w:kern w:val="0"/>
          <w:sz w:val="20"/>
          <w:szCs w:val="20"/>
          <w14:ligatures w14:val="none"/>
        </w:rPr>
        <w:t xml:space="preserve"> concentration of Hg</w:t>
      </w:r>
      <w:r w:rsidRPr="00D94BFE">
        <w:rPr>
          <w:rFonts w:ascii="Times New Roman" w:eastAsia="Calibri" w:hAnsi="Times New Roman" w:cs="Times New Roman"/>
          <w:kern w:val="0"/>
          <w:sz w:val="20"/>
          <w:szCs w:val="20"/>
          <w:vertAlign w:val="superscript"/>
          <w14:ligatures w14:val="none"/>
        </w:rPr>
        <w:t>0</w:t>
      </w:r>
      <w:r w:rsidRPr="00D94BFE">
        <w:rPr>
          <w:rFonts w:ascii="Times New Roman" w:eastAsia="Calibri" w:hAnsi="Times New Roman" w:cs="Times New Roman"/>
          <w:kern w:val="0"/>
          <w:sz w:val="20"/>
          <w:szCs w:val="20"/>
          <w14:ligatures w14:val="none"/>
        </w:rPr>
        <w:t xml:space="preserve"> in the water column is assumed to be 5% of THg concentrations based on the typical average percentage of THg concentration in various aquatic environments</w:t>
      </w:r>
      <w:r w:rsidR="00B542EC">
        <w:rPr>
          <w:rFonts w:ascii="Times New Roman" w:eastAsia="Calibri" w:hAnsi="Times New Roman" w:cs="Times New Roman"/>
          <w:kern w:val="0"/>
          <w:sz w:val="20"/>
          <w:szCs w:val="20"/>
          <w14:ligatures w14:val="none"/>
        </w:rPr>
        <w:t>.</w:t>
      </w:r>
      <w:r w:rsidRPr="00D94BFE">
        <w:rPr>
          <w:rFonts w:ascii="Times New Roman" w:eastAsia="Calibri" w:hAnsi="Times New Roman" w:cs="Times New Roman"/>
          <w:kern w:val="0"/>
          <w:sz w:val="20"/>
          <w:szCs w:val="20"/>
          <w14:ligatures w14:val="none"/>
        </w:rPr>
        <w:fldChar w:fldCharType="begin"/>
      </w:r>
      <w:r w:rsidR="008416CB">
        <w:rPr>
          <w:rFonts w:ascii="Times New Roman" w:eastAsia="Calibri" w:hAnsi="Times New Roman" w:cs="Times New Roman"/>
          <w:kern w:val="0"/>
          <w:sz w:val="20"/>
          <w:szCs w:val="20"/>
          <w14:ligatures w14:val="none"/>
        </w:rPr>
        <w:instrText xml:space="preserve"> ADDIN ZOTERO_ITEM CSL_CITATION {"citationID":"pbkKEqoL","properties":{"formattedCitation":"\\super 3,4,18\\uc0\\u8211{}20\\nosupersub{}","plainCitation":"3,4,18–20","noteIndex":0},"citationItems":[{"id":1179,"uris":["http://zotero.org/users/local/ClcOABne/items/USKTLNT2"],"itemData":{"id":1179,"type":"article-journal","abstract":"Monomethylmercury (MMHg) is a neurotoxicant that biomagnifies in marine food webs, reaching high concentrations in apex predators. To predict changes in oceanic MMHg concentrations, it is important to quantify the sources and sinks of MMHg. Here, we study mercury speciation in the California Current System through cruise sampling and modeling. Previous work in the California Current System has found that upwelling transports mercury-enriched deep waters to productive surface waters. These upwelled waters originate within the California Undercurrent water mass and are subsequently advected as a surface water parcel to the California Current. Between the two major water masses, we find that compared to the California Current, the California Undercurrent contains elevated dissolved total mercury (THg) and dimethylmercury (DMHg) concentrations by 59 and 69%, respectively. We explain that these differences result from losses during advection, specifically scavenging of THg and DMHg demethylation. We calculate a net DMHg demethylation rate of 2.0 ± 1.1% d–1 and build an empirically constrained mass budget model to demonstrate that net DMHg demethylation accounts for 61% of surface MMHg sources. These findings illustrate that DMHg is a significant source of MMHg in this region, challenging the current understanding of the major sources of marine MMHg.","container-title":"Environmental Science &amp; Technology","DOI":"10.1021/acs.est.4c01112","ISSN":"0013-936X","issue":"24","journalAbbreviation":"Environ. Sci. Technol.","note":"publisher: American Chemical Society","page":"10591-10600","source":"ACS Publications","title":"Dimethylmercury as a Source of Monomethylmercury in a Highly Productive Upwelling System","URL":"https://doi.org/10.1021/acs.est.4c01112","volume":"58","author":[{"family":"Adams","given":"Hannah M."},{"family":"Cui","given":"Xinyun"},{"family":"Lamborg","given":"Carl H."},{"family":"Schartup","given":"Amina T."}],"accessed":{"date-parts":[["2024",7,9]]},"issued":{"date-parts":[["2024",6,18]]}}},{"id":1390,"uris":["http://zotero.org/users/local/ClcOABne/items/U6P2G5VP"],"itemData":{"id":1390,"type":"article-journal","abstract":"Mercury (Hg) is a pollutant of global concern. Due to anthropogenic emissions, the atmospheric and surface ocean Hg burden has increased substantially since preindustrial times. Hg emitted into the atmosphere gets transported on a global scale and ultimately reaches the oceans. There it is transformed into highly toxic methylmercury (MeHg) that effectively accumulates in the food web. The international community has recognized this serious threat to human health and in 2017 regulated Hg use and emissions under the UN Minamata Convention on Mercury. Currently, the first effectiveness evaluation of the Minamata Convention is being prepared, and, in addition to observations, models play a major role in understanding environmental Hg pathways and in predicting the impact of policy decisions and external drivers (e.g., climate, emission, and land-use change) on Hg pollution. Yet, the available model capabilities are mainly limited to atmospheric models covering the Hg cycle from emission to deposition. With the presented model MERCY v2.0 we want to contribute to the currently ongoing effort to improve our understanding of Hg and MeHg transport, transformation, and bioaccumulation in the marine environment with the ultimate goal of linking anthropogenic Hg releases to MeHg in seafood.\n\n Here, we present the equations and parameters implemented in the MERCY model and evaluate the model performance for two European shelf seas, the North and Baltic seas. With the model evaluation, we want to establish a set of general quality criteria that can be used for evaluation of marine Hg models. The evaluation is based on statistical criteria developed for the performance evaluation of atmospheric chemistry transport models. We show that the MERCY model can reproduce observed average concentrations of individual Hg species in water (normalized mean bias: HgT 17 %, Hg0 2 %, MeHg −28 %) in the two regions mentioned above. Moreover, it is able to reproduce the observed seasonality and spatial patterns. We find that the model error for HgT(aq) is mainly driven by the limitations of the physical model setup in the coastal zone and the availability of data on Hg loads in major rivers. In addition, the model error in calculating vertical mixing and stratification contributes to the total HgT model error. For the vertical transport we find that the widely used particle partitioning coefficient for organic matter of log(kd)=5.4 is too low for the coastal systems. For Hg0 the model performance is at a level where further model improvements will be difficult to achieve. For MeHg, our understanding of the processes controlling methylation and demethylation is still quite limited. While the model can reproduce average MeHg concentrations, this lack of understanding hampers our ability to reproduce the observed value range. Finally, we evaluate Hg and MeHg concentrations in biota and show that modeled values are within the range of observed levels of accumulation in phytoplankton, zooplankton, and fish. The model performance demonstrates the feasibility of developing marine Hg models with similar predictive capability to established atmospheric chemistry transport models. Our findings also highlight important knowledge gaps in the dynamics controlling methylation and bioaccumulation that, if closed, could lead to important improvements of the model performance.","container-title":"Geoscientific Model Development","DOI":"10.5194/gmd-16-2649-2023","ISSN":"1991-959X","issue":"9","language":"English","note":"publisher: Copernicus GmbH","page":"2649-2688","source":"Copernicus Online Journals","title":"The 3D biogeochemical marine mercury cycling model MERCY v2.0 – linking atmospheric Hg to methylmercury in fish","URL":"https://gmd.copernicus.org/articles/16/2649/2023/","volume":"16","author":[{"family":"Bieser","given":"Johannes"},{"family":"Amptmeijer","given":"David J."},{"family":"Daewel","given":"Ute"},{"family":"Kuss","given":"Joachim"},{"family":"Soerensen","given":"Anne L."},{"family":"Schrum","given":"Corinna"}],"accessed":{"date-parts":[["2024",10,3]]},"issued":{"date-parts":[["2023",5,17]]}}},{"id":1415,"uris":["http://zotero.org/users/local/ClcOABne/items/QPG79JBL"],"itemData":{"id":1415,"type":"article-journal","abstract":"Monomethylmercury is a neurotoxin that accumulates in marine organisms. Incubation experiments suggest that methylation of inorganic mercury accounts for around half of the monomethylmercury present in polar marine waters.","container-title":"Nature Geoscience","DOI":"10.1038/ngeo1134","ISSN":"1752-0908","issue":"5","journalAbbreviation":"Nature Geosci","language":"en","license":"2011 Springer Nature Limited","note":"publisher: Nature Publishing Group","page":"298-302","source":"www.nature.com","title":"Methylation of inorganic mercury in polar marine waters","URL":"https://www.nature.com/articles/ngeo1134","volume":"4","author":[{"family":"Lehnherr","given":"Igor"},{"family":"St. Louis","given":"Vincent L."},{"family":"Hintelmann","given":"Holger"},{"family":"Kirk","given":"Jane L."}],"accessed":{"date-parts":[["2024",10,28]]},"issued":{"date-parts":[["2011",5]]}}},{"id":1417,"uris":["http://zotero.org/users/local/ClcOABne/items/YMWQG6XP"],"itemData":{"id":1417,"type":"article-journal","abstract":"Reactive mercury (Hg) concentrations (0.80±0.44 pM), measured during a cruise in the sub-polar North Atlantic (50–70°N) in August 1993 were lower those of more southerly regions of this ocean. A large fraction of the Hg in the surface waters was elemental Hg (Hg°; 88% of the reactive Hg, on average; 0.65±0.50 pM). Little dimethylmercury (DMHg) or monomethylmercury (MMHg) was found in surface waters but higher concentrations were found at depth. The high surface water Hg° concentrations likely reflect production of Hg° in concert with the short season of primary production in these waters. Overall, gas exchange plays a dominant role in the cycle of Hg in the upper waters of this region. For the sub-thermocline waters, a comparison of the Hg speciation in different water masses suggests that surface waters accumulate reactive Hg and methylated Hg—due to input of reactive Hg via remineralization and conversion of reactive Hg to methylated Hg—after sinking during winter to form North Atlantic deep water. Reactive Hg concentrations varied between water masses with the lowest concentrations being found in the waters north of Iceland (the source waters for deep water formation). DMHg was found throughout the sub-thermocline water column and the limited data set for MMHg suggests that this species was also prevalent. These observations suggest that methylated Hg production in the ocean is not confined to low oxygen or anoxic regions, as has been found in lakes. Concentrations of DMHg (0.08±0.07 pM, on average) were lower than those previously measured in the equatorial Pacific. Total Hg concentrations averaged 2.4±1.6 pM but little of this was particulate Hg (&lt;10 pg l−1, typically). There was evidence of colloidally-bound Hg in surface waters. Overall, the data strengthen our hypotheses concerning Hg biogeochemical cycling in the ocean and confirm the importance of gas exchange and Hg methylation in the fate and transport of Hg in the ocean.","container-title":"Marine Chemistry","DOI":"10.1016/S0304-4203(98)00006-1","ISSN":"0304-4203","issue":"1","journalAbbreviation":"Marine Chemistry","page":"37-53","source":"ScienceDirect","title":"Mercury in the North Atlantic","URL":"https://www.sciencedirect.com/science/article/pii/S0304420398000061","volume":"61","author":[{"family":"Mason","given":"R. P"},{"family":"Rolfhus","given":"K. R"},{"family":"Fitzgerald","given":"W. F"}],"accessed":{"date-parts":[["2024",10,28]]},"issued":{"date-parts":[["1998",6,1]]}}},{"id":661,"uris":["http://zotero.org/users/local/ClcOABne/items/IWZHKBGS"],"itemData":{"id":661,"type":"article-journal","abstract":"Mercury bioaccumulation in open-ocean food webs depends on the net rate of inorganic mercury conversion to monomethylmercury in the water column. We measured significant methylation rates across large gradients in oxygen utilization in the oligotrophic central Pacific Ocean. Overall, methylation rates over 24&amp;thinsp;h incubation periods were comparable to those previously published from Arctic and Mediterranean waters despite differences in productivity between these marine environments. In contrast to previous studies that have attributed Hg methylation to heterotrophic bacteria, we measured higher methylation rates in filtered water compared to unfiltered water. Furthermore, we observed enhanced demethylation of newly produced methylated mercury in incubations of unfiltered water relative to filtered water. The addition of station-specific bulk filtered particulate matter, a source of inorganic mercury substrate and other possibly influential compounds, did not stimulate sustained methylation, although transient enhancement of methylation occurred within 8&amp;thinsp;h of addition. The addition of dissolved inorganic cobalt also produced dramatic, if transient, increases in mercury methylation. Our results suggest important roles for noncellular or extracellular methylation mechanisms and demethylation in determining methylated mercury concentrations in marine oligotrophic waters. Methylation and demethylation occur dynamically in the open-ocean water column, even in regions with low accumulation of methylated mercury.","container-title":"Biogeosciences","DOI":"10.5194/bg-15-6451-2018","ISSN":"1726-4170","issue":"21","language":"English","note":"publisher: Copernicus GmbH","page":"6451-6460","source":"Copernicus Online Journals","title":"Dynamic mercury methylation and demethylation in oligotrophic marine water","URL":"https://bg.copernicus.org/articles/15/6451/2018/","volume":"15","author":[{"family":"Munson","given":"Kathleen M."},{"family":"Lamborg","given":"Carl H."},{"family":"Boiteau","given":"Rene M."},{"family":"Saito","given":"Mak A."}],"accessed":{"date-parts":[["2024",2,2]]},"issued":{"date-parts":[["2018",11,2]]}}}],"schema":"https://github.com/citation-style-language/schema/raw/master/csl-citation.json"} </w:instrText>
      </w:r>
      <w:r w:rsidRPr="00D94BFE">
        <w:rPr>
          <w:rFonts w:ascii="Times New Roman" w:eastAsia="Calibri" w:hAnsi="Times New Roman" w:cs="Times New Roman"/>
          <w:kern w:val="0"/>
          <w:sz w:val="20"/>
          <w:szCs w:val="20"/>
          <w14:ligatures w14:val="none"/>
        </w:rPr>
        <w:fldChar w:fldCharType="separate"/>
      </w:r>
      <w:r w:rsidR="008416CB" w:rsidRPr="008416CB">
        <w:rPr>
          <w:rFonts w:ascii="Times New Roman" w:hAnsi="Times New Roman" w:cs="Times New Roman"/>
          <w:kern w:val="0"/>
          <w:sz w:val="20"/>
          <w:vertAlign w:val="superscript"/>
        </w:rPr>
        <w:t>3,4,18–20</w:t>
      </w:r>
      <w:r w:rsidRPr="00D94BFE">
        <w:rPr>
          <w:rFonts w:ascii="Times New Roman" w:eastAsia="Calibri" w:hAnsi="Times New Roman" w:cs="Times New Roman"/>
          <w:kern w:val="0"/>
          <w:sz w:val="20"/>
          <w:szCs w:val="20"/>
          <w14:ligatures w14:val="none"/>
        </w:rPr>
        <w:fldChar w:fldCharType="end"/>
      </w:r>
    </w:p>
    <w:p w14:paraId="2A51D8FD" w14:textId="41AE2429" w:rsidR="00B83277" w:rsidRPr="00D94BFE" w:rsidRDefault="00B83277" w:rsidP="004F0BE2">
      <w:pPr>
        <w:jc w:val="both"/>
        <w:rPr>
          <w:rFonts w:ascii="Times New Roman" w:hAnsi="Times New Roman" w:cs="Times New Roman"/>
          <w:sz w:val="20"/>
          <w:szCs w:val="20"/>
        </w:rPr>
      </w:pPr>
      <w:proofErr w:type="spellStart"/>
      <w:r>
        <w:rPr>
          <w:rFonts w:ascii="Times New Roman" w:hAnsi="Times New Roman" w:cs="Times New Roman"/>
          <w:sz w:val="20"/>
          <w:szCs w:val="20"/>
          <w:vertAlign w:val="superscript"/>
        </w:rPr>
        <w:t>c</w:t>
      </w:r>
      <w:r w:rsidRPr="00D94BFE">
        <w:rPr>
          <w:rFonts w:ascii="Times New Roman" w:hAnsi="Times New Roman" w:cs="Times New Roman"/>
          <w:sz w:val="20"/>
          <w:szCs w:val="20"/>
        </w:rPr>
        <w:t>The</w:t>
      </w:r>
      <w:proofErr w:type="spellEnd"/>
      <w:r w:rsidRPr="00D94BFE">
        <w:rPr>
          <w:rFonts w:ascii="Times New Roman" w:hAnsi="Times New Roman" w:cs="Times New Roman"/>
          <w:sz w:val="20"/>
          <w:szCs w:val="20"/>
        </w:rPr>
        <w:t xml:space="preserve"> concentration of </w:t>
      </w:r>
      <w:proofErr w:type="spellStart"/>
      <w:r w:rsidRPr="00D94BFE">
        <w:rPr>
          <w:rFonts w:ascii="Times New Roman" w:hAnsi="Times New Roman" w:cs="Times New Roman"/>
          <w:sz w:val="20"/>
          <w:szCs w:val="20"/>
        </w:rPr>
        <w:t>MMHg</w:t>
      </w:r>
      <w:proofErr w:type="spellEnd"/>
      <w:r w:rsidRPr="00D94BFE">
        <w:rPr>
          <w:rFonts w:ascii="Times New Roman" w:hAnsi="Times New Roman" w:cs="Times New Roman"/>
          <w:sz w:val="20"/>
          <w:szCs w:val="20"/>
        </w:rPr>
        <w:t xml:space="preserve"> in rain is estimated to be about 0.5% of the THg</w:t>
      </w:r>
      <w:r>
        <w:rPr>
          <w:rFonts w:ascii="Times New Roman" w:hAnsi="Times New Roman" w:cs="Times New Roman"/>
          <w:sz w:val="20"/>
          <w:szCs w:val="20"/>
        </w:rPr>
        <w:t>.</w:t>
      </w:r>
      <w:r w:rsidRPr="00D94BFE">
        <w:rPr>
          <w:rFonts w:ascii="Times New Roman" w:hAnsi="Times New Roman" w:cs="Times New Roman"/>
          <w:sz w:val="20"/>
          <w:szCs w:val="20"/>
        </w:rPr>
        <w:fldChar w:fldCharType="begin"/>
      </w:r>
      <w:r w:rsidR="008416CB">
        <w:rPr>
          <w:rFonts w:ascii="Times New Roman" w:hAnsi="Times New Roman" w:cs="Times New Roman"/>
          <w:sz w:val="20"/>
          <w:szCs w:val="20"/>
        </w:rPr>
        <w:instrText xml:space="preserve"> ADDIN ZOTERO_ITEM CSL_CITATION {"citationID":"a28qpsd95td","properties":{"formattedCitation":"\\super 21\\nosupersub{}","plainCitation":"21","noteIndex":0},"citationItems":[{"id":969,"uris":["http://zotero.org/users/local/ClcOABne/items/LXCHJHRW"],"itemData":{"id":969,"type":"article-journal","abstract":"Wet deposition collections for total mercury (Hg) and methylmercury (MMHg) have been made at four sites in Maryland. The Chesapeake Biological Laboratory (CBL) site has been in operation since May 1995; the other sites (the Science Center (SC) in urban Baltimore; Stillpond (STP) on the eastern shore of the Chesapeake Bay; and Frostburg (FRB) in western Maryland) have been operation since 1996 or 1997. Annual depositional fluxes for Hg at CBL over the period were variable but a large fraction of the variability could be accounted for by variability in annual and seasonal rainfall. Fluxes were higher for the regional Maryland sites (CBL, STP and FRB) than those in the mid-west USA. The results for CBL do not show a measurable annual trend in Hg deposition with time over this period. Seasonal variation is apparent with higher fluxes in summer, and the lowest fluxes in winter at all sites. The seasonal signal apparent in the total Hg data is not reflected in the MMHg record. Wet depositional fluxes at the urban SC site were 2–3 times higher than the rural sites. This difference was comparable to differences in particulate and reactive gaseous Hg between SC and CBL. The rural sites, two on the Chesapeake Bay shoreline (CBL and STP) and one in western Maryland (FRB), have similar annual fluxes suggesting that these sites represent the average regional Hg depositional signal. The SC site clearly shows the urban influence for Hg deposition.","container-title":"Atmospheric Environment","DOI":"10.1016/S1352-2310(99)00428-8","ISSN":"1352-2310","issue":"11","journalAbbreviation":"Atmospheric Environment","page":"1691-1701","source":"ScienceDirect","title":"Annual and seasonal trends in mercury deposition in Maryland","URL":"https://www.sciencedirect.com/science/article/pii/S1352231099004288","volume":"34","author":[{"family":"Mason","given":"R. P"},{"family":"Lawson","given":"N. M"},{"family":"Sheu","given":"G. R"}],"accessed":{"date-parts":[["2024",3,20]]},"issued":{"date-parts":[["2000",1,1]]}}}],"schema":"https://github.com/citation-style-language/schema/raw/master/csl-citation.json"} </w:instrText>
      </w:r>
      <w:r w:rsidRPr="00D94BFE">
        <w:rPr>
          <w:rFonts w:ascii="Times New Roman" w:hAnsi="Times New Roman" w:cs="Times New Roman"/>
          <w:sz w:val="20"/>
          <w:szCs w:val="20"/>
        </w:rPr>
        <w:fldChar w:fldCharType="separate"/>
      </w:r>
      <w:r w:rsidR="008416CB" w:rsidRPr="008416CB">
        <w:rPr>
          <w:rFonts w:ascii="Times New Roman" w:hAnsi="Times New Roman" w:cs="Times New Roman"/>
          <w:kern w:val="0"/>
          <w:sz w:val="20"/>
          <w:vertAlign w:val="superscript"/>
        </w:rPr>
        <w:t>21</w:t>
      </w:r>
      <w:r w:rsidRPr="00D94BFE">
        <w:rPr>
          <w:rFonts w:ascii="Times New Roman" w:hAnsi="Times New Roman" w:cs="Times New Roman"/>
          <w:sz w:val="20"/>
          <w:szCs w:val="20"/>
        </w:rPr>
        <w:fldChar w:fldCharType="end"/>
      </w:r>
    </w:p>
    <w:p w14:paraId="2B9C1D5B" w14:textId="0FA46690" w:rsidR="0000678F" w:rsidRDefault="00716D69" w:rsidP="00057BC0">
      <w:pPr>
        <w:rPr>
          <w:rFonts w:ascii="Times New Roman" w:hAnsi="Times New Roman" w:cs="Times New Roman"/>
          <w:sz w:val="20"/>
          <w:szCs w:val="20"/>
        </w:rPr>
      </w:pPr>
      <w:proofErr w:type="spellStart"/>
      <w:r>
        <w:rPr>
          <w:rFonts w:ascii="Times New Roman" w:hAnsi="Times New Roman" w:cs="Times New Roman"/>
          <w:sz w:val="20"/>
          <w:szCs w:val="20"/>
          <w:vertAlign w:val="superscript"/>
        </w:rPr>
        <w:t>d</w:t>
      </w:r>
      <w:r w:rsidR="0000678F" w:rsidRPr="00D94BFE">
        <w:rPr>
          <w:rFonts w:ascii="Times New Roman" w:hAnsi="Times New Roman" w:cs="Times New Roman"/>
          <w:sz w:val="20"/>
          <w:szCs w:val="20"/>
        </w:rPr>
        <w:t>No</w:t>
      </w:r>
      <w:proofErr w:type="spellEnd"/>
      <w:r w:rsidR="00F27A5E" w:rsidRPr="00D94BFE">
        <w:rPr>
          <w:rFonts w:ascii="Times New Roman" w:hAnsi="Times New Roman" w:cs="Times New Roman"/>
          <w:sz w:val="20"/>
          <w:szCs w:val="20"/>
        </w:rPr>
        <w:t xml:space="preserve"> </w:t>
      </w:r>
      <w:r w:rsidR="0015642E">
        <w:rPr>
          <w:rFonts w:ascii="Times New Roman" w:hAnsi="Times New Roman" w:cs="Times New Roman"/>
          <w:sz w:val="20"/>
          <w:szCs w:val="20"/>
        </w:rPr>
        <w:t xml:space="preserve">individual </w:t>
      </w:r>
      <w:r w:rsidR="00F27A5E" w:rsidRPr="00D94BFE">
        <w:rPr>
          <w:rFonts w:ascii="Times New Roman" w:hAnsi="Times New Roman" w:cs="Times New Roman"/>
          <w:sz w:val="20"/>
          <w:szCs w:val="20"/>
        </w:rPr>
        <w:t xml:space="preserve">Hg </w:t>
      </w:r>
      <w:r w:rsidR="003C76BE" w:rsidRPr="00D94BFE">
        <w:rPr>
          <w:rFonts w:ascii="Times New Roman" w:hAnsi="Times New Roman" w:cs="Times New Roman"/>
          <w:sz w:val="20"/>
          <w:szCs w:val="20"/>
        </w:rPr>
        <w:t xml:space="preserve">species </w:t>
      </w:r>
      <w:r w:rsidR="00F27A5E" w:rsidRPr="00D94BFE">
        <w:rPr>
          <w:rFonts w:ascii="Times New Roman" w:hAnsi="Times New Roman" w:cs="Times New Roman"/>
          <w:sz w:val="20"/>
          <w:szCs w:val="20"/>
        </w:rPr>
        <w:t xml:space="preserve">wet deposition data </w:t>
      </w:r>
      <w:r w:rsidR="009C555F" w:rsidRPr="00D94BFE">
        <w:rPr>
          <w:rFonts w:ascii="Times New Roman" w:hAnsi="Times New Roman" w:cs="Times New Roman"/>
          <w:sz w:val="20"/>
          <w:szCs w:val="20"/>
        </w:rPr>
        <w:t>w</w:t>
      </w:r>
      <w:r w:rsidR="00DD3BD8">
        <w:rPr>
          <w:rFonts w:ascii="Times New Roman" w:hAnsi="Times New Roman" w:cs="Times New Roman"/>
          <w:sz w:val="20"/>
          <w:szCs w:val="20"/>
        </w:rPr>
        <w:t>ere</w:t>
      </w:r>
      <w:r w:rsidR="009C555F" w:rsidRPr="00D94BFE">
        <w:rPr>
          <w:rFonts w:ascii="Times New Roman" w:hAnsi="Times New Roman" w:cs="Times New Roman"/>
          <w:sz w:val="20"/>
          <w:szCs w:val="20"/>
        </w:rPr>
        <w:t xml:space="preserve"> available for the</w:t>
      </w:r>
      <w:r w:rsidR="00F27A5E" w:rsidRPr="00D94BFE">
        <w:rPr>
          <w:rFonts w:ascii="Times New Roman" w:hAnsi="Times New Roman" w:cs="Times New Roman"/>
          <w:sz w:val="20"/>
          <w:szCs w:val="20"/>
        </w:rPr>
        <w:t xml:space="preserve"> Hudson River Estuary</w:t>
      </w:r>
      <w:r w:rsidR="00DD3BD8">
        <w:rPr>
          <w:rFonts w:ascii="Times New Roman" w:hAnsi="Times New Roman" w:cs="Times New Roman"/>
          <w:sz w:val="20"/>
          <w:szCs w:val="20"/>
        </w:rPr>
        <w:t>,</w:t>
      </w:r>
      <w:r w:rsidR="00C36813">
        <w:rPr>
          <w:rFonts w:ascii="Times New Roman" w:hAnsi="Times New Roman" w:cs="Times New Roman"/>
          <w:sz w:val="20"/>
          <w:szCs w:val="20"/>
        </w:rPr>
        <w:t xml:space="preserve"> so we used </w:t>
      </w:r>
      <w:r w:rsidR="00DD3BD8">
        <w:rPr>
          <w:rFonts w:ascii="Times New Roman" w:hAnsi="Times New Roman" w:cs="Times New Roman"/>
          <w:sz w:val="20"/>
          <w:szCs w:val="20"/>
        </w:rPr>
        <w:t xml:space="preserve">the bulk </w:t>
      </w:r>
      <w:r w:rsidR="00C36813">
        <w:rPr>
          <w:rFonts w:ascii="Times New Roman" w:hAnsi="Times New Roman" w:cs="Times New Roman"/>
          <w:sz w:val="20"/>
          <w:szCs w:val="20"/>
        </w:rPr>
        <w:t>Hg</w:t>
      </w:r>
      <w:r w:rsidR="008834F3">
        <w:rPr>
          <w:rFonts w:ascii="Times New Roman" w:hAnsi="Times New Roman" w:cs="Times New Roman"/>
          <w:sz w:val="20"/>
          <w:szCs w:val="20"/>
        </w:rPr>
        <w:t xml:space="preserve"> deposited</w:t>
      </w:r>
      <w:r w:rsidR="00E630E4" w:rsidRPr="00D94BFE">
        <w:rPr>
          <w:rFonts w:ascii="Times New Roman" w:hAnsi="Times New Roman" w:cs="Times New Roman"/>
          <w:sz w:val="20"/>
          <w:szCs w:val="20"/>
        </w:rPr>
        <w:t>.</w:t>
      </w:r>
    </w:p>
    <w:p w14:paraId="61FBB0C2" w14:textId="77777777" w:rsidR="00D94BFE" w:rsidRDefault="00D94BFE" w:rsidP="00057BC0">
      <w:pPr>
        <w:rPr>
          <w:rFonts w:ascii="Times New Roman" w:hAnsi="Times New Roman" w:cs="Times New Roman"/>
          <w:sz w:val="20"/>
          <w:szCs w:val="20"/>
        </w:rPr>
      </w:pPr>
    </w:p>
    <w:p w14:paraId="2F10D41F" w14:textId="77777777" w:rsidR="00EF305E" w:rsidRPr="00456022" w:rsidRDefault="00EF305E" w:rsidP="00087422">
      <w:pPr>
        <w:rPr>
          <w:rFonts w:ascii="Times New Roman" w:hAnsi="Times New Roman" w:cs="Times New Roman"/>
          <w:sz w:val="22"/>
          <w:szCs w:val="22"/>
        </w:rPr>
      </w:pPr>
    </w:p>
    <w:p w14:paraId="09FA28CA" w14:textId="77777777" w:rsidR="004F0BE2" w:rsidRDefault="004F0BE2">
      <w:pPr>
        <w:rPr>
          <w:rFonts w:ascii="Times New Roman" w:hAnsi="Times New Roman" w:cs="Times New Roman"/>
          <w:b/>
          <w:bCs/>
          <w:sz w:val="22"/>
          <w:szCs w:val="22"/>
        </w:rPr>
      </w:pPr>
      <w:r>
        <w:rPr>
          <w:rFonts w:ascii="Times New Roman" w:hAnsi="Times New Roman" w:cs="Times New Roman"/>
          <w:b/>
          <w:bCs/>
          <w:sz w:val="22"/>
          <w:szCs w:val="22"/>
        </w:rPr>
        <w:br w:type="page"/>
      </w:r>
    </w:p>
    <w:p w14:paraId="3F05BCFC" w14:textId="5EAF6673" w:rsidR="00820D25" w:rsidRPr="00456022" w:rsidRDefault="00D6030D" w:rsidP="00073415">
      <w:pPr>
        <w:pStyle w:val="Heading1"/>
      </w:pPr>
      <w:bookmarkStart w:id="4" w:name="_Toc191907832"/>
      <w:r w:rsidRPr="00D94BFE">
        <w:rPr>
          <w:b/>
          <w:bCs/>
        </w:rPr>
        <w:lastRenderedPageBreak/>
        <w:t>Table</w:t>
      </w:r>
      <w:r w:rsidR="00DF1DC8" w:rsidRPr="00D94BFE">
        <w:rPr>
          <w:b/>
          <w:bCs/>
        </w:rPr>
        <w:t xml:space="preserve"> </w:t>
      </w:r>
      <w:r w:rsidR="00D94BFE">
        <w:rPr>
          <w:b/>
          <w:bCs/>
        </w:rPr>
        <w:t>S</w:t>
      </w:r>
      <w:r w:rsidR="007F06AE">
        <w:rPr>
          <w:b/>
          <w:bCs/>
        </w:rPr>
        <w:t>4</w:t>
      </w:r>
      <w:r w:rsidR="00740DF5" w:rsidRPr="00D94BFE">
        <w:rPr>
          <w:b/>
          <w:bCs/>
        </w:rPr>
        <w:t>:</w:t>
      </w:r>
      <w:r w:rsidR="00740DF5" w:rsidRPr="00456022">
        <w:t xml:space="preserve"> </w:t>
      </w:r>
      <w:r w:rsidR="00FC0435" w:rsidRPr="00456022">
        <w:t xml:space="preserve">Physical </w:t>
      </w:r>
      <w:r w:rsidR="00454DCB" w:rsidRPr="00456022">
        <w:t xml:space="preserve">characteristics used to develop mass budgets for </w:t>
      </w:r>
      <w:r w:rsidR="00487979" w:rsidRPr="00456022">
        <w:t>H</w:t>
      </w:r>
      <w:r w:rsidR="00454DCB" w:rsidRPr="00456022">
        <w:t>g speciation in the estuary</w:t>
      </w:r>
      <w:r w:rsidR="002F7C1A" w:rsidRPr="00456022">
        <w:t>.</w:t>
      </w:r>
      <w:bookmarkEnd w:id="4"/>
      <w:r w:rsidR="00454DCB" w:rsidRPr="00456022">
        <w:t xml:space="preserve"> </w:t>
      </w:r>
    </w:p>
    <w:tbl>
      <w:tblPr>
        <w:tblStyle w:val="PlainTable2"/>
        <w:tblW w:w="0" w:type="auto"/>
        <w:tblLook w:val="0620" w:firstRow="1" w:lastRow="0" w:firstColumn="0" w:lastColumn="0" w:noHBand="1" w:noVBand="1"/>
      </w:tblPr>
      <w:tblGrid>
        <w:gridCol w:w="1336"/>
        <w:gridCol w:w="948"/>
        <w:gridCol w:w="2661"/>
        <w:gridCol w:w="1445"/>
        <w:gridCol w:w="1530"/>
        <w:gridCol w:w="1440"/>
      </w:tblGrid>
      <w:tr w:rsidR="00F35767" w:rsidRPr="00456022" w14:paraId="1FFB9268" w14:textId="68ECF418" w:rsidTr="00C758AF">
        <w:trPr>
          <w:cnfStyle w:val="100000000000" w:firstRow="1" w:lastRow="0" w:firstColumn="0" w:lastColumn="0" w:oddVBand="0" w:evenVBand="0" w:oddHBand="0" w:evenHBand="0" w:firstRowFirstColumn="0" w:firstRowLastColumn="0" w:lastRowFirstColumn="0" w:lastRowLastColumn="0"/>
        </w:trPr>
        <w:tc>
          <w:tcPr>
            <w:tcW w:w="1336" w:type="dxa"/>
          </w:tcPr>
          <w:p w14:paraId="4B4B8004" w14:textId="57E9AEEA"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Parameter</w:t>
            </w:r>
          </w:p>
        </w:tc>
        <w:tc>
          <w:tcPr>
            <w:tcW w:w="948" w:type="dxa"/>
          </w:tcPr>
          <w:p w14:paraId="2A7AE6DB" w14:textId="74F46B98"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Units</w:t>
            </w:r>
          </w:p>
        </w:tc>
        <w:tc>
          <w:tcPr>
            <w:tcW w:w="2661" w:type="dxa"/>
          </w:tcPr>
          <w:p w14:paraId="47F72B63" w14:textId="705D9DD6"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445" w:type="dxa"/>
          </w:tcPr>
          <w:p w14:paraId="704847E8" w14:textId="4BB2F515" w:rsidR="00F35767" w:rsidRPr="00456022" w:rsidRDefault="00F35767" w:rsidP="00C758AF">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530" w:type="dxa"/>
          </w:tcPr>
          <w:p w14:paraId="72985768" w14:textId="730CC373" w:rsidR="00F35767" w:rsidRPr="00456022" w:rsidRDefault="00F35767" w:rsidP="00C758AF">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440" w:type="dxa"/>
          </w:tcPr>
          <w:p w14:paraId="655D350D" w14:textId="250CAEBD"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Reference</w:t>
            </w:r>
          </w:p>
        </w:tc>
      </w:tr>
      <w:tr w:rsidR="00F35767" w:rsidRPr="00456022" w14:paraId="38507F57" w14:textId="68F513D6" w:rsidTr="00C758AF">
        <w:tc>
          <w:tcPr>
            <w:tcW w:w="1336" w:type="dxa"/>
          </w:tcPr>
          <w:p w14:paraId="74796DD3" w14:textId="7927B370" w:rsidR="00F35767" w:rsidRPr="00456022" w:rsidRDefault="00384023" w:rsidP="00087422">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T</m:t>
                    </m:r>
                  </m:e>
                  <m:sub>
                    <m:r>
                      <w:rPr>
                        <w:rFonts w:ascii="Cambria Math" w:hAnsi="Cambria Math" w:cs="Times New Roman"/>
                        <w:sz w:val="22"/>
                        <w:szCs w:val="22"/>
                      </w:rPr>
                      <m:t>w</m:t>
                    </m:r>
                    <m:r>
                      <w:rPr>
                        <w:rFonts w:ascii="Cambria Math" w:hAnsi="Cambria Math" w:cs="Times New Roman"/>
                        <w:sz w:val="22"/>
                        <w:szCs w:val="22"/>
                      </w:rPr>
                      <m:t>_</m:t>
                    </m:r>
                    <m:r>
                      <w:rPr>
                        <w:rFonts w:ascii="Cambria Math" w:hAnsi="Cambria Math" w:cs="Times New Roman"/>
                        <w:sz w:val="22"/>
                        <w:szCs w:val="22"/>
                      </w:rPr>
                      <m:t>ss</m:t>
                    </m:r>
                  </m:sub>
                </m:sSub>
              </m:oMath>
            </m:oMathPara>
          </w:p>
        </w:tc>
        <w:tc>
          <w:tcPr>
            <w:tcW w:w="948" w:type="dxa"/>
          </w:tcPr>
          <w:p w14:paraId="717721E6" w14:textId="11D339FE"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°C</w:t>
            </w:r>
          </w:p>
        </w:tc>
        <w:tc>
          <w:tcPr>
            <w:tcW w:w="2661" w:type="dxa"/>
          </w:tcPr>
          <w:p w14:paraId="025C6421" w14:textId="3AA429A3"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Average water temperature of the SB</w:t>
            </w:r>
            <w:r w:rsidR="00166163">
              <w:rPr>
                <w:rFonts w:ascii="Times New Roman" w:hAnsi="Times New Roman" w:cs="Times New Roman"/>
                <w:sz w:val="22"/>
                <w:szCs w:val="22"/>
              </w:rPr>
              <w:t>L</w:t>
            </w:r>
          </w:p>
        </w:tc>
        <w:tc>
          <w:tcPr>
            <w:tcW w:w="1445" w:type="dxa"/>
          </w:tcPr>
          <w:p w14:paraId="2D79E4EF" w14:textId="68969FC0" w:rsidR="00F35767" w:rsidRPr="00456022" w:rsidRDefault="00F35767" w:rsidP="00C758AF">
            <w:pPr>
              <w:jc w:val="center"/>
              <w:rPr>
                <w:rFonts w:ascii="Times New Roman" w:hAnsi="Times New Roman" w:cs="Times New Roman"/>
                <w:sz w:val="22"/>
                <w:szCs w:val="22"/>
              </w:rPr>
            </w:pPr>
            <w:r w:rsidRPr="00456022">
              <w:rPr>
                <w:rFonts w:ascii="Times New Roman" w:hAnsi="Times New Roman" w:cs="Times New Roman"/>
                <w:sz w:val="22"/>
                <w:szCs w:val="22"/>
              </w:rPr>
              <w:t>14.57</w:t>
            </w:r>
          </w:p>
        </w:tc>
        <w:tc>
          <w:tcPr>
            <w:tcW w:w="1530" w:type="dxa"/>
          </w:tcPr>
          <w:p w14:paraId="7DE04E21" w14:textId="2A276E3A" w:rsidR="00F35767" w:rsidRDefault="001B5AED" w:rsidP="00C758AF">
            <w:pPr>
              <w:jc w:val="center"/>
              <w:rPr>
                <w:rFonts w:ascii="Times New Roman" w:hAnsi="Times New Roman" w:cs="Times New Roman"/>
                <w:sz w:val="22"/>
                <w:szCs w:val="22"/>
              </w:rPr>
            </w:pPr>
            <w:r>
              <w:rPr>
                <w:rFonts w:ascii="Times New Roman" w:hAnsi="Times New Roman" w:cs="Times New Roman"/>
                <w:sz w:val="22"/>
                <w:szCs w:val="22"/>
              </w:rPr>
              <w:t>13.38</w:t>
            </w:r>
          </w:p>
        </w:tc>
        <w:tc>
          <w:tcPr>
            <w:tcW w:w="1440" w:type="dxa"/>
          </w:tcPr>
          <w:p w14:paraId="1D06F414" w14:textId="7C9FACF4" w:rsidR="00F35767" w:rsidRPr="00456022" w:rsidRDefault="00657396" w:rsidP="00087422">
            <w:pPr>
              <w:rPr>
                <w:rFonts w:ascii="Times New Roman" w:hAnsi="Times New Roman" w:cs="Times New Roman"/>
                <w:sz w:val="22"/>
                <w:szCs w:val="22"/>
              </w:rPr>
            </w:pPr>
            <w:r>
              <w:rPr>
                <w:rFonts w:ascii="Times New Roman" w:hAnsi="Times New Roman" w:cs="Times New Roman"/>
                <w:sz w:val="22"/>
                <w:szCs w:val="22"/>
              </w:rPr>
              <w:t>Ref.</w:t>
            </w:r>
            <w:r w:rsidR="00F35767"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{"citationID":"ar7bbmj2sl","properties":{"formattedCitation":"\\super 22,23\\nosupersub{}","plainCitation":"22,23","noteIndex":0},"citationItems":[{"id":929,"uris":["http://zotero.org/users/local/ClcOABne/items/2RIJ6DGQ"],"itemData":{"id":929,"type":"article-journal","abstract":"Coastal environments such as the Chesapeake Bay have long been impacted by eutrophication stressors resulting from human activities, and these impacts are now being compounded by global warming trends. However, there are few studies documenting long-term estuarine temperature change and the relative contributions of rivers, the atmosphere, and the ocean. In this study, Chesapeake Bay warming, since 1985, is quantified using a combination of cruise observations and model outputs, and the relative contributions to that warming are estimated via numerical sensitivity experiments with a watershed–estuarine modeling system. Throughout the Bay’s main stem, similar warming rates are found at the surface and bottom between the late 1980s and late 2010s (0.02 ± 0.02°C/year, mean ± 1 standard error), with elevated summer rates (0.04 ± 0.01°C/year) and lower rates of winter warming (0.01 ± 0.01°C/year). Most ( 85%) of this estuarine warming is driven by atmospheric effects. The secondary influence of ocean warming increases with proximity to the Bay mouth, where it accounts for more than half of summer warming in bottom waters. Sea level rise has slightly reduced summer warming, and the influence of riverine warming has been limited to the heads of tidal tributaries. Future rates of warming in Chesapeake Bay will depend not only on global atmospheric trends, but also on regional circulation patterns in mid-Atlantic waters, which are currently warming faster than the atmosphere.","container-title":"JAWRA Journal of the American Water Resources Association","DOI":"10.1111/1752-1688.12916","ISSN":"1752-1688","issue":"6","language":"en","license":"© 2021 The Authors. Journal of the American Water Resources Association published by Wiley Periodicals LLC on behalf of American Water Resources Association","note":"_eprint: https://onlinelibrary.wiley.com/doi/pdf/10.1111/1752-1688.12916","page":"805-825","source":"Wiley Online Library","title":"Extent and Causes of Chesapeake Bay Warming","URL":"https://onlinelibrary.wiley.com/doi/abs/10.1111/1752-1688.12916","volume":"58","author":[{"family":"Hinson","given":"Kyle E."},{"family":"Friedrichs","given":"Marjorie A.M."},{"family":"St-Laurent","given":"Pierre"},{"family":"Da","given":"Fei"},{"family":"Najjar","given":"Raymond G."}],"accessed":{"date-parts":[["2024",3,18]]},"issued":{"date-parts":[["2022"]]}}},{"id":1583,"uris":["http://zotero.org/users/local/ClcOABne/items/RA9NYKGI"],"itemData":{"id":1583,"type":"document","publisher":"New York City Department of Environmental Protection","title":"Harbor Water Quality, 2015. Data accessed from NYC website: https://data.cityofnewyork.us/widgets/5uug-f49n; accessed 06/04/2024.","URL":"https://data.cityofnewyork.us/widgets/5uug-f49n","author":[{"family":"New York City Department of Environmental Protection","given":""}],"accessed":{"date-parts":[["2024",9,1]]}}}],"schema":"https://github.com/citation-style-language/schema/raw/master/csl-citation.json"} </w:instrText>
            </w:r>
            <w:r w:rsidR="00F35767"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22,23</w:t>
            </w:r>
            <w:r w:rsidR="00F35767" w:rsidRPr="00456022">
              <w:rPr>
                <w:rFonts w:ascii="Times New Roman" w:hAnsi="Times New Roman" w:cs="Times New Roman"/>
                <w:sz w:val="22"/>
                <w:szCs w:val="22"/>
              </w:rPr>
              <w:fldChar w:fldCharType="end"/>
            </w:r>
          </w:p>
        </w:tc>
      </w:tr>
      <w:tr w:rsidR="00F35767" w:rsidRPr="00456022" w14:paraId="605F291F" w14:textId="0AE2CB27" w:rsidTr="00C758AF">
        <w:tc>
          <w:tcPr>
            <w:tcW w:w="1336" w:type="dxa"/>
          </w:tcPr>
          <w:p w14:paraId="03320746" w14:textId="031BB7D8" w:rsidR="00F35767" w:rsidRPr="00456022" w:rsidRDefault="00384023" w:rsidP="00087422">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Sal</m:t>
                    </m:r>
                    <m:r>
                      <w:rPr>
                        <w:rFonts w:ascii="Cambria Math" w:hAnsi="Cambria Math" w:cs="Times New Roman"/>
                        <w:sz w:val="22"/>
                        <w:szCs w:val="22"/>
                      </w:rPr>
                      <m:t>_</m:t>
                    </m:r>
                  </m:e>
                  <m:sub>
                    <m:r>
                      <w:rPr>
                        <w:rFonts w:ascii="Cambria Math" w:hAnsi="Cambria Math" w:cs="Times New Roman"/>
                        <w:sz w:val="22"/>
                        <w:szCs w:val="22"/>
                      </w:rPr>
                      <m:t>so</m:t>
                    </m:r>
                  </m:sub>
                </m:sSub>
              </m:oMath>
            </m:oMathPara>
          </w:p>
        </w:tc>
        <w:tc>
          <w:tcPr>
            <w:tcW w:w="948" w:type="dxa"/>
          </w:tcPr>
          <w:p w14:paraId="314DB3AA" w14:textId="0B4DEC99" w:rsidR="00F35767" w:rsidRPr="00456022" w:rsidRDefault="00F35767" w:rsidP="00087422">
            <w:pPr>
              <w:rPr>
                <w:rFonts w:ascii="Times New Roman" w:hAnsi="Times New Roman" w:cs="Times New Roman"/>
                <w:sz w:val="22"/>
                <w:szCs w:val="22"/>
              </w:rPr>
            </w:pPr>
            <w:proofErr w:type="spellStart"/>
            <w:r w:rsidRPr="00456022">
              <w:rPr>
                <w:rFonts w:ascii="Times New Roman" w:hAnsi="Times New Roman" w:cs="Times New Roman"/>
                <w:sz w:val="22"/>
                <w:szCs w:val="22"/>
              </w:rPr>
              <w:t>p</w:t>
            </w:r>
            <w:r w:rsidR="008C31E3">
              <w:rPr>
                <w:rFonts w:ascii="Times New Roman" w:hAnsi="Times New Roman" w:cs="Times New Roman"/>
                <w:sz w:val="22"/>
                <w:szCs w:val="22"/>
              </w:rPr>
              <w:t>su</w:t>
            </w:r>
            <w:proofErr w:type="spellEnd"/>
          </w:p>
        </w:tc>
        <w:tc>
          <w:tcPr>
            <w:tcW w:w="2661" w:type="dxa"/>
          </w:tcPr>
          <w:p w14:paraId="0CF2532F" w14:textId="536CB0D8"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Average salinity of the M</w:t>
            </w:r>
            <w:r w:rsidR="00166163">
              <w:rPr>
                <w:rFonts w:ascii="Times New Roman" w:hAnsi="Times New Roman" w:cs="Times New Roman"/>
                <w:sz w:val="22"/>
                <w:szCs w:val="22"/>
              </w:rPr>
              <w:t>S</w:t>
            </w:r>
            <w:r w:rsidRPr="00456022">
              <w:rPr>
                <w:rFonts w:ascii="Times New Roman" w:hAnsi="Times New Roman" w:cs="Times New Roman"/>
                <w:sz w:val="22"/>
                <w:szCs w:val="22"/>
              </w:rPr>
              <w:t>L</w:t>
            </w:r>
          </w:p>
        </w:tc>
        <w:tc>
          <w:tcPr>
            <w:tcW w:w="1445" w:type="dxa"/>
          </w:tcPr>
          <w:p w14:paraId="476DF50F" w14:textId="4AEF7A5B" w:rsidR="00F35767" w:rsidRPr="00456022" w:rsidRDefault="00F35767" w:rsidP="00C758AF">
            <w:pPr>
              <w:jc w:val="center"/>
              <w:rPr>
                <w:rFonts w:ascii="Times New Roman" w:hAnsi="Times New Roman" w:cs="Times New Roman"/>
                <w:sz w:val="22"/>
                <w:szCs w:val="22"/>
              </w:rPr>
            </w:pPr>
            <w:r w:rsidRPr="00456022">
              <w:rPr>
                <w:rFonts w:ascii="Times New Roman" w:hAnsi="Times New Roman" w:cs="Times New Roman"/>
                <w:sz w:val="22"/>
                <w:szCs w:val="22"/>
              </w:rPr>
              <w:t>13.73</w:t>
            </w:r>
          </w:p>
        </w:tc>
        <w:tc>
          <w:tcPr>
            <w:tcW w:w="1530" w:type="dxa"/>
          </w:tcPr>
          <w:p w14:paraId="0C199743" w14:textId="0CD044AF" w:rsidR="00F35767" w:rsidRDefault="001B5AED" w:rsidP="00C758AF">
            <w:pPr>
              <w:jc w:val="center"/>
              <w:rPr>
                <w:rFonts w:ascii="Times New Roman" w:hAnsi="Times New Roman" w:cs="Times New Roman"/>
                <w:sz w:val="22"/>
                <w:szCs w:val="22"/>
              </w:rPr>
            </w:pPr>
            <w:r>
              <w:rPr>
                <w:rFonts w:ascii="Times New Roman" w:hAnsi="Times New Roman" w:cs="Times New Roman"/>
                <w:sz w:val="22"/>
                <w:szCs w:val="22"/>
              </w:rPr>
              <w:t>14.97</w:t>
            </w:r>
          </w:p>
        </w:tc>
        <w:tc>
          <w:tcPr>
            <w:tcW w:w="1440" w:type="dxa"/>
          </w:tcPr>
          <w:p w14:paraId="39983B49" w14:textId="3FC36EC8" w:rsidR="00F35767" w:rsidRPr="00456022" w:rsidRDefault="00657396" w:rsidP="00087422">
            <w:pPr>
              <w:rPr>
                <w:rFonts w:ascii="Times New Roman" w:hAnsi="Times New Roman" w:cs="Times New Roman"/>
                <w:sz w:val="22"/>
                <w:szCs w:val="22"/>
              </w:rPr>
            </w:pPr>
            <w:r>
              <w:rPr>
                <w:rFonts w:ascii="Times New Roman" w:hAnsi="Times New Roman" w:cs="Times New Roman"/>
                <w:sz w:val="22"/>
                <w:szCs w:val="22"/>
              </w:rPr>
              <w:t>Ref.</w:t>
            </w:r>
            <w:r w:rsidR="00F35767"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{"citationID":"an9pufho56","properties":{"formattedCitation":"\\super 22,23\\nosupersub{}","plainCitation":"22,23","noteIndex":0},"citationItems":[{"id":929,"uris":["http://zotero.org/users/local/ClcOABne/items/2RIJ6DGQ"],"itemData":{"id":929,"type":"article-journal","abstract":"Coastal environments such as the Chesapeake Bay have long been impacted by eutrophication stressors resulting from human activities, and these impacts are now being compounded by global warming trends. However, there are few studies documenting long-term estuarine temperature change and the relative contributions of rivers, the atmosphere, and the ocean. In this study, Chesapeake Bay warming, since 1985, is quantified using a combination of cruise observations and model outputs, and the relative contributions to that warming are estimated via numerical sensitivity experiments with a watershed–estuarine modeling system. Throughout the Bay’s main stem, similar warming rates are found at the surface and bottom between the late 1980s and late 2010s (0.02 ± 0.02°C/year, mean ± 1 standard error), with elevated summer rates (0.04 ± 0.01°C/year) and lower rates of winter warming (0.01 ± 0.01°C/year). Most ( 85%) of this estuarine warming is driven by atmospheric effects. The secondary influence of ocean warming increases with proximity to the Bay mouth, where it accounts for more than half of summer warming in bottom waters. Sea level rise has slightly reduced summer warming, and the influence of riverine warming has been limited to the heads of tidal tributaries. Future rates of warming in Chesapeake Bay will depend not only on global atmospheric trends, but also on regional circulation patterns in mid-Atlantic waters, which are currently warming faster than the atmosphere.","container-title":"JAWRA Journal of the American Water Resources Association","DOI":"10.1111/1752-1688.12916","ISSN":"1752-1688","issue":"6","language":"en","license":"© 2021 The Authors. Journal of the American Water Resources Association published by Wiley Periodicals LLC on behalf of American Water Resources Association","note":"_eprint: https://onlinelibrary.wiley.com/doi/pdf/10.1111/1752-1688.12916","page":"805-825","source":"Wiley Online Library","title":"Extent and Causes of Chesapeake Bay Warming","URL":"https://onlinelibrary.wiley.com/doi/abs/10.1111/1752-1688.12916","volume":"58","author":[{"family":"Hinson","given":"Kyle E."},{"family":"Friedrichs","given":"Marjorie A.M."},{"family":"St-Laurent","given":"Pierre"},{"family":"Da","given":"Fei"},{"family":"Najjar","given":"Raymond G."}],"accessed":{"date-parts":[["2024",3,18]]},"issued":{"date-parts":[["2022"]]}}},{"id":1583,"uris":["http://zotero.org/users/local/ClcOABne/items/RA9NYKGI"],"itemData":{"id":1583,"type":"document","publisher":"New York City Department of Environmental Protection","title":"Harbor Water Quality, 2015. Data accessed from NYC website: https://data.cityofnewyork.us/widgets/5uug-f49n; accessed 06/04/2024.","URL":"https://data.cityofnewyork.us/widgets/5uug-f49n","author":[{"family":"New York City Department of Environmental Protection","given":""}],"accessed":{"date-parts":[["2024",9,1]]}}}],"schema":"https://github.com/citation-style-language/schema/raw/master/csl-citation.json"} </w:instrText>
            </w:r>
            <w:r w:rsidR="00F35767"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22,23</w:t>
            </w:r>
            <w:r w:rsidR="00F35767" w:rsidRPr="00456022">
              <w:rPr>
                <w:rFonts w:ascii="Times New Roman" w:hAnsi="Times New Roman" w:cs="Times New Roman"/>
                <w:sz w:val="22"/>
                <w:szCs w:val="22"/>
              </w:rPr>
              <w:fldChar w:fldCharType="end"/>
            </w:r>
          </w:p>
        </w:tc>
      </w:tr>
      <w:tr w:rsidR="00F35767" w:rsidRPr="00456022" w14:paraId="141962FE" w14:textId="0E5A5F42" w:rsidTr="00C758AF">
        <w:tc>
          <w:tcPr>
            <w:tcW w:w="1336" w:type="dxa"/>
          </w:tcPr>
          <w:p w14:paraId="3DB980F3" w14:textId="59687903" w:rsidR="00F35767" w:rsidRPr="00456022" w:rsidRDefault="00384023" w:rsidP="00087422">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Sal</m:t>
                    </m:r>
                    <m:r>
                      <w:rPr>
                        <w:rFonts w:ascii="Cambria Math" w:hAnsi="Cambria Math" w:cs="Times New Roman"/>
                        <w:sz w:val="22"/>
                        <w:szCs w:val="22"/>
                      </w:rPr>
                      <m:t>_</m:t>
                    </m:r>
                  </m:e>
                  <m:sub>
                    <m:r>
                      <w:rPr>
                        <w:rFonts w:ascii="Cambria Math" w:hAnsi="Cambria Math" w:cs="Times New Roman"/>
                        <w:sz w:val="22"/>
                        <w:szCs w:val="22"/>
                      </w:rPr>
                      <m:t>ss</m:t>
                    </m:r>
                  </m:sub>
                </m:sSub>
              </m:oMath>
            </m:oMathPara>
          </w:p>
        </w:tc>
        <w:tc>
          <w:tcPr>
            <w:tcW w:w="948" w:type="dxa"/>
          </w:tcPr>
          <w:p w14:paraId="1094B954" w14:textId="14393B20" w:rsidR="00F35767" w:rsidRPr="00456022" w:rsidRDefault="00F35767" w:rsidP="00087422">
            <w:pPr>
              <w:rPr>
                <w:rFonts w:ascii="Times New Roman" w:hAnsi="Times New Roman" w:cs="Times New Roman"/>
                <w:sz w:val="22"/>
                <w:szCs w:val="22"/>
              </w:rPr>
            </w:pPr>
            <w:proofErr w:type="spellStart"/>
            <w:r w:rsidRPr="00456022">
              <w:rPr>
                <w:rFonts w:ascii="Times New Roman" w:hAnsi="Times New Roman" w:cs="Times New Roman"/>
                <w:sz w:val="22"/>
                <w:szCs w:val="22"/>
              </w:rPr>
              <w:t>p</w:t>
            </w:r>
            <w:r w:rsidR="008C31E3">
              <w:rPr>
                <w:rFonts w:ascii="Times New Roman" w:hAnsi="Times New Roman" w:cs="Times New Roman"/>
                <w:sz w:val="22"/>
                <w:szCs w:val="22"/>
              </w:rPr>
              <w:t>su</w:t>
            </w:r>
            <w:proofErr w:type="spellEnd"/>
          </w:p>
        </w:tc>
        <w:tc>
          <w:tcPr>
            <w:tcW w:w="2661" w:type="dxa"/>
          </w:tcPr>
          <w:p w14:paraId="34969732" w14:textId="52E3DA6E"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 xml:space="preserve">Average salinity of the </w:t>
            </w:r>
            <w:r w:rsidR="00166163" w:rsidRPr="00456022">
              <w:rPr>
                <w:rFonts w:ascii="Times New Roman" w:hAnsi="Times New Roman" w:cs="Times New Roman"/>
                <w:sz w:val="22"/>
                <w:szCs w:val="22"/>
              </w:rPr>
              <w:t>SB</w:t>
            </w:r>
            <w:r w:rsidR="00166163">
              <w:rPr>
                <w:rFonts w:ascii="Times New Roman" w:hAnsi="Times New Roman" w:cs="Times New Roman"/>
                <w:sz w:val="22"/>
                <w:szCs w:val="22"/>
              </w:rPr>
              <w:t>L</w:t>
            </w:r>
          </w:p>
        </w:tc>
        <w:tc>
          <w:tcPr>
            <w:tcW w:w="1445" w:type="dxa"/>
          </w:tcPr>
          <w:p w14:paraId="10331E2D" w14:textId="4E15C6B2" w:rsidR="00F35767" w:rsidRPr="00456022" w:rsidRDefault="00F35767" w:rsidP="00C758AF">
            <w:pPr>
              <w:jc w:val="center"/>
              <w:rPr>
                <w:rFonts w:ascii="Times New Roman" w:hAnsi="Times New Roman" w:cs="Times New Roman"/>
                <w:sz w:val="22"/>
                <w:szCs w:val="22"/>
              </w:rPr>
            </w:pPr>
            <w:r w:rsidRPr="00456022">
              <w:rPr>
                <w:rFonts w:ascii="Times New Roman" w:hAnsi="Times New Roman" w:cs="Times New Roman"/>
                <w:sz w:val="22"/>
                <w:szCs w:val="22"/>
              </w:rPr>
              <w:t>15.58</w:t>
            </w:r>
          </w:p>
        </w:tc>
        <w:tc>
          <w:tcPr>
            <w:tcW w:w="1530" w:type="dxa"/>
          </w:tcPr>
          <w:p w14:paraId="3EDAAC46" w14:textId="7E6874B4" w:rsidR="00F35767" w:rsidRDefault="001B5AED" w:rsidP="00C758AF">
            <w:pPr>
              <w:jc w:val="center"/>
              <w:rPr>
                <w:rFonts w:ascii="Times New Roman" w:hAnsi="Times New Roman" w:cs="Times New Roman"/>
                <w:sz w:val="22"/>
                <w:szCs w:val="22"/>
              </w:rPr>
            </w:pPr>
            <w:r>
              <w:rPr>
                <w:rFonts w:ascii="Times New Roman" w:hAnsi="Times New Roman" w:cs="Times New Roman"/>
                <w:sz w:val="22"/>
                <w:szCs w:val="22"/>
              </w:rPr>
              <w:t>21.57</w:t>
            </w:r>
          </w:p>
        </w:tc>
        <w:tc>
          <w:tcPr>
            <w:tcW w:w="1440" w:type="dxa"/>
          </w:tcPr>
          <w:p w14:paraId="3C052BC3" w14:textId="2E3E8FC3" w:rsidR="00F35767" w:rsidRPr="00456022" w:rsidRDefault="00657396" w:rsidP="00087422">
            <w:pPr>
              <w:rPr>
                <w:rFonts w:ascii="Times New Roman" w:hAnsi="Times New Roman" w:cs="Times New Roman"/>
                <w:sz w:val="22"/>
                <w:szCs w:val="22"/>
              </w:rPr>
            </w:pPr>
            <w:r>
              <w:rPr>
                <w:rFonts w:ascii="Times New Roman" w:hAnsi="Times New Roman" w:cs="Times New Roman"/>
                <w:sz w:val="22"/>
                <w:szCs w:val="22"/>
              </w:rPr>
              <w:t>Ref.</w:t>
            </w:r>
            <w:r w:rsidR="00F35767"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{"citationID":"a2e8rtqsegb","properties":{"formattedCitation":"\\super 22,23\\nosupersub{}","plainCitation":"22,23","noteIndex":0},"citationItems":[{"id":929,"uris":["http://zotero.org/users/local/ClcOABne/items/2RIJ6DGQ"],"itemData":{"id":929,"type":"article-journal","abstract":"Coastal environments such as the Chesapeake Bay have long been impacted by eutrophication stressors resulting from human activities, and these impacts are now being compounded by global warming trends. However, there are few studies documenting long-term estuarine temperature change and the relative contributions of rivers, the atmosphere, and the ocean. In this study, Chesapeake Bay warming, since 1985, is quantified using a combination of cruise observations and model outputs, and the relative contributions to that warming are estimated via numerical sensitivity experiments with a watershed–estuarine modeling system. Throughout the Bay’s main stem, similar warming rates are found at the surface and bottom between the late 1980s and late 2010s (0.02 ± 0.02°C/year, mean ± 1 standard error), with elevated summer rates (0.04 ± 0.01°C/year) and lower rates of winter warming (0.01 ± 0.01°C/year). Most ( 85%) of this estuarine warming is driven by atmospheric effects. The secondary influence of ocean warming increases with proximity to the Bay mouth, where it accounts for more than half of summer warming in bottom waters. Sea level rise has slightly reduced summer warming, and the influence of riverine warming has been limited to the heads of tidal tributaries. Future rates of warming in Chesapeake Bay will depend not only on global atmospheric trends, but also on regional circulation patterns in mid-Atlantic waters, which are currently warming faster than the atmosphere.","container-title":"JAWRA Journal of the American Water Resources Association","DOI":"10.1111/1752-1688.12916","ISSN":"1752-1688","issue":"6","language":"en","license":"© 2021 The Authors. Journal of the American Water Resources Association published by Wiley Periodicals LLC on behalf of American Water Resources Association","note":"_eprint: https://onlinelibrary.wiley.com/doi/pdf/10.1111/1752-1688.12916","page":"805-825","source":"Wiley Online Library","title":"Extent and Causes of Chesapeake Bay Warming","URL":"https://onlinelibrary.wiley.com/doi/abs/10.1111/1752-1688.12916","volume":"58","author":[{"family":"Hinson","given":"Kyle E."},{"family":"Friedrichs","given":"Marjorie A.M."},{"family":"St-Laurent","given":"Pierre"},{"family":"Da","given":"Fei"},{"family":"Najjar","given":"Raymond G."}],"accessed":{"date-parts":[["2024",3,18]]},"issued":{"date-parts":[["2022"]]}}},{"id":1583,"uris":["http://zotero.org/users/local/ClcOABne/items/RA9NYKGI"],"itemData":{"id":1583,"type":"document","publisher":"New York City Department of Environmental Protection","title":"Harbor Water Quality, 2015. Data accessed from NYC website: https://data.cityofnewyork.us/widgets/5uug-f49n; accessed 06/04/2024.","URL":"https://data.cityofnewyork.us/widgets/5uug-f49n","author":[{"family":"New York City Department of Environmental Protection","given":""}],"accessed":{"date-parts":[["2024",9,1]]}}}],"schema":"https://github.com/citation-style-language/schema/raw/master/csl-citation.json"} </w:instrText>
            </w:r>
            <w:r w:rsidR="00F35767"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22,23</w:t>
            </w:r>
            <w:r w:rsidR="00F35767" w:rsidRPr="00456022">
              <w:rPr>
                <w:rFonts w:ascii="Times New Roman" w:hAnsi="Times New Roman" w:cs="Times New Roman"/>
                <w:sz w:val="22"/>
                <w:szCs w:val="22"/>
              </w:rPr>
              <w:fldChar w:fldCharType="end"/>
            </w:r>
          </w:p>
        </w:tc>
      </w:tr>
      <w:tr w:rsidR="00F35767" w:rsidRPr="00456022" w14:paraId="7D402867" w14:textId="3669BEB5" w:rsidTr="00C758AF">
        <w:tc>
          <w:tcPr>
            <w:tcW w:w="1336" w:type="dxa"/>
          </w:tcPr>
          <w:p w14:paraId="2CF7580E" w14:textId="17F753FE" w:rsidR="00F35767" w:rsidRPr="00456022" w:rsidRDefault="00384023" w:rsidP="00087422">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Sur</m:t>
                    </m:r>
                    <m:r>
                      <w:rPr>
                        <w:rFonts w:ascii="Cambria Math" w:hAnsi="Cambria Math" w:cs="Times New Roman"/>
                        <w:sz w:val="22"/>
                        <w:szCs w:val="22"/>
                      </w:rPr>
                      <m:t>_</m:t>
                    </m:r>
                  </m:e>
                  <m:sub>
                    <m:r>
                      <w:rPr>
                        <w:rFonts w:ascii="Cambria Math" w:hAnsi="Cambria Math" w:cs="Times New Roman"/>
                        <w:sz w:val="22"/>
                        <w:szCs w:val="22"/>
                      </w:rPr>
                      <m:t>sal</m:t>
                    </m:r>
                    <m:r>
                      <w:rPr>
                        <w:rFonts w:ascii="Cambria Math" w:hAnsi="Cambria Math" w:cs="Times New Roman"/>
                        <w:sz w:val="22"/>
                        <w:szCs w:val="22"/>
                      </w:rPr>
                      <m:t>_</m:t>
                    </m:r>
                    <m:r>
                      <w:rPr>
                        <w:rFonts w:ascii="Cambria Math" w:hAnsi="Cambria Math" w:cs="Times New Roman"/>
                        <w:sz w:val="22"/>
                        <w:szCs w:val="22"/>
                      </w:rPr>
                      <m:t>oc</m:t>
                    </m:r>
                  </m:sub>
                </m:sSub>
              </m:oMath>
            </m:oMathPara>
          </w:p>
        </w:tc>
        <w:tc>
          <w:tcPr>
            <w:tcW w:w="948" w:type="dxa"/>
          </w:tcPr>
          <w:p w14:paraId="27F9EA41" w14:textId="01944A7B" w:rsidR="00F35767" w:rsidRPr="00456022" w:rsidRDefault="00F35767" w:rsidP="00087422">
            <w:pPr>
              <w:rPr>
                <w:rFonts w:ascii="Times New Roman" w:hAnsi="Times New Roman" w:cs="Times New Roman"/>
                <w:sz w:val="22"/>
                <w:szCs w:val="22"/>
              </w:rPr>
            </w:pPr>
            <w:proofErr w:type="spellStart"/>
            <w:r w:rsidRPr="00456022">
              <w:rPr>
                <w:rFonts w:ascii="Times New Roman" w:hAnsi="Times New Roman" w:cs="Times New Roman"/>
                <w:sz w:val="22"/>
                <w:szCs w:val="22"/>
              </w:rPr>
              <w:t>p</w:t>
            </w:r>
            <w:r w:rsidR="008C31E3">
              <w:rPr>
                <w:rFonts w:ascii="Times New Roman" w:hAnsi="Times New Roman" w:cs="Times New Roman"/>
                <w:sz w:val="22"/>
                <w:szCs w:val="22"/>
              </w:rPr>
              <w:t>su</w:t>
            </w:r>
            <w:proofErr w:type="spellEnd"/>
          </w:p>
        </w:tc>
        <w:tc>
          <w:tcPr>
            <w:tcW w:w="2661" w:type="dxa"/>
          </w:tcPr>
          <w:p w14:paraId="399C78EF" w14:textId="11C0A344"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 xml:space="preserve">Average ocean salinity into the </w:t>
            </w:r>
            <w:r w:rsidR="00166163" w:rsidRPr="00456022">
              <w:rPr>
                <w:rFonts w:ascii="Times New Roman" w:hAnsi="Times New Roman" w:cs="Times New Roman"/>
                <w:sz w:val="22"/>
                <w:szCs w:val="22"/>
              </w:rPr>
              <w:t>M</w:t>
            </w:r>
            <w:r w:rsidR="00166163">
              <w:rPr>
                <w:rFonts w:ascii="Times New Roman" w:hAnsi="Times New Roman" w:cs="Times New Roman"/>
                <w:sz w:val="22"/>
                <w:szCs w:val="22"/>
              </w:rPr>
              <w:t>S</w:t>
            </w:r>
            <w:r w:rsidR="00166163" w:rsidRPr="00456022">
              <w:rPr>
                <w:rFonts w:ascii="Times New Roman" w:hAnsi="Times New Roman" w:cs="Times New Roman"/>
                <w:sz w:val="22"/>
                <w:szCs w:val="22"/>
              </w:rPr>
              <w:t>L</w:t>
            </w:r>
          </w:p>
        </w:tc>
        <w:tc>
          <w:tcPr>
            <w:tcW w:w="1445" w:type="dxa"/>
          </w:tcPr>
          <w:p w14:paraId="42D840F1" w14:textId="68805F6E" w:rsidR="00F35767" w:rsidRPr="00456022" w:rsidRDefault="00F35767" w:rsidP="00C758AF">
            <w:pPr>
              <w:jc w:val="center"/>
              <w:rPr>
                <w:rFonts w:ascii="Times New Roman" w:hAnsi="Times New Roman" w:cs="Times New Roman"/>
                <w:sz w:val="22"/>
                <w:szCs w:val="22"/>
              </w:rPr>
            </w:pPr>
            <w:r w:rsidRPr="00456022">
              <w:rPr>
                <w:rFonts w:ascii="Times New Roman" w:hAnsi="Times New Roman" w:cs="Times New Roman"/>
                <w:sz w:val="22"/>
                <w:szCs w:val="22"/>
              </w:rPr>
              <w:t>25.1</w:t>
            </w:r>
          </w:p>
        </w:tc>
        <w:tc>
          <w:tcPr>
            <w:tcW w:w="1530" w:type="dxa"/>
          </w:tcPr>
          <w:p w14:paraId="030373B6" w14:textId="499B98AA" w:rsidR="00F35767" w:rsidRDefault="001B5AED" w:rsidP="00C758AF">
            <w:pPr>
              <w:jc w:val="center"/>
              <w:rPr>
                <w:rFonts w:ascii="Times New Roman" w:hAnsi="Times New Roman" w:cs="Times New Roman"/>
                <w:sz w:val="22"/>
                <w:szCs w:val="22"/>
              </w:rPr>
            </w:pPr>
            <w:r w:rsidRPr="00456022">
              <w:rPr>
                <w:rFonts w:ascii="Times New Roman" w:hAnsi="Times New Roman" w:cs="Times New Roman"/>
                <w:sz w:val="22"/>
                <w:szCs w:val="22"/>
              </w:rPr>
              <w:t>25.49</w:t>
            </w:r>
          </w:p>
        </w:tc>
        <w:tc>
          <w:tcPr>
            <w:tcW w:w="1440" w:type="dxa"/>
          </w:tcPr>
          <w:p w14:paraId="11C5E9A4" w14:textId="1EE449EF" w:rsidR="00F35767" w:rsidRPr="00456022" w:rsidRDefault="00657396" w:rsidP="00087422">
            <w:pPr>
              <w:rPr>
                <w:rFonts w:ascii="Times New Roman" w:hAnsi="Times New Roman" w:cs="Times New Roman"/>
                <w:sz w:val="22"/>
                <w:szCs w:val="22"/>
              </w:rPr>
            </w:pPr>
            <w:r>
              <w:rPr>
                <w:rFonts w:ascii="Times New Roman" w:hAnsi="Times New Roman" w:cs="Times New Roman"/>
                <w:sz w:val="22"/>
                <w:szCs w:val="22"/>
              </w:rPr>
              <w:t>Ref.</w:t>
            </w:r>
            <w:r w:rsidR="00F35767">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{"citationID":"a15c0baq7vm","properties":{"formattedCitation":"\\super 23,24\\nosupersub{}","plainCitation":"23,24","noteIndex":0},"citationItems":[{"id":1569,"uris":["http://zotero.org/users/local/ClcOABne/items/7CUUSQ5K"],"itemData":{"id":1569,"type":"document","title":"Chesapeake Bay National Estuarine Research Reserve in Virginia, Virginia Institute of Marine Science (CBNERR-VA VIMS), 2024. Virginia Estuarine and Coastal Observing System (VECOS). Data accessed from VECOS website: http://vecos.vims.edu; accessed 06/04/2024."},"label":"page"},{"id":1583,"uris":["http://zotero.org/users/local/ClcOABne/items/RA9NYKGI"],"itemData":{"id":1583,"type":"document","publisher":"New York City Department of Environmental Protection","title":"Harbor Water Quality, 2015. Data accessed from NYC website: https://data.cityofnewyork.us/widgets/5uug-f49n; accessed 06/04/2024.","URL":"https://data.cityofnewyork.us/widgets/5uug-f49n","author":[{"family":"New York City Department of Environmental Protection","given":""}],"accessed":{"date-parts":[["2024",9,1]]}}}],"schema":"https://github.com/citation-style-language/schema/raw/master/csl-citation.json"} </w:instrText>
            </w:r>
            <w:r w:rsidR="00F35767">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23,24</w:t>
            </w:r>
            <w:r w:rsidR="00F35767">
              <w:rPr>
                <w:rFonts w:ascii="Times New Roman" w:hAnsi="Times New Roman" w:cs="Times New Roman"/>
                <w:sz w:val="22"/>
                <w:szCs w:val="22"/>
              </w:rPr>
              <w:fldChar w:fldCharType="end"/>
            </w:r>
          </w:p>
        </w:tc>
      </w:tr>
      <w:tr w:rsidR="00F35767" w:rsidRPr="00456022" w14:paraId="0BB25392" w14:textId="62AA2E28" w:rsidTr="00C758AF">
        <w:tc>
          <w:tcPr>
            <w:tcW w:w="1336" w:type="dxa"/>
          </w:tcPr>
          <w:p w14:paraId="6B57700D" w14:textId="065DF0F9" w:rsidR="00F35767" w:rsidRPr="00456022" w:rsidRDefault="00384023" w:rsidP="00087422">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Sub</m:t>
                    </m:r>
                    <m:r>
                      <w:rPr>
                        <w:rFonts w:ascii="Cambria Math" w:hAnsi="Cambria Math" w:cs="Times New Roman"/>
                        <w:sz w:val="22"/>
                        <w:szCs w:val="22"/>
                      </w:rPr>
                      <m:t>_</m:t>
                    </m:r>
                  </m:e>
                  <m:sub>
                    <m:r>
                      <w:rPr>
                        <w:rFonts w:ascii="Cambria Math" w:hAnsi="Cambria Math" w:cs="Times New Roman"/>
                        <w:sz w:val="22"/>
                        <w:szCs w:val="22"/>
                      </w:rPr>
                      <m:t>sal</m:t>
                    </m:r>
                    <m:r>
                      <w:rPr>
                        <w:rFonts w:ascii="Cambria Math" w:hAnsi="Cambria Math" w:cs="Times New Roman"/>
                        <w:sz w:val="22"/>
                        <w:szCs w:val="22"/>
                      </w:rPr>
                      <m:t>_</m:t>
                    </m:r>
                    <m:r>
                      <w:rPr>
                        <w:rFonts w:ascii="Cambria Math" w:hAnsi="Cambria Math" w:cs="Times New Roman"/>
                        <w:sz w:val="22"/>
                        <w:szCs w:val="22"/>
                      </w:rPr>
                      <m:t>oc</m:t>
                    </m:r>
                  </m:sub>
                </m:sSub>
              </m:oMath>
            </m:oMathPara>
          </w:p>
        </w:tc>
        <w:tc>
          <w:tcPr>
            <w:tcW w:w="948" w:type="dxa"/>
          </w:tcPr>
          <w:p w14:paraId="147293F1" w14:textId="391DC050" w:rsidR="00F35767" w:rsidRPr="00456022" w:rsidRDefault="00F35767" w:rsidP="00087422">
            <w:pPr>
              <w:rPr>
                <w:rFonts w:ascii="Times New Roman" w:hAnsi="Times New Roman" w:cs="Times New Roman"/>
                <w:sz w:val="22"/>
                <w:szCs w:val="22"/>
              </w:rPr>
            </w:pPr>
            <w:proofErr w:type="spellStart"/>
            <w:r w:rsidRPr="00456022">
              <w:rPr>
                <w:rFonts w:ascii="Times New Roman" w:hAnsi="Times New Roman" w:cs="Times New Roman"/>
                <w:sz w:val="22"/>
                <w:szCs w:val="22"/>
              </w:rPr>
              <w:t>p</w:t>
            </w:r>
            <w:r w:rsidR="008C31E3">
              <w:rPr>
                <w:rFonts w:ascii="Times New Roman" w:hAnsi="Times New Roman" w:cs="Times New Roman"/>
                <w:sz w:val="22"/>
                <w:szCs w:val="22"/>
              </w:rPr>
              <w:t>su</w:t>
            </w:r>
            <w:proofErr w:type="spellEnd"/>
          </w:p>
        </w:tc>
        <w:tc>
          <w:tcPr>
            <w:tcW w:w="2661" w:type="dxa"/>
          </w:tcPr>
          <w:p w14:paraId="0AA249B7" w14:textId="425514A1"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 xml:space="preserve">Average ocean salinity into the </w:t>
            </w:r>
            <w:r w:rsidR="00166163" w:rsidRPr="00456022">
              <w:rPr>
                <w:rFonts w:ascii="Times New Roman" w:hAnsi="Times New Roman" w:cs="Times New Roman"/>
                <w:sz w:val="22"/>
                <w:szCs w:val="22"/>
              </w:rPr>
              <w:t>SB</w:t>
            </w:r>
            <w:r w:rsidR="00166163">
              <w:rPr>
                <w:rFonts w:ascii="Times New Roman" w:hAnsi="Times New Roman" w:cs="Times New Roman"/>
                <w:sz w:val="22"/>
                <w:szCs w:val="22"/>
              </w:rPr>
              <w:t>L</w:t>
            </w:r>
          </w:p>
        </w:tc>
        <w:tc>
          <w:tcPr>
            <w:tcW w:w="1445" w:type="dxa"/>
          </w:tcPr>
          <w:p w14:paraId="0EF297B2" w14:textId="14352B7A" w:rsidR="00F35767" w:rsidRPr="00456022" w:rsidRDefault="00F35767" w:rsidP="00C758AF">
            <w:pPr>
              <w:jc w:val="center"/>
              <w:rPr>
                <w:rFonts w:ascii="Times New Roman" w:hAnsi="Times New Roman" w:cs="Times New Roman"/>
                <w:sz w:val="22"/>
                <w:szCs w:val="22"/>
              </w:rPr>
            </w:pPr>
            <w:r w:rsidRPr="00456022">
              <w:rPr>
                <w:rFonts w:ascii="Times New Roman" w:hAnsi="Times New Roman" w:cs="Times New Roman"/>
                <w:sz w:val="22"/>
                <w:szCs w:val="22"/>
              </w:rPr>
              <w:t>27.1</w:t>
            </w:r>
          </w:p>
        </w:tc>
        <w:tc>
          <w:tcPr>
            <w:tcW w:w="1530" w:type="dxa"/>
          </w:tcPr>
          <w:p w14:paraId="2FA4DE97" w14:textId="111E001B" w:rsidR="00F35767" w:rsidRDefault="001B5AED" w:rsidP="00C758AF">
            <w:pPr>
              <w:jc w:val="center"/>
              <w:rPr>
                <w:rFonts w:ascii="Times New Roman" w:hAnsi="Times New Roman" w:cs="Times New Roman"/>
                <w:sz w:val="22"/>
                <w:szCs w:val="22"/>
              </w:rPr>
            </w:pPr>
            <w:r w:rsidRPr="00456022">
              <w:rPr>
                <w:rFonts w:ascii="Times New Roman" w:hAnsi="Times New Roman" w:cs="Times New Roman"/>
                <w:sz w:val="22"/>
                <w:szCs w:val="22"/>
              </w:rPr>
              <w:t>28.85</w:t>
            </w:r>
          </w:p>
        </w:tc>
        <w:tc>
          <w:tcPr>
            <w:tcW w:w="1440" w:type="dxa"/>
          </w:tcPr>
          <w:p w14:paraId="35B9A2C0" w14:textId="38DCE9A4" w:rsidR="00F35767" w:rsidRPr="00456022" w:rsidRDefault="00657396" w:rsidP="00087422">
            <w:pPr>
              <w:rPr>
                <w:rFonts w:ascii="Times New Roman" w:hAnsi="Times New Roman" w:cs="Times New Roman"/>
                <w:sz w:val="22"/>
                <w:szCs w:val="22"/>
              </w:rPr>
            </w:pPr>
            <w:r>
              <w:rPr>
                <w:rFonts w:ascii="Times New Roman" w:hAnsi="Times New Roman" w:cs="Times New Roman"/>
                <w:sz w:val="22"/>
                <w:szCs w:val="22"/>
              </w:rPr>
              <w:t>Ref.</w:t>
            </w:r>
            <w:r w:rsidR="00F35767">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{"citationID":"a2pflorr1o4","properties":{"formattedCitation":"\\super 23,24\\nosupersub{}","plainCitation":"23,24","noteIndex":0},"citationItems":[{"id":1583,"uris":["http://zotero.org/users/local/ClcOABne/items/RA9NYKGI"],"itemData":{"id":1583,"type":"document","publisher":"New York City Department of Environmental Protection","title":"Harbor Water Quality, 2015. Data accessed from NYC website: https://data.cityofnewyork.us/widgets/5uug-f49n; accessed 06/04/2024.","URL":"https://data.cityofnewyork.us/widgets/5uug-f49n","author":[{"family":"New York City Department of Environmental Protection","given":""}],"accessed":{"date-parts":[["2024",9,1]]}}},{"id":1569,"uris":["http://zotero.org/users/local/ClcOABne/items/7CUUSQ5K"],"itemData":{"id":1569,"type":"document","title":"Chesapeake Bay National Estuarine Research Reserve in Virginia, Virginia Institute of Marine Science (CBNERR-VA VIMS), 2024. Virginia Estuarine and Coastal Observing System (VECOS). Data accessed from VECOS website: http://vecos.vims.edu; accessed 06/04/2024."}}],"schema":"https://github.com/citation-style-language/schema/raw/master/csl-citation.json"} </w:instrText>
            </w:r>
            <w:r w:rsidR="00F35767">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23,24</w:t>
            </w:r>
            <w:r w:rsidR="00F35767">
              <w:rPr>
                <w:rFonts w:ascii="Times New Roman" w:hAnsi="Times New Roman" w:cs="Times New Roman"/>
                <w:sz w:val="22"/>
                <w:szCs w:val="22"/>
              </w:rPr>
              <w:fldChar w:fldCharType="end"/>
            </w:r>
          </w:p>
        </w:tc>
      </w:tr>
      <w:tr w:rsidR="00F35767" w:rsidRPr="00456022" w14:paraId="1D7C58E9" w14:textId="2769729C" w:rsidTr="00C758AF">
        <w:tc>
          <w:tcPr>
            <w:tcW w:w="1336" w:type="dxa"/>
          </w:tcPr>
          <w:p w14:paraId="533CBB97" w14:textId="65BD8B08" w:rsidR="00F35767" w:rsidRPr="00456022" w:rsidRDefault="00384023" w:rsidP="00087422">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W</m:t>
                    </m:r>
                  </m:e>
                  <m:sub>
                    <m:r>
                      <w:rPr>
                        <w:rFonts w:ascii="Cambria Math" w:hAnsi="Cambria Math" w:cs="Times New Roman"/>
                        <w:sz w:val="22"/>
                        <w:szCs w:val="22"/>
                      </w:rPr>
                      <m:t>dep</m:t>
                    </m:r>
                  </m:sub>
                </m:sSub>
              </m:oMath>
            </m:oMathPara>
          </w:p>
        </w:tc>
        <w:tc>
          <w:tcPr>
            <w:tcW w:w="948" w:type="dxa"/>
          </w:tcPr>
          <w:p w14:paraId="5BF5687F" w14:textId="546D96C1"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m</w:t>
            </w:r>
          </w:p>
        </w:tc>
        <w:tc>
          <w:tcPr>
            <w:tcW w:w="2661" w:type="dxa"/>
          </w:tcPr>
          <w:p w14:paraId="70B6A567" w14:textId="4B549C98"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Average water depth</w:t>
            </w:r>
          </w:p>
        </w:tc>
        <w:tc>
          <w:tcPr>
            <w:tcW w:w="1445" w:type="dxa"/>
          </w:tcPr>
          <w:p w14:paraId="29F45562" w14:textId="003459EA" w:rsidR="00F35767" w:rsidRPr="00456022" w:rsidRDefault="00F35767" w:rsidP="00C758AF">
            <w:pPr>
              <w:jc w:val="center"/>
              <w:rPr>
                <w:rFonts w:ascii="Times New Roman" w:hAnsi="Times New Roman" w:cs="Times New Roman"/>
                <w:sz w:val="22"/>
                <w:szCs w:val="22"/>
              </w:rPr>
            </w:pPr>
            <w:r w:rsidRPr="00456022">
              <w:rPr>
                <w:rFonts w:ascii="Times New Roman" w:hAnsi="Times New Roman" w:cs="Times New Roman"/>
                <w:sz w:val="22"/>
                <w:szCs w:val="22"/>
              </w:rPr>
              <w:t>7</w:t>
            </w:r>
          </w:p>
        </w:tc>
        <w:tc>
          <w:tcPr>
            <w:tcW w:w="1530" w:type="dxa"/>
          </w:tcPr>
          <w:p w14:paraId="783D263A" w14:textId="45EF4A75" w:rsidR="00F35767" w:rsidRDefault="001B5AED" w:rsidP="00C758AF">
            <w:pPr>
              <w:jc w:val="center"/>
              <w:rPr>
                <w:rFonts w:ascii="Times New Roman" w:hAnsi="Times New Roman" w:cs="Times New Roman"/>
                <w:sz w:val="22"/>
                <w:szCs w:val="22"/>
              </w:rPr>
            </w:pPr>
            <w:r>
              <w:rPr>
                <w:rFonts w:ascii="Times New Roman" w:hAnsi="Times New Roman" w:cs="Times New Roman"/>
                <w:sz w:val="22"/>
                <w:szCs w:val="22"/>
              </w:rPr>
              <w:t>10</w:t>
            </w:r>
          </w:p>
        </w:tc>
        <w:tc>
          <w:tcPr>
            <w:tcW w:w="1440" w:type="dxa"/>
          </w:tcPr>
          <w:p w14:paraId="135E97A0" w14:textId="12D6E23E" w:rsidR="00F35767" w:rsidRPr="00456022" w:rsidRDefault="00657396" w:rsidP="00087422">
            <w:pPr>
              <w:rPr>
                <w:rFonts w:ascii="Times New Roman" w:hAnsi="Times New Roman" w:cs="Times New Roman"/>
                <w:sz w:val="22"/>
                <w:szCs w:val="22"/>
              </w:rPr>
            </w:pPr>
            <w:r>
              <w:rPr>
                <w:rFonts w:ascii="Times New Roman" w:hAnsi="Times New Roman" w:cs="Times New Roman"/>
                <w:sz w:val="22"/>
                <w:szCs w:val="22"/>
              </w:rPr>
              <w:t>Ref.</w:t>
            </w:r>
            <w:r w:rsidR="00F35767"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{"citationID":"ae0h62kdjk","properties":{"formattedCitation":"\\super 25,26\\nosupersub{}","plainCitation":"25,26","noteIndex":0},"citationItems":[{"id":1511,"uris":["http://zotero.org/users/local/ClcOABne/items/UYUCPWKK"],"itemData":{"id":1511,"type":"article-journal","abstract":"Long-trend trends in dissolved oxygen (DO) and total coliform bacteria concentrations are used to evaluate the impact of almost 60 yr of sewage abatement and treatment in the lower Hudson River near New York City. Although some water pollution control plants have been in operation in the region since the 1930s, the most significant abatement of untreated sewage in the lower Hudson River has occurred since the late 1970s, when most of the existing plants were upgraded to secondary treatment, and additional plants were constructed. From at least 1922 through the early 1960s, average summer DO percent saturation varied between 35% and 50% in surface waters and 25% and 40% in bottom waters. Beginning in the late 1970s, DO concentrations generally increased through the 1980s and especially into the 1990s, coinciding with the upgrading of the 7.4 m&lt;sup&gt;3&lt;/sup&gt; s&lt;sup&gt;-1&lt;/sup&gt; (170 million gallons per day, mgd) North River plant to secondary treatment in the spring of 1991. Average summer percent saturation in the early 1990s exceeded 80% in surface waters and 60% in bottom waters. In addition, summer DO minima have increased from less than 1.5 mg l&lt;sup&gt;-1&lt;/sup&gt; in the early 1970s to greater than 3.0 mg l&lt;sup&gt;-1&lt;/sup&gt; in the 1990s, and the duration of hypoxia during summer months has been reduced. Total coliforms also display strong declining trends from the 1970s into the 1990s, with declines attributed to plant upgrades, construction of two New York City plants (North River and Red Hook) in the mid 1980s, and improved operation of the sewer system.","container-title":"Estuaries","DOI":"10.2307/1352305","ISSN":"0160-8347","issue":"4","note":"publisher: Coastal and Estuarine Research Federation","page":"890-900","source":"JSTOR","title":"Long-Term Improvements in Water Quality Due to Sewage Abatement in the Lower Hudson River","URL":"https://www.jstor.org/stable/1352305","volume":"19","author":[{"family":"Brosnan","given":"Thomas M."},{"family":"O'Shea","given":"Marie L."}],"accessed":{"date-parts":[["2024",11,7]]},"issued":{"date-parts":[["1996"]]}}},{"id":1570,"uris":["http://zotero.org/users/local/ClcOABne/items/XKZKFLSM"],"itemData":{"id":1570,"type":"document","title":"Chesapeake Bay Program (2024), CBP Water Quality Database (1984-Present) 2024 Edition"}}],"schema":"https://github.com/citation-style-language/schema/raw/master/csl-citation.json"} </w:instrText>
            </w:r>
            <w:r w:rsidR="00F35767"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25,26</w:t>
            </w:r>
            <w:r w:rsidR="00F35767" w:rsidRPr="00456022">
              <w:rPr>
                <w:rFonts w:ascii="Times New Roman" w:hAnsi="Times New Roman" w:cs="Times New Roman"/>
                <w:sz w:val="22"/>
                <w:szCs w:val="22"/>
              </w:rPr>
              <w:fldChar w:fldCharType="end"/>
            </w:r>
          </w:p>
        </w:tc>
      </w:tr>
      <w:tr w:rsidR="00F35767" w:rsidRPr="00456022" w14:paraId="32DCDAC0" w14:textId="0694EA9C" w:rsidTr="00C758AF">
        <w:trPr>
          <w:trHeight w:val="153"/>
        </w:trPr>
        <w:tc>
          <w:tcPr>
            <w:tcW w:w="1336" w:type="dxa"/>
          </w:tcPr>
          <w:p w14:paraId="7B329922" w14:textId="36618912" w:rsidR="00F35767" w:rsidRPr="00456022" w:rsidRDefault="00F35767" w:rsidP="00087422">
            <w:pPr>
              <w:rPr>
                <w:rFonts w:ascii="Times New Roman" w:hAnsi="Times New Roman" w:cs="Times New Roman"/>
                <w:i/>
                <w:iCs/>
                <w:color w:val="000000" w:themeColor="text1"/>
                <w:sz w:val="22"/>
                <w:szCs w:val="22"/>
              </w:rPr>
            </w:pPr>
            <w:r w:rsidRPr="00456022">
              <w:rPr>
                <w:rFonts w:ascii="Times New Roman" w:hAnsi="Times New Roman" w:cs="Times New Roman"/>
                <w:i/>
                <w:iCs/>
                <w:color w:val="000000" w:themeColor="text1"/>
                <w:sz w:val="22"/>
                <w:szCs w:val="22"/>
                <w:shd w:val="clear" w:color="auto" w:fill="FFFFFF"/>
                <w:vertAlign w:val="superscript"/>
              </w:rPr>
              <w:t>#</w:t>
            </w:r>
            <w:r w:rsidRPr="00456022">
              <w:rPr>
                <w:rFonts w:ascii="Times New Roman" w:hAnsi="Times New Roman" w:cs="Times New Roman"/>
                <w:i/>
                <w:iCs/>
                <w:color w:val="000000" w:themeColor="text1"/>
                <w:sz w:val="22"/>
                <w:szCs w:val="22"/>
                <w:shd w:val="clear" w:color="auto" w:fill="FFFFFF"/>
              </w:rPr>
              <w:t>ρ</w:t>
            </w:r>
          </w:p>
        </w:tc>
        <w:tc>
          <w:tcPr>
            <w:tcW w:w="948" w:type="dxa"/>
          </w:tcPr>
          <w:p w14:paraId="5F29B7AB" w14:textId="6DFE9373" w:rsidR="00F35767" w:rsidRPr="00456022" w:rsidRDefault="0078032E" w:rsidP="00087422">
            <w:pPr>
              <w:rPr>
                <w:rFonts w:ascii="Times New Roman" w:hAnsi="Times New Roman" w:cs="Times New Roman"/>
                <w:sz w:val="22"/>
                <w:szCs w:val="22"/>
              </w:rPr>
            </w:pPr>
            <w:r>
              <w:rPr>
                <w:rFonts w:ascii="Times New Roman" w:hAnsi="Times New Roman" w:cs="Times New Roman"/>
                <w:sz w:val="22"/>
                <w:szCs w:val="22"/>
              </w:rPr>
              <w:t xml:space="preserve">g </w:t>
            </w:r>
            <w:r w:rsidR="00F35767" w:rsidRPr="00456022">
              <w:rPr>
                <w:rFonts w:ascii="Times New Roman" w:hAnsi="Times New Roman" w:cs="Times New Roman"/>
                <w:sz w:val="22"/>
                <w:szCs w:val="22"/>
              </w:rPr>
              <w:t>cm</w:t>
            </w:r>
            <w:r w:rsidRPr="0078032E">
              <w:rPr>
                <w:rFonts w:ascii="Times New Roman" w:hAnsi="Times New Roman" w:cs="Times New Roman"/>
                <w:sz w:val="22"/>
                <w:szCs w:val="22"/>
                <w:vertAlign w:val="superscript"/>
              </w:rPr>
              <w:t>-</w:t>
            </w:r>
            <w:r w:rsidR="00F35767" w:rsidRPr="00456022">
              <w:rPr>
                <w:rFonts w:ascii="Times New Roman" w:hAnsi="Times New Roman" w:cs="Times New Roman"/>
                <w:sz w:val="22"/>
                <w:szCs w:val="22"/>
                <w:vertAlign w:val="superscript"/>
              </w:rPr>
              <w:t>3</w:t>
            </w:r>
          </w:p>
        </w:tc>
        <w:tc>
          <w:tcPr>
            <w:tcW w:w="2661" w:type="dxa"/>
          </w:tcPr>
          <w:p w14:paraId="5E7800CC" w14:textId="23416812"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Average water density</w:t>
            </w:r>
          </w:p>
        </w:tc>
        <w:tc>
          <w:tcPr>
            <w:tcW w:w="1445" w:type="dxa"/>
          </w:tcPr>
          <w:p w14:paraId="3CC37E9B" w14:textId="6E03A579" w:rsidR="00F35767" w:rsidRPr="00456022" w:rsidRDefault="00F35767" w:rsidP="00C758AF">
            <w:pPr>
              <w:jc w:val="center"/>
              <w:rPr>
                <w:rFonts w:ascii="Times New Roman" w:hAnsi="Times New Roman" w:cs="Times New Roman"/>
                <w:sz w:val="22"/>
                <w:szCs w:val="22"/>
              </w:rPr>
            </w:pPr>
            <w:r w:rsidRPr="00456022">
              <w:rPr>
                <w:rFonts w:ascii="Times New Roman" w:hAnsi="Times New Roman" w:cs="Times New Roman"/>
                <w:sz w:val="22"/>
                <w:szCs w:val="22"/>
              </w:rPr>
              <w:t>1.0104</w:t>
            </w:r>
          </w:p>
        </w:tc>
        <w:tc>
          <w:tcPr>
            <w:tcW w:w="1530" w:type="dxa"/>
          </w:tcPr>
          <w:p w14:paraId="41A4E8C3" w14:textId="7A04CCBB" w:rsidR="00F35767" w:rsidRPr="00456022" w:rsidRDefault="001B5AED" w:rsidP="00C758AF">
            <w:pPr>
              <w:jc w:val="center"/>
              <w:rPr>
                <w:rFonts w:ascii="Times New Roman" w:hAnsi="Times New Roman" w:cs="Times New Roman"/>
                <w:sz w:val="22"/>
                <w:szCs w:val="22"/>
              </w:rPr>
            </w:pPr>
            <w:r w:rsidRPr="00456022">
              <w:rPr>
                <w:rFonts w:ascii="Times New Roman" w:hAnsi="Times New Roman" w:cs="Times New Roman"/>
                <w:sz w:val="22"/>
                <w:szCs w:val="22"/>
              </w:rPr>
              <w:t>1.0131</w:t>
            </w:r>
          </w:p>
        </w:tc>
        <w:tc>
          <w:tcPr>
            <w:tcW w:w="1440" w:type="dxa"/>
          </w:tcPr>
          <w:p w14:paraId="19F90F55" w14:textId="61382309" w:rsidR="00F35767" w:rsidRPr="00456022" w:rsidRDefault="00F35767" w:rsidP="00087422">
            <w:pPr>
              <w:rPr>
                <w:rFonts w:ascii="Times New Roman" w:hAnsi="Times New Roman" w:cs="Times New Roman"/>
                <w:sz w:val="22"/>
                <w:szCs w:val="22"/>
              </w:rPr>
            </w:pPr>
            <w:r w:rsidRPr="00456022">
              <w:rPr>
                <w:rFonts w:ascii="Times New Roman" w:hAnsi="Times New Roman" w:cs="Times New Roman"/>
                <w:sz w:val="22"/>
                <w:szCs w:val="22"/>
              </w:rPr>
              <w:t>This study</w:t>
            </w:r>
          </w:p>
        </w:tc>
      </w:tr>
    </w:tbl>
    <w:p w14:paraId="576054C2" w14:textId="5F324A75" w:rsidR="00D226CC" w:rsidRPr="00E170E4" w:rsidRDefault="00A2402C" w:rsidP="00087422">
      <w:pPr>
        <w:rPr>
          <w:rFonts w:ascii="Times New Roman" w:hAnsi="Times New Roman" w:cs="Times New Roman"/>
          <w:sz w:val="20"/>
          <w:szCs w:val="20"/>
        </w:rPr>
      </w:pPr>
      <w:r w:rsidRPr="00D94BFE">
        <w:rPr>
          <w:rFonts w:ascii="Times New Roman" w:hAnsi="Times New Roman" w:cs="Times New Roman"/>
          <w:sz w:val="20"/>
          <w:szCs w:val="20"/>
          <w:vertAlign w:val="superscript"/>
        </w:rPr>
        <w:t>#</w:t>
      </w:r>
      <w:r w:rsidRPr="00D94BFE">
        <w:rPr>
          <w:rFonts w:ascii="Times New Roman" w:hAnsi="Times New Roman" w:cs="Times New Roman"/>
          <w:sz w:val="20"/>
          <w:szCs w:val="20"/>
        </w:rPr>
        <w:t xml:space="preserve">The </w:t>
      </w:r>
      <w:r w:rsidR="00897090" w:rsidRPr="00D94BFE">
        <w:rPr>
          <w:rFonts w:ascii="Times New Roman" w:hAnsi="Times New Roman" w:cs="Times New Roman"/>
          <w:sz w:val="20"/>
          <w:szCs w:val="20"/>
        </w:rPr>
        <w:t xml:space="preserve">water </w:t>
      </w:r>
      <w:r w:rsidRPr="00D94BFE">
        <w:rPr>
          <w:rFonts w:ascii="Times New Roman" w:hAnsi="Times New Roman" w:cs="Times New Roman"/>
          <w:sz w:val="20"/>
          <w:szCs w:val="20"/>
        </w:rPr>
        <w:t>density of the system was calculated</w:t>
      </w:r>
      <w:r w:rsidR="00897090" w:rsidRPr="00D94BFE">
        <w:rPr>
          <w:rFonts w:ascii="Times New Roman" w:hAnsi="Times New Roman" w:cs="Times New Roman"/>
          <w:sz w:val="20"/>
          <w:szCs w:val="20"/>
        </w:rPr>
        <w:t xml:space="preserve"> </w:t>
      </w:r>
      <w:r w:rsidR="00500C19" w:rsidRPr="00D94BFE">
        <w:rPr>
          <w:rFonts w:ascii="Times New Roman" w:hAnsi="Times New Roman" w:cs="Times New Roman"/>
          <w:sz w:val="20"/>
          <w:szCs w:val="20"/>
        </w:rPr>
        <w:t xml:space="preserve">using </w:t>
      </w:r>
      <w:r w:rsidR="00E83062" w:rsidRPr="00D94BFE">
        <w:rPr>
          <w:rFonts w:ascii="Times New Roman" w:hAnsi="Times New Roman" w:cs="Times New Roman"/>
          <w:sz w:val="20"/>
          <w:szCs w:val="20"/>
        </w:rPr>
        <w:t xml:space="preserve">the </w:t>
      </w:r>
      <w:r w:rsidR="00500C19" w:rsidRPr="00D94BFE">
        <w:rPr>
          <w:rFonts w:ascii="Times New Roman" w:hAnsi="Times New Roman" w:cs="Times New Roman"/>
          <w:sz w:val="20"/>
          <w:szCs w:val="20"/>
        </w:rPr>
        <w:t>Python package</w:t>
      </w:r>
      <w:r w:rsidRPr="00D94BFE">
        <w:rPr>
          <w:rFonts w:ascii="Times New Roman" w:hAnsi="Times New Roman" w:cs="Times New Roman"/>
          <w:sz w:val="20"/>
          <w:szCs w:val="20"/>
        </w:rPr>
        <w:t xml:space="preserve"> </w:t>
      </w:r>
      <w:r w:rsidR="001E394A" w:rsidRPr="00D94BFE">
        <w:rPr>
          <w:rFonts w:ascii="Times New Roman" w:hAnsi="Times New Roman" w:cs="Times New Roman"/>
          <w:sz w:val="20"/>
          <w:szCs w:val="20"/>
        </w:rPr>
        <w:t xml:space="preserve">Gibbs </w:t>
      </w:r>
      <w:proofErr w:type="spellStart"/>
      <w:r w:rsidR="001E394A" w:rsidRPr="00D94BFE">
        <w:rPr>
          <w:rFonts w:ascii="Times New Roman" w:hAnsi="Times New Roman" w:cs="Times New Roman"/>
          <w:sz w:val="20"/>
          <w:szCs w:val="20"/>
        </w:rPr>
        <w:t>SeaWater</w:t>
      </w:r>
      <w:proofErr w:type="spellEnd"/>
      <w:r w:rsidR="001E394A" w:rsidRPr="00D94BFE">
        <w:rPr>
          <w:rFonts w:ascii="Times New Roman" w:hAnsi="Times New Roman" w:cs="Times New Roman"/>
          <w:sz w:val="20"/>
          <w:szCs w:val="20"/>
        </w:rPr>
        <w:t xml:space="preserve"> (GSW) Oceanographic Toolbox of TEOS-10</w:t>
      </w:r>
      <w:r w:rsidR="00E83062" w:rsidRPr="00D94BFE">
        <w:rPr>
          <w:rFonts w:ascii="Times New Roman" w:hAnsi="Times New Roman" w:cs="Times New Roman"/>
          <w:sz w:val="20"/>
          <w:szCs w:val="20"/>
        </w:rPr>
        <w:t>.</w:t>
      </w:r>
    </w:p>
    <w:p w14:paraId="1514EF5E" w14:textId="77777777" w:rsidR="00D94BFE" w:rsidRDefault="00D94BFE" w:rsidP="00087422">
      <w:pPr>
        <w:rPr>
          <w:rFonts w:ascii="Times New Roman" w:hAnsi="Times New Roman" w:cs="Times New Roman"/>
          <w:sz w:val="22"/>
          <w:szCs w:val="22"/>
        </w:rPr>
      </w:pPr>
    </w:p>
    <w:p w14:paraId="7619A447" w14:textId="77777777" w:rsidR="00F853AF" w:rsidRPr="00456022" w:rsidRDefault="00F853AF" w:rsidP="00087422">
      <w:pPr>
        <w:rPr>
          <w:rFonts w:ascii="Times New Roman" w:hAnsi="Times New Roman" w:cs="Times New Roman"/>
          <w:sz w:val="22"/>
          <w:szCs w:val="22"/>
        </w:rPr>
      </w:pPr>
    </w:p>
    <w:p w14:paraId="3FF7D4A5" w14:textId="77777777" w:rsidR="004F0BE2" w:rsidRDefault="004F0BE2">
      <w:pPr>
        <w:rPr>
          <w:rFonts w:ascii="Times New Roman" w:hAnsi="Times New Roman" w:cs="Times New Roman"/>
          <w:b/>
          <w:bCs/>
          <w:sz w:val="22"/>
          <w:szCs w:val="22"/>
        </w:rPr>
      </w:pPr>
      <w:r>
        <w:rPr>
          <w:rFonts w:ascii="Times New Roman" w:hAnsi="Times New Roman" w:cs="Times New Roman"/>
          <w:b/>
          <w:bCs/>
          <w:sz w:val="22"/>
          <w:szCs w:val="22"/>
        </w:rPr>
        <w:br w:type="page"/>
      </w:r>
    </w:p>
    <w:p w14:paraId="4EA59918" w14:textId="50AE0B64" w:rsidR="00F07CFD" w:rsidRPr="00456022" w:rsidRDefault="00F07CFD" w:rsidP="00073415">
      <w:pPr>
        <w:pStyle w:val="Heading1"/>
      </w:pPr>
      <w:bookmarkStart w:id="5" w:name="_Toc191907833"/>
      <w:r w:rsidRPr="00D94BFE">
        <w:rPr>
          <w:b/>
          <w:bCs/>
        </w:rPr>
        <w:lastRenderedPageBreak/>
        <w:t>Table</w:t>
      </w:r>
      <w:r w:rsidR="00DF1DC8" w:rsidRPr="00D94BFE">
        <w:rPr>
          <w:b/>
          <w:bCs/>
        </w:rPr>
        <w:t xml:space="preserve"> </w:t>
      </w:r>
      <w:r w:rsidR="00D94BFE">
        <w:rPr>
          <w:b/>
          <w:bCs/>
        </w:rPr>
        <w:t>S</w:t>
      </w:r>
      <w:r w:rsidR="00766E88">
        <w:rPr>
          <w:b/>
          <w:bCs/>
        </w:rPr>
        <w:t>5</w:t>
      </w:r>
      <w:r w:rsidRPr="00D94BFE">
        <w:rPr>
          <w:b/>
          <w:bCs/>
        </w:rPr>
        <w:t>:</w:t>
      </w:r>
      <w:r w:rsidRPr="00456022">
        <w:t xml:space="preserve"> </w:t>
      </w:r>
      <w:r w:rsidR="007263E3" w:rsidRPr="00456022">
        <w:t>Hydrological Budget</w:t>
      </w:r>
      <w:bookmarkEnd w:id="5"/>
    </w:p>
    <w:tbl>
      <w:tblPr>
        <w:tblStyle w:val="PlainTable2"/>
        <w:tblW w:w="0" w:type="auto"/>
        <w:tblLook w:val="0620" w:firstRow="1" w:lastRow="0" w:firstColumn="0" w:lastColumn="0" w:noHBand="1" w:noVBand="1"/>
      </w:tblPr>
      <w:tblGrid>
        <w:gridCol w:w="1391"/>
        <w:gridCol w:w="859"/>
        <w:gridCol w:w="1783"/>
        <w:gridCol w:w="2003"/>
        <w:gridCol w:w="2154"/>
        <w:gridCol w:w="1170"/>
      </w:tblGrid>
      <w:tr w:rsidR="00F853AF" w:rsidRPr="00456022" w14:paraId="5E069981" w14:textId="12CCFF3D" w:rsidTr="00AC0DD6">
        <w:trPr>
          <w:cnfStyle w:val="100000000000" w:firstRow="1" w:lastRow="0" w:firstColumn="0" w:lastColumn="0" w:oddVBand="0" w:evenVBand="0" w:oddHBand="0" w:evenHBand="0" w:firstRowFirstColumn="0" w:firstRowLastColumn="0" w:lastRowFirstColumn="0" w:lastRowLastColumn="0"/>
        </w:trPr>
        <w:tc>
          <w:tcPr>
            <w:tcW w:w="1391" w:type="dxa"/>
          </w:tcPr>
          <w:p w14:paraId="41EF0217" w14:textId="77777777" w:rsidR="00F853AF" w:rsidRPr="00456022" w:rsidRDefault="00F853AF" w:rsidP="00087422">
            <w:pPr>
              <w:rPr>
                <w:rFonts w:ascii="Times New Roman" w:hAnsi="Times New Roman" w:cs="Times New Roman"/>
                <w:sz w:val="22"/>
                <w:szCs w:val="22"/>
              </w:rPr>
            </w:pPr>
            <w:r w:rsidRPr="00456022">
              <w:rPr>
                <w:rFonts w:ascii="Times New Roman" w:hAnsi="Times New Roman" w:cs="Times New Roman"/>
                <w:sz w:val="22"/>
                <w:szCs w:val="22"/>
              </w:rPr>
              <w:t>Parameter</w:t>
            </w:r>
          </w:p>
        </w:tc>
        <w:tc>
          <w:tcPr>
            <w:tcW w:w="859" w:type="dxa"/>
          </w:tcPr>
          <w:p w14:paraId="092FF411" w14:textId="77777777" w:rsidR="00F853AF" w:rsidRPr="00456022" w:rsidRDefault="00F853AF" w:rsidP="00087422">
            <w:pPr>
              <w:rPr>
                <w:rFonts w:ascii="Times New Roman" w:hAnsi="Times New Roman" w:cs="Times New Roman"/>
                <w:sz w:val="22"/>
                <w:szCs w:val="22"/>
              </w:rPr>
            </w:pPr>
            <w:r w:rsidRPr="00456022">
              <w:rPr>
                <w:rFonts w:ascii="Times New Roman" w:hAnsi="Times New Roman" w:cs="Times New Roman"/>
                <w:sz w:val="22"/>
                <w:szCs w:val="22"/>
              </w:rPr>
              <w:t>Units</w:t>
            </w:r>
          </w:p>
        </w:tc>
        <w:tc>
          <w:tcPr>
            <w:tcW w:w="1783" w:type="dxa"/>
          </w:tcPr>
          <w:p w14:paraId="0FB2DD23" w14:textId="77777777" w:rsidR="00F853AF" w:rsidRPr="00456022" w:rsidRDefault="00F853AF" w:rsidP="00087422">
            <w:pP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2003" w:type="dxa"/>
          </w:tcPr>
          <w:p w14:paraId="5BDA3A97" w14:textId="0BF45846" w:rsidR="00F853AF" w:rsidRPr="00456022" w:rsidRDefault="005A4466" w:rsidP="00C758AF">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2154" w:type="dxa"/>
          </w:tcPr>
          <w:p w14:paraId="4FDA35AF" w14:textId="1902D020" w:rsidR="00F853AF" w:rsidRPr="00456022" w:rsidRDefault="005A4466" w:rsidP="00C758AF">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170" w:type="dxa"/>
          </w:tcPr>
          <w:p w14:paraId="5D6870AB" w14:textId="675C0289" w:rsidR="00F853AF" w:rsidRPr="00456022" w:rsidRDefault="00F853AF" w:rsidP="00087422">
            <w:pPr>
              <w:jc w:val="right"/>
              <w:rPr>
                <w:rFonts w:ascii="Times New Roman" w:hAnsi="Times New Roman" w:cs="Times New Roman"/>
                <w:sz w:val="22"/>
                <w:szCs w:val="22"/>
              </w:rPr>
            </w:pPr>
            <w:r w:rsidRPr="00456022">
              <w:rPr>
                <w:rFonts w:ascii="Times New Roman" w:hAnsi="Times New Roman" w:cs="Times New Roman"/>
                <w:sz w:val="22"/>
                <w:szCs w:val="22"/>
              </w:rPr>
              <w:t>Reference</w:t>
            </w:r>
          </w:p>
        </w:tc>
      </w:tr>
      <w:tr w:rsidR="00F853AF" w:rsidRPr="00456022" w14:paraId="68099ECB" w14:textId="4ABA4DD1" w:rsidTr="00AC0DD6">
        <w:tc>
          <w:tcPr>
            <w:tcW w:w="1391" w:type="dxa"/>
          </w:tcPr>
          <w:p w14:paraId="3E3BE439" w14:textId="5E42EE27" w:rsidR="00F853AF" w:rsidRPr="00456022" w:rsidRDefault="00384023" w:rsidP="00087422">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E</m:t>
                    </m:r>
                    <m:r>
                      <w:rPr>
                        <w:rFonts w:ascii="Cambria Math" w:hAnsi="Cambria Math" w:cs="Times New Roman"/>
                        <w:sz w:val="22"/>
                        <w:szCs w:val="22"/>
                      </w:rPr>
                      <m:t>_</m:t>
                    </m:r>
                  </m:e>
                  <m:sub>
                    <m:r>
                      <w:rPr>
                        <w:rFonts w:ascii="Cambria Math" w:hAnsi="Cambria Math" w:cs="Times New Roman"/>
                        <w:sz w:val="22"/>
                        <w:szCs w:val="22"/>
                      </w:rPr>
                      <m:t>len</m:t>
                    </m:r>
                  </m:sub>
                </m:sSub>
              </m:oMath>
            </m:oMathPara>
          </w:p>
        </w:tc>
        <w:tc>
          <w:tcPr>
            <w:tcW w:w="859" w:type="dxa"/>
          </w:tcPr>
          <w:p w14:paraId="1AAF29F0" w14:textId="6D8D3EAF" w:rsidR="00F853AF" w:rsidRPr="00456022" w:rsidRDefault="00F853AF" w:rsidP="00087422">
            <w:pPr>
              <w:rPr>
                <w:rFonts w:ascii="Times New Roman" w:hAnsi="Times New Roman" w:cs="Times New Roman"/>
                <w:sz w:val="22"/>
                <w:szCs w:val="22"/>
              </w:rPr>
            </w:pPr>
            <w:r w:rsidRPr="00456022">
              <w:rPr>
                <w:rFonts w:ascii="Times New Roman" w:hAnsi="Times New Roman" w:cs="Times New Roman"/>
                <w:sz w:val="22"/>
                <w:szCs w:val="22"/>
              </w:rPr>
              <w:t>m</w:t>
            </w:r>
          </w:p>
        </w:tc>
        <w:tc>
          <w:tcPr>
            <w:tcW w:w="1783" w:type="dxa"/>
          </w:tcPr>
          <w:p w14:paraId="4CE89DC0" w14:textId="246167E1" w:rsidR="00F853AF" w:rsidRPr="00456022" w:rsidRDefault="00F853AF" w:rsidP="00087422">
            <w:pPr>
              <w:rPr>
                <w:rFonts w:ascii="Times New Roman" w:hAnsi="Times New Roman" w:cs="Times New Roman"/>
                <w:sz w:val="22"/>
                <w:szCs w:val="22"/>
              </w:rPr>
            </w:pPr>
            <w:r w:rsidRPr="00456022">
              <w:rPr>
                <w:rFonts w:ascii="Times New Roman" w:hAnsi="Times New Roman" w:cs="Times New Roman"/>
                <w:sz w:val="22"/>
                <w:szCs w:val="22"/>
              </w:rPr>
              <w:t>Length of the box</w:t>
            </w:r>
          </w:p>
        </w:tc>
        <w:tc>
          <w:tcPr>
            <w:tcW w:w="2003" w:type="dxa"/>
          </w:tcPr>
          <w:p w14:paraId="3EF6AF5A" w14:textId="143A56AB" w:rsidR="00F853AF" w:rsidRPr="00456022" w:rsidRDefault="00F853AF" w:rsidP="00C758AF">
            <w:pPr>
              <w:jc w:val="center"/>
              <w:rPr>
                <w:rFonts w:ascii="Times New Roman" w:hAnsi="Times New Roman" w:cs="Times New Roman"/>
                <w:sz w:val="22"/>
                <w:szCs w:val="22"/>
              </w:rPr>
            </w:pPr>
            <w:r w:rsidRPr="00456022">
              <w:rPr>
                <w:rFonts w:ascii="Times New Roman" w:hAnsi="Times New Roman" w:cs="Times New Roman"/>
                <w:sz w:val="22"/>
                <w:szCs w:val="22"/>
              </w:rPr>
              <w:t>3</w:t>
            </w:r>
            <w:r w:rsidR="00C9567C">
              <w:rPr>
                <w:rFonts w:ascii="Times New Roman" w:hAnsi="Times New Roman" w:cs="Times New Roman"/>
                <w:sz w:val="22"/>
                <w:szCs w:val="22"/>
              </w:rPr>
              <w:t xml:space="preserve"> </w:t>
            </w:r>
            <w:r w:rsidR="00C9567C" w:rsidRPr="00456022">
              <w:rPr>
                <w:rFonts w:ascii="Times New Roman" w:hAnsi="Times New Roman" w:cs="Times New Roman"/>
                <w:sz w:val="22"/>
                <w:szCs w:val="22"/>
              </w:rPr>
              <w:t>x 10</w:t>
            </w:r>
            <w:r w:rsidR="00C9567C">
              <w:rPr>
                <w:rFonts w:ascii="Times New Roman" w:hAnsi="Times New Roman" w:cs="Times New Roman"/>
                <w:sz w:val="22"/>
                <w:szCs w:val="22"/>
                <w:vertAlign w:val="superscript"/>
              </w:rPr>
              <w:t>5</w:t>
            </w:r>
          </w:p>
          <w:p w14:paraId="12F8A61F" w14:textId="18B1EC76" w:rsidR="00F853AF" w:rsidRPr="00456022" w:rsidRDefault="00F853AF" w:rsidP="00C758AF">
            <w:pPr>
              <w:jc w:val="center"/>
              <w:rPr>
                <w:rFonts w:ascii="Times New Roman" w:hAnsi="Times New Roman" w:cs="Times New Roman"/>
                <w:sz w:val="22"/>
                <w:szCs w:val="22"/>
              </w:rPr>
            </w:pPr>
          </w:p>
        </w:tc>
        <w:tc>
          <w:tcPr>
            <w:tcW w:w="2154" w:type="dxa"/>
          </w:tcPr>
          <w:p w14:paraId="041D6E6D" w14:textId="5EF308DB" w:rsidR="00F853AF" w:rsidRPr="000F7869" w:rsidRDefault="005A4466" w:rsidP="00C758AF">
            <w:pPr>
              <w:jc w:val="center"/>
              <w:rPr>
                <w:rFonts w:ascii="Times New Roman" w:hAnsi="Times New Roman" w:cs="Times New Roman"/>
                <w:sz w:val="22"/>
                <w:szCs w:val="22"/>
              </w:rPr>
            </w:pPr>
            <w:r w:rsidRPr="00456022">
              <w:rPr>
                <w:rFonts w:ascii="Times New Roman" w:hAnsi="Times New Roman" w:cs="Times New Roman"/>
                <w:sz w:val="22"/>
                <w:szCs w:val="22"/>
              </w:rPr>
              <w:t>2</w:t>
            </w:r>
            <w:r w:rsidR="00C23C9A">
              <w:rPr>
                <w:rFonts w:ascii="Times New Roman" w:hAnsi="Times New Roman" w:cs="Times New Roman"/>
                <w:sz w:val="22"/>
                <w:szCs w:val="22"/>
              </w:rPr>
              <w:t>.5</w:t>
            </w:r>
            <w:r w:rsidR="00496BFA" w:rsidRPr="00456022">
              <w:rPr>
                <w:rFonts w:ascii="Times New Roman" w:hAnsi="Times New Roman" w:cs="Times New Roman"/>
                <w:sz w:val="22"/>
                <w:szCs w:val="22"/>
              </w:rPr>
              <w:t xml:space="preserve"> x 10</w:t>
            </w:r>
            <w:r w:rsidR="00FD2F2E">
              <w:rPr>
                <w:rFonts w:ascii="Times New Roman" w:hAnsi="Times New Roman" w:cs="Times New Roman"/>
                <w:sz w:val="22"/>
                <w:szCs w:val="22"/>
                <w:vertAlign w:val="superscript"/>
              </w:rPr>
              <w:t>5</w:t>
            </w:r>
          </w:p>
        </w:tc>
        <w:tc>
          <w:tcPr>
            <w:tcW w:w="1170" w:type="dxa"/>
          </w:tcPr>
          <w:p w14:paraId="68481EB2" w14:textId="7845BF20" w:rsidR="00F853AF" w:rsidRPr="00456022" w:rsidRDefault="005A06D0" w:rsidP="00A4058E">
            <w:pPr>
              <w:rPr>
                <w:rFonts w:ascii="Times New Roman" w:hAnsi="Times New Roman" w:cs="Times New Roman"/>
                <w:sz w:val="22"/>
                <w:szCs w:val="22"/>
              </w:rPr>
            </w:pPr>
            <w:r>
              <w:rPr>
                <w:rFonts w:ascii="Times New Roman" w:hAnsi="Times New Roman" w:cs="Times New Roman"/>
                <w:sz w:val="22"/>
                <w:szCs w:val="22"/>
              </w:rPr>
              <w:t>Ref.</w:t>
            </w:r>
            <w:r w:rsidR="00F853AF"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{"citationID":"JW8tAwtl","properties":{"formattedCitation":"\\super 27\\nosupersub{}","plainCitation":"27","noteIndex":0},"citationItems":[{"id":937,"uris":["http://zotero.org/users/local/ClcOABne/items/ERCPI9MX"],"itemData":{"id":937,"type":"article-journal","abstract":"The three-dimensional unstructured-grid Finite Volume Coastal Ocean Model (FVCOM) was implemented for Chesapeake Bay and its adjacent coastal ocean to delineate the realistic Chesapeake Bay outflow plume (CBOP) as well as its seasonal and interannual variability. Applying the appropriate horizontal and vertical resolution, the model exhibited relatively high skill in matching the observational water level, temperature, and salinity from 2003 to 2012. The simulated surface plume structure was verified by comparing output to the HF radar current measurements, earlier field observations, and the MODIS and AVHRR satellite imagery. According to the orientation, shape, and size of the CBOP from both model snapshots and satellite images, five types of real-time plume behavior were detected, which implied strong regulation by wind and river discharge. In addition to the episodic plume modulation, horizontal and vertical structure of the CBOP exhibited variations on seasonal and interannual temporal scales. Seasonally, river discharge with a 1 month lag was primarily responsible for the surface plume area variation, while the plume thickness was mainly correlated to wind magnitude. On the interannual scale, river discharge was the predominant source of variability in both surface plume area and depth; however, the southerly winds also influenced the offshore plume depth. In addition, large-scale climate variability, such as the North Atlantic Oscillation, could potentially affect the plume signature in the long term by altering wind and upwelling dynamics, underlining the need to understand the impacts of climate change on buoyant plumes, such as the CBOP.","container-title":"Journal of Geophysical Research: Oceans","DOI":"10.1002/2015JC011191","ISSN":"2169-9291","issue":"2","language":"en","license":"© 2016. American Geophysical Union. All Rights Reserved.","note":"_eprint: https://onlinelibrary.wiley.com/doi/pdf/10.1002/2015JC011191","page":"1424-1445","source":"Wiley Online Library","title":"Dynamics of the Chesapeake Bay outflow plume: Realistic plume simulation and its seasonal and interannual variability","title-short":"Dynamics of the Chesapeake Bay outflow plume","URL":"https://onlinelibrary.wiley.com/doi/abs/10.1002/2015JC011191","volume":"121","author":[{"family":"Jiang","given":"Long"},{"family":"Xia","given":"Meng"}],"accessed":{"date-parts":[["2024",3,18]]},"issued":{"date-parts":[["2016"]]}}}],"schema":"https://github.com/citation-style-language/schema/raw/master/csl-citation.json"} </w:instrText>
            </w:r>
            <w:r w:rsidR="00F853AF"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27</w:t>
            </w:r>
            <w:r w:rsidR="00F853AF" w:rsidRPr="00456022">
              <w:rPr>
                <w:rFonts w:ascii="Times New Roman" w:hAnsi="Times New Roman" w:cs="Times New Roman"/>
                <w:sz w:val="22"/>
                <w:szCs w:val="22"/>
              </w:rPr>
              <w:fldChar w:fldCharType="end"/>
            </w:r>
          </w:p>
        </w:tc>
      </w:tr>
      <w:tr w:rsidR="00F853AF" w:rsidRPr="00456022" w14:paraId="414A8718" w14:textId="77777777" w:rsidTr="00AC0DD6">
        <w:tc>
          <w:tcPr>
            <w:tcW w:w="1391" w:type="dxa"/>
          </w:tcPr>
          <w:p w14:paraId="245E5A63" w14:textId="0309F21E" w:rsidR="00F853AF" w:rsidRPr="00456022" w:rsidRDefault="00384023" w:rsidP="00087422">
            <w:pPr>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E</m:t>
                    </m:r>
                    <m:r>
                      <w:rPr>
                        <w:rFonts w:ascii="Cambria Math" w:hAnsi="Cambria Math" w:cs="Times New Roman"/>
                        <w:sz w:val="22"/>
                        <w:szCs w:val="22"/>
                      </w:rPr>
                      <m:t>_</m:t>
                    </m:r>
                  </m:e>
                  <m:sub>
                    <m:r>
                      <w:rPr>
                        <w:rFonts w:ascii="Cambria Math" w:hAnsi="Cambria Math" w:cs="Times New Roman"/>
                        <w:sz w:val="22"/>
                        <w:szCs w:val="22"/>
                      </w:rPr>
                      <m:t>widt</m:t>
                    </m:r>
                    <m:r>
                      <w:rPr>
                        <w:rFonts w:ascii="Cambria Math" w:hAnsi="Cambria Math" w:cs="Times New Roman"/>
                        <w:sz w:val="22"/>
                        <w:szCs w:val="22"/>
                      </w:rPr>
                      <m:t>h</m:t>
                    </m:r>
                  </m:sub>
                </m:sSub>
              </m:oMath>
            </m:oMathPara>
          </w:p>
        </w:tc>
        <w:tc>
          <w:tcPr>
            <w:tcW w:w="859" w:type="dxa"/>
          </w:tcPr>
          <w:p w14:paraId="52BE51FE" w14:textId="2F9A25BE" w:rsidR="00F853AF" w:rsidRPr="00456022" w:rsidRDefault="00F853AF" w:rsidP="00087422">
            <w:pPr>
              <w:rPr>
                <w:rFonts w:ascii="Times New Roman" w:hAnsi="Times New Roman" w:cs="Times New Roman"/>
                <w:sz w:val="22"/>
                <w:szCs w:val="22"/>
              </w:rPr>
            </w:pPr>
            <w:r w:rsidRPr="00456022">
              <w:rPr>
                <w:rFonts w:ascii="Times New Roman" w:hAnsi="Times New Roman" w:cs="Times New Roman"/>
                <w:sz w:val="22"/>
                <w:szCs w:val="22"/>
              </w:rPr>
              <w:t>m</w:t>
            </w:r>
          </w:p>
        </w:tc>
        <w:tc>
          <w:tcPr>
            <w:tcW w:w="1783" w:type="dxa"/>
          </w:tcPr>
          <w:p w14:paraId="6A5C68CB" w14:textId="0018E007" w:rsidR="00F853AF" w:rsidRPr="00456022" w:rsidRDefault="00F853AF" w:rsidP="00087422">
            <w:pPr>
              <w:rPr>
                <w:rFonts w:ascii="Times New Roman" w:hAnsi="Times New Roman" w:cs="Times New Roman"/>
                <w:sz w:val="22"/>
                <w:szCs w:val="22"/>
              </w:rPr>
            </w:pPr>
            <w:r w:rsidRPr="00456022">
              <w:rPr>
                <w:rFonts w:ascii="Times New Roman" w:hAnsi="Times New Roman" w:cs="Times New Roman"/>
                <w:sz w:val="22"/>
                <w:szCs w:val="22"/>
              </w:rPr>
              <w:t>Width of the box</w:t>
            </w:r>
          </w:p>
        </w:tc>
        <w:tc>
          <w:tcPr>
            <w:tcW w:w="2003" w:type="dxa"/>
          </w:tcPr>
          <w:p w14:paraId="762D26AF" w14:textId="3318F309" w:rsidR="00F853AF" w:rsidRPr="00456022" w:rsidRDefault="00F853AF" w:rsidP="00C758AF">
            <w:pPr>
              <w:jc w:val="center"/>
              <w:rPr>
                <w:rFonts w:ascii="Times New Roman" w:hAnsi="Times New Roman" w:cs="Times New Roman"/>
                <w:sz w:val="22"/>
                <w:szCs w:val="22"/>
              </w:rPr>
            </w:pPr>
            <w:r w:rsidRPr="00456022">
              <w:rPr>
                <w:rFonts w:ascii="Times New Roman" w:hAnsi="Times New Roman" w:cs="Times New Roman"/>
                <w:sz w:val="22"/>
                <w:szCs w:val="22"/>
              </w:rPr>
              <w:t>3</w:t>
            </w:r>
            <w:r w:rsidR="00D43DDD">
              <w:rPr>
                <w:rFonts w:ascii="Times New Roman" w:hAnsi="Times New Roman" w:cs="Times New Roman"/>
                <w:sz w:val="22"/>
                <w:szCs w:val="22"/>
              </w:rPr>
              <w:t>.9</w:t>
            </w:r>
            <w:r w:rsidR="00D43DDD" w:rsidRPr="00456022">
              <w:rPr>
                <w:rFonts w:ascii="Times New Roman" w:hAnsi="Times New Roman" w:cs="Times New Roman"/>
                <w:sz w:val="22"/>
                <w:szCs w:val="22"/>
              </w:rPr>
              <w:t xml:space="preserve"> x 10</w:t>
            </w:r>
            <w:r w:rsidR="00D43DDD">
              <w:rPr>
                <w:rFonts w:ascii="Times New Roman" w:hAnsi="Times New Roman" w:cs="Times New Roman"/>
                <w:sz w:val="22"/>
                <w:szCs w:val="22"/>
                <w:vertAlign w:val="superscript"/>
              </w:rPr>
              <w:t>4</w:t>
            </w:r>
          </w:p>
        </w:tc>
        <w:tc>
          <w:tcPr>
            <w:tcW w:w="2154" w:type="dxa"/>
          </w:tcPr>
          <w:p w14:paraId="2394A3FD" w14:textId="202170D0" w:rsidR="00F853AF" w:rsidRPr="00456022" w:rsidRDefault="00766E88" w:rsidP="00C758AF">
            <w:pPr>
              <w:jc w:val="center"/>
              <w:rPr>
                <w:rFonts w:ascii="Times New Roman" w:hAnsi="Times New Roman" w:cs="Times New Roman"/>
                <w:sz w:val="22"/>
                <w:szCs w:val="22"/>
              </w:rPr>
            </w:pPr>
            <w:r w:rsidRPr="00456022">
              <w:rPr>
                <w:rFonts w:ascii="Times New Roman" w:hAnsi="Times New Roman" w:cs="Times New Roman"/>
                <w:sz w:val="22"/>
                <w:szCs w:val="22"/>
              </w:rPr>
              <w:t>1</w:t>
            </w:r>
            <w:r w:rsidR="00D43DDD">
              <w:rPr>
                <w:rFonts w:ascii="Times New Roman" w:hAnsi="Times New Roman" w:cs="Times New Roman"/>
                <w:sz w:val="22"/>
                <w:szCs w:val="22"/>
              </w:rPr>
              <w:t>.</w:t>
            </w:r>
            <w:r w:rsidRPr="00456022">
              <w:rPr>
                <w:rFonts w:ascii="Times New Roman" w:hAnsi="Times New Roman" w:cs="Times New Roman"/>
                <w:sz w:val="22"/>
                <w:szCs w:val="22"/>
              </w:rPr>
              <w:t>5</w:t>
            </w:r>
            <w:r w:rsidR="00D43DDD" w:rsidRPr="00456022">
              <w:rPr>
                <w:rFonts w:ascii="Times New Roman" w:hAnsi="Times New Roman" w:cs="Times New Roman"/>
                <w:sz w:val="22"/>
                <w:szCs w:val="22"/>
              </w:rPr>
              <w:t xml:space="preserve"> x 10</w:t>
            </w:r>
            <w:r w:rsidR="00D43DDD">
              <w:rPr>
                <w:rFonts w:ascii="Times New Roman" w:hAnsi="Times New Roman" w:cs="Times New Roman"/>
                <w:sz w:val="22"/>
                <w:szCs w:val="22"/>
                <w:vertAlign w:val="superscript"/>
              </w:rPr>
              <w:t>3</w:t>
            </w:r>
          </w:p>
        </w:tc>
        <w:tc>
          <w:tcPr>
            <w:tcW w:w="1170" w:type="dxa"/>
          </w:tcPr>
          <w:p w14:paraId="3D31F9D7" w14:textId="1DB428F9" w:rsidR="00F853AF" w:rsidRPr="00456022" w:rsidRDefault="00F853AF" w:rsidP="00A4058E">
            <w:pPr>
              <w:rPr>
                <w:rFonts w:ascii="Times New Roman" w:hAnsi="Times New Roman" w:cs="Times New Roman"/>
                <w:sz w:val="22"/>
                <w:szCs w:val="22"/>
              </w:rPr>
            </w:pPr>
          </w:p>
        </w:tc>
      </w:tr>
      <w:tr w:rsidR="00437D8C" w:rsidRPr="00456022" w14:paraId="11D61A94" w14:textId="313DF6B7" w:rsidTr="00D07EEC">
        <w:tc>
          <w:tcPr>
            <w:tcW w:w="1391" w:type="dxa"/>
          </w:tcPr>
          <w:p w14:paraId="71D75054" w14:textId="60DAD8F1" w:rsidR="00437D8C" w:rsidRPr="00456022" w:rsidRDefault="00437D8C" w:rsidP="00087422">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r w:rsidRPr="00456022">
              <w:rPr>
                <w:rFonts w:ascii="Times New Roman" w:hAnsi="Times New Roman" w:cs="Times New Roman"/>
                <w:i/>
                <w:iCs/>
                <w:sz w:val="22"/>
                <w:szCs w:val="22"/>
              </w:rPr>
              <w:t>SAw/SAs</w:t>
            </w:r>
          </w:p>
        </w:tc>
        <w:tc>
          <w:tcPr>
            <w:tcW w:w="859" w:type="dxa"/>
          </w:tcPr>
          <w:p w14:paraId="6C31940F" w14:textId="408FF732" w:rsidR="00437D8C" w:rsidRPr="00456022" w:rsidRDefault="00437D8C" w:rsidP="00087422">
            <w:pPr>
              <w:rPr>
                <w:rFonts w:ascii="Times New Roman" w:hAnsi="Times New Roman" w:cs="Times New Roman"/>
                <w:sz w:val="22"/>
                <w:szCs w:val="22"/>
              </w:rPr>
            </w:pPr>
            <w:r w:rsidRPr="00456022">
              <w:rPr>
                <w:rFonts w:ascii="Times New Roman" w:hAnsi="Times New Roman" w:cs="Times New Roman"/>
                <w:sz w:val="22"/>
                <w:szCs w:val="22"/>
              </w:rPr>
              <w:t>m</w:t>
            </w:r>
            <w:r w:rsidRPr="00456022">
              <w:rPr>
                <w:rFonts w:ascii="Times New Roman" w:hAnsi="Times New Roman" w:cs="Times New Roman"/>
                <w:sz w:val="22"/>
                <w:szCs w:val="22"/>
                <w:vertAlign w:val="superscript"/>
              </w:rPr>
              <w:t>2</w:t>
            </w:r>
          </w:p>
        </w:tc>
        <w:tc>
          <w:tcPr>
            <w:tcW w:w="1783" w:type="dxa"/>
          </w:tcPr>
          <w:p w14:paraId="4509F2B8" w14:textId="06013EAE" w:rsidR="00437D8C" w:rsidRPr="00456022" w:rsidRDefault="00437D8C" w:rsidP="00087422">
            <w:pPr>
              <w:rPr>
                <w:rFonts w:ascii="Times New Roman" w:hAnsi="Times New Roman" w:cs="Times New Roman"/>
                <w:sz w:val="22"/>
                <w:szCs w:val="22"/>
              </w:rPr>
            </w:pPr>
            <w:r w:rsidRPr="00456022">
              <w:rPr>
                <w:rFonts w:ascii="Times New Roman" w:hAnsi="Times New Roman" w:cs="Times New Roman"/>
                <w:sz w:val="22"/>
                <w:szCs w:val="22"/>
              </w:rPr>
              <w:t>Surface area of the estuary/sediment</w:t>
            </w:r>
          </w:p>
        </w:tc>
        <w:tc>
          <w:tcPr>
            <w:tcW w:w="4157" w:type="dxa"/>
            <w:gridSpan w:val="2"/>
          </w:tcPr>
          <w:p w14:paraId="1DF5C345" w14:textId="0BB76316" w:rsidR="00437D8C" w:rsidRPr="00456022" w:rsidRDefault="00384023" w:rsidP="00C758AF">
            <w:pPr>
              <w:jc w:val="center"/>
              <w:rPr>
                <w:rFonts w:ascii="Times New Roman" w:eastAsia="Tw Cen MT" w:hAnsi="Times New Roman" w:cs="Times New Roman"/>
                <w:iCs/>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E</m:t>
                  </m:r>
                  <m:r>
                    <w:rPr>
                      <w:rFonts w:ascii="Cambria Math" w:hAnsi="Cambria Math" w:cs="Times New Roman"/>
                      <w:sz w:val="22"/>
                      <w:szCs w:val="22"/>
                    </w:rPr>
                    <m:t>_</m:t>
                  </m:r>
                </m:e>
                <m:sub>
                  <m:r>
                    <w:rPr>
                      <w:rFonts w:ascii="Cambria Math" w:hAnsi="Cambria Math" w:cs="Times New Roman"/>
                      <w:sz w:val="22"/>
                      <w:szCs w:val="22"/>
                    </w:rPr>
                    <m:t>len</m:t>
                  </m:r>
                </m:sub>
              </m:sSub>
            </m:oMath>
            <w:r w:rsidR="00437D8C" w:rsidRPr="00456022">
              <w:rPr>
                <w:rFonts w:ascii="Times New Roman" w:eastAsiaTheme="minorEastAsia" w:hAnsi="Times New Roman" w:cs="Times New Roman"/>
                <w:iCs/>
                <w:sz w:val="22"/>
                <w:szCs w:val="22"/>
              </w:rPr>
              <w:t xml:space="preserve"> </w:t>
            </w:r>
            <w:r w:rsidR="00437D8C" w:rsidRPr="00456022">
              <w:rPr>
                <w:rFonts w:ascii="Times New Roman" w:hAnsi="Times New Roman" w:cs="Times New Roman"/>
                <w:sz w:val="22"/>
                <w:szCs w:val="22"/>
              </w:rPr>
              <w:t xml:space="preserve">* </w:t>
            </w:r>
            <m:oMath>
              <m:sSub>
                <m:sSubPr>
                  <m:ctrlPr>
                    <w:rPr>
                      <w:rFonts w:ascii="Cambria Math" w:hAnsi="Cambria Math" w:cs="Times New Roman"/>
                      <w:i/>
                      <w:iCs/>
                      <w:sz w:val="22"/>
                      <w:szCs w:val="22"/>
                    </w:rPr>
                  </m:ctrlPr>
                </m:sSubPr>
                <m:e>
                  <m:r>
                    <w:rPr>
                      <w:rFonts w:ascii="Cambria Math" w:hAnsi="Cambria Math" w:cs="Times New Roman"/>
                      <w:sz w:val="22"/>
                      <w:szCs w:val="22"/>
                    </w:rPr>
                    <m:t>E</m:t>
                  </m:r>
                  <m:r>
                    <w:rPr>
                      <w:rFonts w:ascii="Cambria Math" w:hAnsi="Cambria Math" w:cs="Times New Roman"/>
                      <w:sz w:val="22"/>
                      <w:szCs w:val="22"/>
                    </w:rPr>
                    <m:t>_</m:t>
                  </m:r>
                </m:e>
                <m:sub>
                  <m:r>
                    <w:rPr>
                      <w:rFonts w:ascii="Cambria Math" w:hAnsi="Cambria Math" w:cs="Times New Roman"/>
                      <w:sz w:val="22"/>
                      <w:szCs w:val="22"/>
                    </w:rPr>
                    <m:t>widt</m:t>
                  </m:r>
                  <m:r>
                    <w:rPr>
                      <w:rFonts w:ascii="Cambria Math" w:hAnsi="Cambria Math" w:cs="Times New Roman"/>
                      <w:sz w:val="22"/>
                      <w:szCs w:val="22"/>
                    </w:rPr>
                    <m:t>h</m:t>
                  </m:r>
                </m:sub>
              </m:sSub>
            </m:oMath>
          </w:p>
        </w:tc>
        <w:tc>
          <w:tcPr>
            <w:tcW w:w="1170" w:type="dxa"/>
          </w:tcPr>
          <w:p w14:paraId="312E8E11" w14:textId="4214405B" w:rsidR="00437D8C" w:rsidRPr="00456022" w:rsidRDefault="00437D8C" w:rsidP="00A4058E">
            <w:pPr>
              <w:rPr>
                <w:rFonts w:ascii="Times New Roman" w:eastAsia="Tw Cen MT" w:hAnsi="Times New Roman" w:cs="Times New Roman"/>
                <w:iCs/>
                <w:sz w:val="22"/>
                <w:szCs w:val="22"/>
              </w:rPr>
            </w:pPr>
          </w:p>
        </w:tc>
      </w:tr>
      <w:tr w:rsidR="00F853AF" w:rsidRPr="00456022" w14:paraId="2ADF5DAD" w14:textId="7D4957F8" w:rsidTr="00AC0DD6">
        <w:tc>
          <w:tcPr>
            <w:tcW w:w="1391" w:type="dxa"/>
          </w:tcPr>
          <w:p w14:paraId="3DAC3CEF" w14:textId="459AEA12" w:rsidR="00F853AF" w:rsidRPr="00456022" w:rsidRDefault="00F853AF" w:rsidP="00087422">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SAt</w:t>
            </w:r>
            <w:proofErr w:type="spellEnd"/>
          </w:p>
        </w:tc>
        <w:tc>
          <w:tcPr>
            <w:tcW w:w="859" w:type="dxa"/>
          </w:tcPr>
          <w:p w14:paraId="13AA6535" w14:textId="09655223" w:rsidR="00F853AF" w:rsidRPr="00456022" w:rsidRDefault="00F853AF" w:rsidP="00087422">
            <w:pPr>
              <w:rPr>
                <w:rFonts w:ascii="Times New Roman" w:hAnsi="Times New Roman" w:cs="Times New Roman"/>
                <w:sz w:val="22"/>
                <w:szCs w:val="22"/>
              </w:rPr>
            </w:pPr>
            <w:r w:rsidRPr="00456022">
              <w:rPr>
                <w:rFonts w:ascii="Times New Roman" w:hAnsi="Times New Roman" w:cs="Times New Roman"/>
                <w:sz w:val="22"/>
                <w:szCs w:val="22"/>
              </w:rPr>
              <w:t>m</w:t>
            </w:r>
            <w:r w:rsidRPr="00456022">
              <w:rPr>
                <w:rFonts w:ascii="Times New Roman" w:hAnsi="Times New Roman" w:cs="Times New Roman"/>
                <w:sz w:val="22"/>
                <w:szCs w:val="22"/>
                <w:vertAlign w:val="superscript"/>
              </w:rPr>
              <w:t>2</w:t>
            </w:r>
          </w:p>
        </w:tc>
        <w:tc>
          <w:tcPr>
            <w:tcW w:w="1783" w:type="dxa"/>
          </w:tcPr>
          <w:p w14:paraId="0AF96791" w14:textId="1C74B52C" w:rsidR="00F853AF" w:rsidRPr="00456022" w:rsidRDefault="00F853AF" w:rsidP="00087422">
            <w:pPr>
              <w:rPr>
                <w:rFonts w:ascii="Times New Roman" w:hAnsi="Times New Roman" w:cs="Times New Roman"/>
                <w:sz w:val="22"/>
                <w:szCs w:val="22"/>
              </w:rPr>
            </w:pPr>
            <w:r w:rsidRPr="00456022">
              <w:rPr>
                <w:rFonts w:ascii="Times New Roman" w:hAnsi="Times New Roman" w:cs="Times New Roman"/>
                <w:sz w:val="22"/>
                <w:szCs w:val="22"/>
              </w:rPr>
              <w:t>Intertidal surface area</w:t>
            </w:r>
          </w:p>
        </w:tc>
        <w:tc>
          <w:tcPr>
            <w:tcW w:w="2003" w:type="dxa"/>
          </w:tcPr>
          <w:p w14:paraId="1D06D9D4" w14:textId="7B2293E4" w:rsidR="00F853AF" w:rsidRPr="00456022" w:rsidRDefault="00F853AF" w:rsidP="00C758AF">
            <w:pPr>
              <w:jc w:val="center"/>
              <w:rPr>
                <w:rFonts w:ascii="Times New Roman" w:hAnsi="Times New Roman" w:cs="Times New Roman"/>
                <w:sz w:val="22"/>
                <w:szCs w:val="22"/>
              </w:rPr>
            </w:pPr>
            <w:r w:rsidRPr="00456022">
              <w:rPr>
                <w:rFonts w:ascii="Times New Roman" w:hAnsi="Times New Roman" w:cs="Times New Roman"/>
                <w:sz w:val="22"/>
                <w:szCs w:val="22"/>
              </w:rPr>
              <w:t>1.15 x 10</w:t>
            </w:r>
            <w:r w:rsidRPr="00456022">
              <w:rPr>
                <w:rFonts w:ascii="Times New Roman" w:hAnsi="Times New Roman" w:cs="Times New Roman"/>
                <w:sz w:val="22"/>
                <w:szCs w:val="22"/>
                <w:vertAlign w:val="superscript"/>
              </w:rPr>
              <w:t>9</w:t>
            </w:r>
          </w:p>
        </w:tc>
        <w:tc>
          <w:tcPr>
            <w:tcW w:w="2154" w:type="dxa"/>
          </w:tcPr>
          <w:p w14:paraId="481B92D6" w14:textId="265EC416" w:rsidR="00F853AF" w:rsidRDefault="001F3A6C" w:rsidP="00C758AF">
            <w:pPr>
              <w:jc w:val="center"/>
              <w:rPr>
                <w:rFonts w:ascii="Times New Roman" w:hAnsi="Times New Roman" w:cs="Times New Roman"/>
                <w:sz w:val="22"/>
                <w:szCs w:val="22"/>
              </w:rPr>
            </w:pPr>
            <w:r w:rsidRPr="00456022">
              <w:rPr>
                <w:rFonts w:ascii="Times New Roman" w:hAnsi="Times New Roman" w:cs="Times New Roman"/>
                <w:sz w:val="22"/>
                <w:szCs w:val="22"/>
              </w:rPr>
              <w:t>2.8 x 10</w:t>
            </w:r>
            <w:r w:rsidRPr="00456022">
              <w:rPr>
                <w:rFonts w:ascii="Times New Roman" w:hAnsi="Times New Roman" w:cs="Times New Roman"/>
                <w:sz w:val="22"/>
                <w:szCs w:val="22"/>
                <w:vertAlign w:val="superscript"/>
              </w:rPr>
              <w:t>8</w:t>
            </w:r>
          </w:p>
        </w:tc>
        <w:tc>
          <w:tcPr>
            <w:tcW w:w="1170" w:type="dxa"/>
          </w:tcPr>
          <w:p w14:paraId="01C0B20B" w14:textId="4410DBE6" w:rsidR="00F853AF" w:rsidRPr="00456022" w:rsidRDefault="00F853AF" w:rsidP="00A4058E">
            <w:pPr>
              <w:rPr>
                <w:rFonts w:ascii="Times New Roman" w:hAnsi="Times New Roman" w:cs="Times New Roman"/>
                <w:sz w:val="22"/>
                <w:szCs w:val="22"/>
              </w:rPr>
            </w:pPr>
            <w:r>
              <w:rPr>
                <w:rFonts w:ascii="Times New Roman" w:hAnsi="Times New Roman" w:cs="Times New Roman"/>
                <w:sz w:val="22"/>
                <w:szCs w:val="22"/>
              </w:rPr>
              <w:t>This study;</w:t>
            </w:r>
            <w:r>
              <w:t xml:space="preserve"> </w:t>
            </w:r>
            <w:r w:rsidR="007A62BA">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{"citationID":"a2ghsa3sc8b","properties":{"formattedCitation":"\\super 28\\nosupersub{}","plainCitation":"28","noteIndex":0},"citationItems":[{"id":1219,"uris":["http://zotero.org/users/local/ClcOABne/items/PNEXNWW3"],"itemData":{"id":1219,"type":"article-journal","abstract":"Sea Level Rise (SLR) caused by climate change is impacting coastal wetlands around the globe. Due to their distinctive biophysical characteristics and unique plant communities, freshwater tidal wetlands are expected to exhibit a different response to SLR as compared with the better studied salt marshes. In this study we employed the Sea Level Affecting Marshes Model (SLAMM), which simulates regional- or local-scale changes in tidal wetland habitats in response to SLR, and adapted it for application in a freshwater-dominated tidal river system, the Hudson River Estuary. Using regionally-specific estimated ranges of SLR and accretion rates, we produced simulations for a spectrum of possible future wetland distributions and quantified the projected wetland resilience, migration or loss in the HRE through the end of the 21st century. Projections of total wetland extent and migration were more strongly determined by the rate of SLR than the rate of accretion. Surprisingly, an increase in net tidal wetland area was projected under all scenarios, with newly-formed tidal wetlands expected to comprise at least 33% of the HRE’s wetland area by year 2100. Model simulations with high rates of SLR and/or low rates of accretion resulted in broad shifts in wetland composition with widespread conversion of high marsh habitat to low marsh, tidal flat or permanent inundation. Wetland expansion and resilience were not equally distributed through the estuary, with just three of 48 primary wetland areas encompassing &gt;50% of projected new wetland by the year 2100. Our results open an avenue for improving predictive models of the response of freshwater tidal wetlands to sea level rise, and broadly inform the planning of conservation measures of this critical resource in the Hudson River Estuary.","container-title":"PLOS ONE","DOI":"10.1371/journal.pone.0152437","ISSN":"1932-6203","issue":"4","journalAbbreviation":"PLOS ONE","language":"en","note":"publisher: Public Library of Science","page":"e0152437","source":"PLoS Journals","title":"Simulating the Effects of Sea Level Rise on the Resilience and Migration of Tidal Wetlands along the Hudson River","URL":"https://journals.plos.org/plosone/article?id=10.1371/journal.pone.0152437","volume":"11","author":[{"family":"Tabak","given":"Nava M."},{"family":"Laba","given":"Magdeline"},{"family":"Spector","given":"Sacha"}],"accessed":{"date-parts":[["2024",7,19]]},"issued":{"date-parts":[["2016",4,4]]}}}],"schema":"https://github.com/citation-style-language/schema/raw/master/csl-citation.json"} </w:instrText>
            </w:r>
            <w:r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28</w:t>
            </w:r>
            <w:r w:rsidRPr="00456022">
              <w:rPr>
                <w:rFonts w:ascii="Times New Roman" w:hAnsi="Times New Roman" w:cs="Times New Roman"/>
                <w:sz w:val="22"/>
                <w:szCs w:val="22"/>
              </w:rPr>
              <w:fldChar w:fldCharType="end"/>
            </w:r>
          </w:p>
        </w:tc>
      </w:tr>
      <w:tr w:rsidR="00437D8C" w:rsidRPr="00456022" w14:paraId="64A11AA3" w14:textId="571C08FA" w:rsidTr="00AE4DDB">
        <w:tc>
          <w:tcPr>
            <w:tcW w:w="1391" w:type="dxa"/>
          </w:tcPr>
          <w:p w14:paraId="5DC661ED" w14:textId="3134C061" w:rsidR="00437D8C" w:rsidRPr="00456022" w:rsidRDefault="00437D8C" w:rsidP="00CB6F3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Vol</w:t>
            </w:r>
            <w:r w:rsidRPr="00456022">
              <w:rPr>
                <w:rFonts w:ascii="Times New Roman" w:hAnsi="Times New Roman" w:cs="Times New Roman"/>
                <w:i/>
                <w:iCs/>
                <w:sz w:val="22"/>
                <w:szCs w:val="22"/>
                <w:vertAlign w:val="subscript"/>
              </w:rPr>
              <w:t>w_so</w:t>
            </w:r>
            <w:proofErr w:type="spellEnd"/>
          </w:p>
        </w:tc>
        <w:tc>
          <w:tcPr>
            <w:tcW w:w="859" w:type="dxa"/>
          </w:tcPr>
          <w:p w14:paraId="1EA7A9DA" w14:textId="682907A9" w:rsidR="00437D8C" w:rsidRPr="00456022" w:rsidRDefault="00437D8C" w:rsidP="00CB6F34">
            <w:pPr>
              <w:rPr>
                <w:rFonts w:ascii="Times New Roman" w:hAnsi="Times New Roman" w:cs="Times New Roman"/>
                <w:sz w:val="22"/>
                <w:szCs w:val="22"/>
              </w:rPr>
            </w:pPr>
            <w:r w:rsidRPr="00456022">
              <w:rPr>
                <w:rFonts w:ascii="Times New Roman" w:hAnsi="Times New Roman" w:cs="Times New Roman"/>
                <w:sz w:val="22"/>
                <w:szCs w:val="22"/>
              </w:rPr>
              <w:t>m</w:t>
            </w:r>
            <w:r w:rsidRPr="00456022">
              <w:rPr>
                <w:rFonts w:ascii="Times New Roman" w:hAnsi="Times New Roman" w:cs="Times New Roman"/>
                <w:sz w:val="22"/>
                <w:szCs w:val="22"/>
                <w:vertAlign w:val="superscript"/>
              </w:rPr>
              <w:t>3</w:t>
            </w:r>
          </w:p>
        </w:tc>
        <w:tc>
          <w:tcPr>
            <w:tcW w:w="1783" w:type="dxa"/>
          </w:tcPr>
          <w:p w14:paraId="212BC120" w14:textId="7FC150AD" w:rsidR="00437D8C" w:rsidRPr="00456022" w:rsidRDefault="00437D8C" w:rsidP="00CB6F34">
            <w:pPr>
              <w:rPr>
                <w:rFonts w:ascii="Times New Roman" w:hAnsi="Times New Roman" w:cs="Times New Roman"/>
                <w:sz w:val="22"/>
                <w:szCs w:val="22"/>
              </w:rPr>
            </w:pPr>
            <w:r w:rsidRPr="00456022">
              <w:rPr>
                <w:rFonts w:ascii="Times New Roman" w:hAnsi="Times New Roman" w:cs="Times New Roman"/>
                <w:sz w:val="22"/>
                <w:szCs w:val="22"/>
              </w:rPr>
              <w:t>Volume of the M</w:t>
            </w:r>
            <w:r>
              <w:rPr>
                <w:rFonts w:ascii="Times New Roman" w:hAnsi="Times New Roman" w:cs="Times New Roman"/>
                <w:sz w:val="22"/>
                <w:szCs w:val="22"/>
              </w:rPr>
              <w:t>S</w:t>
            </w:r>
            <w:r w:rsidRPr="00456022">
              <w:rPr>
                <w:rFonts w:ascii="Times New Roman" w:hAnsi="Times New Roman" w:cs="Times New Roman"/>
                <w:sz w:val="22"/>
                <w:szCs w:val="22"/>
              </w:rPr>
              <w:t>L</w:t>
            </w:r>
          </w:p>
        </w:tc>
        <w:tc>
          <w:tcPr>
            <w:tcW w:w="4157" w:type="dxa"/>
            <w:gridSpan w:val="2"/>
          </w:tcPr>
          <w:p w14:paraId="39C6EDE4" w14:textId="7574CE07" w:rsidR="00437D8C" w:rsidRPr="00456022" w:rsidRDefault="00437D8C" w:rsidP="00C758AF">
            <w:pPr>
              <w:jc w:val="center"/>
              <w:rPr>
                <w:rFonts w:ascii="Times New Roman" w:eastAsia="Tw Cen MT" w:hAnsi="Times New Roman" w:cs="Times New Roman"/>
                <w:iCs/>
                <w:sz w:val="22"/>
                <w:szCs w:val="22"/>
              </w:rPr>
            </w:pPr>
            <w:proofErr w:type="spellStart"/>
            <w:r w:rsidRPr="00456022">
              <w:rPr>
                <w:rFonts w:ascii="Times New Roman" w:hAnsi="Times New Roman" w:cs="Times New Roman"/>
                <w:i/>
                <w:iCs/>
                <w:sz w:val="22"/>
                <w:szCs w:val="22"/>
              </w:rPr>
              <w:t>SAw</w:t>
            </w:r>
            <w:proofErr w:type="spellEnd"/>
            <w:r w:rsidRPr="00456022">
              <w:rPr>
                <w:rFonts w:ascii="Times New Roman" w:hAnsi="Times New Roman" w:cs="Times New Roman"/>
                <w:i/>
                <w:iCs/>
                <w:sz w:val="22"/>
                <w:szCs w:val="22"/>
              </w:rPr>
              <w:t xml:space="preserve"> * </w:t>
            </w:r>
            <m:oMath>
              <m:sSub>
                <m:sSubPr>
                  <m:ctrlPr>
                    <w:rPr>
                      <w:rFonts w:ascii="Cambria Math" w:hAnsi="Cambria Math" w:cs="Times New Roman"/>
                      <w:i/>
                      <w:iCs/>
                      <w:sz w:val="22"/>
                      <w:szCs w:val="22"/>
                    </w:rPr>
                  </m:ctrlPr>
                </m:sSubPr>
                <m:e>
                  <m:r>
                    <w:rPr>
                      <w:rFonts w:ascii="Cambria Math" w:hAnsi="Cambria Math" w:cs="Times New Roman"/>
                      <w:sz w:val="22"/>
                      <w:szCs w:val="22"/>
                    </w:rPr>
                    <m:t>W</m:t>
                  </m:r>
                </m:e>
                <m:sub>
                  <m:r>
                    <w:rPr>
                      <w:rFonts w:ascii="Cambria Math" w:hAnsi="Cambria Math" w:cs="Times New Roman"/>
                      <w:sz w:val="22"/>
                      <w:szCs w:val="22"/>
                    </w:rPr>
                    <m:t>dp_so</m:t>
                  </m:r>
                </m:sub>
              </m:sSub>
            </m:oMath>
          </w:p>
        </w:tc>
        <w:tc>
          <w:tcPr>
            <w:tcW w:w="1170" w:type="dxa"/>
          </w:tcPr>
          <w:p w14:paraId="69913836" w14:textId="599810BC" w:rsidR="00437D8C" w:rsidRPr="00456022" w:rsidRDefault="00437D8C" w:rsidP="00CB6F34">
            <w:pPr>
              <w:rPr>
                <w:rFonts w:ascii="Times New Roman" w:eastAsia="Tw Cen MT" w:hAnsi="Times New Roman" w:cs="Times New Roman"/>
                <w:iCs/>
                <w:sz w:val="22"/>
                <w:szCs w:val="22"/>
              </w:rPr>
            </w:pPr>
          </w:p>
        </w:tc>
      </w:tr>
      <w:tr w:rsidR="00437D8C" w:rsidRPr="00456022" w14:paraId="7DD45720" w14:textId="24397A1F" w:rsidTr="0087778A">
        <w:tc>
          <w:tcPr>
            <w:tcW w:w="1391" w:type="dxa"/>
          </w:tcPr>
          <w:p w14:paraId="1387C712" w14:textId="55483F26" w:rsidR="00437D8C" w:rsidRPr="00456022" w:rsidRDefault="00437D8C" w:rsidP="00CB6F3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Vol</w:t>
            </w:r>
            <w:r w:rsidRPr="00456022">
              <w:rPr>
                <w:rFonts w:ascii="Times New Roman" w:hAnsi="Times New Roman" w:cs="Times New Roman"/>
                <w:i/>
                <w:iCs/>
                <w:sz w:val="22"/>
                <w:szCs w:val="22"/>
                <w:vertAlign w:val="subscript"/>
              </w:rPr>
              <w:t>w_ss</w:t>
            </w:r>
            <w:proofErr w:type="spellEnd"/>
          </w:p>
        </w:tc>
        <w:tc>
          <w:tcPr>
            <w:tcW w:w="859" w:type="dxa"/>
          </w:tcPr>
          <w:p w14:paraId="5AECA793" w14:textId="1EEB07FE" w:rsidR="00437D8C" w:rsidRPr="00456022" w:rsidRDefault="00437D8C" w:rsidP="00CB6F34">
            <w:pPr>
              <w:rPr>
                <w:rFonts w:ascii="Times New Roman" w:hAnsi="Times New Roman" w:cs="Times New Roman"/>
                <w:sz w:val="22"/>
                <w:szCs w:val="22"/>
              </w:rPr>
            </w:pPr>
            <w:r w:rsidRPr="00456022">
              <w:rPr>
                <w:rFonts w:ascii="Times New Roman" w:hAnsi="Times New Roman" w:cs="Times New Roman"/>
                <w:sz w:val="22"/>
                <w:szCs w:val="22"/>
              </w:rPr>
              <w:t>m</w:t>
            </w:r>
            <w:r w:rsidRPr="00456022">
              <w:rPr>
                <w:rFonts w:ascii="Times New Roman" w:hAnsi="Times New Roman" w:cs="Times New Roman"/>
                <w:sz w:val="22"/>
                <w:szCs w:val="22"/>
                <w:vertAlign w:val="superscript"/>
              </w:rPr>
              <w:t>3</w:t>
            </w:r>
          </w:p>
        </w:tc>
        <w:tc>
          <w:tcPr>
            <w:tcW w:w="1783" w:type="dxa"/>
          </w:tcPr>
          <w:p w14:paraId="43E5886C" w14:textId="73952BC9" w:rsidR="00437D8C" w:rsidRPr="00456022" w:rsidRDefault="00437D8C" w:rsidP="00CB6F34">
            <w:pPr>
              <w:rPr>
                <w:rFonts w:ascii="Times New Roman" w:hAnsi="Times New Roman" w:cs="Times New Roman"/>
                <w:sz w:val="22"/>
                <w:szCs w:val="22"/>
              </w:rPr>
            </w:pPr>
            <w:r w:rsidRPr="00456022">
              <w:rPr>
                <w:rFonts w:ascii="Times New Roman" w:hAnsi="Times New Roman" w:cs="Times New Roman"/>
                <w:sz w:val="22"/>
                <w:szCs w:val="22"/>
              </w:rPr>
              <w:t>Volume of the SB</w:t>
            </w:r>
            <w:r>
              <w:rPr>
                <w:rFonts w:ascii="Times New Roman" w:hAnsi="Times New Roman" w:cs="Times New Roman"/>
                <w:sz w:val="22"/>
                <w:szCs w:val="22"/>
              </w:rPr>
              <w:t>L</w:t>
            </w:r>
          </w:p>
        </w:tc>
        <w:tc>
          <w:tcPr>
            <w:tcW w:w="4157" w:type="dxa"/>
            <w:gridSpan w:val="2"/>
          </w:tcPr>
          <w:p w14:paraId="1EDBE652" w14:textId="13F20FD5" w:rsidR="00437D8C" w:rsidRPr="00456022" w:rsidRDefault="00437D8C" w:rsidP="00C758AF">
            <w:pPr>
              <w:jc w:val="center"/>
              <w:rPr>
                <w:rFonts w:ascii="Times New Roman" w:eastAsia="Tw Cen MT" w:hAnsi="Times New Roman" w:cs="Times New Roman"/>
                <w:iCs/>
                <w:sz w:val="22"/>
                <w:szCs w:val="22"/>
              </w:rPr>
            </w:pPr>
            <w:proofErr w:type="spellStart"/>
            <w:r w:rsidRPr="00456022">
              <w:rPr>
                <w:rFonts w:ascii="Times New Roman" w:hAnsi="Times New Roman" w:cs="Times New Roman"/>
                <w:i/>
                <w:iCs/>
                <w:sz w:val="22"/>
                <w:szCs w:val="22"/>
              </w:rPr>
              <w:t>SAw</w:t>
            </w:r>
            <w:proofErr w:type="spellEnd"/>
            <w:r w:rsidRPr="00456022">
              <w:rPr>
                <w:rFonts w:ascii="Times New Roman" w:hAnsi="Times New Roman" w:cs="Times New Roman"/>
                <w:i/>
                <w:iCs/>
                <w:sz w:val="22"/>
                <w:szCs w:val="22"/>
              </w:rPr>
              <w:t xml:space="preserve"> * </w:t>
            </w:r>
            <m:oMath>
              <m:sSub>
                <m:sSubPr>
                  <m:ctrlPr>
                    <w:rPr>
                      <w:rFonts w:ascii="Cambria Math" w:hAnsi="Cambria Math" w:cs="Times New Roman"/>
                      <w:i/>
                      <w:iCs/>
                      <w:sz w:val="22"/>
                      <w:szCs w:val="22"/>
                    </w:rPr>
                  </m:ctrlPr>
                </m:sSubPr>
                <m:e>
                  <m:r>
                    <w:rPr>
                      <w:rFonts w:ascii="Cambria Math" w:hAnsi="Cambria Math" w:cs="Times New Roman"/>
                      <w:sz w:val="22"/>
                      <w:szCs w:val="22"/>
                    </w:rPr>
                    <m:t>W</m:t>
                  </m:r>
                </m:e>
                <m:sub>
                  <m:r>
                    <w:rPr>
                      <w:rFonts w:ascii="Cambria Math" w:hAnsi="Cambria Math" w:cs="Times New Roman"/>
                      <w:sz w:val="22"/>
                      <w:szCs w:val="22"/>
                    </w:rPr>
                    <m:t>dp_ss</m:t>
                  </m:r>
                </m:sub>
              </m:sSub>
            </m:oMath>
          </w:p>
        </w:tc>
        <w:tc>
          <w:tcPr>
            <w:tcW w:w="1170" w:type="dxa"/>
          </w:tcPr>
          <w:p w14:paraId="4C0EC8B5" w14:textId="06B31291" w:rsidR="00437D8C" w:rsidRPr="00456022" w:rsidRDefault="00437D8C" w:rsidP="00CB6F34">
            <w:pPr>
              <w:rPr>
                <w:rFonts w:ascii="Times New Roman" w:eastAsia="Tw Cen MT" w:hAnsi="Times New Roman" w:cs="Times New Roman"/>
                <w:iCs/>
                <w:sz w:val="22"/>
                <w:szCs w:val="22"/>
              </w:rPr>
            </w:pPr>
          </w:p>
        </w:tc>
      </w:tr>
      <w:tr w:rsidR="00437D8C" w:rsidRPr="00456022" w14:paraId="037CCE1F" w14:textId="04DE8A7A" w:rsidTr="00935D1E">
        <w:tc>
          <w:tcPr>
            <w:tcW w:w="1391" w:type="dxa"/>
          </w:tcPr>
          <w:p w14:paraId="73AA5F12" w14:textId="0058C965" w:rsidR="00437D8C" w:rsidRPr="00456022" w:rsidRDefault="00437D8C" w:rsidP="00CB6F3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V</w:t>
            </w:r>
            <w:r w:rsidRPr="00456022">
              <w:rPr>
                <w:rFonts w:ascii="Times New Roman" w:hAnsi="Times New Roman" w:cs="Times New Roman"/>
                <w:i/>
                <w:iCs/>
                <w:sz w:val="22"/>
                <w:szCs w:val="22"/>
                <w:vertAlign w:val="subscript"/>
              </w:rPr>
              <w:t>sed</w:t>
            </w:r>
            <w:proofErr w:type="spellEnd"/>
          </w:p>
        </w:tc>
        <w:tc>
          <w:tcPr>
            <w:tcW w:w="859" w:type="dxa"/>
          </w:tcPr>
          <w:p w14:paraId="6A0E203C" w14:textId="21B9E715" w:rsidR="00437D8C" w:rsidRPr="00456022" w:rsidRDefault="00437D8C" w:rsidP="00CB6F34">
            <w:pPr>
              <w:rPr>
                <w:rFonts w:ascii="Times New Roman" w:hAnsi="Times New Roman" w:cs="Times New Roman"/>
                <w:sz w:val="22"/>
                <w:szCs w:val="22"/>
              </w:rPr>
            </w:pPr>
            <w:r w:rsidRPr="00456022">
              <w:rPr>
                <w:rFonts w:ascii="Times New Roman" w:hAnsi="Times New Roman" w:cs="Times New Roman"/>
                <w:sz w:val="22"/>
                <w:szCs w:val="22"/>
              </w:rPr>
              <w:t>m</w:t>
            </w:r>
            <w:r w:rsidRPr="00456022">
              <w:rPr>
                <w:rFonts w:ascii="Times New Roman" w:hAnsi="Times New Roman" w:cs="Times New Roman"/>
                <w:sz w:val="22"/>
                <w:szCs w:val="22"/>
                <w:vertAlign w:val="superscript"/>
              </w:rPr>
              <w:t>3</w:t>
            </w:r>
          </w:p>
        </w:tc>
        <w:tc>
          <w:tcPr>
            <w:tcW w:w="1783" w:type="dxa"/>
          </w:tcPr>
          <w:p w14:paraId="3AF790D0" w14:textId="56E8283C" w:rsidR="00437D8C" w:rsidRPr="00456022" w:rsidRDefault="00437D8C" w:rsidP="00CB6F34">
            <w:pPr>
              <w:rPr>
                <w:rFonts w:ascii="Times New Roman" w:hAnsi="Times New Roman" w:cs="Times New Roman"/>
                <w:sz w:val="22"/>
                <w:szCs w:val="22"/>
              </w:rPr>
            </w:pPr>
            <w:r w:rsidRPr="00456022">
              <w:rPr>
                <w:rFonts w:ascii="Times New Roman" w:hAnsi="Times New Roman" w:cs="Times New Roman"/>
                <w:sz w:val="22"/>
                <w:szCs w:val="22"/>
              </w:rPr>
              <w:t xml:space="preserve">Volume of the sediment </w:t>
            </w:r>
          </w:p>
        </w:tc>
        <w:tc>
          <w:tcPr>
            <w:tcW w:w="4157" w:type="dxa"/>
            <w:gridSpan w:val="2"/>
          </w:tcPr>
          <w:p w14:paraId="699C3D96" w14:textId="325743F4" w:rsidR="00437D8C" w:rsidRPr="00456022" w:rsidRDefault="00437D8C" w:rsidP="00C758AF">
            <w:pPr>
              <w:jc w:val="center"/>
              <w:rPr>
                <w:rFonts w:ascii="Times New Roman" w:hAnsi="Times New Roman" w:cs="Times New Roman"/>
                <w:i/>
                <w:iCs/>
                <w:sz w:val="22"/>
                <w:szCs w:val="22"/>
              </w:rPr>
            </w:pPr>
            <w:r w:rsidRPr="00456022">
              <w:rPr>
                <w:rFonts w:ascii="Times New Roman" w:hAnsi="Times New Roman" w:cs="Times New Roman"/>
                <w:i/>
                <w:iCs/>
                <w:sz w:val="22"/>
                <w:szCs w:val="22"/>
              </w:rPr>
              <w:t>SAs</w:t>
            </w:r>
            <w:r w:rsidRPr="00456022">
              <w:rPr>
                <w:rFonts w:ascii="Times New Roman" w:hAnsi="Times New Roman" w:cs="Times New Roman"/>
                <w:sz w:val="22"/>
                <w:szCs w:val="22"/>
              </w:rPr>
              <w:t xml:space="preserve"> *</w:t>
            </w: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V</w:t>
            </w:r>
            <w:r w:rsidRPr="00456022">
              <w:rPr>
                <w:rFonts w:ascii="Times New Roman" w:hAnsi="Times New Roman" w:cs="Times New Roman"/>
                <w:i/>
                <w:iCs/>
                <w:sz w:val="22"/>
                <w:szCs w:val="22"/>
                <w:vertAlign w:val="subscript"/>
              </w:rPr>
              <w:t>sed_dp</w:t>
            </w:r>
            <w:proofErr w:type="spellEnd"/>
          </w:p>
        </w:tc>
        <w:tc>
          <w:tcPr>
            <w:tcW w:w="1170" w:type="dxa"/>
          </w:tcPr>
          <w:p w14:paraId="68732177" w14:textId="1589FC2E" w:rsidR="00437D8C" w:rsidRPr="00456022" w:rsidRDefault="00437D8C" w:rsidP="00CB6F34">
            <w:pPr>
              <w:rPr>
                <w:rFonts w:ascii="Times New Roman" w:hAnsi="Times New Roman" w:cs="Times New Roman"/>
                <w:i/>
                <w:iCs/>
                <w:sz w:val="22"/>
                <w:szCs w:val="22"/>
              </w:rPr>
            </w:pPr>
          </w:p>
        </w:tc>
      </w:tr>
      <w:tr w:rsidR="001B1D27" w:rsidRPr="00456022" w14:paraId="5E529EF9" w14:textId="77777777" w:rsidTr="00AC0DD6">
        <w:tc>
          <w:tcPr>
            <w:tcW w:w="1391" w:type="dxa"/>
          </w:tcPr>
          <w:p w14:paraId="07303668" w14:textId="7B465B99" w:rsidR="001B1D27" w:rsidRPr="00AC0DD6" w:rsidRDefault="00384023" w:rsidP="001B1D27">
            <w:pPr>
              <w:rPr>
                <w:rFonts w:ascii="Tw Cen MT" w:eastAsia="Tw Cen MT" w:hAnsi="Tw Cen MT" w:cs="Arial"/>
                <w:sz w:val="22"/>
                <w:szCs w:val="22"/>
                <w:vertAlign w:val="subscript"/>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P</m:t>
                    </m:r>
                  </m:e>
                  <m:sub>
                    <m:r>
                      <w:rPr>
                        <w:rFonts w:ascii="Cambria Math" w:hAnsi="Cambria Math" w:cs="Times New Roman"/>
                        <w:sz w:val="22"/>
                        <w:szCs w:val="22"/>
                      </w:rPr>
                      <m:t>rate</m:t>
                    </m:r>
                  </m:sub>
                </m:sSub>
              </m:oMath>
            </m:oMathPara>
          </w:p>
        </w:tc>
        <w:tc>
          <w:tcPr>
            <w:tcW w:w="859" w:type="dxa"/>
          </w:tcPr>
          <w:p w14:paraId="5FA3F02C" w14:textId="6D6ECA0F" w:rsidR="001B1D27" w:rsidRPr="00456022" w:rsidRDefault="001B1D27" w:rsidP="001B1D27">
            <w:pPr>
              <w:rPr>
                <w:rFonts w:ascii="Times New Roman" w:hAnsi="Times New Roman" w:cs="Times New Roman"/>
                <w:sz w:val="22"/>
                <w:szCs w:val="22"/>
              </w:rPr>
            </w:pPr>
            <w:r w:rsidRPr="00456022">
              <w:rPr>
                <w:rFonts w:ascii="Times New Roman" w:hAnsi="Times New Roman" w:cs="Times New Roman"/>
                <w:sz w:val="22"/>
                <w:szCs w:val="22"/>
              </w:rPr>
              <w:t>m</w:t>
            </w:r>
            <w:r>
              <w:rPr>
                <w:rFonts w:ascii="Times New Roman" w:hAnsi="Times New Roman" w:cs="Times New Roman"/>
                <w:sz w:val="22"/>
                <w:szCs w:val="22"/>
              </w:rPr>
              <w:t xml:space="preserve"> </w:t>
            </w:r>
            <w:r w:rsidR="00C0752D">
              <w:rPr>
                <w:rFonts w:ascii="Times New Roman" w:hAnsi="Times New Roman" w:cs="Times New Roman"/>
                <w:sz w:val="22"/>
                <w:szCs w:val="22"/>
              </w:rPr>
              <w:t>s</w:t>
            </w:r>
            <w:r w:rsidRPr="00AC0DD6">
              <w:rPr>
                <w:rFonts w:ascii="Times New Roman" w:hAnsi="Times New Roman" w:cs="Times New Roman"/>
                <w:sz w:val="22"/>
                <w:szCs w:val="22"/>
                <w:vertAlign w:val="superscript"/>
              </w:rPr>
              <w:t>-1</w:t>
            </w:r>
          </w:p>
        </w:tc>
        <w:tc>
          <w:tcPr>
            <w:tcW w:w="1783" w:type="dxa"/>
          </w:tcPr>
          <w:p w14:paraId="2F41B143" w14:textId="49CDA4FA" w:rsidR="001B1D27" w:rsidRPr="00456022" w:rsidRDefault="001B1D27" w:rsidP="001B1D27">
            <w:pPr>
              <w:rPr>
                <w:rFonts w:ascii="Times New Roman" w:hAnsi="Times New Roman" w:cs="Times New Roman"/>
                <w:sz w:val="22"/>
                <w:szCs w:val="22"/>
              </w:rPr>
            </w:pPr>
            <w:r w:rsidRPr="00456022">
              <w:rPr>
                <w:rFonts w:ascii="Times New Roman" w:hAnsi="Times New Roman" w:cs="Times New Roman"/>
                <w:sz w:val="22"/>
                <w:szCs w:val="22"/>
              </w:rPr>
              <w:t>Average precipitation rate</w:t>
            </w:r>
          </w:p>
        </w:tc>
        <w:tc>
          <w:tcPr>
            <w:tcW w:w="2003" w:type="dxa"/>
          </w:tcPr>
          <w:p w14:paraId="063A12B0" w14:textId="509EAB30" w:rsidR="001B1D27" w:rsidRPr="00456022" w:rsidRDefault="00692BBF" w:rsidP="00C758AF">
            <w:pPr>
              <w:jc w:val="center"/>
              <w:rPr>
                <w:rFonts w:ascii="Times New Roman" w:hAnsi="Times New Roman" w:cs="Times New Roman"/>
                <w:sz w:val="22"/>
                <w:szCs w:val="22"/>
              </w:rPr>
            </w:pPr>
            <w:r>
              <w:rPr>
                <w:rFonts w:ascii="Times New Roman" w:hAnsi="Times New Roman" w:cs="Times New Roman"/>
                <w:sz w:val="22"/>
                <w:szCs w:val="22"/>
              </w:rPr>
              <w:t>0.</w:t>
            </w:r>
            <w:r w:rsidR="00173EA6">
              <w:rPr>
                <w:rFonts w:ascii="Times New Roman" w:hAnsi="Times New Roman" w:cs="Times New Roman"/>
                <w:sz w:val="22"/>
                <w:szCs w:val="22"/>
              </w:rPr>
              <w:t>7</w:t>
            </w:r>
            <w:r>
              <w:rPr>
                <w:rFonts w:ascii="Times New Roman" w:hAnsi="Times New Roman" w:cs="Times New Roman"/>
                <w:sz w:val="22"/>
                <w:szCs w:val="22"/>
              </w:rPr>
              <w:t>-1.</w:t>
            </w:r>
            <w:r w:rsidR="00173EA6">
              <w:rPr>
                <w:rFonts w:ascii="Times New Roman" w:hAnsi="Times New Roman" w:cs="Times New Roman"/>
                <w:sz w:val="22"/>
                <w:szCs w:val="22"/>
              </w:rPr>
              <w:t>4</w:t>
            </w:r>
            <w:r>
              <w:rPr>
                <w:rFonts w:ascii="Times New Roman" w:hAnsi="Times New Roman" w:cs="Times New Roman"/>
                <w:sz w:val="22"/>
                <w:szCs w:val="22"/>
              </w:rPr>
              <w:t xml:space="preserve"> </w:t>
            </w:r>
            <w:r w:rsidRPr="00456022">
              <w:rPr>
                <w:rFonts w:ascii="Times New Roman" w:hAnsi="Times New Roman" w:cs="Times New Roman"/>
                <w:sz w:val="22"/>
                <w:szCs w:val="22"/>
              </w:rPr>
              <w:t>x 10</w:t>
            </w:r>
            <w:r w:rsidRPr="00692BBF">
              <w:rPr>
                <w:rFonts w:ascii="Times New Roman" w:hAnsi="Times New Roman" w:cs="Times New Roman"/>
                <w:sz w:val="22"/>
                <w:szCs w:val="22"/>
                <w:vertAlign w:val="superscript"/>
              </w:rPr>
              <w:t>-</w:t>
            </w:r>
            <w:r w:rsidR="00B90BA4">
              <w:rPr>
                <w:rFonts w:ascii="Times New Roman" w:hAnsi="Times New Roman" w:cs="Times New Roman"/>
                <w:sz w:val="22"/>
                <w:szCs w:val="22"/>
                <w:vertAlign w:val="superscript"/>
              </w:rPr>
              <w:t>1</w:t>
            </w:r>
          </w:p>
        </w:tc>
        <w:tc>
          <w:tcPr>
            <w:tcW w:w="2154" w:type="dxa"/>
          </w:tcPr>
          <w:p w14:paraId="7CEB9804" w14:textId="049302A1" w:rsidR="001B1D27" w:rsidRPr="00456022" w:rsidRDefault="008467A1" w:rsidP="00C758AF">
            <w:pPr>
              <w:jc w:val="center"/>
              <w:rPr>
                <w:rFonts w:ascii="Times New Roman" w:hAnsi="Times New Roman" w:cs="Times New Roman"/>
                <w:sz w:val="22"/>
                <w:szCs w:val="22"/>
              </w:rPr>
            </w:pPr>
            <w:r>
              <w:rPr>
                <w:rFonts w:ascii="Times New Roman" w:hAnsi="Times New Roman" w:cs="Times New Roman"/>
                <w:sz w:val="22"/>
                <w:szCs w:val="22"/>
              </w:rPr>
              <w:t>0.4</w:t>
            </w:r>
            <w:r w:rsidR="007405B6">
              <w:rPr>
                <w:rFonts w:ascii="Times New Roman" w:hAnsi="Times New Roman" w:cs="Times New Roman"/>
                <w:sz w:val="22"/>
                <w:szCs w:val="22"/>
              </w:rPr>
              <w:t xml:space="preserve">-1.5 </w:t>
            </w:r>
            <w:r w:rsidR="007405B6" w:rsidRPr="00456022">
              <w:rPr>
                <w:rFonts w:ascii="Times New Roman" w:hAnsi="Times New Roman" w:cs="Times New Roman"/>
                <w:sz w:val="22"/>
                <w:szCs w:val="22"/>
              </w:rPr>
              <w:t>x 10</w:t>
            </w:r>
            <w:r w:rsidR="00692BBF" w:rsidRPr="00692BBF">
              <w:rPr>
                <w:rFonts w:ascii="Times New Roman" w:hAnsi="Times New Roman" w:cs="Times New Roman"/>
                <w:sz w:val="22"/>
                <w:szCs w:val="22"/>
                <w:vertAlign w:val="superscript"/>
              </w:rPr>
              <w:t>-2</w:t>
            </w:r>
          </w:p>
        </w:tc>
        <w:tc>
          <w:tcPr>
            <w:tcW w:w="1170" w:type="dxa"/>
          </w:tcPr>
          <w:p w14:paraId="7533C67D" w14:textId="424ECCF2" w:rsidR="001B1D27" w:rsidRDefault="001B1D27" w:rsidP="001B1D27">
            <w:pPr>
              <w:rPr>
                <w:rFonts w:ascii="Times New Roman" w:hAnsi="Times New Roman" w:cs="Times New Roman"/>
                <w:sz w:val="22"/>
                <w:szCs w:val="22"/>
              </w:rPr>
            </w:pPr>
            <w:r>
              <w:rPr>
                <w:rFonts w:ascii="Times New Roman" w:hAnsi="Times New Roman" w:cs="Times New Roman"/>
                <w:sz w:val="22"/>
                <w:szCs w:val="22"/>
              </w:rPr>
              <w:t>Ref.</w:t>
            </w:r>
            <w:r w:rsidRPr="009716D2">
              <w:rPr>
                <w:rFonts w:ascii="Times New Roman" w:eastAsia="Tw Cen MT" w:hAnsi="Times New Roman" w:cs="Times New Roman"/>
                <w:iCs/>
                <w:sz w:val="22"/>
                <w:szCs w:val="22"/>
              </w:rPr>
              <w:fldChar w:fldCharType="begin"/>
            </w:r>
            <w:r w:rsidR="00991C09">
              <w:rPr>
                <w:rFonts w:ascii="Times New Roman" w:eastAsia="Tw Cen MT" w:hAnsi="Times New Roman" w:cs="Times New Roman"/>
                <w:iCs/>
                <w:sz w:val="22"/>
                <w:szCs w:val="22"/>
              </w:rPr>
              <w:instrText xml:space="preserve"> ADDIN ZOTERO_ITEM CSL_CITATION {"citationID":"airovivr2t","properties":{"formattedCitation":"\\super 29,30\\nosupersub{}","plainCitation":"29,30","noteIndex":0},"citationItems":[{"id":572,"uris":["http://zotero.org/users/local/ClcOABne/items/KUHF7FLZ"],"itemData":{"id":572,"type":"chapter","abstract":"The Chesapeake Bay is the largest estuary in the United States and one of the most productive. The sheltered estuary with its extensive coastline is home to over 18 million people. The Bay provides numerous ecosystem services that support a multibillion dollar economy including shipping, tourism, fishing, and real estate. Unfortunately, relentless and intensified human pressure has resulted in nutrient pollution, water quality degradation, habitat loss, and fisheries declines that threaten service provision and ultimately the resilience of the Bay. Because of human pressure and the growing threat from climate change, particularly sea level rise, investments in restoration and conservation have increased in recent decades. In turn, management perspectives continue to evolve with the recognition of the inherent value of bay habitats and ecosystems to protect coastal communities from storms and flooding, and support fisheries and other industries.","container-title":"World Seas: an Environmental Evaluation (Second Edition)","ISBN":"978-0-12-805068-2","note":"DOI: 10.1016/B978-0-12-805068-2.00019-X","page":"379-404","publisher":"Academic Press","source":"ScienceDirect","title":"Chapter 15 - Chesapeake Bay","URL":"https://www.sciencedirect.com/science/article/pii/B978012805068200019X","author":[{"family":"Bilkovic","given":"Donna Marie"},{"family":"Mitchell","given":"Molly M."},{"family":"Havens","given":"Kirk J."},{"family":"Hershner","given":"Carl H."}],"editor":[{"family":"Sheppard","given":"Charles"}],"accessed":{"date-parts":[["2024",1,16]]},"issued":{"date-parts":[["2019",1,1]]}}},{"id":1563,"uris":["http://zotero.org/users/local/ClcOABne/items/BETN7L69"],"itemData":{"id":1563,"type":"dataset","publisher":"WillyWeather","title":"Hudson River - Chelsea Piers","author":[{"family":"WillyWeather","given":""}],"accessed":{"date-parts":[["2024",7,11]]},"issued":{"date-parts":[["2024"]]}}}],"schema":"https://github.com/citation-style-language/schema/raw/master/csl-citation.json"} </w:instrText>
            </w:r>
            <w:r w:rsidRPr="009716D2">
              <w:rPr>
                <w:rFonts w:ascii="Times New Roman" w:eastAsia="Tw Cen MT" w:hAnsi="Times New Roman" w:cs="Times New Roman"/>
                <w:iCs/>
                <w:sz w:val="22"/>
                <w:szCs w:val="22"/>
              </w:rPr>
              <w:fldChar w:fldCharType="separate"/>
            </w:r>
            <w:r w:rsidR="00991C09" w:rsidRPr="00991C09">
              <w:rPr>
                <w:rFonts w:ascii="Times New Roman" w:hAnsi="Times New Roman" w:cs="Times New Roman"/>
                <w:kern w:val="0"/>
                <w:sz w:val="22"/>
                <w:vertAlign w:val="superscript"/>
              </w:rPr>
              <w:t>29,30</w:t>
            </w:r>
            <w:r w:rsidRPr="009716D2">
              <w:rPr>
                <w:rFonts w:ascii="Times New Roman" w:eastAsia="Tw Cen MT" w:hAnsi="Times New Roman" w:cs="Times New Roman"/>
                <w:iCs/>
                <w:sz w:val="22"/>
                <w:szCs w:val="22"/>
              </w:rPr>
              <w:fldChar w:fldCharType="end"/>
            </w:r>
          </w:p>
        </w:tc>
      </w:tr>
      <w:tr w:rsidR="00A64092" w:rsidRPr="00456022" w14:paraId="0E2D659D" w14:textId="77777777" w:rsidTr="00551D08">
        <w:tc>
          <w:tcPr>
            <w:tcW w:w="1391" w:type="dxa"/>
          </w:tcPr>
          <w:p w14:paraId="2D4D73BB" w14:textId="49D755AC" w:rsidR="00A64092" w:rsidRPr="00991293" w:rsidRDefault="00A64092" w:rsidP="00991293">
            <w:pPr>
              <w:rPr>
                <w:rFonts w:ascii="Tw Cen MT" w:eastAsia="Tw Cen MT" w:hAnsi="Tw Cen MT" w:cs="Arial"/>
                <w:sz w:val="22"/>
                <w:szCs w:val="22"/>
                <w:vertAlign w:val="subscript"/>
              </w:rPr>
            </w:pPr>
            <m:oMathPara>
              <m:oMathParaPr>
                <m:jc m:val="left"/>
              </m:oMathParaPr>
              <m:oMath>
                <m:r>
                  <w:rPr>
                    <w:rFonts w:ascii="Cambria Math" w:hAnsi="Cambria Math" w:cs="Times New Roman"/>
                    <w:sz w:val="22"/>
                    <w:szCs w:val="22"/>
                    <w:vertAlign w:val="subscript"/>
                  </w:rPr>
                  <m:t>Pre</m:t>
                </m:r>
              </m:oMath>
            </m:oMathPara>
          </w:p>
        </w:tc>
        <w:tc>
          <w:tcPr>
            <w:tcW w:w="859" w:type="dxa"/>
          </w:tcPr>
          <w:p w14:paraId="0F5D9DC9" w14:textId="64FE79FA" w:rsidR="00A64092" w:rsidRPr="00456022" w:rsidRDefault="00A64092" w:rsidP="00991293">
            <w:pPr>
              <w:rPr>
                <w:rFonts w:ascii="Times New Roman" w:hAnsi="Times New Roman" w:cs="Times New Roman"/>
                <w:sz w:val="22"/>
                <w:szCs w:val="22"/>
              </w:rPr>
            </w:pPr>
            <w:r w:rsidRPr="00456022">
              <w:rPr>
                <w:rFonts w:ascii="Times New Roman" w:hAnsi="Times New Roman" w:cs="Times New Roman"/>
                <w:sz w:val="22"/>
                <w:szCs w:val="22"/>
              </w:rPr>
              <w:t>m</w:t>
            </w:r>
            <w:r w:rsidRPr="002321A0">
              <w:rPr>
                <w:rFonts w:ascii="Times New Roman" w:hAnsi="Times New Roman" w:cs="Times New Roman"/>
                <w:sz w:val="22"/>
                <w:szCs w:val="22"/>
                <w:vertAlign w:val="superscript"/>
              </w:rPr>
              <w:t>3</w:t>
            </w:r>
            <w:r>
              <w:rPr>
                <w:rFonts w:ascii="Times New Roman" w:hAnsi="Times New Roman" w:cs="Times New Roman"/>
                <w:sz w:val="22"/>
                <w:szCs w:val="22"/>
              </w:rPr>
              <w:t xml:space="preserve"> s</w:t>
            </w:r>
            <w:r w:rsidRPr="00AC0DD6">
              <w:rPr>
                <w:rFonts w:ascii="Times New Roman" w:hAnsi="Times New Roman" w:cs="Times New Roman"/>
                <w:sz w:val="22"/>
                <w:szCs w:val="22"/>
                <w:vertAlign w:val="superscript"/>
              </w:rPr>
              <w:t>-1</w:t>
            </w:r>
          </w:p>
        </w:tc>
        <w:tc>
          <w:tcPr>
            <w:tcW w:w="1783" w:type="dxa"/>
          </w:tcPr>
          <w:p w14:paraId="157ADB20" w14:textId="7186B48A" w:rsidR="00A64092" w:rsidRPr="00456022" w:rsidRDefault="00A64092" w:rsidP="00991293">
            <w:pPr>
              <w:rPr>
                <w:rFonts w:ascii="Times New Roman" w:hAnsi="Times New Roman" w:cs="Times New Roman"/>
                <w:sz w:val="22"/>
                <w:szCs w:val="22"/>
              </w:rPr>
            </w:pPr>
            <w:r>
              <w:rPr>
                <w:rFonts w:ascii="Times New Roman" w:hAnsi="Times New Roman" w:cs="Times New Roman"/>
                <w:sz w:val="22"/>
                <w:szCs w:val="22"/>
              </w:rPr>
              <w:t>P</w:t>
            </w:r>
            <w:r w:rsidRPr="00456022">
              <w:rPr>
                <w:rFonts w:ascii="Times New Roman" w:hAnsi="Times New Roman" w:cs="Times New Roman"/>
                <w:sz w:val="22"/>
                <w:szCs w:val="22"/>
              </w:rPr>
              <w:t xml:space="preserve">recipitation </w:t>
            </w:r>
            <w:r>
              <w:rPr>
                <w:rFonts w:ascii="Times New Roman" w:hAnsi="Times New Roman" w:cs="Times New Roman"/>
                <w:sz w:val="22"/>
                <w:szCs w:val="22"/>
              </w:rPr>
              <w:t>inflow into the estuary</w:t>
            </w:r>
          </w:p>
        </w:tc>
        <w:tc>
          <w:tcPr>
            <w:tcW w:w="4157" w:type="dxa"/>
            <w:gridSpan w:val="2"/>
          </w:tcPr>
          <w:p w14:paraId="7EB89522" w14:textId="032B3F9B" w:rsidR="00A64092" w:rsidRDefault="00384023" w:rsidP="00C758AF">
            <w:pPr>
              <w:jc w:val="center"/>
              <w:rPr>
                <w:rFonts w:ascii="Times New Roman" w:hAnsi="Times New Roman" w:cs="Times New Roman"/>
                <w:sz w:val="22"/>
                <w:szCs w:val="22"/>
              </w:rPr>
            </w:pPr>
            <m:oMath>
              <m:sSub>
                <m:sSubPr>
                  <m:ctrlPr>
                    <w:rPr>
                      <w:rFonts w:ascii="Cambria Math" w:hAnsi="Cambria Math" w:cs="Times New Roman"/>
                      <w:i/>
                      <w:sz w:val="22"/>
                      <w:szCs w:val="22"/>
                    </w:rPr>
                  </m:ctrlPr>
                </m:sSubPr>
                <m:e>
                  <m:r>
                    <w:rPr>
                      <w:rFonts w:ascii="Cambria Math" w:hAnsi="Cambria Math" w:cs="Times New Roman"/>
                      <w:sz w:val="22"/>
                      <w:szCs w:val="22"/>
                    </w:rPr>
                    <m:t>P</m:t>
                  </m:r>
                </m:e>
                <m:sub>
                  <m:r>
                    <w:rPr>
                      <w:rFonts w:ascii="Cambria Math" w:hAnsi="Cambria Math" w:cs="Times New Roman"/>
                      <w:sz w:val="22"/>
                      <w:szCs w:val="22"/>
                    </w:rPr>
                    <m:t>rate</m:t>
                  </m:r>
                </m:sub>
              </m:sSub>
            </m:oMath>
            <w:r w:rsidR="00A64092">
              <w:rPr>
                <w:rFonts w:ascii="Times New Roman" w:eastAsiaTheme="minorEastAsia" w:hAnsi="Times New Roman" w:cs="Times New Roman"/>
                <w:sz w:val="22"/>
                <w:szCs w:val="22"/>
              </w:rPr>
              <w:t xml:space="preserve"> * </w:t>
            </w:r>
            <w:proofErr w:type="spellStart"/>
            <w:r w:rsidR="00A64092" w:rsidRPr="00456022">
              <w:rPr>
                <w:rFonts w:ascii="Times New Roman" w:hAnsi="Times New Roman" w:cs="Times New Roman"/>
                <w:i/>
                <w:iCs/>
                <w:sz w:val="22"/>
                <w:szCs w:val="22"/>
              </w:rPr>
              <w:t>SAw</w:t>
            </w:r>
            <w:proofErr w:type="spellEnd"/>
          </w:p>
        </w:tc>
        <w:tc>
          <w:tcPr>
            <w:tcW w:w="1170" w:type="dxa"/>
          </w:tcPr>
          <w:p w14:paraId="0A3E2C12" w14:textId="6657E851" w:rsidR="00A64092" w:rsidRDefault="00A64092" w:rsidP="00991293">
            <w:pPr>
              <w:rPr>
                <w:rFonts w:ascii="Times New Roman" w:hAnsi="Times New Roman" w:cs="Times New Roman"/>
                <w:sz w:val="22"/>
                <w:szCs w:val="22"/>
              </w:rPr>
            </w:pPr>
          </w:p>
        </w:tc>
      </w:tr>
      <w:tr w:rsidR="00991293" w:rsidRPr="00456022" w14:paraId="46FBED0E" w14:textId="6193AC5F" w:rsidTr="00AC0DD6">
        <w:tc>
          <w:tcPr>
            <w:tcW w:w="1391" w:type="dxa"/>
          </w:tcPr>
          <w:p w14:paraId="6FCE81E3" w14:textId="51A4A30C" w:rsidR="00991293" w:rsidRPr="00456022" w:rsidRDefault="00991293" w:rsidP="00991293">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&amp;</w:t>
            </w:r>
            <m:oMath>
              <m:sSub>
                <m:sSubPr>
                  <m:ctrlPr>
                    <w:rPr>
                      <w:rFonts w:ascii="Cambria Math" w:hAnsi="Cambria Math" w:cs="Times New Roman"/>
                      <w:i/>
                      <w:sz w:val="22"/>
                      <w:szCs w:val="22"/>
                    </w:rPr>
                  </m:ctrlPr>
                </m:sSubPr>
                <m:e>
                  <m:r>
                    <w:rPr>
                      <w:rFonts w:ascii="Cambria Math" w:hAnsi="Cambria Math" w:cs="Times New Roman"/>
                      <w:sz w:val="22"/>
                      <w:szCs w:val="22"/>
                    </w:rPr>
                    <m:t>Riv</m:t>
                  </m:r>
                </m:e>
                <m:sub>
                  <m:r>
                    <w:rPr>
                      <w:rFonts w:ascii="Cambria Math" w:hAnsi="Cambria Math" w:cs="Times New Roman"/>
                      <w:sz w:val="22"/>
                      <w:szCs w:val="22"/>
                    </w:rPr>
                    <m:t>fl</m:t>
                  </m:r>
                </m:sub>
              </m:sSub>
            </m:oMath>
          </w:p>
        </w:tc>
        <w:tc>
          <w:tcPr>
            <w:tcW w:w="859" w:type="dxa"/>
          </w:tcPr>
          <w:p w14:paraId="6059CCB0" w14:textId="21C6E6B9" w:rsidR="00991293" w:rsidRPr="00456022" w:rsidRDefault="00991293" w:rsidP="00991293">
            <w:pPr>
              <w:rPr>
                <w:rFonts w:ascii="Times New Roman" w:hAnsi="Times New Roman" w:cs="Times New Roman"/>
                <w:sz w:val="22"/>
                <w:szCs w:val="22"/>
              </w:rPr>
            </w:pPr>
            <w:r w:rsidRPr="00456022">
              <w:rPr>
                <w:rFonts w:ascii="Times New Roman" w:hAnsi="Times New Roman" w:cs="Times New Roman"/>
                <w:sz w:val="22"/>
                <w:szCs w:val="22"/>
              </w:rPr>
              <w:t>m</w:t>
            </w:r>
            <w:r w:rsidRPr="00456022">
              <w:rPr>
                <w:rFonts w:ascii="Times New Roman" w:hAnsi="Times New Roman" w:cs="Times New Roman"/>
                <w:sz w:val="22"/>
                <w:szCs w:val="22"/>
                <w:vertAlign w:val="superscript"/>
              </w:rPr>
              <w:t>3</w:t>
            </w:r>
            <w:r w:rsidRPr="00456022">
              <w:rPr>
                <w:rFonts w:ascii="Times New Roman" w:hAnsi="Times New Roman" w:cs="Times New Roman"/>
                <w:sz w:val="22"/>
                <w:szCs w:val="22"/>
              </w:rPr>
              <w:t xml:space="preserve"> </w:t>
            </w:r>
            <w:r>
              <w:rPr>
                <w:rFonts w:ascii="Times New Roman" w:hAnsi="Times New Roman" w:cs="Times New Roman"/>
                <w:sz w:val="22"/>
                <w:szCs w:val="22"/>
              </w:rPr>
              <w:t>s</w:t>
            </w:r>
            <w:r w:rsidRPr="00AC0DD6">
              <w:rPr>
                <w:rFonts w:ascii="Times New Roman" w:hAnsi="Times New Roman" w:cs="Times New Roman"/>
                <w:sz w:val="22"/>
                <w:szCs w:val="22"/>
                <w:vertAlign w:val="superscript"/>
              </w:rPr>
              <w:t>-1</w:t>
            </w:r>
          </w:p>
        </w:tc>
        <w:tc>
          <w:tcPr>
            <w:tcW w:w="1783" w:type="dxa"/>
          </w:tcPr>
          <w:p w14:paraId="700E5314" w14:textId="617B255A" w:rsidR="00991293" w:rsidRPr="00456022" w:rsidRDefault="00991293" w:rsidP="00991293">
            <w:pPr>
              <w:rPr>
                <w:rFonts w:ascii="Times New Roman" w:hAnsi="Times New Roman" w:cs="Times New Roman"/>
                <w:sz w:val="22"/>
                <w:szCs w:val="22"/>
              </w:rPr>
            </w:pPr>
            <w:r w:rsidRPr="00456022">
              <w:rPr>
                <w:rFonts w:ascii="Times New Roman" w:hAnsi="Times New Roman" w:cs="Times New Roman"/>
                <w:sz w:val="22"/>
                <w:szCs w:val="22"/>
              </w:rPr>
              <w:t xml:space="preserve">River inflow into the </w:t>
            </w:r>
            <w:r>
              <w:rPr>
                <w:rFonts w:ascii="Times New Roman" w:hAnsi="Times New Roman" w:cs="Times New Roman"/>
                <w:sz w:val="22"/>
                <w:szCs w:val="22"/>
              </w:rPr>
              <w:t>estuary</w:t>
            </w:r>
          </w:p>
        </w:tc>
        <w:tc>
          <w:tcPr>
            <w:tcW w:w="2003" w:type="dxa"/>
          </w:tcPr>
          <w:p w14:paraId="7096099E" w14:textId="175ACE9B" w:rsidR="00991293" w:rsidRPr="00456022" w:rsidRDefault="00991293" w:rsidP="00C758AF">
            <w:pPr>
              <w:jc w:val="center"/>
              <w:rPr>
                <w:rFonts w:ascii="Times New Roman" w:hAnsi="Times New Roman" w:cs="Times New Roman"/>
                <w:sz w:val="22"/>
                <w:szCs w:val="22"/>
              </w:rPr>
            </w:pPr>
            <w:r>
              <w:rPr>
                <w:rFonts w:ascii="Times New Roman" w:hAnsi="Times New Roman" w:cs="Times New Roman"/>
                <w:sz w:val="22"/>
                <w:szCs w:val="22"/>
              </w:rPr>
              <w:t>971</w:t>
            </w:r>
            <w:r w:rsidRPr="00456022">
              <w:rPr>
                <w:rFonts w:ascii="Times New Roman" w:hAnsi="Times New Roman" w:cs="Times New Roman"/>
                <w:sz w:val="22"/>
                <w:szCs w:val="22"/>
              </w:rPr>
              <w:t>-</w:t>
            </w:r>
            <w:r>
              <w:rPr>
                <w:rFonts w:ascii="Times New Roman" w:hAnsi="Times New Roman" w:cs="Times New Roman"/>
                <w:sz w:val="22"/>
                <w:szCs w:val="22"/>
              </w:rPr>
              <w:t>4064</w:t>
            </w:r>
          </w:p>
        </w:tc>
        <w:tc>
          <w:tcPr>
            <w:tcW w:w="2154" w:type="dxa"/>
          </w:tcPr>
          <w:p w14:paraId="461E0B51" w14:textId="10D784A1" w:rsidR="00991293" w:rsidRPr="00456022" w:rsidRDefault="00991293" w:rsidP="00C758AF">
            <w:pPr>
              <w:jc w:val="center"/>
              <w:rPr>
                <w:rFonts w:ascii="Times New Roman" w:hAnsi="Times New Roman" w:cs="Times New Roman"/>
                <w:sz w:val="22"/>
                <w:szCs w:val="22"/>
              </w:rPr>
            </w:pPr>
            <w:r w:rsidRPr="0066433A">
              <w:rPr>
                <w:rFonts w:ascii="Times New Roman" w:hAnsi="Times New Roman" w:cs="Times New Roman"/>
                <w:sz w:val="22"/>
                <w:szCs w:val="22"/>
              </w:rPr>
              <w:t>226</w:t>
            </w:r>
            <w:r>
              <w:rPr>
                <w:rFonts w:ascii="Times New Roman" w:hAnsi="Times New Roman" w:cs="Times New Roman"/>
                <w:sz w:val="22"/>
                <w:szCs w:val="22"/>
              </w:rPr>
              <w:t>-</w:t>
            </w:r>
            <w:r w:rsidRPr="00842559">
              <w:rPr>
                <w:rFonts w:ascii="Times New Roman" w:hAnsi="Times New Roman" w:cs="Times New Roman"/>
                <w:sz w:val="22"/>
                <w:szCs w:val="22"/>
              </w:rPr>
              <w:t>86</w:t>
            </w:r>
            <w:r>
              <w:rPr>
                <w:rFonts w:ascii="Times New Roman" w:hAnsi="Times New Roman" w:cs="Times New Roman"/>
                <w:sz w:val="22"/>
                <w:szCs w:val="22"/>
              </w:rPr>
              <w:t>2</w:t>
            </w:r>
          </w:p>
        </w:tc>
        <w:tc>
          <w:tcPr>
            <w:tcW w:w="1170" w:type="dxa"/>
          </w:tcPr>
          <w:p w14:paraId="7948B4CF" w14:textId="29E6D40C" w:rsidR="00991293" w:rsidRPr="00456022" w:rsidRDefault="00991293" w:rsidP="00991293">
            <w:pP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{"citationID":"a19gpjt8dnk","properties":{"formattedCitation":"\\super 31\\uc0\\u8211{}33\\nosupersub{}","plainCitation":"31–33","noteIndex":0},"citationItems":[{"id":1590,"uris":["http://zotero.org/users/local/ClcOABne/items/EAK3B5YA"],"itemData":{"id":1590,"type":"document","title":"U.S. Geological Survey. Water Data for the Chesapeake Bay, accessed April 12, 2024, at https://www.usgs.gov/centers/chesapeake-bay-activities/science/freshwater-flow-chesapeake-bay."}},{"id":1591,"uris":["http://zotero.org/users/local/ClcOABne/items/JGXBYPUY"],"itemData":{"id":1591,"type":"document","title":"U.S. Geological Survey. Water Data for the Nation, accessed March 25, 2024, at http://waterdata.usgs.gov/nwis/."}},{"id":1592,"uris":["http://zotero.org/users/local/ClcOABne/items/GJFQ54C5"],"itemData":{"id":1592,"type":"document","title":"U.S. Geological Survey. Water Data for the Hudson River at Green Island NY, accessed July 14, 2024, at https://waterdata.usgs.gov/monitoring-location/01358000/#dataTypeId=continuous-00065-0&amp;period=P7D&amp;showMedian=false."}}],"schema":"https://github.com/citation-style-language/schema/raw/master/csl-citation.json"} </w:instrText>
            </w:r>
            <w:r>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31–33</w:t>
            </w:r>
            <w:r>
              <w:rPr>
                <w:rFonts w:ascii="Times New Roman" w:hAnsi="Times New Roman" w:cs="Times New Roman"/>
                <w:sz w:val="22"/>
                <w:szCs w:val="22"/>
              </w:rPr>
              <w:fldChar w:fldCharType="end"/>
            </w:r>
          </w:p>
        </w:tc>
      </w:tr>
      <w:tr w:rsidR="00A64092" w:rsidRPr="00456022" w14:paraId="151ED45A" w14:textId="47482270" w:rsidTr="00B62363">
        <w:tc>
          <w:tcPr>
            <w:tcW w:w="1391" w:type="dxa"/>
          </w:tcPr>
          <w:p w14:paraId="78A33426" w14:textId="64052540" w:rsidR="00A64092" w:rsidRPr="00456022" w:rsidRDefault="00384023" w:rsidP="00991293">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outflow</m:t>
                    </m:r>
                  </m:e>
                  <m:sub>
                    <m:r>
                      <w:rPr>
                        <w:rFonts w:ascii="Cambria Math" w:hAnsi="Cambria Math" w:cs="Times New Roman"/>
                        <w:sz w:val="22"/>
                        <w:szCs w:val="22"/>
                      </w:rPr>
                      <m:t>_</m:t>
                    </m:r>
                    <m:r>
                      <w:rPr>
                        <w:rFonts w:ascii="Cambria Math" w:hAnsi="Cambria Math" w:cs="Times New Roman"/>
                        <w:sz w:val="22"/>
                        <w:szCs w:val="22"/>
                      </w:rPr>
                      <m:t>so</m:t>
                    </m:r>
                  </m:sub>
                </m:sSub>
              </m:oMath>
            </m:oMathPara>
          </w:p>
        </w:tc>
        <w:tc>
          <w:tcPr>
            <w:tcW w:w="859" w:type="dxa"/>
          </w:tcPr>
          <w:p w14:paraId="28148E24" w14:textId="697CF4FB" w:rsidR="00A64092" w:rsidRPr="00456022" w:rsidRDefault="00A64092" w:rsidP="00991293">
            <w:pPr>
              <w:rPr>
                <w:rFonts w:ascii="Times New Roman" w:hAnsi="Times New Roman" w:cs="Times New Roman"/>
                <w:sz w:val="22"/>
                <w:szCs w:val="22"/>
              </w:rPr>
            </w:pPr>
            <w:r w:rsidRPr="00456022">
              <w:rPr>
                <w:rFonts w:ascii="Times New Roman" w:hAnsi="Times New Roman" w:cs="Times New Roman"/>
                <w:sz w:val="22"/>
                <w:szCs w:val="22"/>
              </w:rPr>
              <w:t>m</w:t>
            </w:r>
            <w:r w:rsidRPr="00456022">
              <w:rPr>
                <w:rFonts w:ascii="Times New Roman" w:hAnsi="Times New Roman" w:cs="Times New Roman"/>
                <w:sz w:val="22"/>
                <w:szCs w:val="22"/>
                <w:vertAlign w:val="superscript"/>
              </w:rPr>
              <w:t>3</w:t>
            </w:r>
            <w:r>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yr</w:t>
            </w:r>
            <w:r w:rsidRPr="000766A3">
              <w:rPr>
                <w:rFonts w:ascii="Times New Roman" w:hAnsi="Times New Roman" w:cs="Times New Roman"/>
                <w:sz w:val="22"/>
                <w:szCs w:val="22"/>
                <w:vertAlign w:val="superscript"/>
              </w:rPr>
              <w:t>-1</w:t>
            </w:r>
          </w:p>
        </w:tc>
        <w:tc>
          <w:tcPr>
            <w:tcW w:w="1783" w:type="dxa"/>
          </w:tcPr>
          <w:p w14:paraId="379DC9FA" w14:textId="00D5D914" w:rsidR="00A64092" w:rsidRPr="00456022" w:rsidRDefault="00A64092" w:rsidP="00991293">
            <w:pPr>
              <w:rPr>
                <w:rFonts w:ascii="Times New Roman" w:hAnsi="Times New Roman" w:cs="Times New Roman"/>
                <w:sz w:val="22"/>
                <w:szCs w:val="22"/>
              </w:rPr>
            </w:pPr>
            <w:r w:rsidRPr="00456022">
              <w:rPr>
                <w:rFonts w:ascii="Times New Roman" w:hAnsi="Times New Roman" w:cs="Times New Roman"/>
                <w:sz w:val="22"/>
                <w:szCs w:val="22"/>
              </w:rPr>
              <w:t>Outflow from the M</w:t>
            </w:r>
            <w:r>
              <w:rPr>
                <w:rFonts w:ascii="Times New Roman" w:hAnsi="Times New Roman" w:cs="Times New Roman"/>
                <w:sz w:val="22"/>
                <w:szCs w:val="22"/>
              </w:rPr>
              <w:t>S</w:t>
            </w:r>
            <w:r w:rsidRPr="00456022">
              <w:rPr>
                <w:rFonts w:ascii="Times New Roman" w:hAnsi="Times New Roman" w:cs="Times New Roman"/>
                <w:sz w:val="22"/>
                <w:szCs w:val="22"/>
              </w:rPr>
              <w:t>L</w:t>
            </w:r>
          </w:p>
        </w:tc>
        <w:tc>
          <w:tcPr>
            <w:tcW w:w="4157" w:type="dxa"/>
            <w:gridSpan w:val="2"/>
          </w:tcPr>
          <w:p w14:paraId="46FCAD5A" w14:textId="03389689" w:rsidR="00A64092" w:rsidRPr="00456022" w:rsidRDefault="00384023" w:rsidP="00C758AF">
            <w:pPr>
              <w:jc w:val="center"/>
              <w:rPr>
                <w:rFonts w:ascii="Times New Roman" w:hAnsi="Times New Roman" w:cs="Times New Roman"/>
                <w:sz w:val="22"/>
                <w:szCs w:val="22"/>
              </w:rPr>
            </w:pPr>
            <m:oMathPara>
              <m:oMath>
                <m:d>
                  <m:dPr>
                    <m:ctrlPr>
                      <w:rPr>
                        <w:rFonts w:ascii="Cambria Math" w:eastAsiaTheme="minorEastAsia" w:hAnsi="Cambria Math" w:cs="Times New Roman"/>
                        <w:i/>
                        <w:sz w:val="22"/>
                        <w:szCs w:val="22"/>
                      </w:rPr>
                    </m:ctrlPr>
                  </m:dPr>
                  <m:e>
                    <m:f>
                      <m:fPr>
                        <m:ctrlPr>
                          <w:rPr>
                            <w:rFonts w:ascii="Cambria Math" w:hAnsi="Cambria Math" w:cs="Times New Roman"/>
                            <w:i/>
                            <w:sz w:val="22"/>
                            <w:szCs w:val="22"/>
                          </w:rPr>
                        </m:ctrlPr>
                      </m:fPr>
                      <m:num>
                        <m:r>
                          <w:rPr>
                            <w:rFonts w:ascii="Cambria Math" w:hAnsi="Cambria Math" w:cs="Times New Roman"/>
                            <w:sz w:val="22"/>
                            <w:szCs w:val="22"/>
                          </w:rPr>
                          <m:t>V</m:t>
                        </m:r>
                        <m:sSub>
                          <m:sSubPr>
                            <m:ctrlPr>
                              <w:rPr>
                                <w:rFonts w:ascii="Cambria Math" w:hAnsi="Cambria Math" w:cs="Times New Roman"/>
                                <w:i/>
                                <w:iCs/>
                                <w:sz w:val="22"/>
                                <w:szCs w:val="22"/>
                                <w:vertAlign w:val="subscript"/>
                              </w:rPr>
                            </m:ctrlPr>
                          </m:sSubPr>
                          <m:e>
                            <m:r>
                              <w:rPr>
                                <w:rFonts w:ascii="Cambria Math" w:hAnsi="Cambria Math" w:cs="Times New Roman"/>
                                <w:sz w:val="22"/>
                                <w:szCs w:val="22"/>
                                <w:vertAlign w:val="subscript"/>
                              </w:rPr>
                              <m:t>w</m:t>
                            </m:r>
                          </m:e>
                          <m:sub>
                            <m:r>
                              <w:rPr>
                                <w:rFonts w:ascii="Cambria Math" w:hAnsi="Cambria Math" w:cs="Times New Roman"/>
                                <w:sz w:val="22"/>
                                <w:szCs w:val="22"/>
                                <w:vertAlign w:val="subscript"/>
                              </w:rPr>
                              <m:t>so</m:t>
                            </m:r>
                          </m:sub>
                        </m:sSub>
                      </m:num>
                      <m:den>
                        <m:sSub>
                          <m:sSubPr>
                            <m:ctrlPr>
                              <w:rPr>
                                <w:rFonts w:ascii="Cambria Math" w:hAnsi="Cambria Math" w:cs="Times New Roman"/>
                                <w:i/>
                                <w:sz w:val="22"/>
                                <w:szCs w:val="22"/>
                              </w:rPr>
                            </m:ctrlPr>
                          </m:sSubPr>
                          <m:e>
                            <m:r>
                              <w:rPr>
                                <w:rFonts w:ascii="Cambria Math" w:hAnsi="Cambria Math" w:cs="Times New Roman"/>
                                <w:sz w:val="22"/>
                                <w:szCs w:val="22"/>
                              </w:rPr>
                              <m:t>Flu</m:t>
                            </m:r>
                          </m:e>
                          <m:sub>
                            <m:r>
                              <w:rPr>
                                <w:rFonts w:ascii="Cambria Math" w:hAnsi="Cambria Math" w:cs="Times New Roman"/>
                                <w:sz w:val="22"/>
                                <w:szCs w:val="22"/>
                              </w:rPr>
                              <m:t>so</m:t>
                            </m:r>
                          </m:sub>
                        </m:sSub>
                        <m:r>
                          <w:rPr>
                            <w:rFonts w:ascii="Cambria Math" w:hAnsi="Cambria Math" w:cs="Times New Roman"/>
                            <w:sz w:val="22"/>
                            <w:szCs w:val="22"/>
                          </w:rPr>
                          <m:t xml:space="preserve"> </m:t>
                        </m:r>
                        <m:r>
                          <m:rPr>
                            <m:sty m:val="p"/>
                          </m:rPr>
                          <w:rPr>
                            <w:rFonts w:ascii="Cambria Math" w:eastAsiaTheme="minorEastAsia" w:hAnsi="Cambria Math" w:cs="Times New Roman"/>
                            <w:sz w:val="22"/>
                            <w:szCs w:val="22"/>
                          </w:rPr>
                          <m:t>*</m:t>
                        </m:r>
                        <m:r>
                          <m:rPr>
                            <m:sty m:val="p"/>
                          </m:rPr>
                          <w:rPr>
                            <w:rFonts w:ascii="Cambria Math" w:eastAsiaTheme="minorEastAsia" w:hAnsi="Cambria Math" w:cs="Times New Roman"/>
                            <w:sz w:val="22"/>
                            <w:szCs w:val="22"/>
                          </w:rPr>
                          <m:t xml:space="preserve"> 365.25</m:t>
                        </m:r>
                      </m:den>
                    </m:f>
                  </m:e>
                </m:d>
              </m:oMath>
            </m:oMathPara>
          </w:p>
        </w:tc>
        <w:tc>
          <w:tcPr>
            <w:tcW w:w="1170" w:type="dxa"/>
          </w:tcPr>
          <w:p w14:paraId="355DFC27" w14:textId="2BF09123" w:rsidR="00A64092" w:rsidRPr="00456022" w:rsidRDefault="00A64092" w:rsidP="00991293">
            <w:pPr>
              <w:jc w:val="right"/>
              <w:rPr>
                <w:rFonts w:ascii="Times New Roman" w:hAnsi="Times New Roman" w:cs="Times New Roman"/>
                <w:sz w:val="22"/>
                <w:szCs w:val="22"/>
              </w:rPr>
            </w:pPr>
          </w:p>
        </w:tc>
      </w:tr>
      <w:tr w:rsidR="00A64092" w:rsidRPr="00456022" w14:paraId="68268AE8" w14:textId="35141139" w:rsidTr="009F466F">
        <w:tc>
          <w:tcPr>
            <w:tcW w:w="1391" w:type="dxa"/>
          </w:tcPr>
          <w:p w14:paraId="5AC53E96" w14:textId="2D1AD6DB" w:rsidR="00A64092" w:rsidRPr="00456022" w:rsidRDefault="00384023" w:rsidP="00991293">
            <w:pPr>
              <w:rPr>
                <w:rFonts w:ascii="Times New Roman" w:hAnsi="Times New Roman" w:cs="Times New Roman"/>
                <w:i/>
                <w:iCs/>
                <w:sz w:val="22"/>
                <w:szCs w:val="22"/>
              </w:rPr>
            </w:pPr>
            <m:oMathPara>
              <m:oMath>
                <m:sSub>
                  <m:sSubPr>
                    <m:ctrlPr>
                      <w:rPr>
                        <w:rFonts w:ascii="Cambria Math" w:hAnsi="Cambria Math" w:cs="Times New Roman"/>
                        <w:i/>
                        <w:iCs/>
                        <w:sz w:val="22"/>
                        <w:szCs w:val="22"/>
                      </w:rPr>
                    </m:ctrlPr>
                  </m:sSubPr>
                  <m:e>
                    <m:r>
                      <w:rPr>
                        <w:rFonts w:ascii="Cambria Math" w:hAnsi="Cambria Math" w:cs="Times New Roman"/>
                        <w:sz w:val="22"/>
                        <w:szCs w:val="22"/>
                      </w:rPr>
                      <m:t>outflow</m:t>
                    </m:r>
                  </m:e>
                  <m:sub>
                    <m:r>
                      <w:rPr>
                        <w:rFonts w:ascii="Cambria Math" w:hAnsi="Cambria Math" w:cs="Times New Roman"/>
                        <w:sz w:val="22"/>
                        <w:szCs w:val="22"/>
                      </w:rPr>
                      <m:t>_</m:t>
                    </m:r>
                    <m:r>
                      <w:rPr>
                        <w:rFonts w:ascii="Cambria Math" w:hAnsi="Cambria Math" w:cs="Times New Roman"/>
                        <w:sz w:val="22"/>
                        <w:szCs w:val="22"/>
                      </w:rPr>
                      <m:t>ss</m:t>
                    </m:r>
                  </m:sub>
                </m:sSub>
              </m:oMath>
            </m:oMathPara>
          </w:p>
        </w:tc>
        <w:tc>
          <w:tcPr>
            <w:tcW w:w="859" w:type="dxa"/>
          </w:tcPr>
          <w:p w14:paraId="5BFEDBAE" w14:textId="2D7EFEA1" w:rsidR="00A64092" w:rsidRPr="00456022" w:rsidRDefault="00A64092" w:rsidP="00991293">
            <w:pPr>
              <w:rPr>
                <w:rFonts w:ascii="Times New Roman" w:hAnsi="Times New Roman" w:cs="Times New Roman"/>
                <w:sz w:val="22"/>
                <w:szCs w:val="22"/>
              </w:rPr>
            </w:pPr>
            <w:r w:rsidRPr="00456022">
              <w:rPr>
                <w:rFonts w:ascii="Times New Roman" w:hAnsi="Times New Roman" w:cs="Times New Roman"/>
                <w:sz w:val="22"/>
                <w:szCs w:val="22"/>
              </w:rPr>
              <w:t>m</w:t>
            </w:r>
            <w:r w:rsidRPr="00456022">
              <w:rPr>
                <w:rFonts w:ascii="Times New Roman" w:hAnsi="Times New Roman" w:cs="Times New Roman"/>
                <w:sz w:val="22"/>
                <w:szCs w:val="22"/>
                <w:vertAlign w:val="superscript"/>
              </w:rPr>
              <w:t>3</w:t>
            </w:r>
            <w:r>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yr</w:t>
            </w:r>
            <w:r w:rsidRPr="000766A3">
              <w:rPr>
                <w:rFonts w:ascii="Times New Roman" w:hAnsi="Times New Roman" w:cs="Times New Roman"/>
                <w:sz w:val="22"/>
                <w:szCs w:val="22"/>
                <w:vertAlign w:val="superscript"/>
              </w:rPr>
              <w:t>-1</w:t>
            </w:r>
          </w:p>
        </w:tc>
        <w:tc>
          <w:tcPr>
            <w:tcW w:w="1783" w:type="dxa"/>
          </w:tcPr>
          <w:p w14:paraId="5B3E7E39" w14:textId="331504D4" w:rsidR="00A64092" w:rsidRPr="00456022" w:rsidRDefault="00A64092" w:rsidP="00991293">
            <w:pPr>
              <w:rPr>
                <w:rFonts w:ascii="Times New Roman" w:hAnsi="Times New Roman" w:cs="Times New Roman"/>
                <w:sz w:val="22"/>
                <w:szCs w:val="22"/>
              </w:rPr>
            </w:pPr>
            <w:r w:rsidRPr="00456022">
              <w:rPr>
                <w:rFonts w:ascii="Times New Roman" w:hAnsi="Times New Roman" w:cs="Times New Roman"/>
                <w:sz w:val="22"/>
                <w:szCs w:val="22"/>
              </w:rPr>
              <w:t>Outflow from the SB</w:t>
            </w:r>
            <w:r>
              <w:rPr>
                <w:rFonts w:ascii="Times New Roman" w:hAnsi="Times New Roman" w:cs="Times New Roman"/>
                <w:sz w:val="22"/>
                <w:szCs w:val="22"/>
              </w:rPr>
              <w:t>L</w:t>
            </w:r>
          </w:p>
        </w:tc>
        <w:tc>
          <w:tcPr>
            <w:tcW w:w="4157" w:type="dxa"/>
            <w:gridSpan w:val="2"/>
          </w:tcPr>
          <w:p w14:paraId="33FDFD71" w14:textId="37B74967" w:rsidR="00A64092" w:rsidRPr="00456022" w:rsidRDefault="00384023" w:rsidP="00C758AF">
            <w:pPr>
              <w:jc w:val="center"/>
              <w:rPr>
                <w:rFonts w:ascii="Times New Roman" w:hAnsi="Times New Roman" w:cs="Times New Roman"/>
                <w:sz w:val="22"/>
                <w:szCs w:val="22"/>
              </w:rPr>
            </w:pPr>
            <m:oMathPara>
              <m:oMath>
                <m:d>
                  <m:dPr>
                    <m:ctrlPr>
                      <w:rPr>
                        <w:rFonts w:ascii="Cambria Math" w:eastAsiaTheme="minorEastAsia" w:hAnsi="Cambria Math" w:cs="Times New Roman"/>
                        <w:i/>
                        <w:sz w:val="22"/>
                        <w:szCs w:val="22"/>
                      </w:rPr>
                    </m:ctrlPr>
                  </m:dPr>
                  <m:e>
                    <m:f>
                      <m:fPr>
                        <m:ctrlPr>
                          <w:rPr>
                            <w:rFonts w:ascii="Cambria Math" w:hAnsi="Cambria Math" w:cs="Times New Roman"/>
                            <w:i/>
                            <w:sz w:val="22"/>
                            <w:szCs w:val="22"/>
                          </w:rPr>
                        </m:ctrlPr>
                      </m:fPr>
                      <m:num>
                        <m:r>
                          <w:rPr>
                            <w:rFonts w:ascii="Cambria Math" w:hAnsi="Cambria Math" w:cs="Times New Roman"/>
                            <w:sz w:val="22"/>
                            <w:szCs w:val="22"/>
                          </w:rPr>
                          <m:t>V</m:t>
                        </m:r>
                        <m:sSub>
                          <m:sSubPr>
                            <m:ctrlPr>
                              <w:rPr>
                                <w:rFonts w:ascii="Cambria Math" w:hAnsi="Cambria Math" w:cs="Times New Roman"/>
                                <w:i/>
                                <w:iCs/>
                                <w:sz w:val="22"/>
                                <w:szCs w:val="22"/>
                                <w:vertAlign w:val="subscript"/>
                              </w:rPr>
                            </m:ctrlPr>
                          </m:sSubPr>
                          <m:e>
                            <m:r>
                              <w:rPr>
                                <w:rFonts w:ascii="Cambria Math" w:hAnsi="Cambria Math" w:cs="Times New Roman"/>
                                <w:sz w:val="22"/>
                                <w:szCs w:val="22"/>
                                <w:vertAlign w:val="subscript"/>
                              </w:rPr>
                              <m:t>w</m:t>
                            </m:r>
                          </m:e>
                          <m:sub>
                            <m:r>
                              <w:rPr>
                                <w:rFonts w:ascii="Cambria Math" w:hAnsi="Cambria Math" w:cs="Times New Roman"/>
                                <w:sz w:val="22"/>
                                <w:szCs w:val="22"/>
                                <w:vertAlign w:val="subscript"/>
                              </w:rPr>
                              <m:t>ss</m:t>
                            </m:r>
                          </m:sub>
                        </m:sSub>
                      </m:num>
                      <m:den>
                        <m:sSub>
                          <m:sSubPr>
                            <m:ctrlPr>
                              <w:rPr>
                                <w:rFonts w:ascii="Cambria Math" w:hAnsi="Cambria Math" w:cs="Times New Roman"/>
                                <w:i/>
                                <w:sz w:val="22"/>
                                <w:szCs w:val="22"/>
                              </w:rPr>
                            </m:ctrlPr>
                          </m:sSubPr>
                          <m:e>
                            <m:r>
                              <w:rPr>
                                <w:rFonts w:ascii="Cambria Math" w:hAnsi="Cambria Math" w:cs="Times New Roman"/>
                                <w:sz w:val="22"/>
                                <w:szCs w:val="22"/>
                              </w:rPr>
                              <m:t>Flu</m:t>
                            </m:r>
                          </m:e>
                          <m:sub>
                            <m:r>
                              <w:rPr>
                                <w:rFonts w:ascii="Cambria Math" w:hAnsi="Cambria Math" w:cs="Times New Roman"/>
                                <w:sz w:val="22"/>
                                <w:szCs w:val="22"/>
                              </w:rPr>
                              <m:t>ss</m:t>
                            </m:r>
                          </m:sub>
                        </m:sSub>
                        <m:r>
                          <w:rPr>
                            <w:rFonts w:ascii="Cambria Math" w:hAnsi="Cambria Math" w:cs="Times New Roman"/>
                            <w:sz w:val="22"/>
                            <w:szCs w:val="22"/>
                          </w:rPr>
                          <m:t xml:space="preserve"> </m:t>
                        </m:r>
                        <m:r>
                          <m:rPr>
                            <m:sty m:val="p"/>
                          </m:rPr>
                          <w:rPr>
                            <w:rFonts w:ascii="Cambria Math" w:eastAsiaTheme="minorEastAsia" w:hAnsi="Cambria Math" w:cs="Times New Roman"/>
                            <w:sz w:val="22"/>
                            <w:szCs w:val="22"/>
                          </w:rPr>
                          <m:t>*</m:t>
                        </m:r>
                        <m:r>
                          <m:rPr>
                            <m:sty m:val="p"/>
                          </m:rPr>
                          <w:rPr>
                            <w:rFonts w:ascii="Cambria Math" w:eastAsiaTheme="minorEastAsia" w:hAnsi="Cambria Math" w:cs="Times New Roman"/>
                            <w:sz w:val="22"/>
                            <w:szCs w:val="22"/>
                          </w:rPr>
                          <m:t xml:space="preserve"> 365.25</m:t>
                        </m:r>
                      </m:den>
                    </m:f>
                  </m:e>
                </m:d>
              </m:oMath>
            </m:oMathPara>
          </w:p>
        </w:tc>
        <w:tc>
          <w:tcPr>
            <w:tcW w:w="1170" w:type="dxa"/>
          </w:tcPr>
          <w:p w14:paraId="5DE59511" w14:textId="0634D5E2" w:rsidR="00A64092" w:rsidRPr="00456022" w:rsidRDefault="00A64092" w:rsidP="00991293">
            <w:pPr>
              <w:jc w:val="right"/>
              <w:rPr>
                <w:rFonts w:ascii="Times New Roman" w:hAnsi="Times New Roman" w:cs="Times New Roman"/>
                <w:sz w:val="22"/>
                <w:szCs w:val="22"/>
              </w:rPr>
            </w:pPr>
          </w:p>
        </w:tc>
      </w:tr>
      <w:tr w:rsidR="005A61D8" w:rsidRPr="00456022" w14:paraId="5E39C5DA" w14:textId="26C52CDE" w:rsidTr="00E25D1D">
        <w:tc>
          <w:tcPr>
            <w:tcW w:w="1391" w:type="dxa"/>
          </w:tcPr>
          <w:p w14:paraId="03D191C7" w14:textId="6F0DF982" w:rsidR="005A61D8" w:rsidRPr="00456022" w:rsidRDefault="00384023" w:rsidP="00991293">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Tinflo</m:t>
                    </m:r>
                  </m:e>
                  <m:sub>
                    <m:r>
                      <w:rPr>
                        <w:rFonts w:ascii="Cambria Math" w:hAnsi="Cambria Math" w:cs="Times New Roman"/>
                        <w:sz w:val="22"/>
                        <w:szCs w:val="22"/>
                      </w:rPr>
                      <m:t>_</m:t>
                    </m:r>
                    <m:r>
                      <w:rPr>
                        <w:rFonts w:ascii="Cambria Math" w:hAnsi="Cambria Math" w:cs="Times New Roman"/>
                        <w:sz w:val="22"/>
                        <w:szCs w:val="22"/>
                      </w:rPr>
                      <m:t>so</m:t>
                    </m:r>
                  </m:sub>
                </m:sSub>
              </m:oMath>
            </m:oMathPara>
          </w:p>
        </w:tc>
        <w:tc>
          <w:tcPr>
            <w:tcW w:w="859" w:type="dxa"/>
          </w:tcPr>
          <w:p w14:paraId="19D222A9" w14:textId="6ECA59E2" w:rsidR="005A61D8" w:rsidRPr="00456022" w:rsidRDefault="005A61D8" w:rsidP="00991293">
            <w:pPr>
              <w:rPr>
                <w:rFonts w:ascii="Times New Roman" w:hAnsi="Times New Roman" w:cs="Times New Roman"/>
                <w:sz w:val="22"/>
                <w:szCs w:val="22"/>
              </w:rPr>
            </w:pPr>
            <w:r w:rsidRPr="00456022">
              <w:rPr>
                <w:rFonts w:ascii="Times New Roman" w:hAnsi="Times New Roman" w:cs="Times New Roman"/>
                <w:sz w:val="22"/>
                <w:szCs w:val="22"/>
              </w:rPr>
              <w:t>m</w:t>
            </w:r>
            <w:r w:rsidRPr="00456022">
              <w:rPr>
                <w:rFonts w:ascii="Times New Roman" w:hAnsi="Times New Roman" w:cs="Times New Roman"/>
                <w:sz w:val="22"/>
                <w:szCs w:val="22"/>
                <w:vertAlign w:val="superscript"/>
              </w:rPr>
              <w:t>3</w:t>
            </w:r>
            <w:r>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yr</w:t>
            </w:r>
            <w:r w:rsidRPr="000766A3">
              <w:rPr>
                <w:rFonts w:ascii="Times New Roman" w:hAnsi="Times New Roman" w:cs="Times New Roman"/>
                <w:sz w:val="22"/>
                <w:szCs w:val="22"/>
                <w:vertAlign w:val="superscript"/>
              </w:rPr>
              <w:t>-1</w:t>
            </w:r>
          </w:p>
        </w:tc>
        <w:tc>
          <w:tcPr>
            <w:tcW w:w="1783" w:type="dxa"/>
          </w:tcPr>
          <w:p w14:paraId="2D887D0B" w14:textId="3477E6BD" w:rsidR="005A61D8" w:rsidRPr="00456022" w:rsidRDefault="005A61D8" w:rsidP="00991293">
            <w:pPr>
              <w:rPr>
                <w:rFonts w:ascii="Times New Roman" w:hAnsi="Times New Roman" w:cs="Times New Roman"/>
                <w:sz w:val="22"/>
                <w:szCs w:val="22"/>
              </w:rPr>
            </w:pPr>
            <w:r w:rsidRPr="00456022">
              <w:rPr>
                <w:rFonts w:ascii="Times New Roman" w:hAnsi="Times New Roman" w:cs="Times New Roman"/>
                <w:sz w:val="22"/>
                <w:szCs w:val="22"/>
              </w:rPr>
              <w:t>Tidal inflow into the M</w:t>
            </w:r>
            <w:r>
              <w:rPr>
                <w:rFonts w:ascii="Times New Roman" w:hAnsi="Times New Roman" w:cs="Times New Roman"/>
                <w:sz w:val="22"/>
                <w:szCs w:val="22"/>
              </w:rPr>
              <w:t>S</w:t>
            </w:r>
            <w:r w:rsidRPr="00456022">
              <w:rPr>
                <w:rFonts w:ascii="Times New Roman" w:hAnsi="Times New Roman" w:cs="Times New Roman"/>
                <w:sz w:val="22"/>
                <w:szCs w:val="22"/>
              </w:rPr>
              <w:t>L</w:t>
            </w:r>
          </w:p>
        </w:tc>
        <w:tc>
          <w:tcPr>
            <w:tcW w:w="4157" w:type="dxa"/>
            <w:gridSpan w:val="2"/>
          </w:tcPr>
          <w:p w14:paraId="7CDAE21A" w14:textId="27933012" w:rsidR="005A61D8" w:rsidRPr="00456022" w:rsidRDefault="00384023" w:rsidP="00C758AF">
            <w:pPr>
              <w:jc w:val="center"/>
              <w:rPr>
                <w:rFonts w:ascii="Times New Roman"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outflow</m:t>
                  </m:r>
                </m:e>
                <m:sub>
                  <m:r>
                    <w:rPr>
                      <w:rFonts w:ascii="Cambria Math" w:hAnsi="Cambria Math" w:cs="Times New Roman"/>
                      <w:sz w:val="22"/>
                      <w:szCs w:val="22"/>
                    </w:rPr>
                    <m:t>_</m:t>
                  </m:r>
                  <m:r>
                    <w:rPr>
                      <w:rFonts w:ascii="Cambria Math" w:hAnsi="Cambria Math" w:cs="Times New Roman"/>
                      <w:sz w:val="22"/>
                      <w:szCs w:val="22"/>
                    </w:rPr>
                    <m:t>so</m:t>
                  </m:r>
                </m:sub>
              </m:sSub>
              <m:r>
                <w:rPr>
                  <w:rFonts w:ascii="Cambria Math" w:hAnsi="Cambria Math" w:cs="Times New Roman"/>
                  <w:sz w:val="22"/>
                  <w:szCs w:val="22"/>
                </w:rPr>
                <m:t>-</m:t>
              </m:r>
              <m:r>
                <w:rPr>
                  <w:rFonts w:ascii="Cambria Math" w:hAnsi="Cambria Math" w:cs="Times New Roman"/>
                  <w:sz w:val="22"/>
                  <w:szCs w:val="22"/>
                </w:rPr>
                <m:t xml:space="preserve"> </m:t>
              </m:r>
              <m:r>
                <w:rPr>
                  <w:rFonts w:ascii="Cambria Math" w:hAnsi="Cambria Math" w:cs="Times New Roman"/>
                  <w:sz w:val="22"/>
                  <w:szCs w:val="22"/>
                </w:rPr>
                <m:t>Pre</m:t>
              </m:r>
            </m:oMath>
            <w:r w:rsidR="005A61D8" w:rsidRPr="00456022">
              <w:rPr>
                <w:rFonts w:ascii="Times New Roman" w:hAnsi="Times New Roman" w:cs="Times New Roman"/>
                <w:sz w:val="22"/>
                <w:szCs w:val="22"/>
              </w:rPr>
              <w:t xml:space="preserve"> </w:t>
            </w:r>
            <m:oMath>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 xml:space="preserve"> </m:t>
                  </m:r>
                  <m:r>
                    <w:rPr>
                      <w:rFonts w:ascii="Cambria Math" w:hAnsi="Cambria Math" w:cs="Times New Roman"/>
                      <w:sz w:val="22"/>
                      <w:szCs w:val="22"/>
                    </w:rPr>
                    <m:t>Riv</m:t>
                  </m:r>
                </m:e>
                <m:sub>
                  <m:r>
                    <w:rPr>
                      <w:rFonts w:ascii="Cambria Math" w:hAnsi="Cambria Math" w:cs="Times New Roman"/>
                      <w:sz w:val="22"/>
                      <w:szCs w:val="22"/>
                    </w:rPr>
                    <m:t>fl</m:t>
                  </m:r>
                </m:sub>
              </m:sSub>
            </m:oMath>
          </w:p>
        </w:tc>
        <w:tc>
          <w:tcPr>
            <w:tcW w:w="1170" w:type="dxa"/>
          </w:tcPr>
          <w:p w14:paraId="57606AEA" w14:textId="77777777" w:rsidR="005A61D8" w:rsidRDefault="005A61D8" w:rsidP="00991293">
            <w:pPr>
              <w:jc w:val="right"/>
              <w:rPr>
                <w:rFonts w:ascii="Times New Roman" w:hAnsi="Times New Roman" w:cs="Times New Roman"/>
                <w:sz w:val="22"/>
                <w:szCs w:val="22"/>
              </w:rPr>
            </w:pPr>
          </w:p>
          <w:p w14:paraId="75570056" w14:textId="7DDC05E3" w:rsidR="004F0BE2" w:rsidRPr="00456022" w:rsidRDefault="004F0BE2" w:rsidP="00991293">
            <w:pPr>
              <w:jc w:val="right"/>
              <w:rPr>
                <w:rFonts w:ascii="Times New Roman" w:hAnsi="Times New Roman" w:cs="Times New Roman"/>
                <w:sz w:val="22"/>
                <w:szCs w:val="22"/>
              </w:rPr>
            </w:pPr>
          </w:p>
        </w:tc>
      </w:tr>
      <w:tr w:rsidR="00870B89" w:rsidRPr="00456022" w14:paraId="118AEBDD" w14:textId="5F92F125" w:rsidTr="00597ABE">
        <w:tc>
          <w:tcPr>
            <w:tcW w:w="1391" w:type="dxa"/>
          </w:tcPr>
          <w:p w14:paraId="69682432" w14:textId="47FCBD59" w:rsidR="00870B89" w:rsidRPr="00456022" w:rsidRDefault="00384023" w:rsidP="00991293">
            <w:pPr>
              <w:rPr>
                <w:rFonts w:ascii="Times New Roman" w:hAnsi="Times New Roman" w:cs="Times New Roman"/>
                <w:i/>
                <w:iCs/>
                <w:sz w:val="22"/>
                <w:szCs w:val="22"/>
              </w:rPr>
            </w:pPr>
            <m:oMathPara>
              <m:oMath>
                <m:sSub>
                  <m:sSubPr>
                    <m:ctrlPr>
                      <w:rPr>
                        <w:rFonts w:ascii="Cambria Math" w:hAnsi="Cambria Math" w:cs="Times New Roman"/>
                        <w:i/>
                        <w:iCs/>
                        <w:sz w:val="22"/>
                        <w:szCs w:val="22"/>
                      </w:rPr>
                    </m:ctrlPr>
                  </m:sSubPr>
                  <m:e>
                    <m:r>
                      <w:rPr>
                        <w:rFonts w:ascii="Cambria Math" w:hAnsi="Cambria Math" w:cs="Times New Roman"/>
                        <w:sz w:val="22"/>
                        <w:szCs w:val="22"/>
                      </w:rPr>
                      <m:t>Tinflo</m:t>
                    </m:r>
                  </m:e>
                  <m:sub>
                    <m:r>
                      <w:rPr>
                        <w:rFonts w:ascii="Cambria Math" w:hAnsi="Cambria Math" w:cs="Times New Roman"/>
                        <w:sz w:val="22"/>
                        <w:szCs w:val="22"/>
                      </w:rPr>
                      <m:t>_</m:t>
                    </m:r>
                    <m:r>
                      <w:rPr>
                        <w:rFonts w:ascii="Cambria Math" w:hAnsi="Cambria Math" w:cs="Times New Roman"/>
                        <w:sz w:val="22"/>
                        <w:szCs w:val="22"/>
                      </w:rPr>
                      <m:t>ss</m:t>
                    </m:r>
                  </m:sub>
                </m:sSub>
              </m:oMath>
            </m:oMathPara>
          </w:p>
        </w:tc>
        <w:tc>
          <w:tcPr>
            <w:tcW w:w="859" w:type="dxa"/>
          </w:tcPr>
          <w:p w14:paraId="5B41707F" w14:textId="00E3D2CB" w:rsidR="00870B89" w:rsidRPr="00456022" w:rsidRDefault="00870B89" w:rsidP="00991293">
            <w:pPr>
              <w:rPr>
                <w:rFonts w:ascii="Times New Roman" w:hAnsi="Times New Roman" w:cs="Times New Roman"/>
                <w:sz w:val="22"/>
                <w:szCs w:val="22"/>
              </w:rPr>
            </w:pPr>
            <w:r w:rsidRPr="00456022">
              <w:rPr>
                <w:rFonts w:ascii="Times New Roman" w:hAnsi="Times New Roman" w:cs="Times New Roman"/>
                <w:sz w:val="22"/>
                <w:szCs w:val="22"/>
              </w:rPr>
              <w:t>m</w:t>
            </w:r>
            <w:r w:rsidRPr="00456022">
              <w:rPr>
                <w:rFonts w:ascii="Times New Roman" w:hAnsi="Times New Roman" w:cs="Times New Roman"/>
                <w:sz w:val="22"/>
                <w:szCs w:val="22"/>
                <w:vertAlign w:val="superscript"/>
              </w:rPr>
              <w:t>3</w:t>
            </w:r>
            <w:r>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yr</w:t>
            </w:r>
            <w:r w:rsidRPr="00AC0DD6">
              <w:rPr>
                <w:rFonts w:ascii="Times New Roman" w:hAnsi="Times New Roman" w:cs="Times New Roman"/>
                <w:sz w:val="22"/>
                <w:szCs w:val="22"/>
                <w:vertAlign w:val="superscript"/>
              </w:rPr>
              <w:t>-1</w:t>
            </w:r>
          </w:p>
        </w:tc>
        <w:tc>
          <w:tcPr>
            <w:tcW w:w="1783" w:type="dxa"/>
          </w:tcPr>
          <w:p w14:paraId="7885AC46" w14:textId="63051AE8" w:rsidR="00870B89" w:rsidRPr="00456022" w:rsidRDefault="00870B89" w:rsidP="00991293">
            <w:pPr>
              <w:rPr>
                <w:rFonts w:ascii="Times New Roman" w:hAnsi="Times New Roman" w:cs="Times New Roman"/>
                <w:sz w:val="22"/>
                <w:szCs w:val="22"/>
              </w:rPr>
            </w:pPr>
            <w:r w:rsidRPr="00456022">
              <w:rPr>
                <w:rFonts w:ascii="Times New Roman" w:hAnsi="Times New Roman" w:cs="Times New Roman"/>
                <w:sz w:val="22"/>
                <w:szCs w:val="22"/>
              </w:rPr>
              <w:t>Tidal inflow into the SB</w:t>
            </w:r>
            <w:r>
              <w:rPr>
                <w:rFonts w:ascii="Times New Roman" w:hAnsi="Times New Roman" w:cs="Times New Roman"/>
                <w:sz w:val="22"/>
                <w:szCs w:val="22"/>
              </w:rPr>
              <w:t>L</w:t>
            </w:r>
          </w:p>
        </w:tc>
        <w:tc>
          <w:tcPr>
            <w:tcW w:w="4157" w:type="dxa"/>
            <w:gridSpan w:val="2"/>
          </w:tcPr>
          <w:p w14:paraId="6BB5CD85" w14:textId="0670ECBF" w:rsidR="00870B89" w:rsidRPr="00456022" w:rsidRDefault="00384023" w:rsidP="00C758AF">
            <w:pPr>
              <w:jc w:val="center"/>
              <w:rPr>
                <w:rFonts w:ascii="Times New Roman"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outflow</m:t>
                  </m:r>
                </m:e>
                <m:sub>
                  <m:r>
                    <w:rPr>
                      <w:rFonts w:ascii="Cambria Math" w:hAnsi="Cambria Math" w:cs="Times New Roman"/>
                      <w:sz w:val="22"/>
                      <w:szCs w:val="22"/>
                    </w:rPr>
                    <m:t>_</m:t>
                  </m:r>
                  <m:r>
                    <w:rPr>
                      <w:rFonts w:ascii="Cambria Math" w:hAnsi="Cambria Math" w:cs="Times New Roman"/>
                      <w:sz w:val="22"/>
                      <w:szCs w:val="22"/>
                    </w:rPr>
                    <m:t>so</m:t>
                  </m:r>
                </m:sub>
              </m:sSub>
              <m:r>
                <w:rPr>
                  <w:rFonts w:ascii="Cambria Math" w:hAnsi="Cambria Math" w:cs="Times New Roman"/>
                  <w:sz w:val="22"/>
                  <w:szCs w:val="22"/>
                </w:rPr>
                <m:t xml:space="preserve">+ </m:t>
              </m:r>
              <m:r>
                <w:rPr>
                  <w:rFonts w:ascii="Cambria Math" w:hAnsi="Cambria Math" w:cs="Times New Roman"/>
                  <w:sz w:val="22"/>
                  <w:szCs w:val="22"/>
                </w:rPr>
                <m:t>Pre</m:t>
              </m:r>
            </m:oMath>
            <w:r w:rsidR="00870B89" w:rsidRPr="00456022">
              <w:rPr>
                <w:rFonts w:ascii="Times New Roman" w:hAnsi="Times New Roman" w:cs="Times New Roman"/>
                <w:sz w:val="22"/>
                <w:szCs w:val="22"/>
              </w:rPr>
              <w:t xml:space="preserve"> </w:t>
            </w:r>
            <m:oMath>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 xml:space="preserve"> </m:t>
                  </m:r>
                  <m:r>
                    <w:rPr>
                      <w:rFonts w:ascii="Cambria Math" w:hAnsi="Cambria Math" w:cs="Times New Roman"/>
                      <w:sz w:val="22"/>
                      <w:szCs w:val="22"/>
                    </w:rPr>
                    <m:t>Riv</m:t>
                  </m:r>
                </m:e>
                <m:sub>
                  <m:r>
                    <w:rPr>
                      <w:rFonts w:ascii="Cambria Math" w:hAnsi="Cambria Math" w:cs="Times New Roman"/>
                      <w:sz w:val="22"/>
                      <w:szCs w:val="22"/>
                    </w:rPr>
                    <m:t>fl</m:t>
                  </m:r>
                </m:sub>
              </m:sSub>
            </m:oMath>
            <w:r w:rsidR="00870B89">
              <w:rPr>
                <w:rFonts w:ascii="Times New Roman" w:eastAsiaTheme="minorEastAsia" w:hAnsi="Times New Roman" w:cs="Times New Roman"/>
                <w:sz w:val="22"/>
                <w:szCs w:val="22"/>
              </w:rPr>
              <w:t xml:space="preserve"> </w:t>
            </w:r>
            <m:oMath>
              <m:r>
                <w:rPr>
                  <w:rFonts w:ascii="Cambria Math" w:hAnsi="Cambria Math" w:cs="Times New Roman"/>
                  <w:sz w:val="22"/>
                  <w:szCs w:val="22"/>
                </w:rPr>
                <m:t>-</m:t>
              </m:r>
            </m:oMath>
            <w:r w:rsidR="00870B89">
              <w:rPr>
                <w:rFonts w:ascii="Times New Roman" w:eastAsiaTheme="minorEastAsia" w:hAnsi="Times New Roman" w:cs="Times New Roman"/>
                <w:iCs/>
                <w:sz w:val="22"/>
                <w:szCs w:val="22"/>
              </w:rPr>
              <w:t xml:space="preserve"> </w:t>
            </w:r>
            <m:oMath>
              <m:sSub>
                <m:sSubPr>
                  <m:ctrlPr>
                    <w:rPr>
                      <w:rFonts w:ascii="Cambria Math" w:hAnsi="Cambria Math" w:cs="Times New Roman"/>
                      <w:i/>
                      <w:iCs/>
                      <w:sz w:val="22"/>
                      <w:szCs w:val="22"/>
                    </w:rPr>
                  </m:ctrlPr>
                </m:sSubPr>
                <m:e>
                  <m:r>
                    <w:rPr>
                      <w:rFonts w:ascii="Cambria Math" w:hAnsi="Cambria Math" w:cs="Times New Roman"/>
                      <w:sz w:val="22"/>
                      <w:szCs w:val="22"/>
                    </w:rPr>
                    <m:t>outflow</m:t>
                  </m:r>
                </m:e>
                <m:sub>
                  <m:r>
                    <w:rPr>
                      <w:rFonts w:ascii="Cambria Math" w:hAnsi="Cambria Math" w:cs="Times New Roman"/>
                      <w:sz w:val="22"/>
                      <w:szCs w:val="22"/>
                    </w:rPr>
                    <m:t>_</m:t>
                  </m:r>
                  <m:r>
                    <w:rPr>
                      <w:rFonts w:ascii="Cambria Math" w:hAnsi="Cambria Math" w:cs="Times New Roman"/>
                      <w:sz w:val="22"/>
                      <w:szCs w:val="22"/>
                    </w:rPr>
                    <m:t>so</m:t>
                  </m:r>
                </m:sub>
              </m:sSub>
              <m:r>
                <m:rPr>
                  <m:sty m:val="p"/>
                </m:rPr>
                <w:rPr>
                  <w:rFonts w:ascii="Cambria Math" w:hAnsi="Cambria Math" w:cs="Times New Roman"/>
                  <w:sz w:val="22"/>
                  <w:szCs w:val="22"/>
                </w:rPr>
                <w:br/>
              </m:r>
            </m:oMath>
          </w:p>
        </w:tc>
        <w:tc>
          <w:tcPr>
            <w:tcW w:w="1170" w:type="dxa"/>
          </w:tcPr>
          <w:p w14:paraId="233A07DD" w14:textId="6F174B6F" w:rsidR="00870B89" w:rsidRPr="00456022" w:rsidRDefault="00870B89" w:rsidP="00991293">
            <w:pPr>
              <w:jc w:val="right"/>
              <w:rPr>
                <w:rFonts w:ascii="Times New Roman" w:hAnsi="Times New Roman" w:cs="Times New Roman"/>
                <w:sz w:val="22"/>
                <w:szCs w:val="22"/>
              </w:rPr>
            </w:pPr>
          </w:p>
        </w:tc>
      </w:tr>
      <w:tr w:rsidR="00991293" w:rsidRPr="00456022" w14:paraId="17A1EC6C" w14:textId="12C97168" w:rsidTr="00AC0DD6">
        <w:tc>
          <w:tcPr>
            <w:tcW w:w="1391" w:type="dxa"/>
          </w:tcPr>
          <w:p w14:paraId="75B59A08" w14:textId="577F2C80" w:rsidR="00991293" w:rsidRPr="00456022" w:rsidRDefault="00991293" w:rsidP="00991293">
            <w:pPr>
              <w:rPr>
                <w:rFonts w:ascii="Times New Roman" w:eastAsia="Tw Cen MT" w:hAnsi="Times New Roman" w:cs="Times New Roman"/>
                <w:iCs/>
                <w:sz w:val="22"/>
                <w:szCs w:val="22"/>
              </w:rPr>
            </w:pPr>
            <w:proofErr w:type="spellStart"/>
            <w:r w:rsidRPr="00456022">
              <w:rPr>
                <w:rFonts w:ascii="Times New Roman" w:hAnsi="Times New Roman" w:cs="Times New Roman"/>
                <w:i/>
                <w:iCs/>
                <w:sz w:val="22"/>
                <w:szCs w:val="22"/>
              </w:rPr>
              <w:t>V</w:t>
            </w:r>
            <w:r w:rsidRPr="00456022">
              <w:rPr>
                <w:rFonts w:ascii="Times New Roman" w:hAnsi="Times New Roman" w:cs="Times New Roman"/>
                <w:i/>
                <w:iCs/>
                <w:sz w:val="22"/>
                <w:szCs w:val="22"/>
                <w:vertAlign w:val="subscript"/>
              </w:rPr>
              <w:t>sed_dp</w:t>
            </w:r>
            <w:proofErr w:type="spellEnd"/>
          </w:p>
        </w:tc>
        <w:tc>
          <w:tcPr>
            <w:tcW w:w="859" w:type="dxa"/>
          </w:tcPr>
          <w:p w14:paraId="52E32A0E" w14:textId="081936B0" w:rsidR="00991293" w:rsidRPr="00456022" w:rsidRDefault="00991293" w:rsidP="00991293">
            <w:pPr>
              <w:rPr>
                <w:rFonts w:ascii="Times New Roman" w:hAnsi="Times New Roman" w:cs="Times New Roman"/>
                <w:sz w:val="22"/>
                <w:szCs w:val="22"/>
              </w:rPr>
            </w:pPr>
            <w:r w:rsidRPr="00456022">
              <w:rPr>
                <w:rFonts w:ascii="Times New Roman" w:hAnsi="Times New Roman" w:cs="Times New Roman"/>
                <w:sz w:val="22"/>
                <w:szCs w:val="22"/>
              </w:rPr>
              <w:t>m</w:t>
            </w:r>
          </w:p>
        </w:tc>
        <w:tc>
          <w:tcPr>
            <w:tcW w:w="1783" w:type="dxa"/>
          </w:tcPr>
          <w:p w14:paraId="6FD12C61" w14:textId="27A57742" w:rsidR="00991293" w:rsidRPr="00456022" w:rsidRDefault="00991293" w:rsidP="00991293">
            <w:pPr>
              <w:rPr>
                <w:rFonts w:ascii="Times New Roman" w:hAnsi="Times New Roman" w:cs="Times New Roman"/>
                <w:sz w:val="22"/>
                <w:szCs w:val="22"/>
              </w:rPr>
            </w:pPr>
            <w:r w:rsidRPr="00456022">
              <w:rPr>
                <w:rFonts w:ascii="Times New Roman" w:hAnsi="Times New Roman" w:cs="Times New Roman"/>
                <w:sz w:val="22"/>
                <w:szCs w:val="22"/>
              </w:rPr>
              <w:t>Depth of active bottom sediment</w:t>
            </w:r>
          </w:p>
        </w:tc>
        <w:tc>
          <w:tcPr>
            <w:tcW w:w="2003" w:type="dxa"/>
          </w:tcPr>
          <w:p w14:paraId="46A08883" w14:textId="2B416884" w:rsidR="00991293" w:rsidRPr="00456022" w:rsidRDefault="00991293" w:rsidP="00C758AF">
            <w:pPr>
              <w:jc w:val="center"/>
              <w:rPr>
                <w:rFonts w:ascii="Times New Roman" w:hAnsi="Times New Roman" w:cs="Times New Roman"/>
                <w:sz w:val="22"/>
                <w:szCs w:val="22"/>
              </w:rPr>
            </w:pPr>
            <w:r w:rsidRPr="00456022">
              <w:rPr>
                <w:rFonts w:ascii="Times New Roman" w:hAnsi="Times New Roman" w:cs="Times New Roman"/>
                <w:sz w:val="22"/>
                <w:szCs w:val="22"/>
              </w:rPr>
              <w:t>0.04</w:t>
            </w:r>
          </w:p>
        </w:tc>
        <w:tc>
          <w:tcPr>
            <w:tcW w:w="2154" w:type="dxa"/>
          </w:tcPr>
          <w:p w14:paraId="5E748948" w14:textId="74359A40" w:rsidR="00991293" w:rsidRPr="007644AD" w:rsidRDefault="00991293" w:rsidP="00C758AF">
            <w:pPr>
              <w:jc w:val="center"/>
              <w:rPr>
                <w:rFonts w:ascii="Times New Roman" w:hAnsi="Times New Roman" w:cs="Times New Roman"/>
                <w:sz w:val="22"/>
                <w:szCs w:val="22"/>
              </w:rPr>
            </w:pPr>
            <w:r>
              <w:rPr>
                <w:rFonts w:ascii="Times New Roman" w:hAnsi="Times New Roman" w:cs="Times New Roman"/>
                <w:sz w:val="22"/>
                <w:szCs w:val="22"/>
              </w:rPr>
              <w:t>0.02</w:t>
            </w:r>
          </w:p>
        </w:tc>
        <w:tc>
          <w:tcPr>
            <w:tcW w:w="1170" w:type="dxa"/>
          </w:tcPr>
          <w:p w14:paraId="55105DC0" w14:textId="0D5C9FAE" w:rsidR="00991293" w:rsidRPr="00456022" w:rsidRDefault="00991293" w:rsidP="00991293">
            <w:pPr>
              <w:jc w:val="right"/>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{"citationID":"avnrjnq1g4","properties":{"formattedCitation":"\\super 34,35\\nosupersub{}","plainCitation":"34,35","noteIndex":0},"citationItems":[{"id":943,"uris":["http://zotero.org/users/local/ClcOABne/items/IDLLQG9F"],"itemData":{"id":943,"type":"article-journal","abstract":"Diagenetic processes are important drivers of water column biogeochemistry in coastal areas. For example, sediment oxygen consumption can be a significant contributor to oxygen depletion in hypoxic systems, and sediment–water nutrient fluxes support primary productivity in the overlying water column. Moreover, nonlinearities develop between bottom water conditions and sediment–water fluxes due to loss of oxygen-dependent processes in the sediment as oxygen becomes depleted in bottom waters. Yet, sediment–water fluxes of chemical species are often parameterized crudely in coupled physical–biogeochemical models, using simple linear parameterizations that are only poorly constrained by observations. Diagenetic models that represent sediment biogeochemistry are available, but rarely are coupled to water column biogeochemical models because they are computationally expensive. Here, we apply a method that efficiently parameterizes sediment–water fluxes of oxygen, nitrate and ammonium by combining in situ measurements, a diagenetic model and a parameter optimization method. As a proof of concept, we apply this method to the Louisiana Shelf where high primary production, stimulated by excessive nutrient loads from the Mississippi–Atchafalaya River system, promotes the development of hypoxic bottom waters in summer. The parameterized sediment–water fluxes represent nonlinear feedbacks between water column and sediment processes at low bottom water oxygen concentrations, which may persist for long periods (weeks to months) in hypoxic systems such as the Louisiana Shelf. This method can be applied to other systems and is particularly relevant for shallow coastal and estuarine waters where the interaction between sediment and water column is strong and hypoxia is prone to occur due to land-based nutrient loads.","container-title":"Biogeosciences","DOI":"10.5194/bg-13-77-2016","ISSN":"1726-4170","issue":"1","language":"English","note":"publisher: Copernicus GmbH","page":"77-94","source":"Copernicus Online Journals","title":"Parameterization of biogeochemical sediment–water fluxes using in situ measurements and a diagenetic model","URL":"https://bg.copernicus.org/articles/13/77/2016/bg-13-77-2016.html","volume":"13","author":[{"family":"Laurent","given":"A."},{"family":"Fennel","given":"K."},{"family":"Wilson","given":"R."},{"family":"Lehrter","given":"J."},{"family":"Devereux","given":"R."}],"accessed":{"date-parts":[["2024",3,18]]},"issued":{"date-parts":[["2016",1,15]]}}},{"id":1515,"uris":["http://zotero.org/users/local/ClcOABne/items/LRVQDA4Z"],"itemData":{"id":1515,"type":"article-journal","abstract":"During and following the spring freshet, rapid rates of sediment deposition were observed in the Hudson River estuary. Side-scan sonar surveys and sediment coring studies revealed a large amount of spatial variability in sedimentation within the estuary and a distinct seasonal progression. During the freshet, sediment was deposited in the seaward reaches of the estuary. In the two-month period after the freshet, this sediment was eroded and sedimentation occurred 10–30km further landward at the estuarine turbidity maximum (ETM) zone. The thickness of the new freshet deposit was as great as 40cm in the ETM, indicating intense trapping and rapid deposition. The location of this depocenter corresponded to a frontal zone, where water column observations and modeling studies have indicated enhanced sediment trapping. The mass of the new deposits was estimated at 300 000 metric tons during both 1998 and 1999, with similar spatial distributions. In 1998 the estimated fluvial input was 560 000 metric tons, significantly greater than the 120 000 metric tons estimated for 1999. Thus, the mass of the observed deposits appear to be more influenced by the redistribution of sediment within the estuary due to seasonal variations in erosion–deposition conditions, rather than by the direct input of sediment from the watershed.","container-title":"Marine Geology","DOI":"10.1016/S0025-3227(01)00182-7","ISSN":"0025-3227","issue":"1","journalAbbreviation":"Marine Geology","page":"105-119","source":"ScienceDirect","title":"Seasonal variation of sediment deposition in the Hudson River estuary","URL":"https://www.sciencedirect.com/science/article/pii/S0025322701001827","volume":"179","author":[{"family":"Woodruff","given":"Jonathan D"},{"family":"Geyer","given":"W. Rockwell"},{"family":"Sommerfield","given":"Christopher K"},{"family":"Driscoll","given":"Neal W"}],"accessed":{"date-parts":[["2024",11,7]]},"issued":{"date-parts":[["2001",9,15]]}}}],"schema":"https://github.com/citation-style-language/schema/raw/master/csl-citation.json"} </w:instrText>
            </w:r>
            <w:r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34,35</w:t>
            </w:r>
            <w:r w:rsidRPr="00456022">
              <w:rPr>
                <w:rFonts w:ascii="Times New Roman" w:hAnsi="Times New Roman" w:cs="Times New Roman"/>
                <w:sz w:val="22"/>
                <w:szCs w:val="22"/>
              </w:rPr>
              <w:fldChar w:fldCharType="end"/>
            </w:r>
          </w:p>
        </w:tc>
      </w:tr>
    </w:tbl>
    <w:p w14:paraId="67A5B657" w14:textId="361FD4D1" w:rsidR="00F07CFD" w:rsidRPr="00D94BFE" w:rsidRDefault="00C61391" w:rsidP="00087422">
      <w:pPr>
        <w:rPr>
          <w:rFonts w:ascii="Times New Roman" w:hAnsi="Times New Roman" w:cs="Times New Roman"/>
          <w:sz w:val="20"/>
          <w:szCs w:val="20"/>
        </w:rPr>
      </w:pPr>
      <w:r w:rsidRPr="00D94BFE">
        <w:rPr>
          <w:rFonts w:ascii="Times New Roman" w:hAnsi="Times New Roman" w:cs="Times New Roman"/>
          <w:sz w:val="20"/>
          <w:szCs w:val="20"/>
          <w:vertAlign w:val="superscript"/>
        </w:rPr>
        <w:t>#</w:t>
      </w:r>
      <w:r w:rsidR="001407FC" w:rsidRPr="00D94BFE">
        <w:rPr>
          <w:rFonts w:ascii="Times New Roman" w:hAnsi="Times New Roman" w:cs="Times New Roman"/>
          <w:sz w:val="20"/>
          <w:szCs w:val="20"/>
        </w:rPr>
        <w:t xml:space="preserve">The surface area of the water column is assumed to be </w:t>
      </w:r>
      <w:r w:rsidRPr="00D94BFE">
        <w:rPr>
          <w:rFonts w:ascii="Times New Roman" w:hAnsi="Times New Roman" w:cs="Times New Roman"/>
          <w:sz w:val="20"/>
          <w:szCs w:val="20"/>
        </w:rPr>
        <w:t>the same for the sediment.</w:t>
      </w:r>
    </w:p>
    <w:p w14:paraId="40B53143" w14:textId="61CFE1AF" w:rsidR="00CF0762" w:rsidRPr="00D94BFE" w:rsidRDefault="00A54A80" w:rsidP="00087422">
      <w:pPr>
        <w:rPr>
          <w:rFonts w:ascii="Times New Roman" w:hAnsi="Times New Roman" w:cs="Times New Roman"/>
          <w:sz w:val="20"/>
          <w:szCs w:val="20"/>
        </w:rPr>
      </w:pPr>
      <w:r w:rsidRPr="00D94BFE">
        <w:rPr>
          <w:rFonts w:ascii="Times New Roman" w:hAnsi="Times New Roman" w:cs="Times New Roman"/>
          <w:sz w:val="20"/>
          <w:szCs w:val="20"/>
          <w:vertAlign w:val="superscript"/>
        </w:rPr>
        <w:t>&amp;</w:t>
      </w:r>
      <w:r w:rsidR="00075314" w:rsidRPr="00D94BFE">
        <w:rPr>
          <w:rFonts w:ascii="Times New Roman" w:hAnsi="Times New Roman" w:cs="Times New Roman"/>
          <w:sz w:val="20"/>
          <w:szCs w:val="20"/>
        </w:rPr>
        <w:t>T</w:t>
      </w:r>
      <w:r w:rsidR="0091410D" w:rsidRPr="00D94BFE">
        <w:rPr>
          <w:rFonts w:ascii="Times New Roman" w:hAnsi="Times New Roman" w:cs="Times New Roman"/>
          <w:sz w:val="20"/>
          <w:szCs w:val="20"/>
        </w:rPr>
        <w:t>he</w:t>
      </w:r>
      <w:r w:rsidR="00CC7D81" w:rsidRPr="00D94BFE">
        <w:rPr>
          <w:rFonts w:ascii="Times New Roman" w:hAnsi="Times New Roman" w:cs="Times New Roman"/>
          <w:sz w:val="20"/>
          <w:szCs w:val="20"/>
        </w:rPr>
        <w:t xml:space="preserve"> daily</w:t>
      </w:r>
      <w:r w:rsidR="0091410D" w:rsidRPr="00D94BFE">
        <w:rPr>
          <w:rFonts w:ascii="Times New Roman" w:hAnsi="Times New Roman" w:cs="Times New Roman"/>
          <w:sz w:val="20"/>
          <w:szCs w:val="20"/>
        </w:rPr>
        <w:t xml:space="preserve"> river </w:t>
      </w:r>
      <w:r w:rsidR="00075314" w:rsidRPr="00D94BFE">
        <w:rPr>
          <w:rFonts w:ascii="Times New Roman" w:hAnsi="Times New Roman" w:cs="Times New Roman"/>
          <w:sz w:val="20"/>
          <w:szCs w:val="20"/>
        </w:rPr>
        <w:t>discharge</w:t>
      </w:r>
      <w:r w:rsidR="00CC7D81" w:rsidRPr="00D94BFE">
        <w:rPr>
          <w:rFonts w:ascii="Times New Roman" w:hAnsi="Times New Roman" w:cs="Times New Roman"/>
          <w:sz w:val="20"/>
          <w:szCs w:val="20"/>
        </w:rPr>
        <w:t xml:space="preserve"> </w:t>
      </w:r>
      <w:r w:rsidR="005E62CB" w:rsidRPr="00D94BFE">
        <w:rPr>
          <w:rFonts w:ascii="Times New Roman" w:hAnsi="Times New Roman" w:cs="Times New Roman"/>
          <w:sz w:val="20"/>
          <w:szCs w:val="20"/>
        </w:rPr>
        <w:t>was</w:t>
      </w:r>
      <w:r w:rsidR="00CC7D81" w:rsidRPr="00D94BFE">
        <w:rPr>
          <w:rFonts w:ascii="Times New Roman" w:hAnsi="Times New Roman" w:cs="Times New Roman"/>
          <w:sz w:val="20"/>
          <w:szCs w:val="20"/>
        </w:rPr>
        <w:t xml:space="preserve"> </w:t>
      </w:r>
      <w:r w:rsidR="0091410D" w:rsidRPr="00D94BFE">
        <w:rPr>
          <w:rFonts w:ascii="Times New Roman" w:hAnsi="Times New Roman" w:cs="Times New Roman"/>
          <w:sz w:val="20"/>
          <w:szCs w:val="20"/>
        </w:rPr>
        <w:t>obtained from the U.S. Geology Survey (USGS)</w:t>
      </w:r>
      <w:r w:rsidR="00D34C7D" w:rsidRPr="00D94BFE">
        <w:rPr>
          <w:rFonts w:ascii="Times New Roman" w:hAnsi="Times New Roman" w:cs="Times New Roman"/>
          <w:sz w:val="20"/>
          <w:szCs w:val="20"/>
        </w:rPr>
        <w:t>,</w:t>
      </w:r>
      <w:r w:rsidR="00CC7D81" w:rsidRPr="00D94BFE">
        <w:rPr>
          <w:rFonts w:ascii="Times New Roman" w:hAnsi="Times New Roman" w:cs="Times New Roman"/>
          <w:sz w:val="20"/>
          <w:szCs w:val="20"/>
        </w:rPr>
        <w:t xml:space="preserve"> where the </w:t>
      </w:r>
      <w:r w:rsidR="00C660C2" w:rsidRPr="00D94BFE">
        <w:rPr>
          <w:rFonts w:ascii="Times New Roman" w:hAnsi="Times New Roman" w:cs="Times New Roman"/>
          <w:sz w:val="20"/>
          <w:szCs w:val="20"/>
        </w:rPr>
        <w:t xml:space="preserve">long-term </w:t>
      </w:r>
      <w:r w:rsidR="0062663F">
        <w:rPr>
          <w:rFonts w:ascii="Times New Roman" w:hAnsi="Times New Roman" w:cs="Times New Roman"/>
          <w:sz w:val="20"/>
          <w:szCs w:val="20"/>
        </w:rPr>
        <w:t>seasonal</w:t>
      </w:r>
      <w:r w:rsidR="008C19E2" w:rsidRPr="00D94BFE">
        <w:rPr>
          <w:rFonts w:ascii="Times New Roman" w:hAnsi="Times New Roman" w:cs="Times New Roman"/>
          <w:sz w:val="20"/>
          <w:szCs w:val="20"/>
        </w:rPr>
        <w:t xml:space="preserve"> </w:t>
      </w:r>
      <w:r w:rsidR="00CC7D81" w:rsidRPr="00D94BFE">
        <w:rPr>
          <w:rFonts w:ascii="Times New Roman" w:hAnsi="Times New Roman" w:cs="Times New Roman"/>
          <w:sz w:val="20"/>
          <w:szCs w:val="20"/>
        </w:rPr>
        <w:t xml:space="preserve">average </w:t>
      </w:r>
      <w:r w:rsidR="005E62CB" w:rsidRPr="00D94BFE">
        <w:rPr>
          <w:rFonts w:ascii="Times New Roman" w:hAnsi="Times New Roman" w:cs="Times New Roman"/>
          <w:sz w:val="20"/>
          <w:szCs w:val="20"/>
        </w:rPr>
        <w:t xml:space="preserve">river </w:t>
      </w:r>
      <w:r w:rsidR="00CC7D81" w:rsidRPr="00D94BFE">
        <w:rPr>
          <w:rFonts w:ascii="Times New Roman" w:hAnsi="Times New Roman" w:cs="Times New Roman"/>
          <w:sz w:val="20"/>
          <w:szCs w:val="20"/>
        </w:rPr>
        <w:t xml:space="preserve">discharge was </w:t>
      </w:r>
      <w:r w:rsidR="005E62CB" w:rsidRPr="00D94BFE">
        <w:rPr>
          <w:rFonts w:ascii="Times New Roman" w:hAnsi="Times New Roman" w:cs="Times New Roman"/>
          <w:sz w:val="20"/>
          <w:szCs w:val="20"/>
        </w:rPr>
        <w:t>calculated.</w:t>
      </w:r>
    </w:p>
    <w:p w14:paraId="7A053E6D" w14:textId="77777777" w:rsidR="00AD42F8" w:rsidRDefault="00AD42F8" w:rsidP="00087422">
      <w:pPr>
        <w:rPr>
          <w:rFonts w:ascii="Times New Roman" w:hAnsi="Times New Roman" w:cs="Times New Roman"/>
          <w:sz w:val="22"/>
          <w:szCs w:val="22"/>
        </w:rPr>
      </w:pPr>
    </w:p>
    <w:p w14:paraId="44304E6A" w14:textId="77777777" w:rsidR="00D94BFE" w:rsidRDefault="00D94BFE" w:rsidP="00087422">
      <w:pPr>
        <w:rPr>
          <w:rFonts w:ascii="Times New Roman" w:hAnsi="Times New Roman" w:cs="Times New Roman"/>
          <w:sz w:val="22"/>
          <w:szCs w:val="22"/>
        </w:rPr>
      </w:pPr>
    </w:p>
    <w:p w14:paraId="4A59F125" w14:textId="77777777" w:rsidR="00DB11C3" w:rsidRPr="00456022" w:rsidRDefault="00DB11C3" w:rsidP="00087422">
      <w:pPr>
        <w:rPr>
          <w:rFonts w:ascii="Times New Roman" w:hAnsi="Times New Roman" w:cs="Times New Roman"/>
          <w:sz w:val="22"/>
          <w:szCs w:val="22"/>
        </w:rPr>
      </w:pPr>
    </w:p>
    <w:p w14:paraId="65F3C566" w14:textId="77777777" w:rsidR="004F0BE2" w:rsidRDefault="004F0BE2">
      <w:pPr>
        <w:rPr>
          <w:rFonts w:ascii="Times New Roman" w:hAnsi="Times New Roman" w:cs="Times New Roman"/>
          <w:b/>
          <w:bCs/>
          <w:sz w:val="22"/>
          <w:szCs w:val="22"/>
        </w:rPr>
      </w:pPr>
      <w:r>
        <w:rPr>
          <w:rFonts w:ascii="Times New Roman" w:hAnsi="Times New Roman" w:cs="Times New Roman"/>
          <w:b/>
          <w:bCs/>
          <w:sz w:val="22"/>
          <w:szCs w:val="22"/>
        </w:rPr>
        <w:br w:type="page"/>
      </w:r>
    </w:p>
    <w:p w14:paraId="19D1DA71" w14:textId="6F28BAA4" w:rsidR="000D59BD" w:rsidRPr="00456022" w:rsidRDefault="000D59BD" w:rsidP="00073415">
      <w:pPr>
        <w:pStyle w:val="Heading1"/>
      </w:pPr>
      <w:bookmarkStart w:id="6" w:name="_Toc191907834"/>
      <w:r w:rsidRPr="00F237F9">
        <w:rPr>
          <w:b/>
          <w:bCs/>
        </w:rPr>
        <w:lastRenderedPageBreak/>
        <w:t>Table</w:t>
      </w:r>
      <w:r w:rsidR="00DF1DC8" w:rsidRPr="00F237F9">
        <w:rPr>
          <w:b/>
          <w:bCs/>
        </w:rPr>
        <w:t xml:space="preserve"> </w:t>
      </w:r>
      <w:r w:rsidR="00D94BFE" w:rsidRPr="00F237F9">
        <w:rPr>
          <w:b/>
          <w:bCs/>
        </w:rPr>
        <w:t>S</w:t>
      </w:r>
      <w:r w:rsidR="00DB11C3" w:rsidRPr="00F237F9">
        <w:rPr>
          <w:b/>
          <w:bCs/>
        </w:rPr>
        <w:t>6</w:t>
      </w:r>
      <w:r w:rsidRPr="00F237F9">
        <w:rPr>
          <w:b/>
          <w:bCs/>
        </w:rPr>
        <w:t>:</w:t>
      </w:r>
      <w:r w:rsidRPr="00F237F9">
        <w:t xml:space="preserve"> Residence</w:t>
      </w:r>
      <w:r w:rsidR="00580D4E" w:rsidRPr="00F237F9">
        <w:t xml:space="preserve"> </w:t>
      </w:r>
      <w:r w:rsidR="00BA160A" w:rsidRPr="00F237F9">
        <w:t xml:space="preserve">time calculation using </w:t>
      </w:r>
      <w:r w:rsidR="00F66E52" w:rsidRPr="00F237F9">
        <w:t xml:space="preserve">the </w:t>
      </w:r>
      <w:r w:rsidR="00BA160A" w:rsidRPr="00F237F9">
        <w:t>freshwater method</w:t>
      </w:r>
      <w:r w:rsidR="00E94012" w:rsidRPr="00F237F9">
        <w:t>.</w:t>
      </w:r>
      <w:bookmarkEnd w:id="6"/>
      <w:r w:rsidR="00F237F9">
        <w:fldChar w:fldCharType="begin"/>
      </w:r>
      <w:r w:rsidR="00F237F9">
        <w:instrText xml:space="preserve"> ADDIN ZOTERO_ITEM CSL_CITATION {"citationID":"a16nmhml4hf","properties":{"formattedCitation":"\\super 36\\uc0\\u8211{}38\\nosupersub{}","plainCitation":"36–38","noteIndex":0},"citationItems":[{"id":463,"uris":["http://zotero.org/users/local/ClcOABne/items/MQJVD2HG"],"itemData":{"id":463,"type":"article-journal","abstract":"The ability to determine a bulk estuarine turnover timescale that is well defined under realistic conditions is in high demand for estuarine research and management. We compare how turnover timescales vary with tidal and river forcing from idealized forcing scenarios using a three-dimensional circulation model of the Yaquina Bay estuary in order to understand the limitations and benefits of different timescale methods for future application. Using model results, we compare bulk formula approaches—the tidal prism method, freshwater fraction method, and a relatively new estuarine timescale calculation method based on the total exchange flow (TEF)—to directly calculated timescales from particle tracking in order to assess the utility of the bulk formula timescales. All of the timescales calculated had similar magnitudes during high river discharge but varied significantly at low discharge and had different dependences on tidal amplitude. Even in the application of a single estuary-averaged timescale, we did not find that any of the bulk timescales described the estuary over a realistic range of tidal and river discharge forcing. During high discharge, the Yaquina Bay timescale is on the order of 2–5 tidal cycles based on the particle tracking analysis, but during low discharge, the turnover time varies across methods and spatial considerations appear to be more important.","container-title":"Estuaries and Coasts","DOI":"10.1007/s12237-014-9915-1","journalAbbreviation":"Estuaries and Coasts","source":"ResearchGate","title":"A Comparison of Bulk Estuarine Turnover Timescales to Particle Tracking Timescales Using a Model of the Yaquina Bay Estuary","volume":"38","author":[{"family":"Lemagie","given":"Emily"},{"family":"Lerczak","given":"James"}],"issued":{"date-parts":[["2014",12,3]]}}},{"id":1708,"uris":["http://zotero.org/users/local/ClcOABne/items/WZWHB92P"],"itemData":{"id":1708,"type":"article-journal","abstract":"Freshwater fraction and tidal prism models are simple methods for estimating the turnover time of estuarine water. The freshwater fraction method prominently features flushing by freshwater inflow and has sometimes been criticized because it appears not to include flushing by seawater, but this is accounted for implicitly because the average estuary salinity used in the calculation reflects all the processes that bring seawater into the estuary, including gravitational circulation and tidal processes. The model relies on measurable salinity differences among water masses and so must be used for estuaries with substantial freshwater inflow. Tidal prism models are based on flushing by flood tide inflow and ignore seawater inflow due to gravitational circulation. These models should only be applied to estuaries with weak or nonexistent gravitational circulation, which are generally those with little freshwater inflow. Using a framework that is less ambioguous and more directly applicable to the estimation of turnover times than those used previously, this paper critically examines the application of tidal prism models in well-mixed estuaries with complete tidal exchange, partial ebb return, or incomplete flood mixing and in partially mixed estuaries. Problems with self-consistency in earlier versions of these models also apply to the budgeting procedure used by the LOICZ (Land-Ocean Interactions in the Coastal Zone) program. Although freshwater fraction and tidal prism models are different approaches to estimating turnover times in systems with very different characteristics, consistent derivation shows that these models have much in common with each other and that they yield equivalent values that can be used to make comparisons across systems.","container-title":"Estuaries and Coasts","DOI":"10.1007/BF02784705","ISSN":"1559-2723, 1559-2731","issue":"1","journalAbbreviation":"Estuaries and Coasts","language":"en","license":"http://www.springer.com/tdm","page":"133-146","source":"Semantic Scholar","title":"The calculation of estuarine turnover times using freshwater fraction and tidal prism models: A critical evaluation","title-short":"The calculation of estuarine turnover times using freshwater fraction and tidal prism models","URL":"http://link.springer.com/10.1007/BF02784705","volume":"29","author":[{"family":"Sheldon","given":"Joan E."},{"family":"Alber","given":"Merryl"}],"accessed":{"date-parts":[["2025",2,19]]},"issued":{"date-parts":[["2006",2]]}}},{"id":1714,"uris":["http://zotero.org/users/local/ClcOABne/items/5VTVAXEG"],"itemData":{"id":1714,"type":"document","title":"Dyer, K.R., 1973. Estuaries: A Physical Introduction. Wiley, London."}}],"schema":"https://github.com/citation-style-language/schema/raw/master/csl-citation.json"} </w:instrText>
      </w:r>
      <w:r w:rsidR="00F237F9">
        <w:fldChar w:fldCharType="separate"/>
      </w:r>
      <w:r w:rsidR="00F237F9" w:rsidRPr="00991C09">
        <w:rPr>
          <w:kern w:val="0"/>
          <w:vertAlign w:val="superscript"/>
        </w:rPr>
        <w:t>36–38</w:t>
      </w:r>
      <w:r w:rsidR="00F237F9">
        <w:fldChar w:fldCharType="end"/>
      </w:r>
    </w:p>
    <w:tbl>
      <w:tblPr>
        <w:tblStyle w:val="PlainTable2"/>
        <w:tblW w:w="9540" w:type="dxa"/>
        <w:tblLayout w:type="fixed"/>
        <w:tblLook w:val="0620" w:firstRow="1" w:lastRow="0" w:firstColumn="0" w:lastColumn="0" w:noHBand="1" w:noVBand="1"/>
      </w:tblPr>
      <w:tblGrid>
        <w:gridCol w:w="1260"/>
        <w:gridCol w:w="900"/>
        <w:gridCol w:w="3420"/>
        <w:gridCol w:w="3960"/>
      </w:tblGrid>
      <w:tr w:rsidR="002D7C7B" w:rsidRPr="00456022" w14:paraId="7664E516" w14:textId="77777777" w:rsidTr="00A11B68">
        <w:trPr>
          <w:cnfStyle w:val="100000000000" w:firstRow="1" w:lastRow="0" w:firstColumn="0" w:lastColumn="0" w:oddVBand="0" w:evenVBand="0" w:oddHBand="0" w:evenHBand="0" w:firstRowFirstColumn="0" w:firstRowLastColumn="0" w:lastRowFirstColumn="0" w:lastRowLastColumn="0"/>
        </w:trPr>
        <w:tc>
          <w:tcPr>
            <w:tcW w:w="1260" w:type="dxa"/>
          </w:tcPr>
          <w:p w14:paraId="22B5D700" w14:textId="77777777" w:rsidR="000D59BD" w:rsidRPr="00456022" w:rsidRDefault="000D59BD" w:rsidP="00087422">
            <w:pPr>
              <w:rPr>
                <w:rFonts w:ascii="Times New Roman" w:hAnsi="Times New Roman" w:cs="Times New Roman"/>
                <w:sz w:val="22"/>
                <w:szCs w:val="22"/>
              </w:rPr>
            </w:pPr>
            <w:r w:rsidRPr="00456022">
              <w:rPr>
                <w:rFonts w:ascii="Times New Roman" w:hAnsi="Times New Roman" w:cs="Times New Roman"/>
                <w:sz w:val="22"/>
                <w:szCs w:val="22"/>
              </w:rPr>
              <w:t>Parameter</w:t>
            </w:r>
          </w:p>
        </w:tc>
        <w:tc>
          <w:tcPr>
            <w:tcW w:w="900" w:type="dxa"/>
          </w:tcPr>
          <w:p w14:paraId="3505EC73" w14:textId="77777777" w:rsidR="000D59BD" w:rsidRPr="00456022" w:rsidRDefault="000D59BD" w:rsidP="00087422">
            <w:pPr>
              <w:rPr>
                <w:rFonts w:ascii="Times New Roman" w:hAnsi="Times New Roman" w:cs="Times New Roman"/>
                <w:sz w:val="22"/>
                <w:szCs w:val="22"/>
              </w:rPr>
            </w:pPr>
            <w:r w:rsidRPr="00456022">
              <w:rPr>
                <w:rFonts w:ascii="Times New Roman" w:hAnsi="Times New Roman" w:cs="Times New Roman"/>
                <w:sz w:val="22"/>
                <w:szCs w:val="22"/>
              </w:rPr>
              <w:t>Units</w:t>
            </w:r>
          </w:p>
        </w:tc>
        <w:tc>
          <w:tcPr>
            <w:tcW w:w="3420" w:type="dxa"/>
          </w:tcPr>
          <w:p w14:paraId="3F4CBC43" w14:textId="77777777" w:rsidR="000D59BD" w:rsidRPr="00456022" w:rsidRDefault="000D59BD" w:rsidP="00087422">
            <w:pP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3960" w:type="dxa"/>
          </w:tcPr>
          <w:p w14:paraId="7DDF30ED" w14:textId="05239BB1" w:rsidR="000D59BD" w:rsidRPr="00456022" w:rsidRDefault="000D59BD" w:rsidP="00A11B68">
            <w:pPr>
              <w:rPr>
                <w:rFonts w:ascii="Times New Roman" w:hAnsi="Times New Roman" w:cs="Times New Roman"/>
                <w:sz w:val="22"/>
                <w:szCs w:val="22"/>
              </w:rPr>
            </w:pPr>
            <w:r w:rsidRPr="00456022">
              <w:rPr>
                <w:rFonts w:ascii="Times New Roman" w:hAnsi="Times New Roman" w:cs="Times New Roman"/>
                <w:sz w:val="22"/>
                <w:szCs w:val="22"/>
              </w:rPr>
              <w:t>Value</w:t>
            </w:r>
          </w:p>
        </w:tc>
      </w:tr>
      <w:tr w:rsidR="002D7C7B" w:rsidRPr="00456022" w14:paraId="3AF27641" w14:textId="77777777" w:rsidTr="00A11B68">
        <w:tc>
          <w:tcPr>
            <w:tcW w:w="1260" w:type="dxa"/>
          </w:tcPr>
          <w:p w14:paraId="4C6D8FE5" w14:textId="211A9752" w:rsidR="007A734B" w:rsidRPr="00456022" w:rsidRDefault="00384023" w:rsidP="00D94BFE">
            <w:pPr>
              <w:spacing w:line="480" w:lineRule="auto"/>
              <w:rPr>
                <w:rFonts w:ascii="Times New Roman"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Flu</m:t>
                    </m:r>
                  </m:e>
                  <m:sub>
                    <m:r>
                      <w:rPr>
                        <w:rFonts w:ascii="Cambria Math" w:hAnsi="Cambria Math" w:cs="Times New Roman"/>
                        <w:sz w:val="22"/>
                        <w:szCs w:val="22"/>
                      </w:rPr>
                      <m:t>so</m:t>
                    </m:r>
                  </m:sub>
                </m:sSub>
              </m:oMath>
            </m:oMathPara>
          </w:p>
        </w:tc>
        <w:tc>
          <w:tcPr>
            <w:tcW w:w="900" w:type="dxa"/>
          </w:tcPr>
          <w:p w14:paraId="22362B85" w14:textId="4E1CC24F" w:rsidR="00AD7766" w:rsidRPr="00456022" w:rsidRDefault="00FC4C49" w:rsidP="00D94BFE">
            <w:pPr>
              <w:spacing w:line="480" w:lineRule="auto"/>
              <w:rPr>
                <w:rFonts w:ascii="Times New Roman" w:hAnsi="Times New Roman" w:cs="Times New Roman"/>
                <w:sz w:val="22"/>
                <w:szCs w:val="22"/>
              </w:rPr>
            </w:pPr>
            <w:r w:rsidRPr="00456022">
              <w:rPr>
                <w:rFonts w:ascii="Times New Roman" w:hAnsi="Times New Roman" w:cs="Times New Roman"/>
                <w:sz w:val="22"/>
                <w:szCs w:val="22"/>
              </w:rPr>
              <w:t>day</w:t>
            </w:r>
          </w:p>
        </w:tc>
        <w:tc>
          <w:tcPr>
            <w:tcW w:w="3420" w:type="dxa"/>
          </w:tcPr>
          <w:p w14:paraId="1330534D" w14:textId="1829BE08" w:rsidR="00AD7766" w:rsidRPr="00456022" w:rsidRDefault="00D1778B" w:rsidP="00D94BFE">
            <w:pPr>
              <w:spacing w:line="480" w:lineRule="auto"/>
              <w:rPr>
                <w:rFonts w:ascii="Times New Roman" w:hAnsi="Times New Roman" w:cs="Times New Roman"/>
                <w:sz w:val="22"/>
                <w:szCs w:val="22"/>
              </w:rPr>
            </w:pPr>
            <w:r w:rsidRPr="00456022">
              <w:rPr>
                <w:rFonts w:ascii="Times New Roman" w:hAnsi="Times New Roman" w:cs="Times New Roman"/>
                <w:sz w:val="22"/>
                <w:szCs w:val="22"/>
              </w:rPr>
              <w:t>Average f</w:t>
            </w:r>
            <w:r w:rsidR="005445F8" w:rsidRPr="00456022">
              <w:rPr>
                <w:rFonts w:ascii="Times New Roman" w:hAnsi="Times New Roman" w:cs="Times New Roman"/>
                <w:sz w:val="22"/>
                <w:szCs w:val="22"/>
              </w:rPr>
              <w:t>lushing time in th</w:t>
            </w:r>
            <w:r w:rsidR="00F85568" w:rsidRPr="00456022">
              <w:rPr>
                <w:rFonts w:ascii="Times New Roman" w:hAnsi="Times New Roman" w:cs="Times New Roman"/>
                <w:sz w:val="22"/>
                <w:szCs w:val="22"/>
              </w:rPr>
              <w:t xml:space="preserve">e </w:t>
            </w:r>
            <w:r w:rsidR="001E6718" w:rsidRPr="00456022">
              <w:rPr>
                <w:rFonts w:ascii="Times New Roman" w:hAnsi="Times New Roman" w:cs="Times New Roman"/>
                <w:sz w:val="22"/>
                <w:szCs w:val="22"/>
              </w:rPr>
              <w:t>M</w:t>
            </w:r>
            <w:r w:rsidR="00711D96">
              <w:rPr>
                <w:rFonts w:ascii="Times New Roman" w:hAnsi="Times New Roman" w:cs="Times New Roman"/>
                <w:sz w:val="22"/>
                <w:szCs w:val="22"/>
              </w:rPr>
              <w:t>S</w:t>
            </w:r>
            <w:r w:rsidR="001E6718" w:rsidRPr="00456022">
              <w:rPr>
                <w:rFonts w:ascii="Times New Roman" w:hAnsi="Times New Roman" w:cs="Times New Roman"/>
                <w:sz w:val="22"/>
                <w:szCs w:val="22"/>
              </w:rPr>
              <w:t>L</w:t>
            </w:r>
          </w:p>
        </w:tc>
        <w:tc>
          <w:tcPr>
            <w:tcW w:w="3960" w:type="dxa"/>
          </w:tcPr>
          <w:p w14:paraId="3FF87D7A" w14:textId="6C0AB753" w:rsidR="002212F0" w:rsidRPr="00456022" w:rsidRDefault="000268D7" w:rsidP="00A11B68">
            <w:pPr>
              <w:spacing w:line="480" w:lineRule="auto"/>
              <w:rPr>
                <w:rFonts w:ascii="Times New Roman" w:hAnsi="Times New Roman" w:cs="Times New Roman"/>
                <w:sz w:val="22"/>
                <w:szCs w:val="22"/>
              </w:rPr>
            </w:pPr>
            <w:r w:rsidRPr="00456022">
              <w:rPr>
                <w:rFonts w:ascii="Times New Roman" w:hAnsi="Times New Roman" w:cs="Times New Roman"/>
                <w:sz w:val="22"/>
                <w:szCs w:val="22"/>
              </w:rPr>
              <w:t>(</w:t>
            </w:r>
            <w:proofErr w:type="spellStart"/>
            <w:r w:rsidRPr="00456022">
              <w:rPr>
                <w:rFonts w:ascii="Times New Roman" w:hAnsi="Times New Roman" w:cs="Times New Roman"/>
                <w:i/>
                <w:iCs/>
                <w:sz w:val="22"/>
                <w:szCs w:val="22"/>
              </w:rPr>
              <w:t>V</w:t>
            </w:r>
            <w:r w:rsidR="00E13954" w:rsidRPr="00456022">
              <w:rPr>
                <w:rFonts w:ascii="Times New Roman" w:hAnsi="Times New Roman" w:cs="Times New Roman"/>
                <w:i/>
                <w:iCs/>
                <w:sz w:val="22"/>
                <w:szCs w:val="22"/>
              </w:rPr>
              <w:t>ol</w:t>
            </w:r>
            <w:r w:rsidRPr="00456022">
              <w:rPr>
                <w:rFonts w:ascii="Times New Roman" w:hAnsi="Times New Roman" w:cs="Times New Roman"/>
                <w:i/>
                <w:iCs/>
                <w:sz w:val="22"/>
                <w:szCs w:val="22"/>
                <w:vertAlign w:val="subscript"/>
              </w:rPr>
              <w:t>w_so</w:t>
            </w:r>
            <w:proofErr w:type="spellEnd"/>
            <w:r w:rsidRPr="00456022">
              <w:rPr>
                <w:rFonts w:ascii="Times New Roman" w:hAnsi="Times New Roman" w:cs="Times New Roman"/>
                <w:sz w:val="22"/>
                <w:szCs w:val="22"/>
              </w:rPr>
              <w:t xml:space="preserve"> * </w:t>
            </w:r>
            <m:oMath>
              <m:sSub>
                <m:sSubPr>
                  <m:ctrlPr>
                    <w:rPr>
                      <w:rFonts w:ascii="Cambria Math" w:hAnsi="Cambria Math" w:cs="Times New Roman"/>
                      <w:i/>
                      <w:sz w:val="22"/>
                      <w:szCs w:val="22"/>
                    </w:rPr>
                  </m:ctrlPr>
                </m:sSubPr>
                <m:e>
                  <m:r>
                    <w:rPr>
                      <w:rFonts w:ascii="Cambria Math" w:hAnsi="Cambria Math" w:cs="Times New Roman"/>
                      <w:sz w:val="22"/>
                      <w:szCs w:val="22"/>
                    </w:rPr>
                    <m:t>FWF</m:t>
                  </m:r>
                </m:e>
                <m:sub>
                  <m:r>
                    <w:rPr>
                      <w:rFonts w:ascii="Cambria Math" w:hAnsi="Cambria Math" w:cs="Times New Roman"/>
                      <w:sz w:val="22"/>
                      <w:szCs w:val="22"/>
                    </w:rPr>
                    <m:t>so</m:t>
                  </m:r>
                </m:sub>
              </m:sSub>
            </m:oMath>
            <w:r w:rsidRPr="00456022">
              <w:rPr>
                <w:rFonts w:ascii="Times New Roman" w:hAnsi="Times New Roman" w:cs="Times New Roman"/>
                <w:sz w:val="22"/>
                <w:szCs w:val="22"/>
              </w:rPr>
              <w:t xml:space="preserve">) </w:t>
            </w:r>
            <w:r w:rsidR="003438E3" w:rsidRPr="00456022">
              <w:rPr>
                <w:rFonts w:ascii="Times New Roman" w:hAnsi="Times New Roman" w:cs="Times New Roman"/>
                <w:sz w:val="22"/>
                <w:szCs w:val="22"/>
              </w:rPr>
              <w:t xml:space="preserve">* </w:t>
            </w:r>
            <m:oMath>
              <m:sSub>
                <m:sSubPr>
                  <m:ctrlPr>
                    <w:rPr>
                      <w:rFonts w:ascii="Cambria Math" w:hAnsi="Cambria Math"/>
                      <w:i/>
                    </w:rPr>
                  </m:ctrlPr>
                </m:sSubPr>
                <m:e>
                  <m:r>
                    <w:rPr>
                      <w:rFonts w:ascii="Cambria Math" w:hAnsi="Cambria Math"/>
                    </w:rPr>
                    <m:t>FW</m:t>
                  </m:r>
                </m:e>
                <m:sub>
                  <m:r>
                    <w:rPr>
                      <w:rFonts w:ascii="Cambria Math" w:hAnsi="Cambria Math"/>
                    </w:rPr>
                    <m:t>fl</m:t>
                  </m:r>
                </m:sub>
              </m:sSub>
            </m:oMath>
            <w:r w:rsidR="00345D58" w:rsidRPr="00456022">
              <w:rPr>
                <w:rFonts w:ascii="Times New Roman" w:hAnsi="Times New Roman" w:cs="Times New Roman"/>
                <w:sz w:val="22"/>
                <w:szCs w:val="22"/>
              </w:rPr>
              <w:t xml:space="preserve">* </w:t>
            </w:r>
            <w:r w:rsidR="00A11B68">
              <w:rPr>
                <w:rFonts w:ascii="Times New Roman" w:hAnsi="Times New Roman" w:cs="Times New Roman"/>
                <w:sz w:val="22"/>
                <w:szCs w:val="22"/>
              </w:rPr>
              <w:t>(60 * 60 * 24)</w:t>
            </w:r>
          </w:p>
        </w:tc>
      </w:tr>
      <w:tr w:rsidR="002D7C7B" w:rsidRPr="00456022" w14:paraId="28F6735D" w14:textId="77777777" w:rsidTr="00A11B68">
        <w:tc>
          <w:tcPr>
            <w:tcW w:w="1260" w:type="dxa"/>
          </w:tcPr>
          <w:p w14:paraId="02AF79A7" w14:textId="1A65B277" w:rsidR="0064294B" w:rsidRPr="00456022" w:rsidRDefault="00384023" w:rsidP="00D94BFE">
            <w:pPr>
              <w:spacing w:line="480" w:lineRule="auto"/>
              <w:rPr>
                <w:rFonts w:ascii="Times New Roman"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Flu</m:t>
                    </m:r>
                  </m:e>
                  <m:sub>
                    <m:r>
                      <w:rPr>
                        <w:rFonts w:ascii="Cambria Math" w:hAnsi="Cambria Math" w:cs="Times New Roman"/>
                        <w:sz w:val="22"/>
                        <w:szCs w:val="22"/>
                      </w:rPr>
                      <m:t>ss</m:t>
                    </m:r>
                  </m:sub>
                </m:sSub>
              </m:oMath>
            </m:oMathPara>
          </w:p>
        </w:tc>
        <w:tc>
          <w:tcPr>
            <w:tcW w:w="900" w:type="dxa"/>
          </w:tcPr>
          <w:p w14:paraId="20DAAD93" w14:textId="077090BA" w:rsidR="0064294B" w:rsidRPr="00456022" w:rsidRDefault="0064294B" w:rsidP="00D94BFE">
            <w:pPr>
              <w:spacing w:line="480" w:lineRule="auto"/>
              <w:rPr>
                <w:rFonts w:ascii="Times New Roman" w:hAnsi="Times New Roman" w:cs="Times New Roman"/>
                <w:sz w:val="22"/>
                <w:szCs w:val="22"/>
              </w:rPr>
            </w:pPr>
            <w:r w:rsidRPr="00456022">
              <w:rPr>
                <w:rFonts w:ascii="Times New Roman" w:hAnsi="Times New Roman" w:cs="Times New Roman"/>
                <w:sz w:val="22"/>
                <w:szCs w:val="22"/>
              </w:rPr>
              <w:t>day</w:t>
            </w:r>
          </w:p>
        </w:tc>
        <w:tc>
          <w:tcPr>
            <w:tcW w:w="3420" w:type="dxa"/>
          </w:tcPr>
          <w:p w14:paraId="004192D6" w14:textId="43B012CF" w:rsidR="0064294B" w:rsidRPr="00456022" w:rsidRDefault="00D1778B" w:rsidP="00D94BFE">
            <w:pPr>
              <w:spacing w:line="480" w:lineRule="auto"/>
              <w:rPr>
                <w:rFonts w:ascii="Times New Roman" w:hAnsi="Times New Roman" w:cs="Times New Roman"/>
                <w:sz w:val="22"/>
                <w:szCs w:val="22"/>
              </w:rPr>
            </w:pPr>
            <w:r w:rsidRPr="00456022">
              <w:rPr>
                <w:rFonts w:ascii="Times New Roman" w:hAnsi="Times New Roman" w:cs="Times New Roman"/>
                <w:sz w:val="22"/>
                <w:szCs w:val="22"/>
              </w:rPr>
              <w:t xml:space="preserve">Average flushing </w:t>
            </w:r>
            <w:r w:rsidR="0064294B" w:rsidRPr="00456022">
              <w:rPr>
                <w:rFonts w:ascii="Times New Roman" w:hAnsi="Times New Roman" w:cs="Times New Roman"/>
                <w:sz w:val="22"/>
                <w:szCs w:val="22"/>
              </w:rPr>
              <w:t xml:space="preserve">time </w:t>
            </w:r>
            <w:r w:rsidR="00BC016F" w:rsidRPr="00456022">
              <w:rPr>
                <w:rFonts w:ascii="Times New Roman" w:hAnsi="Times New Roman" w:cs="Times New Roman"/>
                <w:sz w:val="22"/>
                <w:szCs w:val="22"/>
              </w:rPr>
              <w:t>of</w:t>
            </w:r>
            <w:r w:rsidR="0064294B" w:rsidRPr="00456022">
              <w:rPr>
                <w:rFonts w:ascii="Times New Roman" w:hAnsi="Times New Roman" w:cs="Times New Roman"/>
                <w:sz w:val="22"/>
                <w:szCs w:val="22"/>
              </w:rPr>
              <w:t xml:space="preserve"> the </w:t>
            </w:r>
            <w:r w:rsidR="00BC016F" w:rsidRPr="00456022">
              <w:rPr>
                <w:rFonts w:ascii="Times New Roman" w:hAnsi="Times New Roman" w:cs="Times New Roman"/>
                <w:sz w:val="22"/>
                <w:szCs w:val="22"/>
              </w:rPr>
              <w:t>SB</w:t>
            </w:r>
            <w:r w:rsidR="00711D96">
              <w:rPr>
                <w:rFonts w:ascii="Times New Roman" w:hAnsi="Times New Roman" w:cs="Times New Roman"/>
                <w:sz w:val="22"/>
                <w:szCs w:val="22"/>
              </w:rPr>
              <w:t>L</w:t>
            </w:r>
          </w:p>
        </w:tc>
        <w:tc>
          <w:tcPr>
            <w:tcW w:w="3960" w:type="dxa"/>
          </w:tcPr>
          <w:p w14:paraId="6EAAC939" w14:textId="7227C8F6" w:rsidR="0064294B" w:rsidRPr="00456022" w:rsidRDefault="0064294B" w:rsidP="00A11B68">
            <w:pPr>
              <w:spacing w:line="480" w:lineRule="auto"/>
              <w:rPr>
                <w:rFonts w:ascii="Times New Roman" w:hAnsi="Times New Roman" w:cs="Times New Roman"/>
                <w:sz w:val="22"/>
                <w:szCs w:val="22"/>
              </w:rPr>
            </w:pPr>
            <w:r w:rsidRPr="00456022">
              <w:rPr>
                <w:rFonts w:ascii="Times New Roman" w:hAnsi="Times New Roman" w:cs="Times New Roman"/>
                <w:sz w:val="22"/>
                <w:szCs w:val="22"/>
              </w:rPr>
              <w:t>(</w:t>
            </w:r>
            <w:proofErr w:type="spellStart"/>
            <w:r w:rsidRPr="00456022">
              <w:rPr>
                <w:rFonts w:ascii="Times New Roman" w:hAnsi="Times New Roman" w:cs="Times New Roman"/>
                <w:i/>
                <w:iCs/>
                <w:sz w:val="22"/>
                <w:szCs w:val="22"/>
              </w:rPr>
              <w:t>V</w:t>
            </w:r>
            <w:r w:rsidR="00E13954" w:rsidRPr="00456022">
              <w:rPr>
                <w:rFonts w:ascii="Times New Roman" w:hAnsi="Times New Roman" w:cs="Times New Roman"/>
                <w:i/>
                <w:iCs/>
                <w:sz w:val="22"/>
                <w:szCs w:val="22"/>
              </w:rPr>
              <w:t>ol</w:t>
            </w:r>
            <w:r w:rsidRPr="00456022">
              <w:rPr>
                <w:rFonts w:ascii="Times New Roman" w:hAnsi="Times New Roman" w:cs="Times New Roman"/>
                <w:i/>
                <w:iCs/>
                <w:sz w:val="22"/>
                <w:szCs w:val="22"/>
                <w:vertAlign w:val="subscript"/>
              </w:rPr>
              <w:t>w_ss</w:t>
            </w:r>
            <w:proofErr w:type="spellEnd"/>
            <w:r w:rsidRPr="00456022">
              <w:rPr>
                <w:rFonts w:ascii="Times New Roman" w:hAnsi="Times New Roman" w:cs="Times New Roman"/>
                <w:sz w:val="22"/>
                <w:szCs w:val="22"/>
              </w:rPr>
              <w:t xml:space="preserve"> * </w:t>
            </w:r>
            <m:oMath>
              <m:sSub>
                <m:sSubPr>
                  <m:ctrlPr>
                    <w:rPr>
                      <w:rFonts w:ascii="Cambria Math" w:hAnsi="Cambria Math" w:cs="Times New Roman"/>
                      <w:i/>
                      <w:sz w:val="22"/>
                      <w:szCs w:val="22"/>
                    </w:rPr>
                  </m:ctrlPr>
                </m:sSubPr>
                <m:e>
                  <m:r>
                    <w:rPr>
                      <w:rFonts w:ascii="Cambria Math" w:hAnsi="Cambria Math" w:cs="Times New Roman"/>
                      <w:sz w:val="22"/>
                      <w:szCs w:val="22"/>
                    </w:rPr>
                    <m:t>FWF</m:t>
                  </m:r>
                </m:e>
                <m:sub>
                  <m:r>
                    <w:rPr>
                      <w:rFonts w:ascii="Cambria Math" w:hAnsi="Cambria Math" w:cs="Times New Roman"/>
                      <w:sz w:val="22"/>
                      <w:szCs w:val="22"/>
                    </w:rPr>
                    <m:t>ss</m:t>
                  </m:r>
                </m:sub>
              </m:sSub>
            </m:oMath>
            <w:r w:rsidRPr="00456022">
              <w:rPr>
                <w:rFonts w:ascii="Times New Roman" w:hAnsi="Times New Roman" w:cs="Times New Roman"/>
                <w:sz w:val="22"/>
                <w:szCs w:val="22"/>
              </w:rPr>
              <w:t xml:space="preserve">) * </w:t>
            </w:r>
            <m:oMath>
              <m:sSub>
                <m:sSubPr>
                  <m:ctrlPr>
                    <w:rPr>
                      <w:rFonts w:ascii="Cambria Math" w:hAnsi="Cambria Math"/>
                      <w:i/>
                    </w:rPr>
                  </m:ctrlPr>
                </m:sSubPr>
                <m:e>
                  <m:r>
                    <w:rPr>
                      <w:rFonts w:ascii="Cambria Math" w:hAnsi="Cambria Math"/>
                    </w:rPr>
                    <m:t>FW</m:t>
                  </m:r>
                </m:e>
                <m:sub>
                  <m:r>
                    <w:rPr>
                      <w:rFonts w:ascii="Cambria Math" w:hAnsi="Cambria Math"/>
                    </w:rPr>
                    <m:t>fl</m:t>
                  </m:r>
                </m:sub>
              </m:sSub>
            </m:oMath>
            <w:r w:rsidRPr="00456022">
              <w:rPr>
                <w:rFonts w:ascii="Times New Roman" w:hAnsi="Times New Roman" w:cs="Times New Roman"/>
                <w:sz w:val="22"/>
                <w:szCs w:val="22"/>
              </w:rPr>
              <w:t xml:space="preserve">* </w:t>
            </w:r>
            <w:r w:rsidR="00837D85">
              <w:rPr>
                <w:rFonts w:ascii="Times New Roman" w:hAnsi="Times New Roman" w:cs="Times New Roman"/>
                <w:sz w:val="22"/>
                <w:szCs w:val="22"/>
              </w:rPr>
              <w:t>(60 * 60 * 24)</w:t>
            </w:r>
          </w:p>
        </w:tc>
      </w:tr>
      <w:tr w:rsidR="002D7C7B" w:rsidRPr="00456022" w14:paraId="4FC5EE7C" w14:textId="77777777" w:rsidTr="00A11B68">
        <w:tc>
          <w:tcPr>
            <w:tcW w:w="1260" w:type="dxa"/>
          </w:tcPr>
          <w:p w14:paraId="17B579E7" w14:textId="6B476392" w:rsidR="0064294B" w:rsidRPr="00456022" w:rsidRDefault="00384023" w:rsidP="00D94BFE">
            <w:pPr>
              <w:spacing w:line="480" w:lineRule="auto"/>
              <w:rPr>
                <w:rFonts w:ascii="Times New Roman"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FWF</m:t>
                    </m:r>
                  </m:e>
                  <m:sub>
                    <m:r>
                      <w:rPr>
                        <w:rFonts w:ascii="Cambria Math" w:hAnsi="Cambria Math" w:cs="Times New Roman"/>
                        <w:sz w:val="22"/>
                        <w:szCs w:val="22"/>
                      </w:rPr>
                      <m:t>so</m:t>
                    </m:r>
                  </m:sub>
                </m:sSub>
              </m:oMath>
            </m:oMathPara>
          </w:p>
        </w:tc>
        <w:tc>
          <w:tcPr>
            <w:tcW w:w="900" w:type="dxa"/>
          </w:tcPr>
          <w:p w14:paraId="28123E9A" w14:textId="2A9A6680" w:rsidR="0064294B" w:rsidRPr="00456022" w:rsidRDefault="0064294B" w:rsidP="00D94BFE">
            <w:pPr>
              <w:spacing w:line="480" w:lineRule="auto"/>
              <w:rPr>
                <w:rFonts w:ascii="Times New Roman" w:hAnsi="Times New Roman" w:cs="Times New Roman"/>
                <w:sz w:val="22"/>
                <w:szCs w:val="22"/>
              </w:rPr>
            </w:pPr>
            <w:r w:rsidRPr="00456022">
              <w:rPr>
                <w:rFonts w:ascii="Times New Roman" w:hAnsi="Times New Roman" w:cs="Times New Roman"/>
                <w:sz w:val="22"/>
                <w:szCs w:val="22"/>
              </w:rPr>
              <w:t>unitless</w:t>
            </w:r>
          </w:p>
        </w:tc>
        <w:tc>
          <w:tcPr>
            <w:tcW w:w="3420" w:type="dxa"/>
          </w:tcPr>
          <w:p w14:paraId="5EF86FD0" w14:textId="0C250761" w:rsidR="0064294B" w:rsidRPr="00456022" w:rsidRDefault="0064294B" w:rsidP="00D94BFE">
            <w:pPr>
              <w:spacing w:line="480" w:lineRule="auto"/>
              <w:rPr>
                <w:rFonts w:ascii="Times New Roman" w:hAnsi="Times New Roman" w:cs="Times New Roman"/>
                <w:sz w:val="22"/>
                <w:szCs w:val="22"/>
              </w:rPr>
            </w:pPr>
            <w:r w:rsidRPr="00456022">
              <w:rPr>
                <w:rFonts w:ascii="Times New Roman" w:hAnsi="Times New Roman" w:cs="Times New Roman"/>
                <w:sz w:val="22"/>
                <w:szCs w:val="22"/>
              </w:rPr>
              <w:t xml:space="preserve">Freshwater fraction </w:t>
            </w:r>
            <w:r w:rsidR="00BC016F" w:rsidRPr="00456022">
              <w:rPr>
                <w:rFonts w:ascii="Times New Roman" w:hAnsi="Times New Roman" w:cs="Times New Roman"/>
                <w:sz w:val="22"/>
                <w:szCs w:val="22"/>
              </w:rPr>
              <w:t xml:space="preserve">of the </w:t>
            </w:r>
            <w:r w:rsidR="00E2396D" w:rsidRPr="00456022">
              <w:rPr>
                <w:rFonts w:ascii="Times New Roman" w:hAnsi="Times New Roman" w:cs="Times New Roman"/>
                <w:sz w:val="22"/>
                <w:szCs w:val="22"/>
              </w:rPr>
              <w:t>M</w:t>
            </w:r>
            <w:r w:rsidR="00711D96">
              <w:rPr>
                <w:rFonts w:ascii="Times New Roman" w:hAnsi="Times New Roman" w:cs="Times New Roman"/>
                <w:sz w:val="22"/>
                <w:szCs w:val="22"/>
              </w:rPr>
              <w:t>S</w:t>
            </w:r>
            <w:r w:rsidR="00E2396D" w:rsidRPr="00456022">
              <w:rPr>
                <w:rFonts w:ascii="Times New Roman" w:hAnsi="Times New Roman" w:cs="Times New Roman"/>
                <w:sz w:val="22"/>
                <w:szCs w:val="22"/>
              </w:rPr>
              <w:t>L</w:t>
            </w:r>
          </w:p>
        </w:tc>
        <w:tc>
          <w:tcPr>
            <w:tcW w:w="3960" w:type="dxa"/>
          </w:tcPr>
          <w:p w14:paraId="7BE65E8B" w14:textId="3A042F4F" w:rsidR="00863EC9" w:rsidRPr="00456022" w:rsidRDefault="00384023" w:rsidP="00A11B68">
            <w:pPr>
              <w:spacing w:line="480" w:lineRule="auto"/>
              <w:rPr>
                <w:rFonts w:ascii="Times New Roman" w:hAnsi="Times New Roman" w:cs="Times New Roman"/>
                <w:sz w:val="22"/>
                <w:szCs w:val="22"/>
              </w:rPr>
            </w:pPr>
            <m:oMathPara>
              <m:oMathParaPr>
                <m:jc m:val="left"/>
              </m:oMathParaPr>
              <m:oMath>
                <m:f>
                  <m:fPr>
                    <m:ctrlPr>
                      <w:rPr>
                        <w:rFonts w:ascii="Cambria Math" w:hAnsi="Cambria Math" w:cs="Times New Roman"/>
                        <w:i/>
                        <w:sz w:val="22"/>
                        <w:szCs w:val="22"/>
                      </w:rPr>
                    </m:ctrlPr>
                  </m:fPr>
                  <m:num>
                    <m:sSub>
                      <m:sSubPr>
                        <m:ctrlPr>
                          <w:rPr>
                            <w:rFonts w:ascii="Cambria Math" w:hAnsi="Cambria Math" w:cs="Times New Roman"/>
                            <w:i/>
                            <w:iCs/>
                            <w:sz w:val="22"/>
                            <w:szCs w:val="22"/>
                          </w:rPr>
                        </m:ctrlPr>
                      </m:sSubPr>
                      <m:e>
                        <m:r>
                          <w:rPr>
                            <w:rFonts w:ascii="Cambria Math" w:hAnsi="Cambria Math" w:cs="Times New Roman"/>
                            <w:sz w:val="22"/>
                            <w:szCs w:val="22"/>
                          </w:rPr>
                          <m:t>(</m:t>
                        </m:r>
                        <m:r>
                          <w:rPr>
                            <w:rFonts w:ascii="Cambria Math" w:hAnsi="Cambria Math" w:cs="Times New Roman"/>
                            <w:sz w:val="22"/>
                            <w:szCs w:val="22"/>
                          </w:rPr>
                          <m:t>Sur</m:t>
                        </m:r>
                        <m:r>
                          <w:rPr>
                            <w:rFonts w:ascii="Cambria Math" w:hAnsi="Cambria Math" w:cs="Times New Roman"/>
                            <w:sz w:val="22"/>
                            <w:szCs w:val="22"/>
                          </w:rPr>
                          <m:t>_</m:t>
                        </m:r>
                      </m:e>
                      <m:sub>
                        <m:r>
                          <w:rPr>
                            <w:rFonts w:ascii="Cambria Math" w:hAnsi="Cambria Math" w:cs="Times New Roman"/>
                            <w:sz w:val="22"/>
                            <w:szCs w:val="22"/>
                          </w:rPr>
                          <m:t>sal</m:t>
                        </m:r>
                        <m:r>
                          <w:rPr>
                            <w:rFonts w:ascii="Cambria Math" w:hAnsi="Cambria Math" w:cs="Times New Roman"/>
                            <w:sz w:val="22"/>
                            <w:szCs w:val="22"/>
                          </w:rPr>
                          <m:t>_</m:t>
                        </m:r>
                        <m:r>
                          <w:rPr>
                            <w:rFonts w:ascii="Cambria Math" w:hAnsi="Cambria Math" w:cs="Times New Roman"/>
                            <w:sz w:val="22"/>
                            <w:szCs w:val="22"/>
                          </w:rPr>
                          <m:t>oc</m:t>
                        </m:r>
                      </m:sub>
                    </m:sSub>
                    <m:r>
                      <w:rPr>
                        <w:rFonts w:ascii="Cambria Math" w:hAnsi="Cambria Math" w:cs="Times New Roman"/>
                        <w:sz w:val="22"/>
                        <w:szCs w:val="22"/>
                      </w:rPr>
                      <m:t xml:space="preserve"> - </m:t>
                    </m:r>
                    <m:sSub>
                      <m:sSubPr>
                        <m:ctrlPr>
                          <w:rPr>
                            <w:rFonts w:ascii="Cambria Math" w:hAnsi="Cambria Math" w:cs="Times New Roman"/>
                            <w:i/>
                            <w:iCs/>
                            <w:sz w:val="22"/>
                            <w:szCs w:val="22"/>
                          </w:rPr>
                        </m:ctrlPr>
                      </m:sSubPr>
                      <m:e>
                        <m:r>
                          <w:rPr>
                            <w:rFonts w:ascii="Cambria Math" w:hAnsi="Cambria Math" w:cs="Times New Roman"/>
                            <w:sz w:val="22"/>
                            <w:szCs w:val="22"/>
                          </w:rPr>
                          <m:t>Sal</m:t>
                        </m:r>
                      </m:e>
                      <m:sub>
                        <m:r>
                          <w:rPr>
                            <w:rFonts w:ascii="Cambria Math" w:hAnsi="Cambria Math" w:cs="Times New Roman"/>
                            <w:sz w:val="22"/>
                            <w:szCs w:val="22"/>
                          </w:rPr>
                          <m:t>_</m:t>
                        </m:r>
                        <m:r>
                          <w:rPr>
                            <w:rFonts w:ascii="Cambria Math" w:hAnsi="Cambria Math" w:cs="Times New Roman"/>
                            <w:sz w:val="22"/>
                            <w:szCs w:val="22"/>
                          </w:rPr>
                          <m:t>so</m:t>
                        </m:r>
                      </m:sub>
                    </m:sSub>
                    <m:r>
                      <w:rPr>
                        <w:rFonts w:ascii="Cambria Math" w:hAnsi="Cambria Math" w:cs="Times New Roman"/>
                        <w:sz w:val="22"/>
                        <w:szCs w:val="22"/>
                      </w:rPr>
                      <m:t xml:space="preserve"> )</m:t>
                    </m:r>
                  </m:num>
                  <m:den>
                    <m:sSub>
                      <m:sSubPr>
                        <m:ctrlPr>
                          <w:rPr>
                            <w:rFonts w:ascii="Cambria Math" w:hAnsi="Cambria Math" w:cs="Times New Roman"/>
                            <w:i/>
                            <w:iCs/>
                            <w:sz w:val="22"/>
                            <w:szCs w:val="22"/>
                          </w:rPr>
                        </m:ctrlPr>
                      </m:sSubPr>
                      <m:e>
                        <m:r>
                          <w:rPr>
                            <w:rFonts w:ascii="Cambria Math" w:hAnsi="Cambria Math" w:cs="Times New Roman"/>
                            <w:sz w:val="22"/>
                            <w:szCs w:val="22"/>
                          </w:rPr>
                          <m:t>Sur</m:t>
                        </m:r>
                        <m:r>
                          <w:rPr>
                            <w:rFonts w:ascii="Cambria Math" w:hAnsi="Cambria Math" w:cs="Times New Roman"/>
                            <w:sz w:val="22"/>
                            <w:szCs w:val="22"/>
                          </w:rPr>
                          <m:t>_</m:t>
                        </m:r>
                      </m:e>
                      <m:sub>
                        <m:r>
                          <w:rPr>
                            <w:rFonts w:ascii="Cambria Math" w:hAnsi="Cambria Math" w:cs="Times New Roman"/>
                            <w:sz w:val="22"/>
                            <w:szCs w:val="22"/>
                          </w:rPr>
                          <m:t>sal</m:t>
                        </m:r>
                        <m:r>
                          <w:rPr>
                            <w:rFonts w:ascii="Cambria Math" w:hAnsi="Cambria Math" w:cs="Times New Roman"/>
                            <w:sz w:val="22"/>
                            <w:szCs w:val="22"/>
                          </w:rPr>
                          <m:t>_</m:t>
                        </m:r>
                        <m:r>
                          <w:rPr>
                            <w:rFonts w:ascii="Cambria Math" w:hAnsi="Cambria Math" w:cs="Times New Roman"/>
                            <w:sz w:val="22"/>
                            <w:szCs w:val="22"/>
                          </w:rPr>
                          <m:t>oc</m:t>
                        </m:r>
                      </m:sub>
                    </m:sSub>
                  </m:den>
                </m:f>
              </m:oMath>
            </m:oMathPara>
          </w:p>
        </w:tc>
      </w:tr>
      <w:tr w:rsidR="002D7C7B" w:rsidRPr="00456022" w14:paraId="5B50C6EA" w14:textId="77777777" w:rsidTr="00A11B68">
        <w:tc>
          <w:tcPr>
            <w:tcW w:w="1260" w:type="dxa"/>
          </w:tcPr>
          <w:p w14:paraId="775AEBC7" w14:textId="0A0A9705" w:rsidR="0064294B" w:rsidRPr="00456022" w:rsidRDefault="00384023" w:rsidP="00D94BFE">
            <w:pPr>
              <w:spacing w:line="480" w:lineRule="auto"/>
              <w:rPr>
                <w:rFonts w:ascii="Times New Roman"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FWF</m:t>
                    </m:r>
                  </m:e>
                  <m:sub>
                    <m:r>
                      <w:rPr>
                        <w:rFonts w:ascii="Cambria Math" w:hAnsi="Cambria Math" w:cs="Times New Roman"/>
                        <w:sz w:val="22"/>
                        <w:szCs w:val="22"/>
                      </w:rPr>
                      <m:t>ss</m:t>
                    </m:r>
                  </m:sub>
                </m:sSub>
              </m:oMath>
            </m:oMathPara>
          </w:p>
        </w:tc>
        <w:tc>
          <w:tcPr>
            <w:tcW w:w="900" w:type="dxa"/>
          </w:tcPr>
          <w:p w14:paraId="76141E3C" w14:textId="56F2050D" w:rsidR="0064294B" w:rsidRPr="00456022" w:rsidRDefault="0064294B" w:rsidP="00D94BFE">
            <w:pPr>
              <w:spacing w:line="480" w:lineRule="auto"/>
              <w:rPr>
                <w:rFonts w:ascii="Times New Roman" w:hAnsi="Times New Roman" w:cs="Times New Roman"/>
                <w:sz w:val="22"/>
                <w:szCs w:val="22"/>
              </w:rPr>
            </w:pPr>
            <w:r w:rsidRPr="00456022">
              <w:rPr>
                <w:rFonts w:ascii="Times New Roman" w:hAnsi="Times New Roman" w:cs="Times New Roman"/>
                <w:sz w:val="22"/>
                <w:szCs w:val="22"/>
              </w:rPr>
              <w:t>unitless</w:t>
            </w:r>
          </w:p>
        </w:tc>
        <w:tc>
          <w:tcPr>
            <w:tcW w:w="3420" w:type="dxa"/>
          </w:tcPr>
          <w:p w14:paraId="7CD8E80B" w14:textId="0FA80B9E" w:rsidR="0064294B" w:rsidRPr="00456022" w:rsidRDefault="0064294B" w:rsidP="00D94BFE">
            <w:pPr>
              <w:spacing w:line="480" w:lineRule="auto"/>
              <w:rPr>
                <w:rFonts w:ascii="Times New Roman" w:hAnsi="Times New Roman" w:cs="Times New Roman"/>
                <w:sz w:val="22"/>
                <w:szCs w:val="22"/>
              </w:rPr>
            </w:pPr>
            <w:r w:rsidRPr="00456022">
              <w:rPr>
                <w:rFonts w:ascii="Times New Roman" w:hAnsi="Times New Roman" w:cs="Times New Roman"/>
                <w:sz w:val="22"/>
                <w:szCs w:val="22"/>
              </w:rPr>
              <w:t xml:space="preserve">Freshwater fraction </w:t>
            </w:r>
            <w:r w:rsidR="00BC016F" w:rsidRPr="00456022">
              <w:rPr>
                <w:rFonts w:ascii="Times New Roman" w:hAnsi="Times New Roman" w:cs="Times New Roman"/>
                <w:sz w:val="22"/>
                <w:szCs w:val="22"/>
              </w:rPr>
              <w:t>of the SB</w:t>
            </w:r>
            <w:r w:rsidR="00711D96">
              <w:rPr>
                <w:rFonts w:ascii="Times New Roman" w:hAnsi="Times New Roman" w:cs="Times New Roman"/>
                <w:sz w:val="22"/>
                <w:szCs w:val="22"/>
              </w:rPr>
              <w:t>L</w:t>
            </w:r>
          </w:p>
        </w:tc>
        <w:tc>
          <w:tcPr>
            <w:tcW w:w="3960" w:type="dxa"/>
          </w:tcPr>
          <w:p w14:paraId="284ADEC4" w14:textId="5ADB094F" w:rsidR="0064294B" w:rsidRPr="00456022" w:rsidRDefault="00384023" w:rsidP="00A11B68">
            <w:pPr>
              <w:spacing w:line="480" w:lineRule="auto"/>
              <w:rPr>
                <w:rFonts w:ascii="Times New Roman" w:hAnsi="Times New Roman" w:cs="Times New Roman"/>
                <w:sz w:val="22"/>
                <w:szCs w:val="22"/>
              </w:rPr>
            </w:pPr>
            <m:oMathPara>
              <m:oMathParaPr>
                <m:jc m:val="left"/>
              </m:oMathParaPr>
              <m:oMath>
                <m:f>
                  <m:fPr>
                    <m:ctrlPr>
                      <w:rPr>
                        <w:rFonts w:ascii="Cambria Math" w:hAnsi="Cambria Math" w:cs="Times New Roman"/>
                        <w:i/>
                        <w:sz w:val="22"/>
                        <w:szCs w:val="22"/>
                      </w:rPr>
                    </m:ctrlPr>
                  </m:fPr>
                  <m:num>
                    <m:sSub>
                      <m:sSubPr>
                        <m:ctrlPr>
                          <w:rPr>
                            <w:rFonts w:ascii="Cambria Math" w:hAnsi="Cambria Math" w:cs="Times New Roman"/>
                            <w:i/>
                            <w:iCs/>
                            <w:sz w:val="22"/>
                            <w:szCs w:val="22"/>
                          </w:rPr>
                        </m:ctrlPr>
                      </m:sSubPr>
                      <m:e>
                        <m:r>
                          <w:rPr>
                            <w:rFonts w:ascii="Cambria Math" w:hAnsi="Cambria Math" w:cs="Times New Roman"/>
                            <w:sz w:val="22"/>
                            <w:szCs w:val="22"/>
                          </w:rPr>
                          <m:t>(</m:t>
                        </m:r>
                        <m:r>
                          <w:rPr>
                            <w:rFonts w:ascii="Cambria Math" w:hAnsi="Cambria Math" w:cs="Times New Roman"/>
                            <w:sz w:val="22"/>
                            <w:szCs w:val="22"/>
                          </w:rPr>
                          <m:t>Sub</m:t>
                        </m:r>
                        <m:r>
                          <w:rPr>
                            <w:rFonts w:ascii="Cambria Math" w:hAnsi="Cambria Math" w:cs="Times New Roman"/>
                            <w:sz w:val="22"/>
                            <w:szCs w:val="22"/>
                          </w:rPr>
                          <m:t>_</m:t>
                        </m:r>
                      </m:e>
                      <m:sub>
                        <m:r>
                          <w:rPr>
                            <w:rFonts w:ascii="Cambria Math" w:hAnsi="Cambria Math" w:cs="Times New Roman"/>
                            <w:sz w:val="22"/>
                            <w:szCs w:val="22"/>
                          </w:rPr>
                          <m:t>sal</m:t>
                        </m:r>
                        <m:r>
                          <w:rPr>
                            <w:rFonts w:ascii="Cambria Math" w:hAnsi="Cambria Math" w:cs="Times New Roman"/>
                            <w:sz w:val="22"/>
                            <w:szCs w:val="22"/>
                          </w:rPr>
                          <m:t>_</m:t>
                        </m:r>
                        <m:r>
                          <w:rPr>
                            <w:rFonts w:ascii="Cambria Math" w:hAnsi="Cambria Math" w:cs="Times New Roman"/>
                            <w:sz w:val="22"/>
                            <w:szCs w:val="22"/>
                          </w:rPr>
                          <m:t>oc</m:t>
                        </m:r>
                      </m:sub>
                    </m:sSub>
                    <m:r>
                      <w:rPr>
                        <w:rFonts w:ascii="Cambria Math" w:hAnsi="Cambria Math" w:cs="Times New Roman"/>
                        <w:sz w:val="22"/>
                        <w:szCs w:val="22"/>
                      </w:rPr>
                      <m:t xml:space="preserve"> - </m:t>
                    </m:r>
                    <m:sSub>
                      <m:sSubPr>
                        <m:ctrlPr>
                          <w:rPr>
                            <w:rFonts w:ascii="Cambria Math" w:hAnsi="Cambria Math" w:cs="Times New Roman"/>
                            <w:i/>
                            <w:iCs/>
                            <w:sz w:val="22"/>
                            <w:szCs w:val="22"/>
                          </w:rPr>
                        </m:ctrlPr>
                      </m:sSubPr>
                      <m:e>
                        <m:r>
                          <w:rPr>
                            <w:rFonts w:ascii="Cambria Math" w:hAnsi="Cambria Math" w:cs="Times New Roman"/>
                            <w:sz w:val="22"/>
                            <w:szCs w:val="22"/>
                          </w:rPr>
                          <m:t>Sal</m:t>
                        </m:r>
                      </m:e>
                      <m:sub>
                        <m:r>
                          <w:rPr>
                            <w:rFonts w:ascii="Cambria Math" w:hAnsi="Cambria Math" w:cs="Times New Roman"/>
                            <w:sz w:val="22"/>
                            <w:szCs w:val="22"/>
                          </w:rPr>
                          <m:t>_</m:t>
                        </m:r>
                        <m:r>
                          <w:rPr>
                            <w:rFonts w:ascii="Cambria Math" w:hAnsi="Cambria Math" w:cs="Times New Roman"/>
                            <w:sz w:val="22"/>
                            <w:szCs w:val="22"/>
                          </w:rPr>
                          <m:t>ss</m:t>
                        </m:r>
                      </m:sub>
                    </m:sSub>
                    <m:r>
                      <w:rPr>
                        <w:rFonts w:ascii="Cambria Math" w:hAnsi="Cambria Math" w:cs="Times New Roman"/>
                        <w:sz w:val="22"/>
                        <w:szCs w:val="22"/>
                      </w:rPr>
                      <m:t xml:space="preserve"> )</m:t>
                    </m:r>
                  </m:num>
                  <m:den>
                    <m:sSub>
                      <m:sSubPr>
                        <m:ctrlPr>
                          <w:rPr>
                            <w:rFonts w:ascii="Cambria Math" w:hAnsi="Cambria Math" w:cs="Times New Roman"/>
                            <w:i/>
                            <w:iCs/>
                            <w:sz w:val="22"/>
                            <w:szCs w:val="22"/>
                          </w:rPr>
                        </m:ctrlPr>
                      </m:sSubPr>
                      <m:e>
                        <m:r>
                          <w:rPr>
                            <w:rFonts w:ascii="Cambria Math" w:hAnsi="Cambria Math" w:cs="Times New Roman"/>
                            <w:sz w:val="22"/>
                            <w:szCs w:val="22"/>
                          </w:rPr>
                          <m:t>Sub</m:t>
                        </m:r>
                        <m:r>
                          <w:rPr>
                            <w:rFonts w:ascii="Cambria Math" w:hAnsi="Cambria Math" w:cs="Times New Roman"/>
                            <w:sz w:val="22"/>
                            <w:szCs w:val="22"/>
                          </w:rPr>
                          <m:t>_</m:t>
                        </m:r>
                      </m:e>
                      <m:sub>
                        <m:r>
                          <w:rPr>
                            <w:rFonts w:ascii="Cambria Math" w:hAnsi="Cambria Math" w:cs="Times New Roman"/>
                            <w:sz w:val="22"/>
                            <w:szCs w:val="22"/>
                          </w:rPr>
                          <m:t>sal</m:t>
                        </m:r>
                        <m:r>
                          <w:rPr>
                            <w:rFonts w:ascii="Cambria Math" w:hAnsi="Cambria Math" w:cs="Times New Roman"/>
                            <w:sz w:val="22"/>
                            <w:szCs w:val="22"/>
                          </w:rPr>
                          <m:t>_</m:t>
                        </m:r>
                        <m:r>
                          <w:rPr>
                            <w:rFonts w:ascii="Cambria Math" w:hAnsi="Cambria Math" w:cs="Times New Roman"/>
                            <w:sz w:val="22"/>
                            <w:szCs w:val="22"/>
                          </w:rPr>
                          <m:t>oc</m:t>
                        </m:r>
                      </m:sub>
                    </m:sSub>
                  </m:den>
                </m:f>
              </m:oMath>
            </m:oMathPara>
          </w:p>
        </w:tc>
      </w:tr>
      <w:tr w:rsidR="00B622CC" w:rsidRPr="00456022" w14:paraId="4D4ABD6B" w14:textId="77777777" w:rsidTr="00A11B68">
        <w:tc>
          <w:tcPr>
            <w:tcW w:w="1260" w:type="dxa"/>
          </w:tcPr>
          <w:p w14:paraId="6AFF8298" w14:textId="7DD5B935" w:rsidR="00B622CC" w:rsidRPr="00D90410" w:rsidRDefault="00384023" w:rsidP="00D94BFE">
            <w:pPr>
              <w:spacing w:line="480" w:lineRule="auto"/>
              <w:rPr>
                <w:rFonts w:ascii="Tw Cen MT" w:eastAsia="Tw Cen MT" w:hAnsi="Tw Cen MT" w:cs="Arial"/>
                <w:sz w:val="22"/>
                <w:szCs w:val="22"/>
              </w:rPr>
            </w:pPr>
            <m:oMathPara>
              <m:oMathParaPr>
                <m:jc m:val="left"/>
              </m:oMathParaPr>
              <m:oMath>
                <m:sSub>
                  <m:sSubPr>
                    <m:ctrlPr>
                      <w:rPr>
                        <w:rFonts w:ascii="Cambria Math" w:hAnsi="Cambria Math"/>
                        <w:i/>
                      </w:rPr>
                    </m:ctrlPr>
                  </m:sSubPr>
                  <m:e>
                    <m:r>
                      <w:rPr>
                        <w:rFonts w:ascii="Cambria Math" w:hAnsi="Cambria Math"/>
                      </w:rPr>
                      <m:t>FW</m:t>
                    </m:r>
                  </m:e>
                  <m:sub>
                    <m:r>
                      <w:rPr>
                        <w:rFonts w:ascii="Cambria Math" w:hAnsi="Cambria Math"/>
                      </w:rPr>
                      <m:t>fl</m:t>
                    </m:r>
                  </m:sub>
                </m:sSub>
              </m:oMath>
            </m:oMathPara>
          </w:p>
        </w:tc>
        <w:tc>
          <w:tcPr>
            <w:tcW w:w="900" w:type="dxa"/>
          </w:tcPr>
          <w:p w14:paraId="6741F98D" w14:textId="153F544D" w:rsidR="00B622CC" w:rsidRPr="00456022" w:rsidRDefault="00D264B0" w:rsidP="00D94BFE">
            <w:pPr>
              <w:spacing w:line="480" w:lineRule="auto"/>
              <w:rPr>
                <w:rFonts w:ascii="Times New Roman" w:hAnsi="Times New Roman" w:cs="Times New Roman"/>
                <w:sz w:val="22"/>
                <w:szCs w:val="22"/>
              </w:rPr>
            </w:pPr>
            <w:r w:rsidRPr="00456022">
              <w:rPr>
                <w:rFonts w:ascii="Times New Roman" w:hAnsi="Times New Roman" w:cs="Times New Roman"/>
                <w:sz w:val="22"/>
                <w:szCs w:val="22"/>
              </w:rPr>
              <w:t>m</w:t>
            </w:r>
            <w:r w:rsidRPr="00456022">
              <w:rPr>
                <w:rFonts w:ascii="Times New Roman" w:hAnsi="Times New Roman" w:cs="Times New Roman"/>
                <w:sz w:val="22"/>
                <w:szCs w:val="22"/>
                <w:vertAlign w:val="superscript"/>
              </w:rPr>
              <w:t>3</w:t>
            </w:r>
            <w:r>
              <w:rPr>
                <w:rFonts w:ascii="Times New Roman" w:hAnsi="Times New Roman" w:cs="Times New Roman"/>
                <w:sz w:val="22"/>
                <w:szCs w:val="22"/>
              </w:rPr>
              <w:t xml:space="preserve"> </w:t>
            </w:r>
            <w:r w:rsidR="00837D85">
              <w:rPr>
                <w:rFonts w:ascii="Times New Roman" w:hAnsi="Times New Roman" w:cs="Times New Roman"/>
                <w:sz w:val="22"/>
                <w:szCs w:val="22"/>
              </w:rPr>
              <w:t>s</w:t>
            </w:r>
            <w:r w:rsidRPr="00D264B0">
              <w:rPr>
                <w:rFonts w:ascii="Times New Roman" w:hAnsi="Times New Roman" w:cs="Times New Roman"/>
                <w:sz w:val="22"/>
                <w:szCs w:val="22"/>
                <w:vertAlign w:val="superscript"/>
              </w:rPr>
              <w:t>-1</w:t>
            </w:r>
          </w:p>
        </w:tc>
        <w:tc>
          <w:tcPr>
            <w:tcW w:w="3420" w:type="dxa"/>
          </w:tcPr>
          <w:p w14:paraId="690F8B7C" w14:textId="2EAEA2B8" w:rsidR="00B622CC" w:rsidRPr="00456022" w:rsidRDefault="005B0771" w:rsidP="00D94BFE">
            <w:pPr>
              <w:spacing w:line="480" w:lineRule="auto"/>
              <w:rPr>
                <w:rFonts w:ascii="Times New Roman" w:hAnsi="Times New Roman" w:cs="Times New Roman"/>
                <w:sz w:val="22"/>
                <w:szCs w:val="22"/>
              </w:rPr>
            </w:pPr>
            <w:r>
              <w:rPr>
                <w:rFonts w:ascii="Times New Roman" w:hAnsi="Times New Roman" w:cs="Times New Roman"/>
                <w:sz w:val="22"/>
                <w:szCs w:val="22"/>
              </w:rPr>
              <w:t>F</w:t>
            </w:r>
            <w:r w:rsidRPr="005B0771">
              <w:rPr>
                <w:rFonts w:ascii="Times New Roman" w:hAnsi="Times New Roman" w:cs="Times New Roman"/>
                <w:sz w:val="22"/>
                <w:szCs w:val="22"/>
              </w:rPr>
              <w:t>reshwater inflow</w:t>
            </w:r>
            <w:r>
              <w:rPr>
                <w:rFonts w:ascii="Times New Roman" w:hAnsi="Times New Roman" w:cs="Times New Roman"/>
                <w:sz w:val="22"/>
                <w:szCs w:val="22"/>
              </w:rPr>
              <w:t xml:space="preserve"> rate</w:t>
            </w:r>
          </w:p>
        </w:tc>
        <w:tc>
          <w:tcPr>
            <w:tcW w:w="3960" w:type="dxa"/>
          </w:tcPr>
          <w:p w14:paraId="1466F827" w14:textId="1F4D9F9F" w:rsidR="00B622CC" w:rsidRDefault="00384023" w:rsidP="00A11B68">
            <w:pPr>
              <w:spacing w:line="480" w:lineRule="auto"/>
              <w:rPr>
                <w:rFonts w:ascii="Times New Roman" w:eastAsia="Tw Cen MT" w:hAnsi="Times New Roman" w:cs="Times New Roman"/>
                <w:sz w:val="22"/>
                <w:szCs w:val="22"/>
              </w:rPr>
            </w:pPr>
            <m:oMath>
              <m:sSub>
                <m:sSubPr>
                  <m:ctrlPr>
                    <w:rPr>
                      <w:rFonts w:ascii="Cambria Math" w:hAnsi="Cambria Math"/>
                      <w:i/>
                    </w:rPr>
                  </m:ctrlPr>
                </m:sSubPr>
                <m:e>
                  <m:r>
                    <w:rPr>
                      <w:rFonts w:ascii="Cambria Math" w:hAnsi="Cambria Math"/>
                    </w:rPr>
                    <m:t>Riv</m:t>
                  </m:r>
                </m:e>
                <m:sub>
                  <m:r>
                    <w:rPr>
                      <w:rFonts w:ascii="Cambria Math" w:hAnsi="Cambria Math"/>
                    </w:rPr>
                    <m:t>fl</m:t>
                  </m:r>
                </m:sub>
              </m:sSub>
            </m:oMath>
            <w:r w:rsidR="00242F42" w:rsidRPr="00BE1147">
              <w:t xml:space="preserve"> </w:t>
            </w:r>
            <w:r w:rsidR="00242F42">
              <w:t>+</w:t>
            </w:r>
            <w:r w:rsidR="00242F42" w:rsidRPr="00BE1147">
              <w:t xml:space="preserve">  </w:t>
            </w:r>
            <m:oMath>
              <m:r>
                <w:rPr>
                  <w:rFonts w:ascii="Cambria Math" w:hAnsi="Cambria Math"/>
                  <w:vertAlign w:val="subscript"/>
                </w:rPr>
                <m:t>Pre</m:t>
              </m:r>
            </m:oMath>
          </w:p>
        </w:tc>
      </w:tr>
    </w:tbl>
    <w:p w14:paraId="2ECBD645" w14:textId="77777777" w:rsidR="00EF305E" w:rsidRDefault="00EF305E" w:rsidP="00087422">
      <w:pPr>
        <w:rPr>
          <w:rFonts w:ascii="Times New Roman" w:hAnsi="Times New Roman" w:cs="Times New Roman"/>
          <w:sz w:val="22"/>
          <w:szCs w:val="22"/>
        </w:rPr>
      </w:pPr>
    </w:p>
    <w:p w14:paraId="0FD222D8" w14:textId="77777777" w:rsidR="00D94BFE" w:rsidRDefault="00D94BFE" w:rsidP="00087422">
      <w:pPr>
        <w:rPr>
          <w:rFonts w:ascii="Times New Roman" w:hAnsi="Times New Roman" w:cs="Times New Roman"/>
          <w:b/>
          <w:bCs/>
          <w:sz w:val="22"/>
          <w:szCs w:val="22"/>
        </w:rPr>
      </w:pPr>
    </w:p>
    <w:p w14:paraId="323DD023" w14:textId="06EAA12A" w:rsidR="00087422" w:rsidRPr="00073415" w:rsidRDefault="00087422" w:rsidP="00073415">
      <w:pPr>
        <w:pStyle w:val="Heading1"/>
        <w:rPr>
          <w:b/>
          <w:bCs/>
        </w:rPr>
      </w:pPr>
      <w:bookmarkStart w:id="7" w:name="_Toc191907835"/>
      <w:r w:rsidRPr="00073415">
        <w:rPr>
          <w:b/>
          <w:bCs/>
        </w:rPr>
        <w:t>Text 1: Hg transport processes between the reservoirs</w:t>
      </w:r>
      <w:bookmarkEnd w:id="7"/>
    </w:p>
    <w:p w14:paraId="0866A064" w14:textId="45257E26" w:rsidR="00087422" w:rsidRPr="00456022" w:rsidRDefault="00087422" w:rsidP="007979C1">
      <w:pPr>
        <w:spacing w:after="240"/>
        <w:rPr>
          <w:rFonts w:ascii="Times New Roman" w:hAnsi="Times New Roman" w:cs="Times New Roman"/>
          <w:sz w:val="22"/>
          <w:szCs w:val="22"/>
        </w:rPr>
      </w:pPr>
      <w:r w:rsidRPr="00456022">
        <w:rPr>
          <w:rFonts w:ascii="Times New Roman" w:hAnsi="Times New Roman" w:cs="Times New Roman"/>
          <w:sz w:val="22"/>
          <w:szCs w:val="22"/>
        </w:rPr>
        <w:t>This section describes how we calculated the flux rates of the different hydrodynamic processes exchanging Hg species between each reservoir (</w:t>
      </w:r>
      <w:r w:rsidRPr="00456022">
        <w:rPr>
          <w:rFonts w:ascii="Times New Roman" w:hAnsi="Times New Roman" w:cs="Times New Roman"/>
          <w:b/>
          <w:bCs/>
          <w:sz w:val="22"/>
          <w:szCs w:val="22"/>
        </w:rPr>
        <w:t xml:space="preserve">Fig. </w:t>
      </w:r>
      <w:r w:rsidR="00F8389F">
        <w:rPr>
          <w:rFonts w:ascii="Times New Roman" w:hAnsi="Times New Roman" w:cs="Times New Roman"/>
          <w:b/>
          <w:bCs/>
          <w:sz w:val="22"/>
          <w:szCs w:val="22"/>
        </w:rPr>
        <w:t>1</w:t>
      </w:r>
      <w:r w:rsidRPr="00456022">
        <w:rPr>
          <w:rFonts w:ascii="Times New Roman" w:hAnsi="Times New Roman" w:cs="Times New Roman"/>
          <w:sz w:val="22"/>
          <w:szCs w:val="22"/>
        </w:rPr>
        <w:t>).</w:t>
      </w:r>
    </w:p>
    <w:p w14:paraId="6423CF5A" w14:textId="667A0DC3" w:rsidR="00087422" w:rsidRPr="00456022" w:rsidRDefault="00087422" w:rsidP="007979C1">
      <w:pPr>
        <w:spacing w:after="240"/>
        <w:rPr>
          <w:rFonts w:ascii="Times New Roman" w:hAnsi="Times New Roman" w:cs="Times New Roman"/>
          <w:sz w:val="22"/>
          <w:szCs w:val="22"/>
        </w:rPr>
      </w:pPr>
      <w:r w:rsidRPr="00456022">
        <w:rPr>
          <w:rFonts w:ascii="Times New Roman" w:hAnsi="Times New Roman" w:cs="Times New Roman"/>
          <w:b/>
          <w:bCs/>
          <w:i/>
          <w:iCs/>
          <w:sz w:val="22"/>
          <w:szCs w:val="22"/>
        </w:rPr>
        <w:t>Advection</w:t>
      </w:r>
      <w:r w:rsidRPr="00456022">
        <w:rPr>
          <w:rFonts w:ascii="Times New Roman" w:hAnsi="Times New Roman" w:cs="Times New Roman"/>
          <w:i/>
          <w:iCs/>
          <w:sz w:val="22"/>
          <w:szCs w:val="22"/>
        </w:rPr>
        <w:t>:</w:t>
      </w:r>
      <w:r w:rsidRPr="00456022">
        <w:rPr>
          <w:rFonts w:ascii="Times New Roman" w:hAnsi="Times New Roman" w:cs="Times New Roman"/>
          <w:sz w:val="22"/>
          <w:szCs w:val="22"/>
        </w:rPr>
        <w:t xml:space="preserve"> Advective transport of Hg species between water column compartments was based on the system length</w:t>
      </w:r>
      <w:r w:rsidR="007979C1">
        <w:rPr>
          <w:rFonts w:ascii="Times New Roman" w:hAnsi="Times New Roman" w:cs="Times New Roman"/>
          <w:sz w:val="22"/>
          <w:szCs w:val="22"/>
        </w:rPr>
        <w:t xml:space="preserve">, </w:t>
      </w:r>
      <w:r w:rsidRPr="00456022">
        <w:rPr>
          <w:rFonts w:ascii="Times New Roman" w:hAnsi="Times New Roman" w:cs="Times New Roman"/>
          <w:sz w:val="22"/>
          <w:szCs w:val="22"/>
        </w:rPr>
        <w:t>depth-average vertical current velocity</w:t>
      </w:r>
      <w:r w:rsidR="007979C1">
        <w:rPr>
          <w:rFonts w:ascii="Times New Roman" w:hAnsi="Times New Roman" w:cs="Times New Roman"/>
          <w:sz w:val="22"/>
          <w:szCs w:val="22"/>
        </w:rPr>
        <w:t xml:space="preserve">, </w:t>
      </w:r>
      <w:r w:rsidRPr="00456022">
        <w:rPr>
          <w:rFonts w:ascii="Times New Roman" w:hAnsi="Times New Roman" w:cs="Times New Roman"/>
          <w:sz w:val="22"/>
          <w:szCs w:val="22"/>
        </w:rPr>
        <w:t>and measured Hg concentrations in each reservoir (</w:t>
      </w:r>
      <w:r w:rsidRPr="00087422">
        <w:rPr>
          <w:rFonts w:ascii="Times New Roman" w:hAnsi="Times New Roman" w:cs="Times New Roman"/>
          <w:b/>
          <w:bCs/>
          <w:sz w:val="22"/>
          <w:szCs w:val="22"/>
        </w:rPr>
        <w:t>Table S</w:t>
      </w:r>
      <w:r w:rsidR="00A82CB1">
        <w:rPr>
          <w:rFonts w:ascii="Times New Roman" w:hAnsi="Times New Roman" w:cs="Times New Roman"/>
          <w:b/>
          <w:bCs/>
          <w:sz w:val="22"/>
          <w:szCs w:val="22"/>
        </w:rPr>
        <w:t>7</w:t>
      </w:r>
      <w:r w:rsidRPr="00456022">
        <w:rPr>
          <w:rFonts w:ascii="Times New Roman" w:hAnsi="Times New Roman" w:cs="Times New Roman"/>
          <w:sz w:val="22"/>
          <w:szCs w:val="22"/>
        </w:rPr>
        <w:t>). Because vertical mixing is suppressed by stratification</w:t>
      </w:r>
      <w:r w:rsidR="00A2517A">
        <w:rPr>
          <w:rFonts w:ascii="Times New Roman" w:hAnsi="Times New Roman" w:cs="Times New Roman"/>
          <w:sz w:val="22"/>
          <w:szCs w:val="22"/>
        </w:rPr>
        <w:t>,</w:t>
      </w:r>
      <w:r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{"citationID":"as5q008btj","properties":{"formattedCitation":"\\super 39\\nosupersub{}","plainCitation":"39","noteIndex":0},"citationItems":[{"id":1203,"uris":["http://zotero.org/users/local/ClcOABne/items/RA2NUCVX"],"itemData":{"id":1203,"type":"article-journal","abstract":"A tidally and cross-sectionally averaged model based on the temporal evolution of the quasi-steady Hansen and Rattray equations is applied to simulate the salinity distribution and vertical exchange flow along the Hudson River estuary. The model achieves high skill at hindcasting salinity and residual velocity variation during a 110-day period in 2004 covering a wide range of river discharges and tidal forcing. The approach is based on an existing model framework that has been modified to improve model skill relative to observations. The external forcing has been modified to capture meteorological time-scale variability in salinity, stratification, and residual velocity due to sea level fluctuations at the open boundary and along-estuary wind stress. To reflect changes in vertical mixing due to stratification, the vertical mixing coefficients have been modified to use the bottom boundary layer height rather than the water depth as an effective mixing length scale. The boundary layer parameterization depends on the tidal amplitude and the local baroclinic pressure gradient through the longitudinal Richardson number, and improves the model response to spring–neap variability in tidal amplitude during periods of high river discharge. Finally, steady-state model solutions are evaluated for both the Hudson River and northern San Francisco Bay over a range of forcing conditions. Agreement between the model and scaling of equilibrium salinity intrusions lends confidence that the approach is transferable to other estuaries, despite significant differences in bathymetry. Discrepancies between the model results and observations at high river discharge are indicative of limits at which the formulation begins to fail, and where an alternative approach that captures two-layer dynamics would be more appropriate.","DOI":"10.1175/2007JPO3808.1","language":"en","note":"section: Journal of Physical Oceanography","source":"journals.ametsoc.org","title":"Subtidal Salinity and Velocity in the Hudson River Estuary: Observations and Modeling","title-short":"Subtidal Salinity and Velocity in the Hudson River Estuary","URL":"https://journals.ametsoc.org/view/journals/phoc/38/4/2007jpo3808.1.xml","author":[{"family":"Ralston","given":"David K."},{"family":"Geyer","given":"W. Rockwell"},{"family":"Lerczak","given":"James A."}],"accessed":{"date-parts":[["2024",7,12]]},"issued":{"date-parts":[["2008",4,1]]}}}],"schema":"https://github.com/citation-style-language/schema/raw/master/csl-citation.json"} </w:instrText>
      </w:r>
      <w:r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39</w:t>
      </w:r>
      <w:r w:rsidRPr="00456022">
        <w:rPr>
          <w:rFonts w:ascii="Times New Roman" w:hAnsi="Times New Roman" w:cs="Times New Roman"/>
          <w:sz w:val="22"/>
          <w:szCs w:val="22"/>
        </w:rPr>
        <w:fldChar w:fldCharType="end"/>
      </w:r>
      <w:r w:rsidRPr="00456022">
        <w:rPr>
          <w:rFonts w:ascii="Times New Roman" w:hAnsi="Times New Roman" w:cs="Times New Roman"/>
          <w:sz w:val="22"/>
          <w:szCs w:val="22"/>
        </w:rPr>
        <w:t xml:space="preserve"> we only consider vertical advective mixing in the slightly stratified systems.</w:t>
      </w:r>
    </w:p>
    <w:p w14:paraId="61695045" w14:textId="0C23EA2C" w:rsidR="00087422" w:rsidRPr="00456022" w:rsidRDefault="00087422" w:rsidP="007979C1">
      <w:pPr>
        <w:spacing w:before="240" w:after="240"/>
        <w:rPr>
          <w:rFonts w:ascii="Times New Roman" w:hAnsi="Times New Roman" w:cs="Times New Roman"/>
          <w:sz w:val="22"/>
          <w:szCs w:val="22"/>
        </w:rPr>
      </w:pPr>
      <w:r w:rsidRPr="00456022">
        <w:rPr>
          <w:rFonts w:ascii="Times New Roman" w:hAnsi="Times New Roman" w:cs="Times New Roman"/>
          <w:b/>
          <w:bCs/>
          <w:i/>
          <w:iCs/>
          <w:sz w:val="22"/>
          <w:szCs w:val="22"/>
        </w:rPr>
        <w:t>Diffusion:</w:t>
      </w:r>
      <w:r w:rsidRPr="00456022">
        <w:rPr>
          <w:rFonts w:ascii="Times New Roman" w:hAnsi="Times New Roman" w:cs="Times New Roman"/>
          <w:sz w:val="22"/>
          <w:szCs w:val="22"/>
        </w:rPr>
        <w:t xml:space="preserve"> The diffusion flux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from the sediment porewater to the overlaying water is calculated based on Fick’s law, taking into account the seabed's properties, including the temperature-corrected diffusion coefficient, tortuosity, porosity of the sediment, and depth of the active sediment layer (</w:t>
      </w:r>
      <w:r w:rsidRPr="00456022">
        <w:rPr>
          <w:rFonts w:ascii="Times New Roman" w:hAnsi="Times New Roman" w:cs="Times New Roman"/>
          <w:b/>
          <w:bCs/>
          <w:sz w:val="22"/>
          <w:szCs w:val="22"/>
        </w:rPr>
        <w:t>Table S</w:t>
      </w:r>
      <w:r w:rsidR="00A82CB1">
        <w:rPr>
          <w:rFonts w:ascii="Times New Roman" w:hAnsi="Times New Roman" w:cs="Times New Roman"/>
          <w:b/>
          <w:bCs/>
          <w:sz w:val="22"/>
          <w:szCs w:val="22"/>
        </w:rPr>
        <w:t>8</w:t>
      </w:r>
      <w:r w:rsidRPr="00456022">
        <w:rPr>
          <w:rFonts w:ascii="Times New Roman" w:hAnsi="Times New Roman" w:cs="Times New Roman"/>
          <w:b/>
          <w:bCs/>
          <w:sz w:val="22"/>
          <w:szCs w:val="22"/>
        </w:rPr>
        <w:t>-</w:t>
      </w:r>
      <w:r w:rsidR="00A82CB1">
        <w:rPr>
          <w:rFonts w:ascii="Times New Roman" w:hAnsi="Times New Roman" w:cs="Times New Roman"/>
          <w:b/>
          <w:bCs/>
          <w:sz w:val="22"/>
          <w:szCs w:val="22"/>
        </w:rPr>
        <w:t>9</w:t>
      </w:r>
      <w:r w:rsidRPr="00456022">
        <w:rPr>
          <w:rFonts w:ascii="Times New Roman" w:hAnsi="Times New Roman" w:cs="Times New Roman"/>
          <w:sz w:val="22"/>
          <w:szCs w:val="22"/>
        </w:rPr>
        <w:t>)</w:t>
      </w:r>
      <w:r w:rsidR="00A2517A">
        <w:rPr>
          <w:rFonts w:ascii="Times New Roman" w:hAnsi="Times New Roman" w:cs="Times New Roman"/>
          <w:sz w:val="22"/>
          <w:szCs w:val="22"/>
        </w:rPr>
        <w:t>.</w:t>
      </w:r>
      <w:r w:rsidR="00006F33">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{"citationID":"ahbghbf4b4","properties":{"formattedCitation":"\\super 40\\nosupersub{}","plainCitation":"40","noteIndex":0},"citationItems":[{"id":869,"uris":["http://zotero.org/users/local/ClcOABne/items/C68K5TDM"],"itemData":{"id":869,"type":"article-journal","abstract":"The aqueous flux of inorganic Hg and monomethyl Hg from sediments to the water column was determined at several sites in Lavaca Bay, an estuary along the Texas Coast, historically impacted by Hg discharges. Diffusive fluxes were calculated at 15 sites using interstitial pore water gradients and compared to direct flux measurements obtained at two sites using benthic flux chambers. The diffusive flux of monomethyl mercury (MMHg), when modeled as a chloride species, varied over 3 orders of magnitude from 0.2 to 1500 ng m- 2 day-1. Diffusive fluxes determined at a single site revealed that MMHg fluxes varied seasonally; maximal fluxes occurred in late winter to early spring. Flux chamber deployments at an impacted site revealed that MMHg was the Hg species entering the water column from sediments and the flux was not in steady-state; there was a strong diurnal signal with most of the MMHg flux occurring during dark periods. The flux of inorganic Hg was smaller and not as easily discernible by this method. The MMHg flux during the dark period (830 ng m-2 day-1) was about 6 times greater than the estimated diffusional flux (140 ng m-2 day-1) for MMHgCl, suggesting that biological and/or chemical processes near the sediment-water interface were strongly mediating the sediment-water exchange of MMHg.","container-title":"Environmental Science and Technology","DOI":"10.1021/es980380c","ISSN":"0013-936X","issue":"5","page":"663-669","source":"Experts@Syracuse","title":"Sediment-water fluxes of mercury in Lavaca Bay, Texas","URL":"http://www.scopus.com/inward/record.url?scp=0033106383&amp;partnerID=8YFLogxK","volume":"33","author":[{"family":"Gill","given":"Gary A."},{"family":"Bloom","given":"Nicolas S."},{"family":"Cappellino","given":"Steven"},{"family":"Driscoll","given":"Charles T."},{"family":"Dobbs","given":"Charles"},{"family":"Mcshea","given":"Larry"},{"family":"Mason","given":"Robert"},{"family":"Rudd","given":"John W.M."}],"accessed":{"date-parts":[["2024",3,7]]},"issued":{"date-parts":[["1999",3,1]]}}}],"schema":"https://github.com/citation-style-language/schema/raw/master/csl-citation.json"} </w:instrText>
      </w:r>
      <w:r w:rsidR="00006F33">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40</w:t>
      </w:r>
      <w:r w:rsidR="00006F33">
        <w:rPr>
          <w:rFonts w:ascii="Times New Roman" w:hAnsi="Times New Roman" w:cs="Times New Roman"/>
          <w:sz w:val="22"/>
          <w:szCs w:val="22"/>
        </w:rPr>
        <w:fldChar w:fldCharType="end"/>
      </w:r>
      <w:r w:rsidRPr="00456022">
        <w:rPr>
          <w:rFonts w:ascii="Times New Roman" w:hAnsi="Times New Roman" w:cs="Times New Roman"/>
          <w:sz w:val="22"/>
          <w:szCs w:val="22"/>
        </w:rPr>
        <w:t xml:space="preserve"> In the water column, the eddy diffusion flux was based on concentration gradients between the base of the surface mixed layer, the average mid-depth peak, the concentration of Hg species, and the vertical eddy diffusivity coefficient </w:t>
      </w:r>
      <w:r w:rsidR="009B2A33">
        <w:rPr>
          <w:rFonts w:ascii="Times New Roman" w:hAnsi="Times New Roman" w:cs="Times New Roman"/>
          <w:sz w:val="22"/>
          <w:szCs w:val="22"/>
        </w:rPr>
        <w:t>(</w:t>
      </w:r>
      <w:r w:rsidR="009B2A33" w:rsidRPr="00456022">
        <w:rPr>
          <w:rFonts w:ascii="Times New Roman" w:hAnsi="Times New Roman" w:cs="Times New Roman"/>
          <w:b/>
          <w:bCs/>
          <w:sz w:val="22"/>
          <w:szCs w:val="22"/>
        </w:rPr>
        <w:t>Table S</w:t>
      </w:r>
      <w:r w:rsidR="00725E8A">
        <w:rPr>
          <w:rFonts w:ascii="Times New Roman" w:hAnsi="Times New Roman" w:cs="Times New Roman"/>
          <w:b/>
          <w:bCs/>
          <w:sz w:val="22"/>
          <w:szCs w:val="22"/>
        </w:rPr>
        <w:t>9</w:t>
      </w:r>
      <w:r w:rsidR="00006F33" w:rsidRPr="00A2517A">
        <w:rPr>
          <w:rFonts w:ascii="Times New Roman" w:hAnsi="Times New Roman" w:cs="Times New Roman"/>
          <w:sz w:val="22"/>
          <w:szCs w:val="22"/>
        </w:rPr>
        <w:t>)</w:t>
      </w:r>
      <w:r w:rsidR="00A2517A" w:rsidRPr="00A2517A">
        <w:rPr>
          <w:rFonts w:ascii="Times New Roman" w:hAnsi="Times New Roman" w:cs="Times New Roman"/>
          <w:sz w:val="22"/>
          <w:szCs w:val="22"/>
        </w:rPr>
        <w:t>.</w:t>
      </w:r>
      <w:r w:rsidR="009B2A33">
        <w:rPr>
          <w:rFonts w:ascii="Times New Roman" w:hAnsi="Times New Roman" w:cs="Times New Roman"/>
          <w:b/>
          <w:bCs/>
          <w:sz w:val="22"/>
          <w:szCs w:val="22"/>
        </w:rPr>
        <w:fldChar w:fldCharType="begin"/>
      </w:r>
      <w:r w:rsidR="00991C09">
        <w:rPr>
          <w:rFonts w:ascii="Times New Roman" w:hAnsi="Times New Roman" w:cs="Times New Roman"/>
          <w:b/>
          <w:bCs/>
          <w:sz w:val="22"/>
          <w:szCs w:val="22"/>
        </w:rPr>
        <w:instrText xml:space="preserve"> ADDIN ZOTERO_ITEM CSL_CITATION {"citationID":"a17l43d05a","properties":{"formattedCitation":"\\super 41\\nosupersub{}","plainCitation":"41","noteIndex":0},"citationItems":[{"id":499,"uris":["http://zotero.org/users/local/ClcOABne/items/H5BAH5UP"],"itemData":{"id":499,"type":"article-journal","abstract":"Elevated biological concentrations of methylmercury (MeHg), a bioaccumulative neurotoxin, are observed throughout the Arctic Ocean, but major sources and degradation pathways in seawater are not well understood. We develop a mass budget for mercury species in the Arctic Ocean based on available data since 2004 and discuss implications and uncertainties. Our calculations show that high total mercury (Hg) in Arctic seawater relative to other basins reﬂect large freshwater inputs and sea ice cover that inhibits losses through evasion. We ﬁnd that most net MeHg production (20 Mg aÀ1) occurs in the subsurface ocean (20–200 m). There it is converted to dimethylmercury (Me2Hg: 17 Mg aÀ1), which diffuses to the polar mixed layer and evades to the atmosphere (14 Mg aÀ1). Me2Hg has a short atmospheric lifetime and rapidly degrades back to MeHg.","container-title":"Global Biogeochemical Cycles","DOI":"10.1002/2015GB005280","ISSN":"08866236","issue":"4","journalAbbreviation":"Global Biogeochem. Cycles","language":"en","page":"560-575","source":"DOI.org (Crossref)","title":"A mass budget for mercury and methylmercury in the Arctic Ocean: ARCTIC OCEAN HG AND MEHG MASS BUDGET","title-short":"A mass budget for mercury and methylmercury in the Arctic Ocean","URL":"http://doi.wiley.com/10.1002/2015GB005280","volume":"30","author":[{"family":"Soerensen","given":"Anne L."},{"family":"Jacob","given":"Daniel J."},{"family":"Schartup","given":"Amina T."},{"family":"Fisher","given":"Jenny A."},{"family":"Lehnherr","given":"Igor"},{"family":"St. Louis","given":"Vincent L."},{"family":"Heimbürger","given":"Lars-Eric"},{"family":"Sonke","given":"Jeroen E."},{"family":"Krabbenhoft","given":"David P."},{"family":"Sunderland","given":"Elsie M."}],"accessed":{"date-parts":[["2023",7,25]]},"issued":{"date-parts":[["2016",4]]}}}],"schema":"https://github.com/citation-style-language/schema/raw/master/csl-citation.json"} </w:instrText>
      </w:r>
      <w:r w:rsidR="009B2A33">
        <w:rPr>
          <w:rFonts w:ascii="Times New Roman" w:hAnsi="Times New Roman" w:cs="Times New Roman"/>
          <w:b/>
          <w:bCs/>
          <w:sz w:val="22"/>
          <w:szCs w:val="22"/>
        </w:rPr>
        <w:fldChar w:fldCharType="separate"/>
      </w:r>
      <w:r w:rsidR="00991C09" w:rsidRPr="00991C09">
        <w:rPr>
          <w:rFonts w:ascii="Times New Roman" w:hAnsi="Times New Roman" w:cs="Times New Roman"/>
          <w:kern w:val="0"/>
          <w:sz w:val="22"/>
          <w:vertAlign w:val="superscript"/>
        </w:rPr>
        <w:t>41</w:t>
      </w:r>
      <w:r w:rsidR="009B2A33">
        <w:rPr>
          <w:rFonts w:ascii="Times New Roman" w:hAnsi="Times New Roman" w:cs="Times New Roman"/>
          <w:b/>
          <w:bCs/>
          <w:sz w:val="22"/>
          <w:szCs w:val="22"/>
        </w:rPr>
        <w:fldChar w:fldCharType="end"/>
      </w:r>
      <w:r w:rsidRPr="00456022">
        <w:rPr>
          <w:rFonts w:ascii="Times New Roman" w:hAnsi="Times New Roman" w:cs="Times New Roman"/>
          <w:sz w:val="22"/>
          <w:szCs w:val="22"/>
        </w:rPr>
        <w:t xml:space="preserve">  </w:t>
      </w:r>
    </w:p>
    <w:p w14:paraId="47B33270" w14:textId="4BBB60C6" w:rsidR="00087422" w:rsidRPr="007979C1" w:rsidRDefault="00087422" w:rsidP="007979C1">
      <w:pPr>
        <w:spacing w:after="240"/>
        <w:rPr>
          <w:rFonts w:ascii="Times New Roman" w:hAnsi="Times New Roman" w:cs="Times New Roman"/>
          <w:sz w:val="22"/>
          <w:szCs w:val="22"/>
        </w:rPr>
      </w:pPr>
      <w:r w:rsidRPr="00456022">
        <w:rPr>
          <w:rFonts w:ascii="Times New Roman" w:hAnsi="Times New Roman" w:cs="Times New Roman"/>
          <w:b/>
          <w:bCs/>
          <w:i/>
          <w:iCs/>
          <w:sz w:val="22"/>
          <w:szCs w:val="22"/>
        </w:rPr>
        <w:t>Settling:</w:t>
      </w:r>
      <w:r w:rsidRPr="00456022">
        <w:rPr>
          <w:rFonts w:ascii="Times New Roman" w:hAnsi="Times New Roman" w:cs="Times New Roman"/>
          <w:sz w:val="22"/>
          <w:szCs w:val="22"/>
        </w:rPr>
        <w:t xml:space="preserve"> The model combines the physical and hydrodynamic properties of the particles and systems to estimate the suspended sediment settling velocity based on Stokes’s law to account for the influencing factors of settling velocity, such as particle size, shape, and density (</w:t>
      </w:r>
      <w:r w:rsidRPr="00456022">
        <w:rPr>
          <w:rFonts w:ascii="Times New Roman" w:hAnsi="Times New Roman" w:cs="Times New Roman"/>
          <w:b/>
          <w:bCs/>
          <w:sz w:val="22"/>
          <w:szCs w:val="22"/>
        </w:rPr>
        <w:t>Table S</w:t>
      </w:r>
      <w:r w:rsidR="00337689">
        <w:rPr>
          <w:rFonts w:ascii="Times New Roman" w:hAnsi="Times New Roman" w:cs="Times New Roman"/>
          <w:b/>
          <w:bCs/>
          <w:sz w:val="22"/>
          <w:szCs w:val="22"/>
        </w:rPr>
        <w:t>10</w:t>
      </w:r>
      <w:r w:rsidRPr="00456022">
        <w:rPr>
          <w:rFonts w:ascii="Times New Roman" w:hAnsi="Times New Roman" w:cs="Times New Roman"/>
          <w:sz w:val="22"/>
          <w:szCs w:val="22"/>
        </w:rPr>
        <w:t>)</w:t>
      </w:r>
      <w:r w:rsidR="00A2517A">
        <w:rPr>
          <w:rFonts w:ascii="Times New Roman" w:hAnsi="Times New Roman" w:cs="Times New Roman"/>
          <w:sz w:val="22"/>
          <w:szCs w:val="22"/>
        </w:rPr>
        <w:t>.</w:t>
      </w:r>
      <w:r w:rsidR="00D42E79">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{"citationID":"aq61kc0kn5","properties":{"formattedCitation":"\\super 42\\nosupersub{}","plainCitation":"42","noteIndex":0},"citationItems":[{"id":603,"uris":["http://zotero.org/users/local/ClcOABne/items/VSNCKBQ5"],"itemData":{"id":603,"type":"article-journal","abstract":"A model for estimating the settling velocity of sediment particles (spherical and non-spherical) in estuarine and coastal waters is developed and validated using experimental data. The model combines the physical, optical and hydrodynamic properties of the particles and medium to estimate the sediment settling velocity. The well-known Stokes law is broadened to account for the influencing factors of settling velocity such as particle size, shape and density. To derive the model parameters, laboratory experiments were conducted using natural flaky seashells, spherical beach sands and ball-milled seashell powders. Spectral light backscattering measurements of settling particles in a water tank were made showing a distinct optical feature with a peak shifting from 470-490 nm to 500–520 nm for particle populations from spherical to flaky grains. This significant optical feature was used as a proxy to make a shape determination in the present model. Other parameters experimentally determined included specific gravity (ΔSG), Corey shape factor (CSF), median grain diameter (D50), drag coefficient (Cd) and Reynolds number (Re). The CSF values considered ranged from 0.2 for flaky to 1.0 for perfectly spherical grains and Reynolds numbers from 2.0 to 105 for the laminar to turbulent flow regimes. The specific gravity of submerged particles was optically derived and used along with these parameters to estimate the sediment settling velocity. Comparison with the experiment data showed that the present model estimated settling velocities of spherical and non-spherical particles that were closely consistent with the measured values. Findings revealed that for a given D50, the flaky particles caused a greater decrease in settling velocity than the spherical particles which suggests that the particle shape factor has a profound role in influencing the sediment settling velocity and drag coefficients, especially in transitional and turbulent flow regimes. The present model can be easily adopted for various scientific and operational applications since the required parameters are readily measurable with the commercially available instrumentations.","container-title":"Estuarine, Coastal and Shelf Science","DOI":"10.1016/j.ecss.2018.02.001","ISSN":"0272-7714","journalAbbreviation":"Estuarine, Coastal and Shelf Science","page":"59-71","source":"ScienceDirect","title":"Estimation of settling velocity of sediment particles in estuarine and coastal waters","URL":"https://www.sciencedirect.com/science/article/pii/S0272771417306066","volume":"203","author":[{"family":"Nasiha","given":"Hussain J."},{"family":"Shanmugam","given":"Palanisamy"}],"accessed":{"date-parts":[["2024",2,2]]},"issued":{"date-parts":[["2018",4,5]]}}}],"schema":"https://github.com/citation-style-language/schema/raw/master/csl-citation.json"} </w:instrText>
      </w:r>
      <w:r w:rsidR="00D42E79">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42</w:t>
      </w:r>
      <w:r w:rsidR="00D42E79">
        <w:rPr>
          <w:rFonts w:ascii="Times New Roman" w:hAnsi="Times New Roman" w:cs="Times New Roman"/>
          <w:sz w:val="22"/>
          <w:szCs w:val="22"/>
        </w:rPr>
        <w:fldChar w:fldCharType="end"/>
      </w:r>
      <w:r w:rsidRPr="00456022">
        <w:rPr>
          <w:rFonts w:ascii="Times New Roman" w:hAnsi="Times New Roman" w:cs="Times New Roman"/>
          <w:sz w:val="22"/>
          <w:szCs w:val="22"/>
        </w:rPr>
        <w:t xml:space="preserve"> The fraction of dissolved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in the water column was calculated from the particle-water partition coefficient and the suspended solids concentration in the water column (</w:t>
      </w:r>
      <w:r w:rsidRPr="00456022">
        <w:rPr>
          <w:rFonts w:ascii="Times New Roman" w:hAnsi="Times New Roman" w:cs="Times New Roman"/>
          <w:b/>
          <w:bCs/>
          <w:sz w:val="22"/>
          <w:szCs w:val="22"/>
        </w:rPr>
        <w:t>Table S</w:t>
      </w:r>
      <w:r w:rsidR="00337689">
        <w:rPr>
          <w:rFonts w:ascii="Times New Roman" w:hAnsi="Times New Roman" w:cs="Times New Roman"/>
          <w:b/>
          <w:bCs/>
          <w:sz w:val="22"/>
          <w:szCs w:val="22"/>
        </w:rPr>
        <w:t>10</w:t>
      </w:r>
      <w:r w:rsidRPr="00456022">
        <w:rPr>
          <w:rFonts w:ascii="Times New Roman" w:hAnsi="Times New Roman" w:cs="Times New Roman"/>
          <w:sz w:val="22"/>
          <w:szCs w:val="22"/>
        </w:rPr>
        <w:t>).</w:t>
      </w:r>
      <w:r w:rsidR="005C55DF" w:rsidRPr="00456022">
        <w:rPr>
          <w:rFonts w:ascii="Times New Roman" w:hAnsi="Times New Roman" w:cs="Times New Roman"/>
          <w:sz w:val="22"/>
          <w:szCs w:val="22"/>
        </w:rPr>
        <w:fldChar w:fldCharType="begin"/>
      </w:r>
      <w:r w:rsidR="005C55DF">
        <w:rPr>
          <w:rFonts w:ascii="Times New Roman" w:hAnsi="Times New Roman" w:cs="Times New Roman"/>
          <w:sz w:val="22"/>
          <w:szCs w:val="22"/>
        </w:rPr>
        <w:instrText xml:space="preserve"> ADDIN ZOTERO_ITEM CSL_CITATION {"citationID":"I5sm7wNj","properties":{"formattedCitation":"\\super 43\\nosupersub{}","plainCitation":"43","noteIndex":0},"citationItems":[{"id":675,"uris":["http://zotero.org/users/local/ClcOABne/items/PIFF7NHF"],"itemData":{"id":675,"type":"article-journal","abstract":"Methylmercury (MeHg) bioaccumulation in marine food webs poses risks to fish-consuming populations and wildlife. Here we develop and test an estuarine mercury cycling model for a coastal embayment of the Bay of Fundy, Canada. Mass budget calculations reveal that MeHg fluxes into sediments from settling solids exceed losses from sediment-to-water diffusion and resuspension. Although measured methylation rates in benthic sediments are high, rapid demethylation results in negligible net in situ production of MeHg. These results suggest that inflowing fluvial and tidal waters, rather than coastal sediments, are the dominant MeHg sources for pelagic marine food webs in this region. Model simulations show water column MeHg concentrations peaked in the 1960s and declined by almost 40% by the year 2000. Water column MeHg concentrations respond rapidly to changes in mercury inputs, reaching 95% of steady state in approximately 2 months. Thus, MeHg concentrations in pelagic organisms can be expected to respond rapidly to mercury loading reductions achieved through regulatory controls. In contrast, MeHg concentrations in sediments have steadily increased since the onset of industrialization despite recent decreases in total mercury loading. Benthic food web MeHg concentrations are likely to continue to increase over the next several decades at present-day mercury emissions levels because the deep active sediment layer in this system contains a large amount of legacy mercury and requires hundreds of years to reach steady state with inputs.","container-title":"Environmental Science &amp; Technology","DOI":"10.1021/es9032524","ISSN":"0013-936X","issue":"5","journalAbbreviation":"Environ Sci Technol","language":"eng","note":"PMID: 20121085","page":"1698-1704","source":"PubMed","title":"Response of a macrotidal estuary to changes in anthropogenic mercury loading between 1850 and 2000","volume":"44","author":[{"family":"Sunderland","given":"Elsie M."},{"family":"Dalziel","given":"John"},{"family":"Heyes","given":"Andrew"},{"family":"Branfireun","given":"Brian A."},{"family":"Krabbenhoft","given":"David P."},{"family":"Gobas","given":"Frank A. P. C."}],"issued":{"date-parts":[["2010",3,1]]}}}],"schema":"https://github.com/citation-style-language/schema/raw/master/csl-citation.json"} </w:instrText>
      </w:r>
      <w:r w:rsidR="005C55DF" w:rsidRPr="00456022">
        <w:rPr>
          <w:rFonts w:ascii="Times New Roman" w:hAnsi="Times New Roman" w:cs="Times New Roman"/>
          <w:sz w:val="22"/>
          <w:szCs w:val="22"/>
        </w:rPr>
        <w:fldChar w:fldCharType="separate"/>
      </w:r>
      <w:r w:rsidR="005C55DF" w:rsidRPr="00991C09">
        <w:rPr>
          <w:rFonts w:ascii="Times New Roman" w:hAnsi="Times New Roman" w:cs="Times New Roman"/>
          <w:kern w:val="0"/>
          <w:sz w:val="22"/>
          <w:vertAlign w:val="superscript"/>
        </w:rPr>
        <w:t>43</w:t>
      </w:r>
      <w:r w:rsidR="005C55DF" w:rsidRPr="00456022">
        <w:rPr>
          <w:rFonts w:ascii="Times New Roman" w:hAnsi="Times New Roman" w:cs="Times New Roman"/>
          <w:sz w:val="22"/>
          <w:szCs w:val="22"/>
        </w:rPr>
        <w:fldChar w:fldCharType="end"/>
      </w:r>
      <w:r w:rsidRPr="00456022">
        <w:rPr>
          <w:rFonts w:ascii="Times New Roman" w:hAnsi="Times New Roman" w:cs="Times New Roman"/>
          <w:sz w:val="22"/>
          <w:szCs w:val="22"/>
        </w:rPr>
        <w:t xml:space="preserve"> The settling flux of particulates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in the water columns and benthic sediments was then calculated as the product of the fraction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in the solid phase concentration and particle settling velocity (</w:t>
      </w:r>
      <w:r w:rsidRPr="00456022">
        <w:rPr>
          <w:rFonts w:ascii="Times New Roman" w:hAnsi="Times New Roman" w:cs="Times New Roman"/>
          <w:b/>
          <w:bCs/>
          <w:sz w:val="22"/>
          <w:szCs w:val="22"/>
        </w:rPr>
        <w:t>Table S</w:t>
      </w:r>
      <w:r w:rsidR="00337689">
        <w:rPr>
          <w:rFonts w:ascii="Times New Roman" w:hAnsi="Times New Roman" w:cs="Times New Roman"/>
          <w:b/>
          <w:bCs/>
          <w:sz w:val="22"/>
          <w:szCs w:val="22"/>
        </w:rPr>
        <w:t>10</w:t>
      </w:r>
      <w:r w:rsidRPr="00456022">
        <w:rPr>
          <w:rFonts w:ascii="Times New Roman" w:hAnsi="Times New Roman" w:cs="Times New Roman"/>
          <w:sz w:val="22"/>
          <w:szCs w:val="22"/>
        </w:rPr>
        <w:t>).  The net fluxes of particulates Hg across the sediment-water interface are estimated as the difference between settling and resuspension, which co-occur</w:t>
      </w:r>
      <w:r w:rsidR="007A1E23">
        <w:rPr>
          <w:rFonts w:ascii="Times New Roman" w:hAnsi="Times New Roman" w:cs="Times New Roman"/>
          <w:sz w:val="22"/>
          <w:szCs w:val="22"/>
        </w:rPr>
        <w:t>.</w:t>
      </w:r>
      <w:r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{"citationID":"76kYMWTf","properties":{"formattedCitation":"\\super 44\\nosupersub{}","plainCitation":"44","noteIndex":0},"citationItems":[{"id":564,"uris":["http://zotero.org/users/local/ClcOABne/items/BKNLVYXS"],"itemData":{"id":564,"type":"article-journal","abstract":"Sediment processes, including resuspension and transport, affect water quality in estuaries by altering light attenuation, primary productivity, and organic matter remineralization, which then influence oxygen and nitrogen dynamics. The relative importance of these processes on oxygen and nitrogen dynamics varies in space and time due to multiple factors and is difficult to measure, however, motivating a modeling approach to quantify how sediment resuspension and transport affect estuarine biogeochemistry. Results from a coupled hydrodynamic–sediment transport–biogeochemical model of the Chesapeake Bay for the summers of 2002 and 2003 showed that resuspension increased light attenuation, especially in the northernmost portion of the Bay, shifting primary production downstream. Resuspension also increased remineralization in the central Bay, which experienced larger organic matter concentrations due to the downstream shift in primary productivity and estuarine circulation. As a result, oxygen decreased and ammonium increased throughout the Bay in the bottom portion of the water column, due to reduced photosynthesis in the northernmost portion of the Bay and increased remineralization in the central Bay. Averaged over the channel, resuspension decreased oxygen by ~ 25% and increased ammonium by ~ 50% for the bottom water column. Changes due to resuspension were of the same order of magnitude as, and generally exceeded, short-term variations within individual summers, as well as interannual variability between 2002 and 2003, which were wet and dry years, respectively. Our results quantify the degree to which sediment resuspension and transport affect biogeochemistry, and provide insight into how coastal systems may respond to management efforts and environmental changes.","container-title":"Estuaries and Coasts","DOI":"10.1007/s12237-020-00763-8","ISSN":"1559-2731","issue":"1","journalAbbreviation":"Estuaries and Coasts","language":"en","page":"103-122","source":"Springer Link","title":"Seabed Resuspension in the Chesapeake Bay: Implications for Biogeochemical Cycling and Hypoxia","title-short":"Seabed Resuspension in the Chesapeake Bay","URL":"https://doi.org/10.1007/s12237-020-00763-8","volume":"44","author":[{"family":"Moriarty","given":"Julia M."},{"family":"Friedrichs","given":"Marjorie A. M."},{"family":"Harris","given":"Courtney K."}],"accessed":{"date-parts":[["2024",1,11]]},"issued":{"date-parts":[["2021",1,1]]}}}],"schema":"https://github.com/citation-style-language/schema/raw/master/csl-citation.json"} </w:instrText>
      </w:r>
      <w:r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44</w:t>
      </w:r>
      <w:r w:rsidRPr="00456022">
        <w:rPr>
          <w:rFonts w:ascii="Times New Roman" w:hAnsi="Times New Roman" w:cs="Times New Roman"/>
          <w:sz w:val="22"/>
          <w:szCs w:val="22"/>
        </w:rPr>
        <w:fldChar w:fldCharType="end"/>
      </w:r>
      <w:r w:rsidRPr="00456022">
        <w:rPr>
          <w:rFonts w:ascii="Times New Roman" w:hAnsi="Times New Roman" w:cs="Times New Roman"/>
          <w:sz w:val="22"/>
          <w:szCs w:val="22"/>
        </w:rPr>
        <w:t xml:space="preserve"> </w:t>
      </w:r>
    </w:p>
    <w:p w14:paraId="26AFFA4B" w14:textId="6F048B9E" w:rsidR="00087422" w:rsidRPr="00456022" w:rsidRDefault="00087422" w:rsidP="007F7221">
      <w:pPr>
        <w:spacing w:after="240"/>
        <w:rPr>
          <w:rFonts w:ascii="Times New Roman" w:eastAsiaTheme="minorEastAsia" w:hAnsi="Times New Roman" w:cs="Times New Roman"/>
          <w:sz w:val="22"/>
          <w:szCs w:val="22"/>
        </w:rPr>
      </w:pPr>
      <w:r w:rsidRPr="00456022">
        <w:rPr>
          <w:rFonts w:ascii="Times New Roman" w:hAnsi="Times New Roman" w:cs="Times New Roman"/>
          <w:b/>
          <w:bCs/>
          <w:i/>
          <w:iCs/>
          <w:sz w:val="22"/>
          <w:szCs w:val="22"/>
        </w:rPr>
        <w:t>Resuspension:</w:t>
      </w:r>
      <w:r w:rsidRPr="00456022">
        <w:rPr>
          <w:rFonts w:ascii="Times New Roman" w:hAnsi="Times New Roman" w:cs="Times New Roman"/>
          <w:sz w:val="22"/>
          <w:szCs w:val="22"/>
        </w:rPr>
        <w:t xml:space="preserve"> The erosion rate</w:t>
      </w:r>
      <w:r w:rsidR="007979C1">
        <w:rPr>
          <w:rFonts w:ascii="Times New Roman" w:hAnsi="Times New Roman" w:cs="Times New Roman"/>
          <w:sz w:val="22"/>
          <w:szCs w:val="22"/>
        </w:rPr>
        <w:t xml:space="preserve">, </w:t>
      </w:r>
      <w:r w:rsidRPr="00456022">
        <w:rPr>
          <w:rFonts w:ascii="Times New Roman" w:hAnsi="Times New Roman" w:cs="Times New Roman"/>
          <w:sz w:val="22"/>
          <w:szCs w:val="22"/>
        </w:rPr>
        <w:t>erosion rate parameter, combined wave-plus-current-induced bottom shear stress</w:t>
      </w:r>
      <w:r w:rsidR="007979C1">
        <w:rPr>
          <w:rFonts w:ascii="Times New Roman" w:hAnsi="Times New Roman" w:cs="Times New Roman"/>
          <w:sz w:val="22"/>
          <w:szCs w:val="22"/>
        </w:rPr>
        <w:t xml:space="preserve">, </w:t>
      </w:r>
      <w:r w:rsidRPr="00456022">
        <w:rPr>
          <w:rFonts w:ascii="Times New Roman" w:hAnsi="Times New Roman" w:cs="Times New Roman"/>
          <w:sz w:val="22"/>
          <w:szCs w:val="22"/>
        </w:rPr>
        <w:t>critical shear stress of erosion, system surface area, the volume of sediment, and the fraction of dissolved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in the sediment were used to calculate the resuspension rate</w:t>
      </w:r>
      <w:r w:rsidR="007A1E23">
        <w:rPr>
          <w:rFonts w:ascii="Times New Roman" w:hAnsi="Times New Roman" w:cs="Times New Roman"/>
          <w:sz w:val="22"/>
          <w:szCs w:val="22"/>
        </w:rPr>
        <w:t xml:space="preserve"> </w:t>
      </w:r>
      <w:r w:rsidR="007A1E23" w:rsidRPr="00456022">
        <w:rPr>
          <w:rFonts w:ascii="Times New Roman" w:hAnsi="Times New Roman" w:cs="Times New Roman"/>
          <w:sz w:val="22"/>
          <w:szCs w:val="22"/>
        </w:rPr>
        <w:t>(</w:t>
      </w:r>
      <w:r w:rsidR="007A1E23" w:rsidRPr="00456022">
        <w:rPr>
          <w:rFonts w:ascii="Times New Roman" w:hAnsi="Times New Roman" w:cs="Times New Roman"/>
          <w:b/>
          <w:bCs/>
          <w:sz w:val="22"/>
          <w:szCs w:val="22"/>
        </w:rPr>
        <w:t>Table S1</w:t>
      </w:r>
      <w:r w:rsidR="007A1E23">
        <w:rPr>
          <w:rFonts w:ascii="Times New Roman" w:hAnsi="Times New Roman" w:cs="Times New Roman"/>
          <w:b/>
          <w:bCs/>
          <w:sz w:val="22"/>
          <w:szCs w:val="22"/>
        </w:rPr>
        <w:t>1</w:t>
      </w:r>
      <w:r w:rsidR="007A1E23" w:rsidRPr="00456022">
        <w:rPr>
          <w:rFonts w:ascii="Times New Roman" w:hAnsi="Times New Roman" w:cs="Times New Roman"/>
          <w:sz w:val="22"/>
          <w:szCs w:val="22"/>
        </w:rPr>
        <w:t>).</w:t>
      </w:r>
      <w:r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{"citationID":"GdODaEiT","properties":{"formattedCitation":"\\super 45,46\\nosupersub{}","plainCitation":"45,46","noteIndex":0},"citationItems":[{"id":897,"uris":["http://zotero.org/users/local/ClcOABne/items/VCW55RZT"],"itemData":{"id":897,"type":"article-journal","abstract":"The Chesapeake Bay, USA, suffers from multiple water quality impairments including poor water clarity. A management strategy aimed at improving water clarity through reduction of nutrient and solids loads to the bay is under development. The strategy is informed through the use of the Chesapeake Bay Environmental Modeling Package. We describe herein aspects of the model devoted to suspended solids, a major contributor to poor water clarity. Our approach incorporates a dynamic model of inorganic solids into an eutrophication model, in order to account for interactions between physical and biotic factors which influence suspended solids transport and fate. Solids budgets based on the model indicate that internal production of organic solids is the largest source of suspended solids to the mainstem bay. Scenario analysis indicates that control of solids loads reduces solids concentration in the vicinity of the loading sources. Control of nutrient loads provides more widespread but lesser reductions in suspended solids.","collection-title":"EMECS9 Special Issue: Science-Based for Managing for Results","container-title":"Estuarine, Coastal and Shelf Science","DOI":"10.1016/j.ecss.2012.07.009","ISSN":"0272-7714","journalAbbreviation":"Estuarine, Coastal and Shelf Science","page":"87-98","source":"ScienceDirect","title":"Management modeling of suspended solids in the Chesapeake Bay, USA","URL":"https://www.sciencedirect.com/science/article/pii/S0272771412002703","volume":"116","author":[{"family":"Cerco","given":"Carl F."},{"family":"Kim","given":"Sung-Chan"},{"family":"Noel","given":"Mark R."}],"accessed":{"date-parts":[["2024",3,11]]},"issued":{"date-parts":[["2013",1,1]]}}},{"id":898,"uris":["http://zotero.org/users/local/ClcOABne/items/M95SLC48"],"itemData":{"id":898,"type":"article-journal","abstract":"Different models of fine sediment transport often employ very different, frequently incompatible formulations for surface erosion of bottom sediment. In this paper, we develop a simple extension of the standard linear erosion formulation that allows it to be used to describe either Type I (depth-limited) erosion or Type II (unlimited) erosion, with a seamless transition between the two behaviors. The formulation is cast in terms of either the depth of erosion or eroded sediment mass. Assuming a locally constant rate of increase in critical stress with depth and direct proportionality between the erosion constant and sediment concentration at the interface, the model predicts the exponentially decaying erosion rate often observed in Type I erosion tests after application of each new shear stress step. The predicted decay rate is proportional to the rate of erosion per unit excess stress times the rate of increase in critical stress with depth. The formulation is tested by re-analyzing the data set presented by Maa et al. (1998) describing in situ erosion tests in Baltimore Harbor, MD, with generally favorable results. Solutions of the erosion formulation with time varying forcing show that erosion behavior is controlled by the ratio of the rate of change of shear stress to the rate of depletion of erodible sediment. If the time scale of shear stress change is long compare to the time scale of sediment depletion, then erosion rate is controlled by the time rate of increase in shear stress balanced against the depth rate of increase in critical stress (Type I behavior). If the time scale of shear stress change is short compared to the time scale of sediment depletion, then erosion rate is controlled by the instantaneous difference between bottom shear stress and critical shear stress (Type II behavior). A general algorithm for implementation in numerical sediment transport models is presented.","container-title":"Marine Geology","DOI":"10.1016/S0025-3227(01)00201-8","ISSN":"0025-3227","issue":"1","journalAbbreviation":"Marine Geology","page":"9-23","source":"ScienceDirect","title":"A unified erosion formulation for fine sediments","URL":"https://www.sciencedirect.com/science/article/pii/S0025322701002018","volume":"179","author":[{"family":"Sanford","given":"Lawrence P"},{"family":"Maa","given":"Jerome P. -Y"}],"accessed":{"date-parts":[["2024",3,11]]},"issued":{"date-parts":[["2001",9,15]]}}}],"schema":"https://github.com/citation-style-language/schema/raw/master/csl-citation.json"} </w:instrText>
      </w:r>
      <w:r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45,46</w:t>
      </w:r>
      <w:r w:rsidRPr="00456022">
        <w:rPr>
          <w:rFonts w:ascii="Times New Roman" w:hAnsi="Times New Roman" w:cs="Times New Roman"/>
          <w:sz w:val="22"/>
          <w:szCs w:val="22"/>
        </w:rPr>
        <w:fldChar w:fldCharType="end"/>
      </w:r>
      <w:r w:rsidRPr="00456022">
        <w:rPr>
          <w:rFonts w:ascii="Times New Roman" w:hAnsi="Times New Roman" w:cs="Times New Roman"/>
          <w:sz w:val="22"/>
          <w:szCs w:val="22"/>
        </w:rPr>
        <w:t xml:space="preserve">  Resuspension occurs in the model when and where bottom shear stress exceeds critical shear stress, and </w:t>
      </w:r>
      <w:r w:rsidRPr="00456022">
        <w:rPr>
          <w:rFonts w:ascii="Times New Roman" w:hAnsi="Times New Roman" w:cs="Times New Roman"/>
          <w:sz w:val="22"/>
          <w:szCs w:val="22"/>
        </w:rPr>
        <w:lastRenderedPageBreak/>
        <w:t>the erosion rate varies depending on hydrodynamic conditions and the local sediment grain size distribution</w:t>
      </w:r>
      <w:r w:rsidR="007A1E23">
        <w:rPr>
          <w:rFonts w:ascii="Times New Roman" w:hAnsi="Times New Roman" w:cs="Times New Roman"/>
          <w:sz w:val="22"/>
          <w:szCs w:val="22"/>
        </w:rPr>
        <w:t>.</w:t>
      </w:r>
      <w:r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{"citationID":"Q7ZvgGhp","properties":{"formattedCitation":"\\super 44\\nosupersub{}","plainCitation":"44","noteIndex":0},"citationItems":[{"id":564,"uris":["http://zotero.org/users/local/ClcOABne/items/BKNLVYXS"],"itemData":{"id":564,"type":"article-journal","abstract":"Sediment processes, including resuspension and transport, affect water quality in estuaries by altering light attenuation, primary productivity, and organic matter remineralization, which then influence oxygen and nitrogen dynamics. The relative importance of these processes on oxygen and nitrogen dynamics varies in space and time due to multiple factors and is difficult to measure, however, motivating a modeling approach to quantify how sediment resuspension and transport affect estuarine biogeochemistry. Results from a coupled hydrodynamic–sediment transport–biogeochemical model of the Chesapeake Bay for the summers of 2002 and 2003 showed that resuspension increased light attenuation, especially in the northernmost portion of the Bay, shifting primary production downstream. Resuspension also increased remineralization in the central Bay, which experienced larger organic matter concentrations due to the downstream shift in primary productivity and estuarine circulation. As a result, oxygen decreased and ammonium increased throughout the Bay in the bottom portion of the water column, due to reduced photosynthesis in the northernmost portion of the Bay and increased remineralization in the central Bay. Averaged over the channel, resuspension decreased oxygen by ~ 25% and increased ammonium by ~ 50% for the bottom water column. Changes due to resuspension were of the same order of magnitude as, and generally exceeded, short-term variations within individual summers, as well as interannual variability between 2002 and 2003, which were wet and dry years, respectively. Our results quantify the degree to which sediment resuspension and transport affect biogeochemistry, and provide insight into how coastal systems may respond to management efforts and environmental changes.","container-title":"Estuaries and Coasts","DOI":"10.1007/s12237-020-00763-8","ISSN":"1559-2731","issue":"1","journalAbbreviation":"Estuaries and Coasts","language":"en","page":"103-122","source":"Springer Link","title":"Seabed Resuspension in the Chesapeake Bay: Implications for Biogeochemical Cycling and Hypoxia","title-short":"Seabed Resuspension in the Chesapeake Bay","URL":"https://doi.org/10.1007/s12237-020-00763-8","volume":"44","author":[{"family":"Moriarty","given":"Julia M."},{"family":"Friedrichs","given":"Marjorie A. M."},{"family":"Harris","given":"Courtney K."}],"accessed":{"date-parts":[["2024",1,11]]},"issued":{"date-parts":[["2021",1,1]]}}}],"schema":"https://github.com/citation-style-language/schema/raw/master/csl-citation.json"} </w:instrText>
      </w:r>
      <w:r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44</w:t>
      </w:r>
      <w:r w:rsidRPr="00456022">
        <w:rPr>
          <w:rFonts w:ascii="Times New Roman" w:hAnsi="Times New Roman" w:cs="Times New Roman"/>
          <w:sz w:val="22"/>
          <w:szCs w:val="22"/>
        </w:rPr>
        <w:fldChar w:fldCharType="end"/>
      </w:r>
    </w:p>
    <w:p w14:paraId="598A796E" w14:textId="3F4A88E3" w:rsidR="00D94BFE" w:rsidRDefault="00087422" w:rsidP="00D94BFE">
      <w:pPr>
        <w:spacing w:after="240"/>
        <w:rPr>
          <w:rFonts w:ascii="Times New Roman" w:hAnsi="Times New Roman" w:cs="Times New Roman"/>
          <w:sz w:val="22"/>
          <w:szCs w:val="22"/>
        </w:rPr>
      </w:pPr>
      <w:r w:rsidRPr="00456022">
        <w:rPr>
          <w:rFonts w:ascii="Times New Roman" w:hAnsi="Times New Roman" w:cs="Times New Roman"/>
          <w:b/>
          <w:bCs/>
          <w:i/>
          <w:iCs/>
          <w:sz w:val="22"/>
          <w:szCs w:val="22"/>
        </w:rPr>
        <w:t>Burial:</w:t>
      </w:r>
      <w:r w:rsidRPr="00456022">
        <w:rPr>
          <w:rFonts w:ascii="Times New Roman" w:hAnsi="Times New Roman" w:cs="Times New Roman"/>
          <w:sz w:val="22"/>
          <w:szCs w:val="22"/>
        </w:rPr>
        <w:t xml:space="preserve"> Burial occurs in the model when Hg is bound to particles and settles out of the water column. In the active surficial layer of the sediment, both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are continually transported down to deeper layers, which are treated as a permanent sink within the model (</w:t>
      </w:r>
      <w:r w:rsidRPr="00456022">
        <w:rPr>
          <w:rFonts w:ascii="Times New Roman" w:hAnsi="Times New Roman" w:cs="Times New Roman"/>
          <w:b/>
          <w:bCs/>
          <w:sz w:val="22"/>
          <w:szCs w:val="22"/>
        </w:rPr>
        <w:t xml:space="preserve">Fig. </w:t>
      </w:r>
      <w:r w:rsidR="00E10323">
        <w:rPr>
          <w:rFonts w:ascii="Times New Roman" w:hAnsi="Times New Roman" w:cs="Times New Roman"/>
          <w:b/>
          <w:bCs/>
          <w:sz w:val="22"/>
          <w:szCs w:val="22"/>
        </w:rPr>
        <w:t>1</w:t>
      </w:r>
      <w:r w:rsidRPr="00456022">
        <w:rPr>
          <w:rFonts w:ascii="Times New Roman" w:hAnsi="Times New Roman" w:cs="Times New Roman"/>
          <w:sz w:val="22"/>
          <w:szCs w:val="22"/>
        </w:rPr>
        <w:t>). This process highlights the dynamic movement of Hg in sediment and its eventual burial, contributing to the long-term storage and potential transformation of Hg compounds in aquatic systems. The total burial flux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in the sediment is the sum of burial in intertidal areas and the main estuary based on the solids budget and Hg concentration in the sediment (</w:t>
      </w:r>
      <w:r w:rsidRPr="00456022">
        <w:rPr>
          <w:rFonts w:ascii="Times New Roman" w:hAnsi="Times New Roman" w:cs="Times New Roman"/>
          <w:b/>
          <w:bCs/>
          <w:sz w:val="22"/>
          <w:szCs w:val="22"/>
        </w:rPr>
        <w:t>Table S1</w:t>
      </w:r>
      <w:r w:rsidR="00A57C42">
        <w:rPr>
          <w:rFonts w:ascii="Times New Roman" w:hAnsi="Times New Roman" w:cs="Times New Roman"/>
          <w:b/>
          <w:bCs/>
          <w:sz w:val="22"/>
          <w:szCs w:val="22"/>
        </w:rPr>
        <w:t>2</w:t>
      </w:r>
      <w:r w:rsidRPr="00456022">
        <w:rPr>
          <w:rFonts w:ascii="Times New Roman" w:hAnsi="Times New Roman" w:cs="Times New Roman"/>
          <w:sz w:val="22"/>
          <w:szCs w:val="22"/>
        </w:rPr>
        <w:t>).  We divided this total flux by the surface area of the sediments to calculate an average basin-wide burial rate</w:t>
      </w:r>
      <w:r w:rsidR="00FD1D2D">
        <w:rPr>
          <w:rFonts w:ascii="Times New Roman" w:hAnsi="Times New Roman" w:cs="Times New Roman"/>
          <w:sz w:val="22"/>
          <w:szCs w:val="22"/>
        </w:rPr>
        <w:t>.</w:t>
      </w:r>
      <w:r w:rsidR="007F7221">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{"citationID":"a2q0987mggb","properties":{"formattedCitation":"\\super 43\\nosupersub{}","plainCitation":"43","noteIndex":0},"citationItems":[{"id":675,"uris":["http://zotero.org/users/local/ClcOABne/items/PIFF7NHF"],"itemData":{"id":675,"type":"article-journal","abstract":"Methylmercury (MeHg) bioaccumulation in marine food webs poses risks to fish-consuming populations and wildlife. Here we develop and test an estuarine mercury cycling model for a coastal embayment of the Bay of Fundy, Canada. Mass budget calculations reveal that MeHg fluxes into sediments from settling solids exceed losses from sediment-to-water diffusion and resuspension. Although measured methylation rates in benthic sediments are high, rapid demethylation results in negligible net in situ production of MeHg. These results suggest that inflowing fluvial and tidal waters, rather than coastal sediments, are the dominant MeHg sources for pelagic marine food webs in this region. Model simulations show water column MeHg concentrations peaked in the 1960s and declined by almost 40% by the year 2000. Water column MeHg concentrations respond rapidly to changes in mercury inputs, reaching 95% of steady state in approximately 2 months. Thus, MeHg concentrations in pelagic organisms can be expected to respond rapidly to mercury loading reductions achieved through regulatory controls. In contrast, MeHg concentrations in sediments have steadily increased since the onset of industrialization despite recent decreases in total mercury loading. Benthic food web MeHg concentrations are likely to continue to increase over the next several decades at present-day mercury emissions levels because the deep active sediment layer in this system contains a large amount of legacy mercury and requires hundreds of years to reach steady state with inputs.","container-title":"Environmental Science &amp; Technology","DOI":"10.1021/es9032524","ISSN":"0013-936X","issue":"5","journalAbbreviation":"Environ Sci Technol","language":"eng","note":"PMID: 20121085","page":"1698-1704","source":"PubMed","title":"Response of a macrotidal estuary to changes in anthropogenic mercury loading between 1850 and 2000","volume":"44","author":[{"family":"Sunderland","given":"Elsie M."},{"family":"Dalziel","given":"John"},{"family":"Heyes","given":"Andrew"},{"family":"Branfireun","given":"Brian A."},{"family":"Krabbenhoft","given":"David P."},{"family":"Gobas","given":"Frank A. P. C."}],"issued":{"date-parts":[["2010",3,1]]}}}],"schema":"https://github.com/citation-style-language/schema/raw/master/csl-citation.json"} </w:instrText>
      </w:r>
      <w:r w:rsidR="007F7221">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43</w:t>
      </w:r>
      <w:r w:rsidR="007F7221">
        <w:rPr>
          <w:rFonts w:ascii="Times New Roman" w:hAnsi="Times New Roman" w:cs="Times New Roman"/>
          <w:sz w:val="22"/>
          <w:szCs w:val="22"/>
        </w:rPr>
        <w:fldChar w:fldCharType="end"/>
      </w:r>
      <w:r w:rsidRPr="00456022">
        <w:rPr>
          <w:rFonts w:ascii="Times New Roman" w:hAnsi="Times New Roman" w:cs="Times New Roman"/>
          <w:sz w:val="22"/>
          <w:szCs w:val="22"/>
        </w:rPr>
        <w:t xml:space="preserve"> Rate coefficients for sediment burial flux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were calculated from basin-wide burial rate, the benthic and intertidal sediment surface area, the sediment volume, and the fraction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in the dissolved phase of benthic sediments</w:t>
      </w:r>
      <w:r w:rsidR="00FD1D2D">
        <w:rPr>
          <w:rFonts w:ascii="Times New Roman" w:hAnsi="Times New Roman" w:cs="Times New Roman"/>
          <w:sz w:val="22"/>
          <w:szCs w:val="22"/>
        </w:rPr>
        <w:t>.</w:t>
      </w:r>
      <w:r w:rsidR="007F7221">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{"citationID":"a1voth5ian9","properties":{"formattedCitation":"\\super 43\\nosupersub{}","plainCitation":"43","noteIndex":0},"citationItems":[{"id":675,"uris":["http://zotero.org/users/local/ClcOABne/items/PIFF7NHF"],"itemData":{"id":675,"type":"article-journal","abstract":"Methylmercury (MeHg) bioaccumulation in marine food webs poses risks to fish-consuming populations and wildlife. Here we develop and test an estuarine mercury cycling model for a coastal embayment of the Bay of Fundy, Canada. Mass budget calculations reveal that MeHg fluxes into sediments from settling solids exceed losses from sediment-to-water diffusion and resuspension. Although measured methylation rates in benthic sediments are high, rapid demethylation results in negligible net in situ production of MeHg. These results suggest that inflowing fluvial and tidal waters, rather than coastal sediments, are the dominant MeHg sources for pelagic marine food webs in this region. Model simulations show water column MeHg concentrations peaked in the 1960s and declined by almost 40% by the year 2000. Water column MeHg concentrations respond rapidly to changes in mercury inputs, reaching 95% of steady state in approximately 2 months. Thus, MeHg concentrations in pelagic organisms can be expected to respond rapidly to mercury loading reductions achieved through regulatory controls. In contrast, MeHg concentrations in sediments have steadily increased since the onset of industrialization despite recent decreases in total mercury loading. Benthic food web MeHg concentrations are likely to continue to increase over the next several decades at present-day mercury emissions levels because the deep active sediment layer in this system contains a large amount of legacy mercury and requires hundreds of years to reach steady state with inputs.","container-title":"Environmental Science &amp; Technology","DOI":"10.1021/es9032524","ISSN":"0013-936X","issue":"5","journalAbbreviation":"Environ Sci Technol","language":"eng","note":"PMID: 20121085","page":"1698-1704","source":"PubMed","title":"Response of a macrotidal estuary to changes in anthropogenic mercury loading between 1850 and 2000","volume":"44","author":[{"family":"Sunderland","given":"Elsie M."},{"family":"Dalziel","given":"John"},{"family":"Heyes","given":"Andrew"},{"family":"Branfireun","given":"Brian A."},{"family":"Krabbenhoft","given":"David P."},{"family":"Gobas","given":"Frank A. P. C."}],"issued":{"date-parts":[["2010",3,1]]}}}],"schema":"https://github.com/citation-style-language/schema/raw/master/csl-citation.json"} </w:instrText>
      </w:r>
      <w:r w:rsidR="007F7221">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43</w:t>
      </w:r>
      <w:r w:rsidR="007F7221">
        <w:rPr>
          <w:rFonts w:ascii="Times New Roman" w:hAnsi="Times New Roman" w:cs="Times New Roman"/>
          <w:sz w:val="22"/>
          <w:szCs w:val="22"/>
        </w:rPr>
        <w:fldChar w:fldCharType="end"/>
      </w:r>
    </w:p>
    <w:p w14:paraId="077CA49A" w14:textId="26F28D07" w:rsidR="00087422" w:rsidRPr="00456022" w:rsidRDefault="00087422" w:rsidP="00D94BFE">
      <w:pPr>
        <w:spacing w:after="240"/>
        <w:rPr>
          <w:rFonts w:ascii="Times New Roman" w:hAnsi="Times New Roman" w:cs="Times New Roman"/>
          <w:sz w:val="22"/>
          <w:szCs w:val="22"/>
        </w:rPr>
      </w:pPr>
      <w:r w:rsidRPr="00456022">
        <w:rPr>
          <w:rFonts w:ascii="Times New Roman" w:hAnsi="Times New Roman" w:cs="Times New Roman"/>
          <w:sz w:val="22"/>
          <w:szCs w:val="22"/>
        </w:rPr>
        <w:t xml:space="preserve">This equation calculates the advection flux of Hg species in the water column. The other variables are described in Table </w:t>
      </w:r>
      <w:r w:rsidR="00001E67">
        <w:rPr>
          <w:rFonts w:ascii="Times New Roman" w:hAnsi="Times New Roman" w:cs="Times New Roman"/>
          <w:sz w:val="22"/>
          <w:szCs w:val="22"/>
        </w:rPr>
        <w:t>7</w:t>
      </w:r>
      <w:r w:rsidRPr="00456022">
        <w:rPr>
          <w:rFonts w:ascii="Times New Roman" w:hAnsi="Times New Roman" w:cs="Times New Roman"/>
          <w:sz w:val="22"/>
          <w:szCs w:val="22"/>
        </w:rPr>
        <w:t xml:space="preserve"> and previous tables:</w:t>
      </w:r>
    </w:p>
    <w:p w14:paraId="6F11C81E" w14:textId="2E31E162" w:rsidR="00D94BFE" w:rsidRDefault="00384023" w:rsidP="00D94BFE">
      <w:pPr>
        <w:spacing w:line="480" w:lineRule="auto"/>
        <w:rPr>
          <w:rFonts w:ascii="Times New Roman" w:eastAsiaTheme="minorEastAsia"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A</m:t>
            </m:r>
          </m:e>
          <m:sub>
            <m:r>
              <w:rPr>
                <w:rFonts w:ascii="Cambria Math" w:hAnsi="Cambria Math" w:cs="Times New Roman"/>
                <w:sz w:val="22"/>
                <w:szCs w:val="22"/>
              </w:rPr>
              <m:t>flux</m:t>
            </m:r>
          </m:sub>
        </m:sSub>
      </m:oMath>
      <w:r w:rsidR="00087422" w:rsidRPr="00456022">
        <w:rPr>
          <w:rFonts w:ascii="Times New Roman" w:eastAsiaTheme="minorEastAsia" w:hAnsi="Times New Roman" w:cs="Times New Roman"/>
          <w:iCs/>
          <w:sz w:val="22"/>
          <w:szCs w:val="22"/>
        </w:rPr>
        <w:t xml:space="preserve"> </w:t>
      </w:r>
      <w:r w:rsidR="00087422" w:rsidRPr="00456022">
        <w:rPr>
          <w:rFonts w:ascii="Times New Roman" w:hAnsi="Times New Roman" w:cs="Times New Roman"/>
          <w:sz w:val="22"/>
          <w:szCs w:val="22"/>
        </w:rPr>
        <w:t>= [</w:t>
      </w:r>
      <m:oMath>
        <m:f>
          <m:fPr>
            <m:ctrlPr>
              <w:rPr>
                <w:rFonts w:ascii="Cambria Math" w:hAnsi="Cambria Math" w:cs="Times New Roman"/>
                <w:i/>
                <w:sz w:val="22"/>
                <w:szCs w:val="22"/>
              </w:rPr>
            </m:ctrlPr>
          </m:fPr>
          <m:num>
            <m:sSub>
              <m:sSubPr>
                <m:ctrlPr>
                  <w:rPr>
                    <w:rFonts w:ascii="Cambria Math" w:hAnsi="Cambria Math" w:cs="Times New Roman"/>
                    <w:i/>
                    <w:iCs/>
                    <w:sz w:val="22"/>
                    <w:szCs w:val="22"/>
                  </w:rPr>
                </m:ctrlPr>
              </m:sSubPr>
              <m:e>
                <m:r>
                  <w:rPr>
                    <w:rFonts w:ascii="Cambria Math" w:hAnsi="Cambria Math" w:cs="Times New Roman"/>
                    <w:sz w:val="22"/>
                    <w:szCs w:val="22"/>
                  </w:rPr>
                  <m:t>vel</m:t>
                </m:r>
              </m:e>
              <m:sub>
                <m:r>
                  <w:rPr>
                    <w:rFonts w:ascii="Cambria Math" w:hAnsi="Cambria Math" w:cs="Times New Roman"/>
                    <w:sz w:val="22"/>
                    <w:szCs w:val="22"/>
                  </w:rPr>
                  <m:t>_</m:t>
                </m:r>
                <m:r>
                  <w:rPr>
                    <w:rFonts w:ascii="Cambria Math" w:hAnsi="Cambria Math" w:cs="Times New Roman"/>
                    <w:sz w:val="22"/>
                    <w:szCs w:val="22"/>
                  </w:rPr>
                  <m:t>u</m:t>
                </m:r>
              </m:sub>
            </m:sSub>
            <m:r>
              <w:rPr>
                <w:rFonts w:ascii="Cambria Math" w:hAnsi="Cambria Math" w:cs="Times New Roman"/>
                <w:sz w:val="22"/>
                <w:szCs w:val="22"/>
              </w:rPr>
              <m:t xml:space="preserve"> * </m:t>
            </m:r>
            <m:sSub>
              <m:sSubPr>
                <m:ctrlPr>
                  <w:rPr>
                    <w:rFonts w:ascii="Cambria Math" w:hAnsi="Cambria Math" w:cs="Times New Roman"/>
                    <w:i/>
                    <w:sz w:val="22"/>
                    <w:szCs w:val="22"/>
                  </w:rPr>
                </m:ctrlPr>
              </m:sSubPr>
              <m:e>
                <m:r>
                  <w:rPr>
                    <w:rFonts w:ascii="Cambria Math" w:hAnsi="Cambria Math" w:cs="Times New Roman"/>
                    <w:sz w:val="22"/>
                    <w:szCs w:val="22"/>
                  </w:rPr>
                  <m:t>C</m:t>
                </m:r>
              </m:e>
              <m:sub>
                <m:r>
                  <w:rPr>
                    <w:rFonts w:ascii="Cambria Math" w:hAnsi="Cambria Math" w:cs="Times New Roman"/>
                    <w:sz w:val="22"/>
                    <w:szCs w:val="22"/>
                  </w:rPr>
                  <m:t>w</m:t>
                </m:r>
              </m:sub>
            </m:sSub>
            <m:r>
              <w:rPr>
                <w:rFonts w:ascii="Cambria Math" w:hAnsi="Cambria Math" w:cs="Times New Roman"/>
                <w:sz w:val="22"/>
                <w:szCs w:val="22"/>
              </w:rPr>
              <m:t>X</m:t>
            </m:r>
          </m:num>
          <m:den>
            <m:sSub>
              <m:sSubPr>
                <m:ctrlPr>
                  <w:rPr>
                    <w:rFonts w:ascii="Cambria Math" w:hAnsi="Cambria Math" w:cs="Times New Roman"/>
                    <w:i/>
                    <w:iCs/>
                    <w:sz w:val="22"/>
                    <w:szCs w:val="22"/>
                  </w:rPr>
                </m:ctrlPr>
              </m:sSubPr>
              <m:e>
                <m:r>
                  <w:rPr>
                    <w:rFonts w:ascii="Cambria Math" w:hAnsi="Cambria Math" w:cs="Times New Roman"/>
                    <w:sz w:val="22"/>
                    <w:szCs w:val="22"/>
                  </w:rPr>
                  <m:t>E</m:t>
                </m:r>
                <m:r>
                  <w:rPr>
                    <w:rFonts w:ascii="Cambria Math" w:hAnsi="Cambria Math" w:cs="Times New Roman"/>
                    <w:sz w:val="22"/>
                    <w:szCs w:val="22"/>
                  </w:rPr>
                  <m:t>_</m:t>
                </m:r>
              </m:e>
              <m:sub>
                <m:r>
                  <w:rPr>
                    <w:rFonts w:ascii="Cambria Math" w:hAnsi="Cambria Math" w:cs="Times New Roman"/>
                    <w:sz w:val="22"/>
                    <w:szCs w:val="22"/>
                  </w:rPr>
                  <m:t>len</m:t>
                </m:r>
              </m:sub>
            </m:sSub>
          </m:den>
        </m:f>
      </m:oMath>
      <w:r w:rsidR="00087422" w:rsidRPr="00456022">
        <w:rPr>
          <w:rFonts w:ascii="Times New Roman" w:eastAsiaTheme="minorEastAsia" w:hAnsi="Times New Roman" w:cs="Times New Roman"/>
          <w:sz w:val="22"/>
          <w:szCs w:val="22"/>
        </w:rPr>
        <w:t xml:space="preserve">] </w:t>
      </w:r>
      <w:r w:rsidR="00087422" w:rsidRPr="00456022">
        <w:rPr>
          <w:rFonts w:ascii="Times New Roman" w:hAnsi="Times New Roman" w:cs="Times New Roman"/>
          <w:i/>
          <w:iCs/>
          <w:sz w:val="22"/>
          <w:szCs w:val="22"/>
        </w:rPr>
        <w:t xml:space="preserve">* (60 * 60 * 24)                                                 </w:t>
      </w:r>
      <w:r w:rsidR="00087422" w:rsidRPr="00456022">
        <w:rPr>
          <w:rFonts w:ascii="Times New Roman" w:eastAsiaTheme="minorEastAsia" w:hAnsi="Times New Roman" w:cs="Times New Roman"/>
          <w:iCs/>
          <w:sz w:val="22"/>
          <w:szCs w:val="22"/>
        </w:rPr>
        <w:t>[</w:t>
      </w:r>
      <w:r w:rsidR="00087422" w:rsidRPr="00456022">
        <w:rPr>
          <w:rFonts w:ascii="Times New Roman" w:eastAsiaTheme="minorEastAsia" w:hAnsi="Times New Roman" w:cs="Times New Roman"/>
          <w:sz w:val="22"/>
          <w:szCs w:val="22"/>
        </w:rPr>
        <w:t>Equation 1]</w:t>
      </w:r>
    </w:p>
    <w:p w14:paraId="74B1CE75" w14:textId="2563C549" w:rsidR="00D94BFE" w:rsidRDefault="00087422" w:rsidP="006A1464">
      <w:pPr>
        <w:spacing w:line="480" w:lineRule="auto"/>
        <w:rPr>
          <w:rFonts w:ascii="Times New Roman" w:eastAsiaTheme="minorEastAsia" w:hAnsi="Times New Roman" w:cs="Times New Roman"/>
          <w:sz w:val="22"/>
          <w:szCs w:val="22"/>
        </w:rPr>
      </w:pPr>
      <m:oMath>
        <m:r>
          <w:rPr>
            <w:rFonts w:ascii="Cambria Math" w:hAnsi="Cambria Math" w:cs="Times New Roman"/>
            <w:sz w:val="22"/>
            <w:szCs w:val="22"/>
          </w:rPr>
          <m:t xml:space="preserve"> </m:t>
        </m:r>
        <m:sSub>
          <m:sSubPr>
            <m:ctrlPr>
              <w:rPr>
                <w:rFonts w:ascii="Cambria Math" w:hAnsi="Cambria Math" w:cs="Times New Roman"/>
                <w:i/>
                <w:iCs/>
                <w:sz w:val="22"/>
                <w:szCs w:val="22"/>
              </w:rPr>
            </m:ctrlPr>
          </m:sSubPr>
          <m:e>
            <m:r>
              <w:rPr>
                <w:rFonts w:ascii="Cambria Math" w:hAnsi="Cambria Math" w:cs="Times New Roman"/>
                <w:sz w:val="22"/>
                <w:szCs w:val="22"/>
              </w:rPr>
              <m:t>M</m:t>
            </m:r>
          </m:e>
          <m:sub>
            <m:r>
              <w:rPr>
                <w:rFonts w:ascii="Cambria Math" w:hAnsi="Cambria Math" w:cs="Times New Roman"/>
                <w:sz w:val="22"/>
                <w:szCs w:val="22"/>
              </w:rPr>
              <m:t>adv</m:t>
            </m:r>
          </m:sub>
        </m:sSub>
      </m:oMath>
      <w:r w:rsidRPr="00456022">
        <w:rPr>
          <w:rFonts w:ascii="Times New Roman" w:eastAsiaTheme="minorEastAsia" w:hAnsi="Times New Roman" w:cs="Times New Roman"/>
          <w:iCs/>
          <w:sz w:val="22"/>
          <w:szCs w:val="22"/>
        </w:rPr>
        <w:t xml:space="preserve"> </w:t>
      </w:r>
      <w:r w:rsidRPr="00456022">
        <w:rPr>
          <w:rFonts w:ascii="Times New Roman" w:hAnsi="Times New Roman" w:cs="Times New Roman"/>
          <w:sz w:val="22"/>
          <w:szCs w:val="22"/>
        </w:rPr>
        <w:t xml:space="preserve">= </w:t>
      </w:r>
      <m:oMath>
        <m:sSub>
          <m:sSubPr>
            <m:ctrlPr>
              <w:rPr>
                <w:rFonts w:ascii="Cambria Math" w:hAnsi="Cambria Math" w:cs="Times New Roman"/>
                <w:i/>
                <w:iCs/>
                <w:sz w:val="22"/>
                <w:szCs w:val="22"/>
              </w:rPr>
            </m:ctrlPr>
          </m:sSubPr>
          <m:e>
            <m:r>
              <w:rPr>
                <w:rFonts w:ascii="Cambria Math" w:hAnsi="Cambria Math" w:cs="Times New Roman"/>
                <w:sz w:val="22"/>
                <w:szCs w:val="22"/>
              </w:rPr>
              <m:t>A</m:t>
            </m:r>
          </m:e>
          <m:sub>
            <m:r>
              <w:rPr>
                <w:rFonts w:ascii="Cambria Math" w:hAnsi="Cambria Math" w:cs="Times New Roman"/>
                <w:sz w:val="22"/>
                <w:szCs w:val="22"/>
              </w:rPr>
              <m:t>flux</m:t>
            </m:r>
          </m:sub>
        </m:sSub>
      </m:oMath>
      <w:r w:rsidRPr="00456022">
        <w:rPr>
          <w:rFonts w:ascii="Times New Roman" w:hAnsi="Times New Roman" w:cs="Times New Roman"/>
          <w:i/>
          <w:iCs/>
          <w:sz w:val="22"/>
          <w:szCs w:val="22"/>
        </w:rPr>
        <w:t xml:space="preserve">* </w:t>
      </w:r>
      <m:oMath>
        <m:r>
          <w:rPr>
            <w:rFonts w:ascii="Cambria Math" w:hAnsi="Cambria Math" w:cs="Times New Roman"/>
            <w:sz w:val="22"/>
            <w:szCs w:val="22"/>
          </w:rPr>
          <m:t>SAw</m:t>
        </m:r>
      </m:oMath>
      <w:r w:rsidRPr="00456022">
        <w:rPr>
          <w:rFonts w:ascii="Times New Roman" w:hAnsi="Times New Roman" w:cs="Times New Roman"/>
          <w:i/>
          <w:iCs/>
          <w:sz w:val="22"/>
          <w:szCs w:val="22"/>
        </w:rPr>
        <w:t xml:space="preserve"> </w:t>
      </w:r>
      <w:r w:rsidRPr="00456022">
        <w:rPr>
          <w:rFonts w:ascii="Times New Roman" w:hAnsi="Times New Roman" w:cs="Times New Roman"/>
          <w:sz w:val="22"/>
          <w:szCs w:val="22"/>
        </w:rPr>
        <w:t>* 1 x 10</w:t>
      </w:r>
      <w:r w:rsidRPr="00456022">
        <w:rPr>
          <w:rFonts w:ascii="Times New Roman" w:hAnsi="Times New Roman" w:cs="Times New Roman"/>
          <w:sz w:val="22"/>
          <w:szCs w:val="22"/>
          <w:vertAlign w:val="superscript"/>
        </w:rPr>
        <w:t>-12</w:t>
      </w:r>
      <w:r w:rsidRPr="00456022">
        <w:rPr>
          <w:rFonts w:ascii="Times New Roman" w:hAnsi="Times New Roman" w:cs="Times New Roman"/>
          <w:i/>
          <w:iCs/>
          <w:sz w:val="22"/>
          <w:szCs w:val="22"/>
        </w:rPr>
        <w:t xml:space="preserve">                                               </w:t>
      </w:r>
      <w:r w:rsidR="00D94BFE">
        <w:rPr>
          <w:rFonts w:ascii="Times New Roman" w:hAnsi="Times New Roman" w:cs="Times New Roman"/>
          <w:i/>
          <w:iCs/>
          <w:sz w:val="22"/>
          <w:szCs w:val="22"/>
        </w:rPr>
        <w:t xml:space="preserve">        </w:t>
      </w:r>
      <w:r w:rsidRPr="00456022">
        <w:rPr>
          <w:rFonts w:ascii="Times New Roman" w:hAnsi="Times New Roman" w:cs="Times New Roman"/>
          <w:i/>
          <w:iCs/>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Equation 2]</w:t>
      </w:r>
    </w:p>
    <w:p w14:paraId="2451431B" w14:textId="77777777" w:rsidR="00073415" w:rsidRPr="00D94BFE" w:rsidRDefault="00073415" w:rsidP="006A1464">
      <w:pPr>
        <w:spacing w:line="480" w:lineRule="auto"/>
        <w:rPr>
          <w:rFonts w:ascii="Times New Roman" w:eastAsiaTheme="minorEastAsia" w:hAnsi="Times New Roman" w:cs="Times New Roman"/>
          <w:sz w:val="22"/>
          <w:szCs w:val="22"/>
        </w:rPr>
      </w:pPr>
    </w:p>
    <w:p w14:paraId="47BF77B9" w14:textId="050E34BE" w:rsidR="00EF305E" w:rsidRPr="00456022" w:rsidRDefault="00EF305E" w:rsidP="00073415">
      <w:pPr>
        <w:pStyle w:val="Heading1"/>
      </w:pPr>
      <w:bookmarkStart w:id="8" w:name="_Toc191907836"/>
      <w:r w:rsidRPr="00D94BFE">
        <w:rPr>
          <w:b/>
          <w:bCs/>
        </w:rPr>
        <w:t xml:space="preserve">Table </w:t>
      </w:r>
      <w:r w:rsidR="00D94BFE">
        <w:rPr>
          <w:b/>
          <w:bCs/>
        </w:rPr>
        <w:t>S</w:t>
      </w:r>
      <w:r w:rsidR="00CA7027">
        <w:rPr>
          <w:b/>
          <w:bCs/>
        </w:rPr>
        <w:t>7</w:t>
      </w:r>
      <w:r w:rsidRPr="00D94BFE">
        <w:rPr>
          <w:b/>
          <w:bCs/>
        </w:rPr>
        <w:t>:</w:t>
      </w:r>
      <w:r w:rsidRPr="00456022">
        <w:t xml:space="preserve"> Vertical advection transfer in the water column.</w:t>
      </w:r>
      <w:bookmarkEnd w:id="8"/>
    </w:p>
    <w:tbl>
      <w:tblPr>
        <w:tblStyle w:val="PlainTable2"/>
        <w:tblW w:w="0" w:type="auto"/>
        <w:jc w:val="center"/>
        <w:tblLayout w:type="fixed"/>
        <w:tblLook w:val="0620" w:firstRow="1" w:lastRow="0" w:firstColumn="0" w:lastColumn="0" w:noHBand="1" w:noVBand="1"/>
      </w:tblPr>
      <w:tblGrid>
        <w:gridCol w:w="1260"/>
        <w:gridCol w:w="1530"/>
        <w:gridCol w:w="2430"/>
        <w:gridCol w:w="1350"/>
        <w:gridCol w:w="1620"/>
        <w:gridCol w:w="1170"/>
      </w:tblGrid>
      <w:tr w:rsidR="007D031C" w:rsidRPr="00456022" w14:paraId="791DF1E5" w14:textId="77777777" w:rsidTr="00161FC0">
        <w:trPr>
          <w:cnfStyle w:val="100000000000" w:firstRow="1" w:lastRow="0" w:firstColumn="0" w:lastColumn="0" w:oddVBand="0" w:evenVBand="0" w:oddHBand="0" w:evenHBand="0" w:firstRowFirstColumn="0" w:firstRowLastColumn="0" w:lastRowFirstColumn="0" w:lastRowLastColumn="0"/>
          <w:trHeight w:val="241"/>
          <w:jc w:val="center"/>
        </w:trPr>
        <w:tc>
          <w:tcPr>
            <w:tcW w:w="1260" w:type="dxa"/>
          </w:tcPr>
          <w:p w14:paraId="1760C4FC" w14:textId="77777777" w:rsidR="007D031C" w:rsidRPr="00456022" w:rsidRDefault="007D031C" w:rsidP="00087422">
            <w:pPr>
              <w:jc w:val="center"/>
              <w:rPr>
                <w:rFonts w:ascii="Times New Roman" w:hAnsi="Times New Roman" w:cs="Times New Roman"/>
                <w:i/>
                <w:iCs/>
                <w:sz w:val="22"/>
                <w:szCs w:val="22"/>
              </w:rPr>
            </w:pPr>
            <w:r w:rsidRPr="00456022">
              <w:rPr>
                <w:rFonts w:ascii="Times New Roman" w:hAnsi="Times New Roman" w:cs="Times New Roman"/>
                <w:sz w:val="22"/>
                <w:szCs w:val="22"/>
              </w:rPr>
              <w:t>Parameter</w:t>
            </w:r>
          </w:p>
        </w:tc>
        <w:tc>
          <w:tcPr>
            <w:tcW w:w="1530" w:type="dxa"/>
          </w:tcPr>
          <w:p w14:paraId="7671A3AD" w14:textId="77777777" w:rsidR="007D031C" w:rsidRPr="00456022" w:rsidRDefault="007D031C" w:rsidP="00087422">
            <w:pPr>
              <w:jc w:val="center"/>
              <w:rPr>
                <w:rFonts w:ascii="Times New Roman" w:hAnsi="Times New Roman" w:cs="Times New Roman"/>
                <w:sz w:val="22"/>
                <w:szCs w:val="22"/>
              </w:rPr>
            </w:pPr>
            <w:r w:rsidRPr="00456022">
              <w:rPr>
                <w:rFonts w:ascii="Times New Roman" w:hAnsi="Times New Roman" w:cs="Times New Roman"/>
                <w:sz w:val="22"/>
                <w:szCs w:val="22"/>
              </w:rPr>
              <w:t>Units</w:t>
            </w:r>
          </w:p>
        </w:tc>
        <w:tc>
          <w:tcPr>
            <w:tcW w:w="2430" w:type="dxa"/>
          </w:tcPr>
          <w:p w14:paraId="00A12388" w14:textId="77777777" w:rsidR="007D031C" w:rsidRPr="00456022" w:rsidRDefault="007D031C" w:rsidP="00087422">
            <w:pPr>
              <w:jc w:val="cente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350" w:type="dxa"/>
          </w:tcPr>
          <w:p w14:paraId="65782BC3" w14:textId="44F96B20" w:rsidR="007D031C" w:rsidRPr="00456022" w:rsidRDefault="007D031C" w:rsidP="00087422">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620" w:type="dxa"/>
          </w:tcPr>
          <w:p w14:paraId="40DCB94D" w14:textId="2A44C29C" w:rsidR="007D031C" w:rsidRPr="00456022" w:rsidRDefault="007D031C" w:rsidP="00087422">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170" w:type="dxa"/>
          </w:tcPr>
          <w:p w14:paraId="6EBD8ED8" w14:textId="77777777" w:rsidR="007D031C" w:rsidRPr="00456022" w:rsidRDefault="007D031C" w:rsidP="00087422">
            <w:pPr>
              <w:jc w:val="center"/>
              <w:rPr>
                <w:rFonts w:ascii="Times New Roman" w:hAnsi="Times New Roman" w:cs="Times New Roman"/>
                <w:sz w:val="22"/>
                <w:szCs w:val="22"/>
              </w:rPr>
            </w:pPr>
            <w:r w:rsidRPr="00456022">
              <w:rPr>
                <w:rFonts w:ascii="Times New Roman" w:hAnsi="Times New Roman" w:cs="Times New Roman"/>
                <w:sz w:val="22"/>
                <w:szCs w:val="22"/>
              </w:rPr>
              <w:t>Reference</w:t>
            </w:r>
          </w:p>
        </w:tc>
      </w:tr>
      <w:tr w:rsidR="008B2757" w:rsidRPr="00456022" w14:paraId="4088BEB2" w14:textId="77777777" w:rsidTr="00161FC0">
        <w:trPr>
          <w:trHeight w:val="241"/>
          <w:jc w:val="center"/>
        </w:trPr>
        <w:tc>
          <w:tcPr>
            <w:tcW w:w="1260" w:type="dxa"/>
          </w:tcPr>
          <w:p w14:paraId="0CD5E0F2" w14:textId="3E247C81" w:rsidR="008B2757" w:rsidRPr="006A1464" w:rsidRDefault="00384023" w:rsidP="006A1464">
            <w:pPr>
              <w:jc w:val="both"/>
              <w:rPr>
                <w:rFonts w:ascii="Times New Roman" w:hAnsi="Times New Roman" w:cs="Times New Roman"/>
                <w:i/>
                <w:iCs/>
                <w:sz w:val="22"/>
                <w:szCs w:val="22"/>
                <w:vertAlign w:val="superscript"/>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M</m:t>
                    </m:r>
                  </m:e>
                  <m:sub>
                    <m:r>
                      <w:rPr>
                        <w:rFonts w:ascii="Cambria Math" w:hAnsi="Cambria Math" w:cs="Times New Roman"/>
                        <w:sz w:val="22"/>
                        <w:szCs w:val="22"/>
                      </w:rPr>
                      <m:t>adv</m:t>
                    </m:r>
                  </m:sub>
                </m:sSub>
              </m:oMath>
            </m:oMathPara>
          </w:p>
        </w:tc>
        <w:tc>
          <w:tcPr>
            <w:tcW w:w="1530" w:type="dxa"/>
          </w:tcPr>
          <w:p w14:paraId="0423560C" w14:textId="45C5B6EB" w:rsidR="008B2757" w:rsidRPr="00456022" w:rsidRDefault="008B2757" w:rsidP="00087422">
            <w:pPr>
              <w:rPr>
                <w:rFonts w:ascii="Times New Roman" w:hAnsi="Times New Roman" w:cs="Times New Roman"/>
                <w:sz w:val="22"/>
                <w:szCs w:val="22"/>
              </w:rPr>
            </w:pPr>
            <w:r w:rsidRPr="00456022">
              <w:rPr>
                <w:rFonts w:ascii="Times New Roman" w:hAnsi="Times New Roman" w:cs="Times New Roman"/>
                <w:sz w:val="22"/>
                <w:szCs w:val="22"/>
              </w:rPr>
              <w:t>mol day</w:t>
            </w:r>
            <w:r w:rsidRPr="00962C52">
              <w:rPr>
                <w:rFonts w:ascii="Times New Roman" w:hAnsi="Times New Roman" w:cs="Times New Roman"/>
                <w:sz w:val="22"/>
                <w:szCs w:val="22"/>
                <w:vertAlign w:val="superscript"/>
              </w:rPr>
              <w:t>-1</w:t>
            </w:r>
          </w:p>
        </w:tc>
        <w:tc>
          <w:tcPr>
            <w:tcW w:w="2430" w:type="dxa"/>
          </w:tcPr>
          <w:p w14:paraId="5AA8AB54" w14:textId="77777777" w:rsidR="008B2757" w:rsidRPr="00456022" w:rsidRDefault="008B2757" w:rsidP="00087422">
            <w:pPr>
              <w:rPr>
                <w:rFonts w:ascii="Times New Roman" w:hAnsi="Times New Roman" w:cs="Times New Roman"/>
                <w:sz w:val="22"/>
                <w:szCs w:val="22"/>
              </w:rPr>
            </w:pPr>
            <w:r w:rsidRPr="00456022">
              <w:rPr>
                <w:rFonts w:ascii="Times New Roman" w:hAnsi="Times New Roman" w:cs="Times New Roman"/>
                <w:sz w:val="22"/>
                <w:szCs w:val="22"/>
              </w:rPr>
              <w:t>Water column net advection flux of Hg species in the two systems</w:t>
            </w:r>
          </w:p>
        </w:tc>
        <w:tc>
          <w:tcPr>
            <w:tcW w:w="2970" w:type="dxa"/>
            <w:gridSpan w:val="2"/>
          </w:tcPr>
          <w:p w14:paraId="13C18C5C" w14:textId="5D63051B" w:rsidR="008B2757" w:rsidRPr="008B2757" w:rsidRDefault="008B2757" w:rsidP="008B2757">
            <w:pPr>
              <w:jc w:val="center"/>
              <w:rPr>
                <w:rFonts w:ascii="Times New Roman" w:eastAsiaTheme="minorEastAsia" w:hAnsi="Times New Roman" w:cs="Times New Roman"/>
                <w:sz w:val="22"/>
                <w:szCs w:val="22"/>
              </w:rPr>
            </w:pPr>
            <w:r w:rsidRPr="00456022">
              <w:rPr>
                <w:rFonts w:ascii="Times New Roman" w:eastAsiaTheme="minorEastAsia" w:hAnsi="Times New Roman" w:cs="Times New Roman"/>
                <w:sz w:val="22"/>
                <w:szCs w:val="22"/>
              </w:rPr>
              <w:t>Equation 1</w:t>
            </w:r>
          </w:p>
        </w:tc>
        <w:tc>
          <w:tcPr>
            <w:tcW w:w="1170" w:type="dxa"/>
          </w:tcPr>
          <w:p w14:paraId="03326CE8" w14:textId="77777777" w:rsidR="008B2757" w:rsidRPr="00456022" w:rsidRDefault="008B2757" w:rsidP="00087422">
            <w:pPr>
              <w:jc w:val="center"/>
              <w:rPr>
                <w:rFonts w:ascii="Times New Roman" w:eastAsiaTheme="minorEastAsia" w:hAnsi="Times New Roman" w:cs="Times New Roman"/>
                <w:sz w:val="22"/>
                <w:szCs w:val="22"/>
              </w:rPr>
            </w:pPr>
          </w:p>
        </w:tc>
      </w:tr>
      <w:tr w:rsidR="008B2757" w:rsidRPr="00456022" w14:paraId="2BBC1306" w14:textId="77777777" w:rsidTr="00161FC0">
        <w:trPr>
          <w:trHeight w:val="241"/>
          <w:jc w:val="center"/>
        </w:trPr>
        <w:tc>
          <w:tcPr>
            <w:tcW w:w="1260" w:type="dxa"/>
          </w:tcPr>
          <w:p w14:paraId="59089845" w14:textId="18C9480B" w:rsidR="008B2757" w:rsidRPr="006A1464" w:rsidRDefault="00384023" w:rsidP="006A1464">
            <w:pPr>
              <w:jc w:val="both"/>
              <w:rPr>
                <w:rFonts w:ascii="Times New Roman" w:hAnsi="Times New Roman" w:cs="Times New Roman"/>
                <w:i/>
                <w:iCs/>
                <w:sz w:val="22"/>
                <w:szCs w:val="22"/>
                <w:vertAlign w:val="superscript"/>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A</m:t>
                    </m:r>
                  </m:e>
                  <m:sub>
                    <m:r>
                      <w:rPr>
                        <w:rFonts w:ascii="Cambria Math" w:hAnsi="Cambria Math" w:cs="Times New Roman"/>
                        <w:sz w:val="22"/>
                        <w:szCs w:val="22"/>
                      </w:rPr>
                      <m:t>flux</m:t>
                    </m:r>
                  </m:sub>
                </m:sSub>
              </m:oMath>
            </m:oMathPara>
          </w:p>
        </w:tc>
        <w:tc>
          <w:tcPr>
            <w:tcW w:w="1530" w:type="dxa"/>
          </w:tcPr>
          <w:p w14:paraId="39C6653C" w14:textId="6FCEF8B1" w:rsidR="008B2757" w:rsidRPr="00456022" w:rsidRDefault="008B2757" w:rsidP="00087422">
            <w:pPr>
              <w:rPr>
                <w:rFonts w:ascii="Times New Roman" w:hAnsi="Times New Roman" w:cs="Times New Roman"/>
                <w:sz w:val="22"/>
                <w:szCs w:val="22"/>
              </w:rPr>
            </w:pPr>
            <w:r>
              <w:rPr>
                <w:rFonts w:ascii="Times New Roman" w:hAnsi="Times New Roman" w:cs="Times New Roman"/>
                <w:sz w:val="22"/>
                <w:szCs w:val="22"/>
              </w:rPr>
              <w:t>p</w:t>
            </w:r>
            <w:r w:rsidRPr="00456022">
              <w:rPr>
                <w:rFonts w:ascii="Times New Roman" w:hAnsi="Times New Roman" w:cs="Times New Roman"/>
                <w:sz w:val="22"/>
                <w:szCs w:val="22"/>
              </w:rPr>
              <w:t>mol</w:t>
            </w:r>
            <w:r>
              <w:rPr>
                <w:rFonts w:ascii="Times New Roman" w:hAnsi="Times New Roman" w:cs="Times New Roman"/>
                <w:sz w:val="22"/>
                <w:szCs w:val="22"/>
              </w:rPr>
              <w:t xml:space="preserve"> </w:t>
            </w:r>
            <w:r w:rsidRPr="00456022">
              <w:rPr>
                <w:rFonts w:ascii="Times New Roman" w:hAnsi="Times New Roman" w:cs="Times New Roman"/>
                <w:sz w:val="22"/>
                <w:szCs w:val="22"/>
              </w:rPr>
              <w:t>m</w:t>
            </w:r>
            <w:r w:rsidRPr="00962C52">
              <w:rPr>
                <w:rFonts w:ascii="Times New Roman" w:hAnsi="Times New Roman" w:cs="Times New Roman"/>
                <w:sz w:val="22"/>
                <w:szCs w:val="22"/>
                <w:vertAlign w:val="superscript"/>
              </w:rPr>
              <w:t>-</w:t>
            </w:r>
            <w:r w:rsidRPr="00456022">
              <w:rPr>
                <w:rFonts w:ascii="Times New Roman" w:hAnsi="Times New Roman" w:cs="Times New Roman"/>
                <w:sz w:val="22"/>
                <w:szCs w:val="22"/>
                <w:vertAlign w:val="superscript"/>
              </w:rPr>
              <w:t>2</w:t>
            </w:r>
            <w:r>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430" w:type="dxa"/>
          </w:tcPr>
          <w:p w14:paraId="0B26844B" w14:textId="77777777" w:rsidR="008B2757" w:rsidRPr="00456022" w:rsidRDefault="008B2757" w:rsidP="00087422">
            <w:pPr>
              <w:rPr>
                <w:rFonts w:ascii="Times New Roman" w:hAnsi="Times New Roman" w:cs="Times New Roman"/>
                <w:sz w:val="22"/>
                <w:szCs w:val="22"/>
              </w:rPr>
            </w:pPr>
            <w:r w:rsidRPr="00456022">
              <w:rPr>
                <w:rFonts w:ascii="Times New Roman" w:hAnsi="Times New Roman" w:cs="Times New Roman"/>
                <w:sz w:val="22"/>
                <w:szCs w:val="22"/>
              </w:rPr>
              <w:t>Advective flux of X species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Hg</w:t>
            </w:r>
            <w:r w:rsidRPr="00456022">
              <w:rPr>
                <w:rFonts w:ascii="Times New Roman" w:hAnsi="Times New Roman" w:cs="Times New Roman"/>
                <w:sz w:val="22"/>
                <w:szCs w:val="22"/>
                <w:vertAlign w:val="superscript"/>
              </w:rPr>
              <w:t>0</w:t>
            </w:r>
            <w:r w:rsidRPr="00456022">
              <w:rPr>
                <w:rFonts w:ascii="Times New Roman" w:hAnsi="Times New Roman" w:cs="Times New Roman"/>
                <w:sz w:val="22"/>
                <w:szCs w:val="22"/>
              </w:rPr>
              <w:t>, MMHg, and DMHg) in water column</w:t>
            </w:r>
          </w:p>
        </w:tc>
        <w:tc>
          <w:tcPr>
            <w:tcW w:w="2970" w:type="dxa"/>
            <w:gridSpan w:val="2"/>
          </w:tcPr>
          <w:p w14:paraId="5FADEE63" w14:textId="491E6603" w:rsidR="008B2757" w:rsidRPr="00456022" w:rsidRDefault="008B2757" w:rsidP="006A1464">
            <w:pPr>
              <w:jc w:val="center"/>
              <w:rPr>
                <w:rFonts w:ascii="Times New Roman" w:hAnsi="Times New Roman" w:cs="Times New Roman"/>
                <w:i/>
                <w:iCs/>
                <w:sz w:val="22"/>
                <w:szCs w:val="22"/>
              </w:rPr>
            </w:pPr>
            <w:r w:rsidRPr="00456022">
              <w:rPr>
                <w:rFonts w:ascii="Times New Roman" w:eastAsiaTheme="minorEastAsia" w:hAnsi="Times New Roman" w:cs="Times New Roman"/>
                <w:sz w:val="22"/>
                <w:szCs w:val="22"/>
              </w:rPr>
              <w:t>Equation 2</w:t>
            </w:r>
          </w:p>
        </w:tc>
        <w:tc>
          <w:tcPr>
            <w:tcW w:w="1170" w:type="dxa"/>
          </w:tcPr>
          <w:p w14:paraId="2E9F2E32" w14:textId="77777777" w:rsidR="008B2757" w:rsidRPr="00456022" w:rsidRDefault="008B2757" w:rsidP="00087422">
            <w:pPr>
              <w:jc w:val="center"/>
              <w:rPr>
                <w:rFonts w:ascii="Times New Roman" w:eastAsiaTheme="minorEastAsia" w:hAnsi="Times New Roman" w:cs="Times New Roman"/>
                <w:sz w:val="22"/>
                <w:szCs w:val="22"/>
              </w:rPr>
            </w:pPr>
          </w:p>
        </w:tc>
      </w:tr>
      <w:tr w:rsidR="007D031C" w:rsidRPr="00456022" w14:paraId="058480B2" w14:textId="77777777" w:rsidTr="00161FC0">
        <w:trPr>
          <w:trHeight w:val="241"/>
          <w:jc w:val="center"/>
        </w:trPr>
        <w:tc>
          <w:tcPr>
            <w:tcW w:w="1260" w:type="dxa"/>
          </w:tcPr>
          <w:p w14:paraId="6932A55E" w14:textId="77777777" w:rsidR="007D031C" w:rsidRPr="00456022" w:rsidRDefault="00384023" w:rsidP="006A1464">
            <w:pPr>
              <w:jc w:val="both"/>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vel</m:t>
                    </m:r>
                  </m:e>
                  <m:sub>
                    <m:r>
                      <w:rPr>
                        <w:rFonts w:ascii="Cambria Math" w:hAnsi="Cambria Math" w:cs="Times New Roman"/>
                        <w:sz w:val="22"/>
                        <w:szCs w:val="22"/>
                      </w:rPr>
                      <m:t>_</m:t>
                    </m:r>
                    <m:r>
                      <w:rPr>
                        <w:rFonts w:ascii="Cambria Math" w:hAnsi="Cambria Math" w:cs="Times New Roman"/>
                        <w:sz w:val="22"/>
                        <w:szCs w:val="22"/>
                      </w:rPr>
                      <m:t>u</m:t>
                    </m:r>
                  </m:sub>
                </m:sSub>
              </m:oMath>
            </m:oMathPara>
          </w:p>
        </w:tc>
        <w:tc>
          <w:tcPr>
            <w:tcW w:w="1530" w:type="dxa"/>
          </w:tcPr>
          <w:p w14:paraId="56FEFF55" w14:textId="1D4D5447" w:rsidR="007D031C" w:rsidRPr="00456022" w:rsidRDefault="006E08F2" w:rsidP="00087422">
            <w:pPr>
              <w:rPr>
                <w:rFonts w:ascii="Times New Roman" w:hAnsi="Times New Roman" w:cs="Times New Roman"/>
                <w:sz w:val="22"/>
                <w:szCs w:val="22"/>
              </w:rPr>
            </w:pPr>
            <w:r>
              <w:rPr>
                <w:rFonts w:ascii="Times New Roman" w:hAnsi="Times New Roman" w:cs="Times New Roman"/>
                <w:sz w:val="22"/>
                <w:szCs w:val="22"/>
              </w:rPr>
              <w:t xml:space="preserve">m </w:t>
            </w:r>
            <w:r w:rsidR="007D031C" w:rsidRPr="00456022">
              <w:rPr>
                <w:rFonts w:ascii="Times New Roman" w:hAnsi="Times New Roman" w:cs="Times New Roman"/>
                <w:sz w:val="22"/>
                <w:szCs w:val="22"/>
              </w:rPr>
              <w:t>s</w:t>
            </w:r>
            <w:r w:rsidRPr="00962C52">
              <w:rPr>
                <w:rFonts w:ascii="Times New Roman" w:hAnsi="Times New Roman" w:cs="Times New Roman"/>
                <w:sz w:val="22"/>
                <w:szCs w:val="22"/>
                <w:vertAlign w:val="superscript"/>
              </w:rPr>
              <w:t>-1</w:t>
            </w:r>
          </w:p>
        </w:tc>
        <w:tc>
          <w:tcPr>
            <w:tcW w:w="2430" w:type="dxa"/>
          </w:tcPr>
          <w:p w14:paraId="0F964735" w14:textId="77777777" w:rsidR="007D031C" w:rsidRPr="00456022" w:rsidRDefault="007D031C" w:rsidP="00087422">
            <w:pPr>
              <w:rPr>
                <w:rFonts w:ascii="Times New Roman" w:hAnsi="Times New Roman" w:cs="Times New Roman"/>
                <w:sz w:val="22"/>
                <w:szCs w:val="22"/>
              </w:rPr>
            </w:pPr>
            <w:r w:rsidRPr="00456022">
              <w:rPr>
                <w:rFonts w:ascii="Times New Roman" w:hAnsi="Times New Roman" w:cs="Times New Roman"/>
                <w:sz w:val="22"/>
                <w:szCs w:val="22"/>
              </w:rPr>
              <w:t>Averaged vertical current velocity</w:t>
            </w:r>
          </w:p>
        </w:tc>
        <w:tc>
          <w:tcPr>
            <w:tcW w:w="1350" w:type="dxa"/>
          </w:tcPr>
          <w:p w14:paraId="4B44B145" w14:textId="4DDCD158" w:rsidR="007D031C" w:rsidRPr="00456022" w:rsidRDefault="00CC623C" w:rsidP="00087422">
            <w:pPr>
              <w:rPr>
                <w:rFonts w:ascii="Times New Roman" w:hAnsi="Times New Roman" w:cs="Times New Roman"/>
                <w:sz w:val="22"/>
                <w:szCs w:val="22"/>
              </w:rPr>
            </w:pPr>
            <w:r>
              <w:rPr>
                <w:rFonts w:ascii="Times New Roman" w:hAnsi="Times New Roman" w:cs="Times New Roman"/>
                <w:sz w:val="22"/>
                <w:szCs w:val="22"/>
              </w:rPr>
              <w:t>0.13</w:t>
            </w:r>
          </w:p>
        </w:tc>
        <w:tc>
          <w:tcPr>
            <w:tcW w:w="1620" w:type="dxa"/>
          </w:tcPr>
          <w:p w14:paraId="1336823D" w14:textId="04676EE2" w:rsidR="007D031C" w:rsidRPr="00456022" w:rsidRDefault="007D031C" w:rsidP="00087422">
            <w:pPr>
              <w:rPr>
                <w:rFonts w:ascii="Times New Roman" w:hAnsi="Times New Roman" w:cs="Times New Roman"/>
                <w:i/>
                <w:iCs/>
                <w:sz w:val="22"/>
                <w:szCs w:val="22"/>
              </w:rPr>
            </w:pPr>
            <w:r w:rsidRPr="00456022">
              <w:rPr>
                <w:rFonts w:ascii="Times New Roman" w:hAnsi="Times New Roman" w:cs="Times New Roman"/>
                <w:sz w:val="22"/>
                <w:szCs w:val="22"/>
              </w:rPr>
              <w:t>0.48-0.87</w:t>
            </w:r>
          </w:p>
        </w:tc>
        <w:tc>
          <w:tcPr>
            <w:tcW w:w="1170" w:type="dxa"/>
          </w:tcPr>
          <w:p w14:paraId="2D2F2AAA" w14:textId="03CB32A5" w:rsidR="007D031C" w:rsidRPr="00456022" w:rsidRDefault="00626D55" w:rsidP="00087422">
            <w:pPr>
              <w:jc w:val="right"/>
              <w:rPr>
                <w:rFonts w:ascii="Times New Roman" w:hAnsi="Times New Roman" w:cs="Times New Roman"/>
                <w:sz w:val="22"/>
                <w:szCs w:val="22"/>
              </w:rPr>
            </w:pPr>
            <w:r>
              <w:rPr>
                <w:rFonts w:ascii="Times New Roman" w:hAnsi="Times New Roman" w:cs="Times New Roman"/>
                <w:sz w:val="22"/>
                <w:szCs w:val="22"/>
              </w:rPr>
              <w:t>Ref.</w:t>
            </w:r>
            <w:r w:rsidR="007D031C">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{"citationID":"a22d0g11900","properties":{"formattedCitation":"\\super 23,47\\nosupersub{}","plainCitation":"23,47","noteIndex":0},"citationItems":[{"id":1583,"uris":["http://zotero.org/users/local/ClcOABne/items/RA9NYKGI"],"itemData":{"id":1583,"type":"document","publisher":"New York City Department of Environmental Protection","title":"Harbor Water Quality, 2015. Data accessed from NYC website: https://data.cityofnewyork.us/widgets/5uug-f49n; accessed 06/04/2024.","URL":"https://data.cityofnewyork.us/widgets/5uug-f49n","author":[{"family":"New York City Department of Environmental Protection","given":""}],"accessed":{"date-parts":[["2024",9,1]]}}},{"id":1571,"uris":["http://zotero.org/users/local/ClcOABne/items/9QF7QDJ2"],"itemData":{"id":1571,"type":"document","title":"National Oceanic and Atmospheric Administration (NOAA), 2024: Chesapeake Bay Operational Forecast System (CBOFS), accessed 06 April 2024, https://tidesandcurrents.noaa.gov/ofs/cbofs/cbofs.html"}}],"schema":"https://github.com/citation-style-language/schema/raw/master/csl-citation.json"} </w:instrText>
            </w:r>
            <w:r w:rsidR="007D031C">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23,47</w:t>
            </w:r>
            <w:r w:rsidR="007D031C">
              <w:rPr>
                <w:rFonts w:ascii="Times New Roman" w:hAnsi="Times New Roman" w:cs="Times New Roman"/>
                <w:sz w:val="22"/>
                <w:szCs w:val="22"/>
              </w:rPr>
              <w:fldChar w:fldCharType="end"/>
            </w:r>
          </w:p>
        </w:tc>
      </w:tr>
      <w:tr w:rsidR="007D031C" w:rsidRPr="00456022" w14:paraId="5E77F2FC" w14:textId="77777777" w:rsidTr="00161FC0">
        <w:trPr>
          <w:trHeight w:val="241"/>
          <w:jc w:val="center"/>
        </w:trPr>
        <w:tc>
          <w:tcPr>
            <w:tcW w:w="1260" w:type="dxa"/>
          </w:tcPr>
          <w:p w14:paraId="4749E456" w14:textId="77777777" w:rsidR="007D031C" w:rsidRPr="00456022" w:rsidRDefault="00384023" w:rsidP="006A1464">
            <w:pPr>
              <w:jc w:val="both"/>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C</m:t>
                    </m:r>
                  </m:e>
                  <m:sub>
                    <m:r>
                      <w:rPr>
                        <w:rFonts w:ascii="Cambria Math" w:hAnsi="Cambria Math" w:cs="Times New Roman"/>
                        <w:sz w:val="22"/>
                        <w:szCs w:val="22"/>
                      </w:rPr>
                      <m:t>w</m:t>
                    </m:r>
                  </m:sub>
                </m:sSub>
                <m:r>
                  <w:rPr>
                    <w:rFonts w:ascii="Cambria Math" w:hAnsi="Cambria Math" w:cs="Times New Roman"/>
                    <w:sz w:val="22"/>
                    <w:szCs w:val="22"/>
                  </w:rPr>
                  <m:t>X</m:t>
                </m:r>
              </m:oMath>
            </m:oMathPara>
          </w:p>
        </w:tc>
        <w:tc>
          <w:tcPr>
            <w:tcW w:w="1530" w:type="dxa"/>
          </w:tcPr>
          <w:p w14:paraId="78C98F81" w14:textId="77777777" w:rsidR="007D031C" w:rsidRPr="00456022" w:rsidRDefault="007D031C" w:rsidP="00087422">
            <w:pPr>
              <w:rPr>
                <w:rFonts w:ascii="Times New Roman" w:hAnsi="Times New Roman" w:cs="Times New Roman"/>
                <w:sz w:val="22"/>
                <w:szCs w:val="22"/>
              </w:rPr>
            </w:pPr>
            <w:r w:rsidRPr="00456022">
              <w:rPr>
                <w:rFonts w:ascii="Times New Roman" w:hAnsi="Times New Roman" w:cs="Times New Roman"/>
                <w:sz w:val="22"/>
                <w:szCs w:val="22"/>
              </w:rPr>
              <w:t>pM</w:t>
            </w:r>
          </w:p>
        </w:tc>
        <w:tc>
          <w:tcPr>
            <w:tcW w:w="2430" w:type="dxa"/>
          </w:tcPr>
          <w:p w14:paraId="67934704" w14:textId="77777777" w:rsidR="007D031C" w:rsidRPr="00456022" w:rsidRDefault="007D031C" w:rsidP="00087422">
            <w:pPr>
              <w:rPr>
                <w:rFonts w:ascii="Times New Roman" w:hAnsi="Times New Roman" w:cs="Times New Roman"/>
                <w:sz w:val="22"/>
                <w:szCs w:val="22"/>
              </w:rPr>
            </w:pPr>
            <w:r w:rsidRPr="00456022">
              <w:rPr>
                <w:rFonts w:ascii="Times New Roman" w:hAnsi="Times New Roman" w:cs="Times New Roman"/>
                <w:sz w:val="22"/>
                <w:szCs w:val="22"/>
              </w:rPr>
              <w:t>Concentration of X species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Hg</w:t>
            </w:r>
            <w:r w:rsidRPr="00456022">
              <w:rPr>
                <w:rFonts w:ascii="Times New Roman" w:hAnsi="Times New Roman" w:cs="Times New Roman"/>
                <w:sz w:val="22"/>
                <w:szCs w:val="22"/>
                <w:vertAlign w:val="superscript"/>
              </w:rPr>
              <w:t>0</w:t>
            </w:r>
            <w:r w:rsidRPr="00456022">
              <w:rPr>
                <w:rFonts w:ascii="Times New Roman" w:hAnsi="Times New Roman" w:cs="Times New Roman"/>
                <w:sz w:val="22"/>
                <w:szCs w:val="22"/>
              </w:rPr>
              <w:t>, MMHg, and DMHg) in water column</w:t>
            </w:r>
          </w:p>
        </w:tc>
        <w:tc>
          <w:tcPr>
            <w:tcW w:w="1350" w:type="dxa"/>
          </w:tcPr>
          <w:p w14:paraId="4B58F6DD" w14:textId="1D06883C" w:rsidR="007D031C" w:rsidRPr="00456022" w:rsidRDefault="00626D55" w:rsidP="00087422">
            <w:pP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Pr="00456022">
              <w:rPr>
                <w:rFonts w:ascii="Times New Roman" w:hAnsi="Times New Roman" w:cs="Times New Roman"/>
                <w:sz w:val="22"/>
                <w:szCs w:val="22"/>
              </w:rPr>
              <w:t>1</w:t>
            </w:r>
          </w:p>
        </w:tc>
        <w:tc>
          <w:tcPr>
            <w:tcW w:w="1620" w:type="dxa"/>
          </w:tcPr>
          <w:p w14:paraId="181847BC" w14:textId="42F1D41F" w:rsidR="007D031C" w:rsidRPr="00456022" w:rsidRDefault="007D031C" w:rsidP="00087422">
            <w:pP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00626D55">
              <w:rPr>
                <w:rFonts w:ascii="Times New Roman" w:hAnsi="Times New Roman" w:cs="Times New Roman"/>
                <w:sz w:val="22"/>
                <w:szCs w:val="22"/>
              </w:rPr>
              <w:t>2</w:t>
            </w:r>
          </w:p>
        </w:tc>
        <w:tc>
          <w:tcPr>
            <w:tcW w:w="1170" w:type="dxa"/>
          </w:tcPr>
          <w:p w14:paraId="7684C49F" w14:textId="77777777" w:rsidR="007D031C" w:rsidRPr="00456022" w:rsidRDefault="007D031C" w:rsidP="00087422">
            <w:pPr>
              <w:jc w:val="center"/>
              <w:rPr>
                <w:rFonts w:ascii="Times New Roman" w:hAnsi="Times New Roman" w:cs="Times New Roman"/>
                <w:sz w:val="22"/>
                <w:szCs w:val="22"/>
              </w:rPr>
            </w:pPr>
          </w:p>
        </w:tc>
      </w:tr>
    </w:tbl>
    <w:p w14:paraId="58FF60A2" w14:textId="77777777" w:rsidR="00CA7027" w:rsidRDefault="00CA7027" w:rsidP="00C22D9F">
      <w:pPr>
        <w:spacing w:before="240"/>
        <w:rPr>
          <w:rFonts w:ascii="Times New Roman" w:hAnsi="Times New Roman" w:cs="Times New Roman"/>
          <w:b/>
          <w:bCs/>
          <w:sz w:val="22"/>
          <w:szCs w:val="22"/>
        </w:rPr>
      </w:pPr>
    </w:p>
    <w:p w14:paraId="24E7C039" w14:textId="77777777" w:rsidR="004F0BE2" w:rsidRDefault="004F0BE2">
      <w:pPr>
        <w:rPr>
          <w:rFonts w:ascii="Times New Roman" w:hAnsi="Times New Roman" w:cs="Times New Roman"/>
          <w:b/>
          <w:bCs/>
          <w:sz w:val="22"/>
          <w:szCs w:val="22"/>
        </w:rPr>
      </w:pPr>
      <w:r>
        <w:rPr>
          <w:rFonts w:ascii="Times New Roman" w:hAnsi="Times New Roman" w:cs="Times New Roman"/>
          <w:b/>
          <w:bCs/>
          <w:sz w:val="22"/>
          <w:szCs w:val="22"/>
        </w:rPr>
        <w:br w:type="page"/>
      </w:r>
    </w:p>
    <w:p w14:paraId="114393AC" w14:textId="53E8CC05" w:rsidR="00D94BFE" w:rsidRPr="00456022" w:rsidRDefault="00E14EBE" w:rsidP="00073415">
      <w:pPr>
        <w:pStyle w:val="Heading1"/>
      </w:pPr>
      <w:bookmarkStart w:id="9" w:name="_Toc191907837"/>
      <w:r w:rsidRPr="00D94BFE">
        <w:rPr>
          <w:b/>
          <w:bCs/>
        </w:rPr>
        <w:lastRenderedPageBreak/>
        <w:t>Table</w:t>
      </w:r>
      <w:r w:rsidR="00D83E96" w:rsidRPr="00D94BFE">
        <w:rPr>
          <w:b/>
          <w:bCs/>
        </w:rPr>
        <w:t xml:space="preserve"> </w:t>
      </w:r>
      <w:r w:rsidR="00D94BFE">
        <w:rPr>
          <w:b/>
          <w:bCs/>
        </w:rPr>
        <w:t>S</w:t>
      </w:r>
      <w:r w:rsidR="00CA7027">
        <w:rPr>
          <w:b/>
          <w:bCs/>
        </w:rPr>
        <w:t>8</w:t>
      </w:r>
      <w:r w:rsidRPr="00D94BFE">
        <w:rPr>
          <w:b/>
          <w:bCs/>
        </w:rPr>
        <w:t>:</w:t>
      </w:r>
      <w:r w:rsidRPr="00456022">
        <w:t xml:space="preserve"> </w:t>
      </w:r>
      <w:r w:rsidR="006B43D7" w:rsidRPr="00456022">
        <w:t xml:space="preserve">Solids </w:t>
      </w:r>
      <w:r w:rsidR="002E4DA9" w:rsidRPr="00456022">
        <w:t>b</w:t>
      </w:r>
      <w:r w:rsidR="008409BB" w:rsidRPr="00456022">
        <w:t>udget</w:t>
      </w:r>
      <w:r w:rsidR="00D94BFE">
        <w:t>.</w:t>
      </w:r>
      <w:bookmarkEnd w:id="9"/>
    </w:p>
    <w:tbl>
      <w:tblPr>
        <w:tblStyle w:val="PlainTable2"/>
        <w:tblW w:w="0" w:type="auto"/>
        <w:tblLook w:val="0620" w:firstRow="1" w:lastRow="0" w:firstColumn="0" w:lastColumn="0" w:noHBand="1" w:noVBand="1"/>
      </w:tblPr>
      <w:tblGrid>
        <w:gridCol w:w="1218"/>
        <w:gridCol w:w="1305"/>
        <w:gridCol w:w="2793"/>
        <w:gridCol w:w="1341"/>
        <w:gridCol w:w="1533"/>
        <w:gridCol w:w="1170"/>
      </w:tblGrid>
      <w:tr w:rsidR="00991C09" w:rsidRPr="00456022" w14:paraId="7977BAA5" w14:textId="204A4D5B" w:rsidTr="00161FC0">
        <w:trPr>
          <w:cnfStyle w:val="100000000000" w:firstRow="1" w:lastRow="0" w:firstColumn="0" w:lastColumn="0" w:oddVBand="0" w:evenVBand="0" w:oddHBand="0" w:evenHBand="0" w:firstRowFirstColumn="0" w:firstRowLastColumn="0" w:lastRowFirstColumn="0" w:lastRowLastColumn="0"/>
        </w:trPr>
        <w:tc>
          <w:tcPr>
            <w:tcW w:w="1218" w:type="dxa"/>
          </w:tcPr>
          <w:p w14:paraId="07B44A2C" w14:textId="77777777" w:rsidR="00CA7027" w:rsidRPr="00456022" w:rsidRDefault="00CA7027" w:rsidP="00B077D2">
            <w:pPr>
              <w:jc w:val="center"/>
              <w:rPr>
                <w:rFonts w:ascii="Times New Roman" w:hAnsi="Times New Roman" w:cs="Times New Roman"/>
                <w:sz w:val="22"/>
                <w:szCs w:val="22"/>
              </w:rPr>
            </w:pPr>
            <w:r w:rsidRPr="00456022">
              <w:rPr>
                <w:rFonts w:ascii="Times New Roman" w:hAnsi="Times New Roman" w:cs="Times New Roman"/>
                <w:sz w:val="22"/>
                <w:szCs w:val="22"/>
              </w:rPr>
              <w:t>Parameter</w:t>
            </w:r>
          </w:p>
        </w:tc>
        <w:tc>
          <w:tcPr>
            <w:tcW w:w="1305" w:type="dxa"/>
          </w:tcPr>
          <w:p w14:paraId="2A8E2BE3" w14:textId="77777777" w:rsidR="00CA7027" w:rsidRPr="00456022" w:rsidRDefault="00CA7027" w:rsidP="00B077D2">
            <w:pPr>
              <w:jc w:val="center"/>
              <w:rPr>
                <w:rFonts w:ascii="Times New Roman" w:hAnsi="Times New Roman" w:cs="Times New Roman"/>
                <w:sz w:val="22"/>
                <w:szCs w:val="22"/>
              </w:rPr>
            </w:pPr>
            <w:r w:rsidRPr="00456022">
              <w:rPr>
                <w:rFonts w:ascii="Times New Roman" w:hAnsi="Times New Roman" w:cs="Times New Roman"/>
                <w:sz w:val="22"/>
                <w:szCs w:val="22"/>
              </w:rPr>
              <w:t>Units</w:t>
            </w:r>
          </w:p>
        </w:tc>
        <w:tc>
          <w:tcPr>
            <w:tcW w:w="2793" w:type="dxa"/>
          </w:tcPr>
          <w:p w14:paraId="2B367C42" w14:textId="77777777" w:rsidR="00CA7027" w:rsidRPr="00456022" w:rsidRDefault="00CA7027" w:rsidP="00B077D2">
            <w:pPr>
              <w:jc w:val="cente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341" w:type="dxa"/>
          </w:tcPr>
          <w:p w14:paraId="1C0A4797" w14:textId="272BA2B0" w:rsidR="00CA7027" w:rsidRPr="00456022" w:rsidRDefault="00C9176D" w:rsidP="00B077D2">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533" w:type="dxa"/>
          </w:tcPr>
          <w:p w14:paraId="6449ACD1" w14:textId="55B38153" w:rsidR="00CA7027" w:rsidRPr="00456022" w:rsidRDefault="00C9176D" w:rsidP="00B077D2">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170" w:type="dxa"/>
          </w:tcPr>
          <w:p w14:paraId="5D866CFB" w14:textId="651235BB" w:rsidR="00CA7027" w:rsidRPr="00456022" w:rsidRDefault="00CA7027" w:rsidP="00B077D2">
            <w:pPr>
              <w:jc w:val="center"/>
              <w:rPr>
                <w:rFonts w:ascii="Times New Roman" w:hAnsi="Times New Roman" w:cs="Times New Roman"/>
                <w:sz w:val="22"/>
                <w:szCs w:val="22"/>
              </w:rPr>
            </w:pPr>
            <w:r w:rsidRPr="00456022">
              <w:rPr>
                <w:rFonts w:ascii="Times New Roman" w:hAnsi="Times New Roman" w:cs="Times New Roman"/>
                <w:sz w:val="22"/>
                <w:szCs w:val="22"/>
              </w:rPr>
              <w:t>Reference</w:t>
            </w:r>
          </w:p>
        </w:tc>
      </w:tr>
      <w:tr w:rsidR="00991C09" w:rsidRPr="00456022" w14:paraId="21FC533D" w14:textId="2201F0F7" w:rsidTr="00161FC0">
        <w:trPr>
          <w:trHeight w:val="170"/>
        </w:trPr>
        <w:tc>
          <w:tcPr>
            <w:tcW w:w="1218" w:type="dxa"/>
          </w:tcPr>
          <w:p w14:paraId="472F3EC2" w14:textId="6B54C625" w:rsidR="00CA7027" w:rsidRPr="00456022" w:rsidRDefault="00CA7027" w:rsidP="00087422">
            <w:pPr>
              <w:rPr>
                <w:rFonts w:ascii="Times New Roman" w:hAnsi="Times New Roman" w:cs="Times New Roman"/>
                <w:i/>
                <w:iCs/>
                <w:sz w:val="22"/>
                <w:szCs w:val="22"/>
              </w:rPr>
            </w:pPr>
            <w:r w:rsidRPr="00456022">
              <w:rPr>
                <w:rFonts w:ascii="Times New Roman" w:hAnsi="Times New Roman" w:cs="Times New Roman"/>
                <w:i/>
                <w:iCs/>
                <w:sz w:val="22"/>
                <w:szCs w:val="22"/>
              </w:rPr>
              <w:t>NPP</w:t>
            </w:r>
          </w:p>
        </w:tc>
        <w:tc>
          <w:tcPr>
            <w:tcW w:w="1305" w:type="dxa"/>
          </w:tcPr>
          <w:p w14:paraId="7A876A85" w14:textId="18CA3305" w:rsidR="00CA7027" w:rsidRPr="00456022" w:rsidRDefault="00CA7027" w:rsidP="00087422">
            <w:pPr>
              <w:rPr>
                <w:rFonts w:ascii="Times New Roman" w:hAnsi="Times New Roman" w:cs="Times New Roman"/>
                <w:sz w:val="22"/>
                <w:szCs w:val="22"/>
              </w:rPr>
            </w:pPr>
            <w:proofErr w:type="spellStart"/>
            <w:r w:rsidRPr="00456022">
              <w:rPr>
                <w:rFonts w:ascii="Times New Roman" w:hAnsi="Times New Roman" w:cs="Times New Roman"/>
                <w:sz w:val="22"/>
                <w:szCs w:val="22"/>
              </w:rPr>
              <w:t>gC</w:t>
            </w:r>
            <w:proofErr w:type="spellEnd"/>
            <w:r w:rsidR="004B7073">
              <w:rPr>
                <w:rFonts w:ascii="Times New Roman" w:hAnsi="Times New Roman" w:cs="Times New Roman"/>
                <w:sz w:val="22"/>
                <w:szCs w:val="22"/>
              </w:rPr>
              <w:t xml:space="preserve"> </w:t>
            </w:r>
            <w:r w:rsidRPr="00456022">
              <w:rPr>
                <w:rFonts w:ascii="Times New Roman" w:hAnsi="Times New Roman" w:cs="Times New Roman"/>
                <w:sz w:val="22"/>
                <w:szCs w:val="22"/>
              </w:rPr>
              <w:t>m</w:t>
            </w:r>
            <w:r w:rsidR="004B7073" w:rsidRPr="00962C52">
              <w:rPr>
                <w:rFonts w:ascii="Times New Roman" w:hAnsi="Times New Roman" w:cs="Times New Roman"/>
                <w:sz w:val="22"/>
                <w:szCs w:val="22"/>
                <w:vertAlign w:val="superscript"/>
              </w:rPr>
              <w:t>-</w:t>
            </w:r>
            <w:r w:rsidRPr="00456022">
              <w:rPr>
                <w:rFonts w:ascii="Times New Roman" w:hAnsi="Times New Roman" w:cs="Times New Roman"/>
                <w:sz w:val="22"/>
                <w:szCs w:val="22"/>
                <w:vertAlign w:val="superscript"/>
              </w:rPr>
              <w:t>2</w:t>
            </w:r>
            <w:r w:rsidR="004B7073">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day</w:t>
            </w:r>
            <w:r w:rsidR="006E08F2" w:rsidRPr="00962C52">
              <w:rPr>
                <w:rFonts w:ascii="Times New Roman" w:hAnsi="Times New Roman" w:cs="Times New Roman"/>
                <w:sz w:val="22"/>
                <w:szCs w:val="22"/>
                <w:vertAlign w:val="superscript"/>
              </w:rPr>
              <w:t>-1</w:t>
            </w:r>
          </w:p>
        </w:tc>
        <w:tc>
          <w:tcPr>
            <w:tcW w:w="2793" w:type="dxa"/>
          </w:tcPr>
          <w:p w14:paraId="380E7803" w14:textId="2616E6CA" w:rsidR="00CA7027" w:rsidRPr="00456022" w:rsidRDefault="00CA7027" w:rsidP="00087422">
            <w:pPr>
              <w:rPr>
                <w:rFonts w:ascii="Times New Roman" w:hAnsi="Times New Roman" w:cs="Times New Roman"/>
                <w:sz w:val="22"/>
                <w:szCs w:val="22"/>
              </w:rPr>
            </w:pPr>
            <w:r w:rsidRPr="00456022">
              <w:rPr>
                <w:rFonts w:ascii="Times New Roman" w:hAnsi="Times New Roman" w:cs="Times New Roman"/>
                <w:sz w:val="22"/>
                <w:szCs w:val="22"/>
              </w:rPr>
              <w:t>Average Net Primary Productivity</w:t>
            </w:r>
          </w:p>
        </w:tc>
        <w:tc>
          <w:tcPr>
            <w:tcW w:w="1341" w:type="dxa"/>
          </w:tcPr>
          <w:p w14:paraId="5C0F0A75" w14:textId="5EC4C39B" w:rsidR="00CA7027" w:rsidRPr="00456022" w:rsidRDefault="00C9176D" w:rsidP="00161FC0">
            <w:pPr>
              <w:jc w:val="center"/>
              <w:rPr>
                <w:rFonts w:ascii="Times New Roman" w:hAnsi="Times New Roman" w:cs="Times New Roman"/>
                <w:sz w:val="22"/>
                <w:szCs w:val="22"/>
              </w:rPr>
            </w:pPr>
            <w:r>
              <w:rPr>
                <w:rFonts w:ascii="Times New Roman" w:hAnsi="Times New Roman" w:cs="Times New Roman"/>
                <w:sz w:val="22"/>
                <w:szCs w:val="22"/>
              </w:rPr>
              <w:t>1.5</w:t>
            </w:r>
          </w:p>
        </w:tc>
        <w:tc>
          <w:tcPr>
            <w:tcW w:w="1533" w:type="dxa"/>
          </w:tcPr>
          <w:p w14:paraId="1E1EE322" w14:textId="7D0351F9" w:rsidR="00CA7027" w:rsidRPr="00456022" w:rsidRDefault="00CA7027" w:rsidP="00161FC0">
            <w:pPr>
              <w:jc w:val="center"/>
              <w:rPr>
                <w:rFonts w:ascii="Times New Roman" w:hAnsi="Times New Roman" w:cs="Times New Roman"/>
                <w:sz w:val="22"/>
                <w:szCs w:val="22"/>
              </w:rPr>
            </w:pPr>
            <w:r w:rsidRPr="00456022">
              <w:rPr>
                <w:rFonts w:ascii="Times New Roman" w:hAnsi="Times New Roman" w:cs="Times New Roman"/>
                <w:sz w:val="22"/>
                <w:szCs w:val="22"/>
              </w:rPr>
              <w:t>0.19</w:t>
            </w:r>
          </w:p>
        </w:tc>
        <w:tc>
          <w:tcPr>
            <w:tcW w:w="1170" w:type="dxa"/>
          </w:tcPr>
          <w:p w14:paraId="3F85FC90" w14:textId="2194CE28" w:rsidR="00CA7027" w:rsidRPr="00456022" w:rsidRDefault="002E2CB5" w:rsidP="00600152">
            <w:pPr>
              <w:jc w:val="both"/>
              <w:rPr>
                <w:rFonts w:ascii="Times New Roman" w:hAnsi="Times New Roman" w:cs="Times New Roman"/>
                <w:sz w:val="22"/>
                <w:szCs w:val="22"/>
              </w:rPr>
            </w:pPr>
            <w:r>
              <w:rPr>
                <w:rFonts w:ascii="Times New Roman" w:hAnsi="Times New Roman" w:cs="Times New Roman"/>
                <w:sz w:val="22"/>
                <w:szCs w:val="22"/>
              </w:rPr>
              <w:t>Ref.</w:t>
            </w:r>
            <w:r w:rsidR="00CA7027"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{"citationID":"atq4dbk7t0","properties":{"formattedCitation":"\\super 48,49\\nosupersub{}","plainCitation":"48,49","noteIndex":0},"citationItems":[{"id":1242,"uris":["http://zotero.org/users/local/ClcOABne/items/UVLNV2AV"],"itemData":{"id":1242,"type":"article-journal","abstract":"A survey of the reaches of the Hudson River between New York Harbor and Poughkeepsie showed that the spatial distribution of phytoplankton occurred in longitudinal gradients along the estuary with maximum standing crops of phytoplankton found in the Tappan Zee and Haverstraw Bay. The patterns of distribution of gross primary productivity closely corresponded to the temporal and spatial distribution of phytoplankton standing crop. Estimated daily areal gross primary production in the Hudson River estuary appeared comparable to that in other east coast estuaries and estimated annual gross primary production in most of the estuary appeared to be in the range (100–200 g C m−2 year−1) characteristic of coastal environments near New York. In the shallow waters of the Tappan Zee and Haverstraw Bay annual primary production appeared greater and likely approximates maximum production found in other river mouth estuaries.","container-title":"Estuarine and Coastal Marine Science","DOI":"10.1016/0302-3524(78)90118-4","ISSN":"0302-3524","issue":"5","journalAbbreviation":"Estuarine and Coastal Marine Science","page":"413-423","source":"ScienceDirect","title":"Phytoplankton and primary production in the lower Hudson River estuary","URL":"https://www.sciencedirect.com/science/article/pii/0302352478901184","volume":"7","author":[{"family":"Sirois","given":"David L."},{"family":"Fredrick","given":"Susan Walker"}],"accessed":{"date-parts":[["2024",7,23]]},"issued":{"date-parts":[["1978",11,1]]}}},{"id":961,"uris":["http://zotero.org/users/local/ClcOABne/items/S5VHVUUH"],"itemData":{"id":961,"type":"article-journal","abstract":"The regional daily-integrated net primary production (NPP) model for the Chesapeake Bay, Chesapeake Bay Production Model (CBPM), has been improved for use with ocean color products from the Moderate Resolution Imaging Spectroradiometer (MODIS) on the satellite Aqua. A polynomial regression formula for the photosynthetic parameter (i.e., optimal carbon fixation rate, PoptB) as a function of sea surface temperature (SST) was derived for the Chesapeake Bay. Results show that the CBPM-derived NPP using the new model for PoptB are improved for the Chesapeake Bay. Comparisons of MODIS-Aqua-derived and in situ-measured NPP show that the satellite-derived data correspond reasonably well to in situ measurements, although MODIS-Aqua-derived NPP values may be slightly overestimated for the upper Bay, primarily due to uncertainties in the bio-optical algorithm for satellite ocean color products for that region. We also generated MODIS-Aqua-derived NPP maps using the improved CBPM for the period of 2002 to 2011 to characterize NPP in the Chesapeake Bay. Spatial distributions of MODIS-Aqua-derived NPP products show that higher NPP values are generally found in the southern upper Bay and northern middle Bay (regions around 38.3°N–39.0°N), including the Potomac River, while relatively low NPP values were found in the northern upper Bay, the eastern area of middle Bay, and lower Bay. The temporal pattern of MODIS-Aqua-derived NPP showed lowest values in winter (December to February) over the entire Bay, while high NPP values were in late spring to summer (May to August), depending on location. Furthermore, there is a strong interannual variability in NPP for the Chesapeake Bay, and an apparent increasing trend from 2003 to 2011.","container-title":"Remote Sensing of Environment","DOI":"10.1016/j.rse.2014.01.018","ISSN":"0034-4257","journalAbbreviation":"Remote Sensing of Environment","page":"109-119","source":"ScienceDirect","title":"Satellite-measured net primary production in the Chesapeake Bay","URL":"https://www.sciencedirect.com/science/article/pii/S0034425714000315","volume":"144","author":[{"family":"Son","given":"SeungHyun"},{"family":"Wang","given":"Menghua"},{"family":"Harding","given":"Lawrence W."}],"accessed":{"date-parts":[["2024",3,20]]},"issued":{"date-parts":[["2014",3,25]]}}}],"schema":"https://github.com/citation-style-language/schema/raw/master/csl-citation.json"} </w:instrText>
            </w:r>
            <w:r w:rsidR="00CA7027"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48,49</w:t>
            </w:r>
            <w:r w:rsidR="00CA7027" w:rsidRPr="00456022">
              <w:rPr>
                <w:rFonts w:ascii="Times New Roman" w:hAnsi="Times New Roman" w:cs="Times New Roman"/>
                <w:sz w:val="22"/>
                <w:szCs w:val="22"/>
              </w:rPr>
              <w:fldChar w:fldCharType="end"/>
            </w:r>
          </w:p>
        </w:tc>
      </w:tr>
      <w:tr w:rsidR="00991C09" w:rsidRPr="00456022" w14:paraId="41F14E11" w14:textId="6910716C" w:rsidTr="00161FC0">
        <w:tc>
          <w:tcPr>
            <w:tcW w:w="1218" w:type="dxa"/>
          </w:tcPr>
          <w:p w14:paraId="01403B4A" w14:textId="1ABAF731" w:rsidR="00CA7027" w:rsidRPr="00456022" w:rsidRDefault="00CA7027" w:rsidP="00087422">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SPM_so</w:t>
            </w:r>
            <w:proofErr w:type="spellEnd"/>
          </w:p>
        </w:tc>
        <w:tc>
          <w:tcPr>
            <w:tcW w:w="1305" w:type="dxa"/>
          </w:tcPr>
          <w:p w14:paraId="182F3637" w14:textId="1CAB26CA" w:rsidR="00CA7027" w:rsidRPr="00456022" w:rsidRDefault="00340726" w:rsidP="00087422">
            <w:pPr>
              <w:rPr>
                <w:rFonts w:ascii="Times New Roman" w:hAnsi="Times New Roman" w:cs="Times New Roman"/>
                <w:sz w:val="22"/>
                <w:szCs w:val="22"/>
              </w:rPr>
            </w:pPr>
            <w:r>
              <w:rPr>
                <w:rFonts w:ascii="Times New Roman" w:hAnsi="Times New Roman" w:cs="Times New Roman"/>
                <w:sz w:val="22"/>
                <w:szCs w:val="22"/>
              </w:rPr>
              <w:t>k</w:t>
            </w:r>
            <w:r w:rsidR="00CA7027" w:rsidRPr="00456022">
              <w:rPr>
                <w:rFonts w:ascii="Times New Roman" w:hAnsi="Times New Roman" w:cs="Times New Roman"/>
                <w:sz w:val="22"/>
                <w:szCs w:val="22"/>
              </w:rPr>
              <w:t>g</w:t>
            </w:r>
            <w:r>
              <w:rPr>
                <w:rFonts w:ascii="Times New Roman" w:hAnsi="Times New Roman" w:cs="Times New Roman"/>
                <w:sz w:val="22"/>
                <w:szCs w:val="22"/>
              </w:rPr>
              <w:t xml:space="preserve"> </w:t>
            </w:r>
            <w:r w:rsidR="00CA7027" w:rsidRPr="00456022">
              <w:rPr>
                <w:rFonts w:ascii="Times New Roman" w:hAnsi="Times New Roman" w:cs="Times New Roman"/>
                <w:sz w:val="22"/>
                <w:szCs w:val="22"/>
              </w:rPr>
              <w:t>L</w:t>
            </w:r>
            <w:r w:rsidRPr="00962C52">
              <w:rPr>
                <w:rFonts w:ascii="Times New Roman" w:hAnsi="Times New Roman" w:cs="Times New Roman"/>
                <w:sz w:val="22"/>
                <w:szCs w:val="22"/>
                <w:vertAlign w:val="superscript"/>
              </w:rPr>
              <w:t>-1</w:t>
            </w:r>
          </w:p>
        </w:tc>
        <w:tc>
          <w:tcPr>
            <w:tcW w:w="2793" w:type="dxa"/>
          </w:tcPr>
          <w:p w14:paraId="663F9586" w14:textId="7CCB3A67" w:rsidR="00CA7027" w:rsidRPr="00456022" w:rsidRDefault="00CA7027" w:rsidP="00087422">
            <w:pPr>
              <w:rPr>
                <w:rFonts w:ascii="Times New Roman" w:hAnsi="Times New Roman" w:cs="Times New Roman"/>
                <w:sz w:val="22"/>
                <w:szCs w:val="22"/>
              </w:rPr>
            </w:pPr>
            <w:r w:rsidRPr="00456022">
              <w:rPr>
                <w:rFonts w:ascii="Times New Roman" w:hAnsi="Times New Roman" w:cs="Times New Roman"/>
                <w:sz w:val="22"/>
                <w:szCs w:val="22"/>
              </w:rPr>
              <w:t>Concentration of particles in M</w:t>
            </w:r>
            <w:r w:rsidR="00192BC5">
              <w:rPr>
                <w:rFonts w:ascii="Times New Roman" w:hAnsi="Times New Roman" w:cs="Times New Roman"/>
                <w:sz w:val="22"/>
                <w:szCs w:val="22"/>
              </w:rPr>
              <w:t>S</w:t>
            </w:r>
            <w:r w:rsidRPr="00456022">
              <w:rPr>
                <w:rFonts w:ascii="Times New Roman" w:hAnsi="Times New Roman" w:cs="Times New Roman"/>
                <w:sz w:val="22"/>
                <w:szCs w:val="22"/>
              </w:rPr>
              <w:t>L</w:t>
            </w:r>
          </w:p>
        </w:tc>
        <w:tc>
          <w:tcPr>
            <w:tcW w:w="1341" w:type="dxa"/>
          </w:tcPr>
          <w:p w14:paraId="0F4C0540" w14:textId="0444A7A1" w:rsidR="00CA7027" w:rsidRPr="00456022" w:rsidRDefault="00C9176D" w:rsidP="00161FC0">
            <w:pPr>
              <w:jc w:val="center"/>
              <w:rPr>
                <w:rFonts w:ascii="Times New Roman" w:hAnsi="Times New Roman" w:cs="Times New Roman"/>
                <w:sz w:val="22"/>
                <w:szCs w:val="22"/>
              </w:rPr>
            </w:pPr>
            <w:r w:rsidRPr="00456022">
              <w:rPr>
                <w:rFonts w:ascii="Times New Roman" w:hAnsi="Times New Roman" w:cs="Times New Roman"/>
                <w:sz w:val="22"/>
                <w:szCs w:val="22"/>
              </w:rPr>
              <w:t>8.4 x 10</w:t>
            </w:r>
            <w:r w:rsidRPr="00456022">
              <w:rPr>
                <w:rFonts w:ascii="Times New Roman" w:hAnsi="Times New Roman" w:cs="Times New Roman"/>
                <w:sz w:val="22"/>
                <w:szCs w:val="22"/>
                <w:vertAlign w:val="superscript"/>
              </w:rPr>
              <w:t>-6</w:t>
            </w:r>
          </w:p>
        </w:tc>
        <w:tc>
          <w:tcPr>
            <w:tcW w:w="1533" w:type="dxa"/>
          </w:tcPr>
          <w:p w14:paraId="30582E34" w14:textId="4D950EB2" w:rsidR="00CA7027" w:rsidRPr="00456022" w:rsidRDefault="00CA7027" w:rsidP="00161FC0">
            <w:pPr>
              <w:jc w:val="center"/>
              <w:rPr>
                <w:rFonts w:ascii="Times New Roman" w:hAnsi="Times New Roman" w:cs="Times New Roman"/>
                <w:sz w:val="22"/>
                <w:szCs w:val="22"/>
              </w:rPr>
            </w:pPr>
            <w:r w:rsidRPr="00456022">
              <w:rPr>
                <w:rFonts w:ascii="Times New Roman" w:hAnsi="Times New Roman" w:cs="Times New Roman"/>
                <w:sz w:val="22"/>
                <w:szCs w:val="22"/>
              </w:rPr>
              <w:t>1.5-2.4 x 10</w:t>
            </w:r>
            <w:r w:rsidRPr="00456022">
              <w:rPr>
                <w:rFonts w:ascii="Times New Roman" w:hAnsi="Times New Roman" w:cs="Times New Roman"/>
                <w:sz w:val="22"/>
                <w:szCs w:val="22"/>
                <w:vertAlign w:val="superscript"/>
              </w:rPr>
              <w:t>-5</w:t>
            </w:r>
          </w:p>
        </w:tc>
        <w:tc>
          <w:tcPr>
            <w:tcW w:w="1170" w:type="dxa"/>
          </w:tcPr>
          <w:p w14:paraId="36DC2822" w14:textId="0CE46D25" w:rsidR="00CA7027" w:rsidRPr="00456022" w:rsidRDefault="002E2CB5" w:rsidP="00600152">
            <w:pPr>
              <w:jc w:val="both"/>
              <w:rPr>
                <w:rFonts w:ascii="Times New Roman" w:hAnsi="Times New Roman" w:cs="Times New Roman"/>
                <w:sz w:val="22"/>
                <w:szCs w:val="22"/>
              </w:rPr>
            </w:pPr>
            <w:r>
              <w:rPr>
                <w:rFonts w:ascii="Times New Roman" w:hAnsi="Times New Roman" w:cs="Times New Roman"/>
                <w:sz w:val="22"/>
                <w:szCs w:val="22"/>
              </w:rPr>
              <w:t>Ref.</w:t>
            </w:r>
            <w:r w:rsidR="00CA7027"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{"citationID":"a22nfh88ev5","properties":{"formattedCitation":"\\super 23,50\\nosupersub{}","plainCitation":"23,50","noteIndex":0},"citationItems":[{"id":958,"uris":["http://zotero.org/users/local/ClcOABne/items/6JYFXC2P"],"itemData":{"id":958,"type":"article-journal","abstract":"Particulate phosphorus (PP) in the water column is an essential component of phosphorus (P) cycling in the Chesapeake Bay because P often limits primary productivity, yet its composition and transformation remain undercharacterized. To understand the mobilization of PP and P sequestration in the water column, we studied seasonal variations in particulate organic and inorganic P species at three sites in the Chesapeake Bay, using chemical extractions, 1-D (31P) and 2-D (1H-31P) NMR spectroscopies, and electron microprobe analyses. Our results suggest that an average of 9% and 50% of water column PP was recycled in shallow and deep sites, respectively, primarily through remineralization of organic P, which was 3 times higher than Fe-bound P remobilization. P recycling efficiency was highest in the warm and anoxic seasons. Organic P compositions and concentrations responded strongly to seasonal and redox variations: orthophosphate monoesters and diesters, and diester-to-monoester ratios (D/M) decreased with depth; both esters and D/M ratios were lower in the anoxic waters in July and September. In contrast, pyrophosphate concentration increased with depth and polyphosphate concentration was high in anoxic seasons. Our analyses suggest the presence of Ca-phosphate minerals (Ca-P) in the water column but with concentrations comparable to sediment Ca-P. It is unclear, however, whether authigenic precipitation occurred in the water column or resuspended from sediments. Overall, these results reveal the dominance of internal P cycling particularly via organic P remineralization and controlling P availability in the water column of the Chesapeake Bay.","container-title":"Journal of Geophysical Research: Biogeosciences","DOI":"10.1002/2016JG003572","ISSN":"2169-8961","issue":"4","language":"en","note":"_eprint: https://onlinelibrary.wiley.com/doi/pdf/10.1002/2016JG003572","page":"737-752","source":"Wiley Online Library","title":"Water column particulate matter: A key contributor to phosphorus regeneration in a coastal eutrophic environment, the Chesapeake Bay","title-short":"Water column particulate matter","URL":"https://onlinelibrary.wiley.com/doi/abs/10.1002/2016JG003572","volume":"122","author":[{"family":"Li","given":"Jiying"},{"family":"Reardon","given":"Patrick"},{"family":"McKinley","given":"James P."},{"family":"Joshi","given":"Sunendra R."},{"family":"Bai","given":"Yuge"},{"family":"Bear","given":"Kristi"},{"family":"Jaisi","given":"Deb P."}],"accessed":{"date-parts":[["2024",3,20]]},"issued":{"date-parts":[["2017"]]}}},{"id":1583,"uris":["http://zotero.org/users/local/ClcOABne/items/RA9NYKGI"],"itemData":{"id":1583,"type":"document","publisher":"New York City Department of Environmental Protection","title":"Harbor Water Quality, 2015. Data accessed from NYC website: https://data.cityofnewyork.us/widgets/5uug-f49n; accessed 06/04/2024.","URL":"https://data.cityofnewyork.us/widgets/5uug-f49n","author":[{"family":"New York City Department of Environmental Protection","given":""}],"accessed":{"date-parts":[["2024",9,1]]}}}],"schema":"https://github.com/citation-style-language/schema/raw/master/csl-citation.json"} </w:instrText>
            </w:r>
            <w:r w:rsidR="00CA7027"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23,50</w:t>
            </w:r>
            <w:r w:rsidR="00CA7027" w:rsidRPr="00456022">
              <w:rPr>
                <w:rFonts w:ascii="Times New Roman" w:hAnsi="Times New Roman" w:cs="Times New Roman"/>
                <w:sz w:val="22"/>
                <w:szCs w:val="22"/>
              </w:rPr>
              <w:fldChar w:fldCharType="end"/>
            </w:r>
          </w:p>
        </w:tc>
      </w:tr>
      <w:tr w:rsidR="00991C09" w:rsidRPr="00456022" w14:paraId="468F84B7" w14:textId="77777777" w:rsidTr="00161FC0">
        <w:tc>
          <w:tcPr>
            <w:tcW w:w="1218" w:type="dxa"/>
          </w:tcPr>
          <w:p w14:paraId="498E4887" w14:textId="7CB3549E" w:rsidR="00CA7027" w:rsidRPr="00456022" w:rsidRDefault="00CA7027" w:rsidP="00087422">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SPM_ss</w:t>
            </w:r>
            <w:proofErr w:type="spellEnd"/>
          </w:p>
        </w:tc>
        <w:tc>
          <w:tcPr>
            <w:tcW w:w="1305" w:type="dxa"/>
          </w:tcPr>
          <w:p w14:paraId="72814FB0" w14:textId="024833BC" w:rsidR="00CA7027" w:rsidRPr="00456022" w:rsidRDefault="00340726" w:rsidP="00087422">
            <w:pPr>
              <w:rPr>
                <w:rFonts w:ascii="Times New Roman" w:hAnsi="Times New Roman" w:cs="Times New Roman"/>
                <w:sz w:val="22"/>
                <w:szCs w:val="22"/>
              </w:rPr>
            </w:pPr>
            <w:r>
              <w:rPr>
                <w:rFonts w:ascii="Times New Roman" w:hAnsi="Times New Roman" w:cs="Times New Roman"/>
                <w:sz w:val="22"/>
                <w:szCs w:val="22"/>
              </w:rPr>
              <w:t>k</w:t>
            </w:r>
            <w:r w:rsidR="00CA7027" w:rsidRPr="00456022">
              <w:rPr>
                <w:rFonts w:ascii="Times New Roman" w:hAnsi="Times New Roman" w:cs="Times New Roman"/>
                <w:sz w:val="22"/>
                <w:szCs w:val="22"/>
              </w:rPr>
              <w:t>g</w:t>
            </w:r>
            <w:r>
              <w:rPr>
                <w:rFonts w:ascii="Times New Roman" w:hAnsi="Times New Roman" w:cs="Times New Roman"/>
                <w:sz w:val="22"/>
                <w:szCs w:val="22"/>
              </w:rPr>
              <w:t xml:space="preserve"> </w:t>
            </w:r>
            <w:r w:rsidR="00CA7027" w:rsidRPr="00456022">
              <w:rPr>
                <w:rFonts w:ascii="Times New Roman" w:hAnsi="Times New Roman" w:cs="Times New Roman"/>
                <w:sz w:val="22"/>
                <w:szCs w:val="22"/>
              </w:rPr>
              <w:t>L</w:t>
            </w:r>
            <w:r w:rsidRPr="00962C52">
              <w:rPr>
                <w:rFonts w:ascii="Times New Roman" w:hAnsi="Times New Roman" w:cs="Times New Roman"/>
                <w:sz w:val="22"/>
                <w:szCs w:val="22"/>
                <w:vertAlign w:val="superscript"/>
              </w:rPr>
              <w:t>-1</w:t>
            </w:r>
          </w:p>
        </w:tc>
        <w:tc>
          <w:tcPr>
            <w:tcW w:w="2793" w:type="dxa"/>
          </w:tcPr>
          <w:p w14:paraId="65DAFB50" w14:textId="7A6C2A73" w:rsidR="00CA7027" w:rsidRPr="00456022" w:rsidRDefault="00CA7027" w:rsidP="00087422">
            <w:pPr>
              <w:rPr>
                <w:rFonts w:ascii="Times New Roman" w:hAnsi="Times New Roman" w:cs="Times New Roman"/>
                <w:sz w:val="22"/>
                <w:szCs w:val="22"/>
              </w:rPr>
            </w:pPr>
            <w:r w:rsidRPr="00456022">
              <w:rPr>
                <w:rFonts w:ascii="Times New Roman" w:hAnsi="Times New Roman" w:cs="Times New Roman"/>
                <w:sz w:val="22"/>
                <w:szCs w:val="22"/>
              </w:rPr>
              <w:t>Concentration of particles in SB</w:t>
            </w:r>
            <w:r w:rsidR="00192BC5">
              <w:rPr>
                <w:rFonts w:ascii="Times New Roman" w:hAnsi="Times New Roman" w:cs="Times New Roman"/>
                <w:sz w:val="22"/>
                <w:szCs w:val="22"/>
              </w:rPr>
              <w:t>L</w:t>
            </w:r>
          </w:p>
        </w:tc>
        <w:tc>
          <w:tcPr>
            <w:tcW w:w="1341" w:type="dxa"/>
          </w:tcPr>
          <w:p w14:paraId="0132D9BD" w14:textId="7B904633" w:rsidR="00CA7027" w:rsidRPr="00456022" w:rsidRDefault="00C9176D" w:rsidP="00161FC0">
            <w:pPr>
              <w:jc w:val="center"/>
              <w:rPr>
                <w:rFonts w:ascii="Times New Roman" w:hAnsi="Times New Roman" w:cs="Times New Roman"/>
                <w:sz w:val="22"/>
                <w:szCs w:val="22"/>
              </w:rPr>
            </w:pPr>
            <w:r w:rsidRPr="00456022">
              <w:rPr>
                <w:rFonts w:ascii="Times New Roman" w:hAnsi="Times New Roman" w:cs="Times New Roman"/>
                <w:sz w:val="22"/>
                <w:szCs w:val="22"/>
              </w:rPr>
              <w:t>1.7 x 10</w:t>
            </w:r>
            <w:r w:rsidRPr="00456022">
              <w:rPr>
                <w:rFonts w:ascii="Times New Roman" w:hAnsi="Times New Roman" w:cs="Times New Roman"/>
                <w:sz w:val="22"/>
                <w:szCs w:val="22"/>
                <w:vertAlign w:val="superscript"/>
              </w:rPr>
              <w:t>-5</w:t>
            </w:r>
          </w:p>
        </w:tc>
        <w:tc>
          <w:tcPr>
            <w:tcW w:w="1533" w:type="dxa"/>
          </w:tcPr>
          <w:p w14:paraId="1CE806F4" w14:textId="705D3BA5" w:rsidR="00CA7027" w:rsidRPr="00456022" w:rsidRDefault="00CA7027" w:rsidP="00161FC0">
            <w:pPr>
              <w:jc w:val="center"/>
              <w:rPr>
                <w:rFonts w:ascii="Times New Roman" w:hAnsi="Times New Roman" w:cs="Times New Roman"/>
                <w:sz w:val="22"/>
                <w:szCs w:val="22"/>
              </w:rPr>
            </w:pPr>
            <w:r w:rsidRPr="00456022">
              <w:rPr>
                <w:rFonts w:ascii="Times New Roman" w:hAnsi="Times New Roman" w:cs="Times New Roman"/>
                <w:sz w:val="22"/>
                <w:szCs w:val="22"/>
              </w:rPr>
              <w:t>3.2-6.8 x 10</w:t>
            </w:r>
            <w:r w:rsidRPr="00456022">
              <w:rPr>
                <w:rFonts w:ascii="Times New Roman" w:hAnsi="Times New Roman" w:cs="Times New Roman"/>
                <w:sz w:val="22"/>
                <w:szCs w:val="22"/>
                <w:vertAlign w:val="superscript"/>
              </w:rPr>
              <w:t>-5</w:t>
            </w:r>
          </w:p>
        </w:tc>
        <w:tc>
          <w:tcPr>
            <w:tcW w:w="1170" w:type="dxa"/>
          </w:tcPr>
          <w:p w14:paraId="0C5F7EC8" w14:textId="7643685E" w:rsidR="00CA7027" w:rsidRPr="00456022" w:rsidRDefault="002E2CB5" w:rsidP="00600152">
            <w:pPr>
              <w:jc w:val="both"/>
              <w:rPr>
                <w:rFonts w:ascii="Times New Roman" w:hAnsi="Times New Roman" w:cs="Times New Roman"/>
                <w:sz w:val="22"/>
                <w:szCs w:val="22"/>
              </w:rPr>
            </w:pPr>
            <w:r>
              <w:rPr>
                <w:rFonts w:ascii="Times New Roman" w:hAnsi="Times New Roman" w:cs="Times New Roman"/>
                <w:sz w:val="22"/>
                <w:szCs w:val="22"/>
              </w:rPr>
              <w:t>Ref.</w:t>
            </w:r>
            <w:r w:rsidR="00CA7027"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{"citationID":"a1upnn6evno","properties":{"formattedCitation":"\\super 23,50\\nosupersub{}","plainCitation":"23,50","noteIndex":0},"citationItems":[{"id":958,"uris":["http://zotero.org/users/local/ClcOABne/items/6JYFXC2P"],"itemData":{"id":958,"type":"article-journal","abstract":"Particulate phosphorus (PP) in the water column is an essential component of phosphorus (P) cycling in the Chesapeake Bay because P often limits primary productivity, yet its composition and transformation remain undercharacterized. To understand the mobilization of PP and P sequestration in the water column, we studied seasonal variations in particulate organic and inorganic P species at three sites in the Chesapeake Bay, using chemical extractions, 1-D (31P) and 2-D (1H-31P) NMR spectroscopies, and electron microprobe analyses. Our results suggest that an average of 9% and 50% of water column PP was recycled in shallow and deep sites, respectively, primarily through remineralization of organic P, which was 3 times higher than Fe-bound P remobilization. P recycling efficiency was highest in the warm and anoxic seasons. Organic P compositions and concentrations responded strongly to seasonal and redox variations: orthophosphate monoesters and diesters, and diester-to-monoester ratios (D/M) decreased with depth; both esters and D/M ratios were lower in the anoxic waters in July and September. In contrast, pyrophosphate concentration increased with depth and polyphosphate concentration was high in anoxic seasons. Our analyses suggest the presence of Ca-phosphate minerals (Ca-P) in the water column but with concentrations comparable to sediment Ca-P. It is unclear, however, whether authigenic precipitation occurred in the water column or resuspended from sediments. Overall, these results reveal the dominance of internal P cycling particularly via organic P remineralization and controlling P availability in the water column of the Chesapeake Bay.","container-title":"Journal of Geophysical Research: Biogeosciences","DOI":"10.1002/2016JG003572","ISSN":"2169-8961","issue":"4","language":"en","note":"_eprint: https://onlinelibrary.wiley.com/doi/pdf/10.1002/2016JG003572","page":"737-752","source":"Wiley Online Library","title":"Water column particulate matter: A key contributor to phosphorus regeneration in a coastal eutrophic environment, the Chesapeake Bay","title-short":"Water column particulate matter","URL":"https://onlinelibrary.wiley.com/doi/abs/10.1002/2016JG003572","volume":"122","author":[{"family":"Li","given":"Jiying"},{"family":"Reardon","given":"Patrick"},{"family":"McKinley","given":"James P."},{"family":"Joshi","given":"Sunendra R."},{"family":"Bai","given":"Yuge"},{"family":"Bear","given":"Kristi"},{"family":"Jaisi","given":"Deb P."}],"accessed":{"date-parts":[["2024",3,20]]},"issued":{"date-parts":[["2017"]]}}},{"id":1583,"uris":["http://zotero.org/users/local/ClcOABne/items/RA9NYKGI"],"itemData":{"id":1583,"type":"document","publisher":"New York City Department of Environmental Protection","title":"Harbor Water Quality, 2015. Data accessed from NYC website: https://data.cityofnewyork.us/widgets/5uug-f49n; accessed 06/04/2024.","URL":"https://data.cityofnewyork.us/widgets/5uug-f49n","author":[{"family":"New York City Department of Environmental Protection","given":""}],"accessed":{"date-parts":[["2024",9,1]]}}}],"schema":"https://github.com/citation-style-language/schema/raw/master/csl-citation.json"} </w:instrText>
            </w:r>
            <w:r w:rsidR="00CA7027"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23,50</w:t>
            </w:r>
            <w:r w:rsidR="00CA7027" w:rsidRPr="00456022">
              <w:rPr>
                <w:rFonts w:ascii="Times New Roman" w:hAnsi="Times New Roman" w:cs="Times New Roman"/>
                <w:sz w:val="22"/>
                <w:szCs w:val="22"/>
              </w:rPr>
              <w:fldChar w:fldCharType="end"/>
            </w:r>
          </w:p>
        </w:tc>
      </w:tr>
      <w:tr w:rsidR="005D48F7" w:rsidRPr="00456022" w14:paraId="03061CF1" w14:textId="0A3902D7" w:rsidTr="00161FC0">
        <w:tc>
          <w:tcPr>
            <w:tcW w:w="1218" w:type="dxa"/>
          </w:tcPr>
          <w:p w14:paraId="614CBF76" w14:textId="5860391F" w:rsidR="005D48F7" w:rsidRPr="00456022" w:rsidRDefault="005D48F7" w:rsidP="00087422">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sedsolids</w:t>
            </w:r>
            <w:proofErr w:type="spellEnd"/>
          </w:p>
        </w:tc>
        <w:tc>
          <w:tcPr>
            <w:tcW w:w="1305" w:type="dxa"/>
          </w:tcPr>
          <w:p w14:paraId="5859F12D" w14:textId="5A49ECE5" w:rsidR="005D48F7" w:rsidRPr="00456022" w:rsidRDefault="005D48F7" w:rsidP="00087422">
            <w:pPr>
              <w:rPr>
                <w:rFonts w:ascii="Times New Roman" w:hAnsi="Times New Roman" w:cs="Times New Roman"/>
                <w:sz w:val="22"/>
                <w:szCs w:val="22"/>
              </w:rPr>
            </w:pPr>
            <w:r>
              <w:rPr>
                <w:rFonts w:ascii="Times New Roman" w:hAnsi="Times New Roman" w:cs="Times New Roman"/>
                <w:sz w:val="22"/>
                <w:szCs w:val="22"/>
              </w:rPr>
              <w:t>k</w:t>
            </w:r>
            <w:r w:rsidRPr="00456022">
              <w:rPr>
                <w:rFonts w:ascii="Times New Roman" w:hAnsi="Times New Roman" w:cs="Times New Roman"/>
                <w:sz w:val="22"/>
                <w:szCs w:val="22"/>
              </w:rPr>
              <w:t>g</w:t>
            </w:r>
            <w:r>
              <w:rPr>
                <w:rFonts w:ascii="Times New Roman" w:hAnsi="Times New Roman" w:cs="Times New Roman"/>
                <w:sz w:val="22"/>
                <w:szCs w:val="22"/>
              </w:rPr>
              <w:t xml:space="preserve"> </w:t>
            </w:r>
            <w:r w:rsidRPr="00456022">
              <w:rPr>
                <w:rFonts w:ascii="Times New Roman" w:hAnsi="Times New Roman" w:cs="Times New Roman"/>
                <w:sz w:val="22"/>
                <w:szCs w:val="22"/>
              </w:rPr>
              <w:t>L</w:t>
            </w:r>
            <w:r w:rsidRPr="00962C52">
              <w:rPr>
                <w:rFonts w:ascii="Times New Roman" w:hAnsi="Times New Roman" w:cs="Times New Roman"/>
                <w:sz w:val="22"/>
                <w:szCs w:val="22"/>
                <w:vertAlign w:val="superscript"/>
              </w:rPr>
              <w:t>-1</w:t>
            </w:r>
          </w:p>
        </w:tc>
        <w:tc>
          <w:tcPr>
            <w:tcW w:w="2793" w:type="dxa"/>
          </w:tcPr>
          <w:p w14:paraId="0D8626FD" w14:textId="4F4FCBEE" w:rsidR="005D48F7" w:rsidRPr="00456022" w:rsidRDefault="005D48F7" w:rsidP="00087422">
            <w:pPr>
              <w:rPr>
                <w:rFonts w:ascii="Times New Roman" w:hAnsi="Times New Roman" w:cs="Times New Roman"/>
                <w:sz w:val="22"/>
                <w:szCs w:val="22"/>
              </w:rPr>
            </w:pPr>
            <w:r w:rsidRPr="00456022">
              <w:rPr>
                <w:rFonts w:ascii="Times New Roman" w:hAnsi="Times New Roman" w:cs="Times New Roman"/>
                <w:sz w:val="22"/>
                <w:szCs w:val="22"/>
              </w:rPr>
              <w:t>Concentration of solids in the benthic sediment</w:t>
            </w:r>
          </w:p>
        </w:tc>
        <w:tc>
          <w:tcPr>
            <w:tcW w:w="2874" w:type="dxa"/>
            <w:gridSpan w:val="2"/>
          </w:tcPr>
          <w:p w14:paraId="6E927101" w14:textId="649F2242" w:rsidR="005D48F7" w:rsidRPr="00456022" w:rsidRDefault="005D48F7" w:rsidP="00161FC0">
            <w:pPr>
              <w:jc w:val="center"/>
              <w:rPr>
                <w:rFonts w:ascii="Times New Roman" w:hAnsi="Times New Roman" w:cs="Times New Roman"/>
                <w:sz w:val="22"/>
                <w:szCs w:val="22"/>
              </w:rPr>
            </w:pPr>
            <w:r w:rsidRPr="00456022">
              <w:rPr>
                <w:rFonts w:ascii="Times New Roman" w:hAnsi="Times New Roman" w:cs="Times New Roman"/>
                <w:sz w:val="22"/>
                <w:szCs w:val="22"/>
              </w:rPr>
              <w:t>0.67</w:t>
            </w:r>
          </w:p>
        </w:tc>
        <w:tc>
          <w:tcPr>
            <w:tcW w:w="1170" w:type="dxa"/>
          </w:tcPr>
          <w:p w14:paraId="482EB923" w14:textId="0A21D1D8" w:rsidR="005D48F7" w:rsidRPr="00456022" w:rsidRDefault="005D48F7" w:rsidP="00600152">
            <w:pPr>
              <w:jc w:val="both"/>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{"citationID":"a6nl4tgpi8","properties":{"formattedCitation":"\\super 11\\nosupersub{}","plainCitation":"11","noteIndex":0},"citationItems":[{"id":33,"uris":["http://zotero.org/users/local/ClcOABne/items/J2Y3MWJT"],"itemData":{"id":33,"type":"article-journal","container-title":"PROCEEDINGS OF THE NATIONAL ACADEMY OF SCIENCES OF THE UNITED STATES OF AMERICA","DOI":"10.1073/pnas.1505541112","ISSN":"0027-8424","issue":"38","page":"11789-11794","title":"Freshwater discharges drive high levels of methylmercury in Arctic marine biota","volume":"112","author":[{"family":"Schartup","given":"Amina T."},{"family":"Balcom","given":"Prentiss H."},{"family":"Soerensen","given":"Anne L."},{"family":"Gosnell","given":"Kathleen J."},{"family":"Calder","given":"Ryan S. D."},{"family":"Mason","given":"Robert P."},{"family":"Sunderland","given":"Elsie M."}],"issued":{"date-parts":[["2015",9,22]]}}}],"schema":"https://github.com/citation-style-language/schema/raw/master/csl-citation.json"} </w:instrText>
            </w:r>
            <w:r w:rsidRPr="00456022">
              <w:rPr>
                <w:rFonts w:ascii="Times New Roman" w:hAnsi="Times New Roman" w:cs="Times New Roman"/>
                <w:sz w:val="22"/>
                <w:szCs w:val="22"/>
              </w:rPr>
              <w:fldChar w:fldCharType="separate"/>
            </w:r>
            <w:r w:rsidRPr="00991C09">
              <w:rPr>
                <w:rFonts w:ascii="Times New Roman" w:hAnsi="Times New Roman" w:cs="Times New Roman"/>
                <w:kern w:val="0"/>
                <w:sz w:val="22"/>
                <w:vertAlign w:val="superscript"/>
              </w:rPr>
              <w:t>11</w:t>
            </w:r>
            <w:r w:rsidRPr="00456022">
              <w:rPr>
                <w:rFonts w:ascii="Times New Roman" w:hAnsi="Times New Roman" w:cs="Times New Roman"/>
                <w:sz w:val="22"/>
                <w:szCs w:val="22"/>
              </w:rPr>
              <w:fldChar w:fldCharType="end"/>
            </w:r>
          </w:p>
        </w:tc>
      </w:tr>
      <w:tr w:rsidR="00991C09" w:rsidRPr="00456022" w14:paraId="71F51FCD" w14:textId="030FA470" w:rsidTr="00161FC0">
        <w:tc>
          <w:tcPr>
            <w:tcW w:w="1218" w:type="dxa"/>
          </w:tcPr>
          <w:p w14:paraId="1C90FA7B" w14:textId="7A494E2E" w:rsidR="00CA7027" w:rsidRPr="00456022" w:rsidRDefault="00384023" w:rsidP="00087422">
            <w:pPr>
              <w:rPr>
                <w:rFonts w:ascii="Times New Roman" w:hAnsi="Times New Roman" w:cs="Times New Roman"/>
                <w:i/>
                <w:iCs/>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B</m:t>
                    </m:r>
                  </m:e>
                  <m:sub>
                    <m:r>
                      <w:rPr>
                        <w:rFonts w:ascii="Cambria Math" w:hAnsi="Cambria Math" w:cs="Times New Roman"/>
                        <w:sz w:val="22"/>
                        <w:szCs w:val="22"/>
                      </w:rPr>
                      <m:t>rate</m:t>
                    </m:r>
                    <m:r>
                      <w:rPr>
                        <w:rFonts w:ascii="Cambria Math" w:hAnsi="Cambria Math" w:cs="Times New Roman"/>
                        <w:sz w:val="22"/>
                        <w:szCs w:val="22"/>
                      </w:rPr>
                      <m:t>_</m:t>
                    </m:r>
                    <m:r>
                      <w:rPr>
                        <w:rFonts w:ascii="Cambria Math" w:hAnsi="Cambria Math" w:cs="Times New Roman"/>
                        <w:sz w:val="22"/>
                        <w:szCs w:val="22"/>
                      </w:rPr>
                      <m:t>mb</m:t>
                    </m:r>
                  </m:sub>
                </m:sSub>
              </m:oMath>
            </m:oMathPara>
          </w:p>
        </w:tc>
        <w:tc>
          <w:tcPr>
            <w:tcW w:w="1305" w:type="dxa"/>
          </w:tcPr>
          <w:p w14:paraId="00E60B9E" w14:textId="7E6FA4D5" w:rsidR="00CA7027" w:rsidRPr="00456022" w:rsidRDefault="00340726" w:rsidP="00087422">
            <w:pPr>
              <w:rPr>
                <w:rFonts w:ascii="Times New Roman" w:hAnsi="Times New Roman" w:cs="Times New Roman"/>
                <w:sz w:val="22"/>
                <w:szCs w:val="22"/>
              </w:rPr>
            </w:pPr>
            <w:r>
              <w:rPr>
                <w:rFonts w:ascii="Times New Roman" w:hAnsi="Times New Roman" w:cs="Times New Roman"/>
                <w:sz w:val="22"/>
                <w:szCs w:val="22"/>
              </w:rPr>
              <w:t xml:space="preserve">m </w:t>
            </w:r>
            <w:r w:rsidR="00CA7027" w:rsidRPr="00456022">
              <w:rPr>
                <w:rFonts w:ascii="Times New Roman" w:hAnsi="Times New Roman" w:cs="Times New Roman"/>
                <w:sz w:val="22"/>
                <w:szCs w:val="22"/>
              </w:rPr>
              <w:t>yr</w:t>
            </w:r>
            <w:r w:rsidRPr="00962C52">
              <w:rPr>
                <w:rFonts w:ascii="Times New Roman" w:hAnsi="Times New Roman" w:cs="Times New Roman"/>
                <w:sz w:val="22"/>
                <w:szCs w:val="22"/>
                <w:vertAlign w:val="superscript"/>
              </w:rPr>
              <w:t>-1</w:t>
            </w:r>
          </w:p>
        </w:tc>
        <w:tc>
          <w:tcPr>
            <w:tcW w:w="2793" w:type="dxa"/>
          </w:tcPr>
          <w:p w14:paraId="14586918" w14:textId="6EEB096C" w:rsidR="00CA7027" w:rsidRPr="00456022" w:rsidRDefault="00CA7027" w:rsidP="00087422">
            <w:pPr>
              <w:rPr>
                <w:rFonts w:ascii="Times New Roman" w:hAnsi="Times New Roman" w:cs="Times New Roman"/>
                <w:sz w:val="22"/>
                <w:szCs w:val="22"/>
              </w:rPr>
            </w:pPr>
            <w:r w:rsidRPr="00456022">
              <w:rPr>
                <w:rFonts w:ascii="Times New Roman" w:hAnsi="Times New Roman" w:cs="Times New Roman"/>
                <w:sz w:val="22"/>
                <w:szCs w:val="22"/>
              </w:rPr>
              <w:t>Mean burial rate of benthic sediment solids</w:t>
            </w:r>
          </w:p>
        </w:tc>
        <w:tc>
          <w:tcPr>
            <w:tcW w:w="1341" w:type="dxa"/>
          </w:tcPr>
          <w:p w14:paraId="30235A2F" w14:textId="34FC5997" w:rsidR="00CA7027" w:rsidRPr="00456022" w:rsidRDefault="00C9176D" w:rsidP="00161FC0">
            <w:pPr>
              <w:jc w:val="center"/>
              <w:rPr>
                <w:rFonts w:ascii="Times New Roman" w:hAnsi="Times New Roman" w:cs="Times New Roman"/>
                <w:sz w:val="22"/>
                <w:szCs w:val="22"/>
              </w:rPr>
            </w:pPr>
            <w:r w:rsidRPr="00456022">
              <w:rPr>
                <w:rFonts w:ascii="Times New Roman" w:hAnsi="Times New Roman" w:cs="Times New Roman"/>
                <w:sz w:val="22"/>
                <w:szCs w:val="22"/>
              </w:rPr>
              <w:t>0.006</w:t>
            </w:r>
          </w:p>
        </w:tc>
        <w:tc>
          <w:tcPr>
            <w:tcW w:w="1533" w:type="dxa"/>
          </w:tcPr>
          <w:p w14:paraId="1EC47625" w14:textId="05CAA1B5" w:rsidR="00CA7027" w:rsidRPr="00456022" w:rsidRDefault="00CA7027" w:rsidP="00161FC0">
            <w:pPr>
              <w:jc w:val="center"/>
              <w:rPr>
                <w:rFonts w:ascii="Times New Roman" w:hAnsi="Times New Roman" w:cs="Times New Roman"/>
                <w:sz w:val="22"/>
                <w:szCs w:val="22"/>
              </w:rPr>
            </w:pPr>
            <w:r w:rsidRPr="00456022">
              <w:rPr>
                <w:rFonts w:ascii="Times New Roman" w:hAnsi="Times New Roman" w:cs="Times New Roman"/>
                <w:sz w:val="22"/>
                <w:szCs w:val="22"/>
              </w:rPr>
              <w:t>0.002</w:t>
            </w:r>
          </w:p>
        </w:tc>
        <w:tc>
          <w:tcPr>
            <w:tcW w:w="1170" w:type="dxa"/>
          </w:tcPr>
          <w:p w14:paraId="0A2403A7" w14:textId="1E0A32EE" w:rsidR="00CA7027" w:rsidRPr="00456022" w:rsidRDefault="002E2CB5" w:rsidP="00600152">
            <w:pPr>
              <w:jc w:val="both"/>
              <w:rPr>
                <w:rFonts w:ascii="Times New Roman" w:hAnsi="Times New Roman" w:cs="Times New Roman"/>
                <w:sz w:val="22"/>
                <w:szCs w:val="22"/>
              </w:rPr>
            </w:pPr>
            <w:r>
              <w:rPr>
                <w:rFonts w:ascii="Times New Roman" w:hAnsi="Times New Roman" w:cs="Times New Roman"/>
                <w:sz w:val="22"/>
                <w:szCs w:val="22"/>
              </w:rPr>
              <w:t>Ref.</w:t>
            </w:r>
            <w:r w:rsidR="00CA7027"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{"citationID":"aofmsg2gsk","properties":{"formattedCitation":"\\super 51,52\\nosupersub{}","plainCitation":"51,52","noteIndex":0},"citationItems":[{"id":1201,"uris":["http://zotero.org/users/local/ClcOABne/items/W5CQB3KR"],"itemData":{"id":1201,"type":"article-journal","abstract":"A tidally and cross-sectionally averaged model based on the temporal evolution of the quasi-steady Hansen and Rattray equations is applied to simulate the salinity distribution and vertical exchange flow along the Hudson River estuary. The model achieves high skill at hindcasting salinity and residual velocity variation during a 110-day period in 2004 covering a wide range of river discharges and tidal forcing. The approach is based on an existing model framework that has been modified to improve model skill relative to observations. The external forcing has been modified to capture meteorological time-scale variability in salinity, stratification, and residual velocity due to sea level fluctuations at the open boundary and along-estuary wind stress. To reflect changes in vertical mixing due to stratification, the vertical mixing coefficients have been modified to use the bottom boundary layer height rather than the water depth as an effective mixing length scale. The boundary layer parameterization depends on the tidal amplitude and the local baroclinic pressure gradient through the longitudinal Richardson number, and improves the model response to spring–neap variability in tidal amplitude during periods of high river discharge. Finally, steady-state model solutions are evaluated for both the Hudson River and northern San Francisco Bay over a range of forcing conditions. Agreement between the model and scaling of equilibrium salinity intrusions lends confidence that the approach is transferable to other estuaries, despite significant differences in bathymetry. Discrepancies between the model results and observations at high river discharge are indicative of limits at which the formulation begins to fail, and where an alternative approach that captures two-layer dynamics would be more appropriate.","DOI":"10.1175/2007JPO3808.1","language":"en","note":"section: Journal of Physical Oceanography","source":"journals.ametsoc.org","title":"Subtidal Salinity and Velocity in the Hudson River Estuary: Observations and Modeling","title-short":"Subtidal Salinity and Velocity in the Hudson River Estuary","URL":"https://journals.ametsoc.org/view/journals/phoc/38/4/2007jpo3808.1.xml","author":[{"family":"Ralston","given":"David K."},{"family":"Geyer","given":"W. Rockwell"},{"family":"Lerczak","given":"James A."}],"accessed":{"date-parts":[["2024",7,12]]},"issued":{"date-parts":[["2008",4,1]]}}},{"id":955,"uris":["http://zotero.org/users/local/ClcOABne/items/BITYKXBI"],"itemData":{"id":955,"type":"article-journal","abstract":"We calculated Chesapeake Bay (CB) sediment and carbon fluxes before and after major anthropogenic land clearance using robust monitoring, modeling and sedimentary data. Four distinct fluxes in the estuarine system were considered including (1) the flux of eroded material from the watershed to streams, (2) the flux of suspended sediment at river fall lines, (3) the burial flux in tributary sediments, and (4) the burial flux in main CB sediments. The sedimentary maximum in Ambrosia (ragweed) pollen marked peak land clearance (~1900 a.d.). Rivers feeding CB had a total organic carbon (TOC)/total suspended solids of 0.24 ± 0.12, and we used this observation to calculate TOC fluxes from sediment fluxes. Sediment and carbon fluxes increased by 138–269% across all four regions after land clearance. Our results demonstrate that sediment delivery to CB is subject to significant lags and that excess post-land clearance sediment loads have not reached the ocean. Post-land clearance increases in erosional flux from watersheds, and burial in estuaries are important processes that must be considered to calculate accurate global sediment and carbon budgets.","container-title":"Estuaries and Coasts","DOI":"10.1007/s12237-008-9048-5","ISSN":"1559-2731","issue":"3","journalAbbreviation":"Estuaries and Coasts","language":"en","page":"492-500","source":"Springer Link","title":"Increased Terrestrial to Ocean Sediment and Carbon Fluxes in the Northern Chesapeake Bay Associated With Twentieth Century Land Alteration","URL":"https://doi.org/10.1007/s12237-008-9048-5","volume":"31","author":[{"family":"Saenger","given":"Casey"},{"family":"Cronin","given":"Thomas M."},{"family":"Willard","given":"Debra"},{"family":"Halka","given":"Jeffrey"},{"family":"Kerhin","given":"Randy"}],"accessed":{"date-parts":[["2024",3,20]]},"issued":{"date-parts":[["2008",7,1]]}}}],"schema":"https://github.com/citation-style-language/schema/raw/master/csl-citation.json"} </w:instrText>
            </w:r>
            <w:r w:rsidR="00CA7027"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51,52</w:t>
            </w:r>
            <w:r w:rsidR="00CA7027" w:rsidRPr="00456022">
              <w:rPr>
                <w:rFonts w:ascii="Times New Roman" w:hAnsi="Times New Roman" w:cs="Times New Roman"/>
                <w:sz w:val="22"/>
                <w:szCs w:val="22"/>
              </w:rPr>
              <w:fldChar w:fldCharType="end"/>
            </w:r>
          </w:p>
        </w:tc>
      </w:tr>
      <w:tr w:rsidR="00991C09" w:rsidRPr="00456022" w14:paraId="4631A810" w14:textId="5CCA26E1" w:rsidTr="00161FC0">
        <w:tc>
          <w:tcPr>
            <w:tcW w:w="1218" w:type="dxa"/>
          </w:tcPr>
          <w:p w14:paraId="3DA74575" w14:textId="6B4F5A83" w:rsidR="00CA7027" w:rsidRPr="00456022" w:rsidRDefault="00CA7027" w:rsidP="00087422">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ased</w:t>
            </w:r>
            <w:proofErr w:type="spellEnd"/>
          </w:p>
        </w:tc>
        <w:tc>
          <w:tcPr>
            <w:tcW w:w="1305" w:type="dxa"/>
          </w:tcPr>
          <w:p w14:paraId="552071C5" w14:textId="03301F46" w:rsidR="00CA7027" w:rsidRPr="00456022" w:rsidRDefault="00CA7027" w:rsidP="00087422">
            <w:pPr>
              <w:rPr>
                <w:rFonts w:ascii="Times New Roman" w:hAnsi="Times New Roman" w:cs="Times New Roman"/>
                <w:sz w:val="22"/>
                <w:szCs w:val="22"/>
              </w:rPr>
            </w:pPr>
            <w:r w:rsidRPr="00456022">
              <w:rPr>
                <w:rFonts w:ascii="Times New Roman" w:hAnsi="Times New Roman" w:cs="Times New Roman"/>
                <w:sz w:val="22"/>
                <w:szCs w:val="22"/>
              </w:rPr>
              <w:t>m</w:t>
            </w:r>
          </w:p>
        </w:tc>
        <w:tc>
          <w:tcPr>
            <w:tcW w:w="2793" w:type="dxa"/>
          </w:tcPr>
          <w:p w14:paraId="58B96B5B" w14:textId="33D60E64" w:rsidR="00CA7027" w:rsidRPr="00456022" w:rsidRDefault="00CA7027" w:rsidP="00087422">
            <w:pPr>
              <w:rPr>
                <w:rFonts w:ascii="Times New Roman" w:hAnsi="Times New Roman" w:cs="Times New Roman"/>
                <w:sz w:val="22"/>
                <w:szCs w:val="22"/>
              </w:rPr>
            </w:pPr>
            <w:r w:rsidRPr="00456022">
              <w:rPr>
                <w:rFonts w:ascii="Times New Roman" w:hAnsi="Times New Roman" w:cs="Times New Roman"/>
                <w:sz w:val="22"/>
                <w:szCs w:val="22"/>
              </w:rPr>
              <w:t>Depth of active benthic sediment</w:t>
            </w:r>
          </w:p>
        </w:tc>
        <w:tc>
          <w:tcPr>
            <w:tcW w:w="1341" w:type="dxa"/>
          </w:tcPr>
          <w:p w14:paraId="27C9F4F3" w14:textId="4EDA35C9" w:rsidR="00CA7027" w:rsidRPr="00456022" w:rsidRDefault="00C9176D" w:rsidP="00161FC0">
            <w:pPr>
              <w:jc w:val="center"/>
              <w:rPr>
                <w:rFonts w:ascii="Times New Roman" w:hAnsi="Times New Roman" w:cs="Times New Roman"/>
                <w:sz w:val="22"/>
                <w:szCs w:val="22"/>
              </w:rPr>
            </w:pPr>
            <w:r w:rsidRPr="00456022">
              <w:rPr>
                <w:rFonts w:ascii="Times New Roman" w:hAnsi="Times New Roman" w:cs="Times New Roman"/>
                <w:sz w:val="22"/>
                <w:szCs w:val="22"/>
              </w:rPr>
              <w:t>0.04</w:t>
            </w:r>
          </w:p>
        </w:tc>
        <w:tc>
          <w:tcPr>
            <w:tcW w:w="1533" w:type="dxa"/>
          </w:tcPr>
          <w:p w14:paraId="5C586543" w14:textId="61FE3223" w:rsidR="00CA7027" w:rsidRPr="00456022" w:rsidRDefault="00CA7027" w:rsidP="00161FC0">
            <w:pPr>
              <w:jc w:val="center"/>
              <w:rPr>
                <w:rFonts w:ascii="Times New Roman" w:hAnsi="Times New Roman" w:cs="Times New Roman"/>
                <w:sz w:val="22"/>
                <w:szCs w:val="22"/>
              </w:rPr>
            </w:pPr>
            <w:r w:rsidRPr="00456022">
              <w:rPr>
                <w:rFonts w:ascii="Times New Roman" w:hAnsi="Times New Roman" w:cs="Times New Roman"/>
                <w:sz w:val="22"/>
                <w:szCs w:val="22"/>
              </w:rPr>
              <w:t>0.02</w:t>
            </w:r>
          </w:p>
        </w:tc>
        <w:tc>
          <w:tcPr>
            <w:tcW w:w="1170" w:type="dxa"/>
          </w:tcPr>
          <w:p w14:paraId="52427395" w14:textId="439E2B8D" w:rsidR="00CA7027" w:rsidRPr="00456022" w:rsidRDefault="002E2CB5" w:rsidP="00600152">
            <w:pPr>
              <w:jc w:val="both"/>
              <w:rPr>
                <w:rFonts w:ascii="Times New Roman" w:hAnsi="Times New Roman" w:cs="Times New Roman"/>
                <w:sz w:val="22"/>
                <w:szCs w:val="22"/>
              </w:rPr>
            </w:pPr>
            <w:r>
              <w:rPr>
                <w:rFonts w:ascii="Times New Roman" w:hAnsi="Times New Roman" w:cs="Times New Roman"/>
                <w:sz w:val="22"/>
                <w:szCs w:val="22"/>
              </w:rPr>
              <w:t>Ref.</w:t>
            </w:r>
            <w:r w:rsidR="00CA7027"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{"citationID":"af51v22pr","properties":{"formattedCitation":"\\super 34\\nosupersub{}","plainCitation":"34","noteIndex":0},"citationItems":[{"id":943,"uris":["http://zotero.org/users/local/ClcOABne/items/IDLLQG9F"],"itemData":{"id":943,"type":"article-journal","abstract":"Diagenetic processes are important drivers of water column biogeochemistry in coastal areas. For example, sediment oxygen consumption can be a significant contributor to oxygen depletion in hypoxic systems, and sediment–water nutrient fluxes support primary productivity in the overlying water column. Moreover, nonlinearities develop between bottom water conditions and sediment–water fluxes due to loss of oxygen-dependent processes in the sediment as oxygen becomes depleted in bottom waters. Yet, sediment–water fluxes of chemical species are often parameterized crudely in coupled physical–biogeochemical models, using simple linear parameterizations that are only poorly constrained by observations. Diagenetic models that represent sediment biogeochemistry are available, but rarely are coupled to water column biogeochemical models because they are computationally expensive. Here, we apply a method that efficiently parameterizes sediment–water fluxes of oxygen, nitrate and ammonium by combining in situ measurements, a diagenetic model and a parameter optimization method. As a proof of concept, we apply this method to the Louisiana Shelf where high primary production, stimulated by excessive nutrient loads from the Mississippi–Atchafalaya River system, promotes the development of hypoxic bottom waters in summer. The parameterized sediment–water fluxes represent nonlinear feedbacks between water column and sediment processes at low bottom water oxygen concentrations, which may persist for long periods (weeks to months) in hypoxic systems such as the Louisiana Shelf. This method can be applied to other systems and is particularly relevant for shallow coastal and estuarine waters where the interaction between sediment and water column is strong and hypoxia is prone to occur due to land-based nutrient loads.","container-title":"Biogeosciences","DOI":"10.5194/bg-13-77-2016","ISSN":"1726-4170","issue":"1","language":"English","note":"publisher: Copernicus GmbH","page":"77-94","source":"Copernicus Online Journals","title":"Parameterization of biogeochemical sediment–water fluxes using in situ measurements and a diagenetic model","URL":"https://bg.copernicus.org/articles/13/77/2016/bg-13-77-2016.html","volume":"13","author":[{"family":"Laurent","given":"A."},{"family":"Fennel","given":"K."},{"family":"Wilson","given":"R."},{"family":"Lehrter","given":"J."},{"family":"Devereux","given":"R."}],"accessed":{"date-parts":[["2024",3,18]]},"issued":{"date-parts":[["2016",1,15]]}}}],"schema":"https://github.com/citation-style-language/schema/raw/master/csl-citation.json"} </w:instrText>
            </w:r>
            <w:r w:rsidR="00CA7027"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34</w:t>
            </w:r>
            <w:r w:rsidR="00CA7027" w:rsidRPr="00456022">
              <w:rPr>
                <w:rFonts w:ascii="Times New Roman" w:hAnsi="Times New Roman" w:cs="Times New Roman"/>
                <w:sz w:val="22"/>
                <w:szCs w:val="22"/>
              </w:rPr>
              <w:fldChar w:fldCharType="end"/>
            </w:r>
          </w:p>
        </w:tc>
      </w:tr>
      <w:tr w:rsidR="00991C09" w:rsidRPr="00456022" w14:paraId="069CC61C" w14:textId="5C3A2204" w:rsidTr="00161FC0">
        <w:tc>
          <w:tcPr>
            <w:tcW w:w="1218" w:type="dxa"/>
          </w:tcPr>
          <w:p w14:paraId="123F21A8" w14:textId="7316ECD3" w:rsidR="00CA7027" w:rsidRPr="00456022" w:rsidRDefault="00384023" w:rsidP="00087422">
            <w:pPr>
              <w:rPr>
                <w:rFonts w:ascii="Times New Roman" w:hAnsi="Times New Roman" w:cs="Times New Roman"/>
                <w:i/>
                <w:iCs/>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B</m:t>
                    </m:r>
                  </m:e>
                  <m:sub>
                    <m:r>
                      <w:rPr>
                        <w:rFonts w:ascii="Cambria Math" w:hAnsi="Cambria Math" w:cs="Times New Roman"/>
                        <w:sz w:val="22"/>
                        <w:szCs w:val="22"/>
                      </w:rPr>
                      <m:t>rate</m:t>
                    </m:r>
                    <m:r>
                      <w:rPr>
                        <w:rFonts w:ascii="Cambria Math" w:hAnsi="Cambria Math" w:cs="Times New Roman"/>
                        <w:sz w:val="22"/>
                        <w:szCs w:val="22"/>
                      </w:rPr>
                      <m:t>_</m:t>
                    </m:r>
                    <m:r>
                      <w:rPr>
                        <w:rFonts w:ascii="Cambria Math" w:hAnsi="Cambria Math" w:cs="Times New Roman"/>
                        <w:sz w:val="22"/>
                        <w:szCs w:val="22"/>
                      </w:rPr>
                      <m:t>it</m:t>
                    </m:r>
                  </m:sub>
                </m:sSub>
              </m:oMath>
            </m:oMathPara>
          </w:p>
        </w:tc>
        <w:tc>
          <w:tcPr>
            <w:tcW w:w="1305" w:type="dxa"/>
          </w:tcPr>
          <w:p w14:paraId="1AFAF7BC" w14:textId="2B08C70F" w:rsidR="00CA7027" w:rsidRPr="00456022" w:rsidRDefault="004970A6" w:rsidP="00087422">
            <w:pPr>
              <w:rPr>
                <w:rFonts w:ascii="Times New Roman" w:hAnsi="Times New Roman" w:cs="Times New Roman"/>
                <w:sz w:val="22"/>
                <w:szCs w:val="22"/>
              </w:rPr>
            </w:pPr>
            <w:r>
              <w:rPr>
                <w:rFonts w:ascii="Times New Roman" w:hAnsi="Times New Roman" w:cs="Times New Roman"/>
                <w:sz w:val="22"/>
                <w:szCs w:val="22"/>
              </w:rPr>
              <w:t xml:space="preserve">m </w:t>
            </w:r>
            <w:r w:rsidR="00CA7027" w:rsidRPr="00456022">
              <w:rPr>
                <w:rFonts w:ascii="Times New Roman" w:hAnsi="Times New Roman" w:cs="Times New Roman"/>
                <w:sz w:val="22"/>
                <w:szCs w:val="22"/>
              </w:rPr>
              <w:t>yr</w:t>
            </w:r>
            <w:r w:rsidRPr="00962C52">
              <w:rPr>
                <w:rFonts w:ascii="Times New Roman" w:hAnsi="Times New Roman" w:cs="Times New Roman"/>
                <w:sz w:val="22"/>
                <w:szCs w:val="22"/>
                <w:vertAlign w:val="superscript"/>
              </w:rPr>
              <w:t>-1</w:t>
            </w:r>
          </w:p>
        </w:tc>
        <w:tc>
          <w:tcPr>
            <w:tcW w:w="2793" w:type="dxa"/>
          </w:tcPr>
          <w:p w14:paraId="28FEA8A3" w14:textId="270FA5A0" w:rsidR="00CA7027" w:rsidRPr="00456022" w:rsidRDefault="00CA7027" w:rsidP="00087422">
            <w:pPr>
              <w:rPr>
                <w:rFonts w:ascii="Times New Roman" w:hAnsi="Times New Roman" w:cs="Times New Roman"/>
                <w:sz w:val="22"/>
                <w:szCs w:val="22"/>
              </w:rPr>
            </w:pPr>
            <w:r w:rsidRPr="00456022">
              <w:rPr>
                <w:rFonts w:ascii="Times New Roman" w:hAnsi="Times New Roman" w:cs="Times New Roman"/>
                <w:sz w:val="22"/>
                <w:szCs w:val="22"/>
              </w:rPr>
              <w:t>Mean intertidal burial rate</w:t>
            </w:r>
          </w:p>
        </w:tc>
        <w:tc>
          <w:tcPr>
            <w:tcW w:w="1341" w:type="dxa"/>
          </w:tcPr>
          <w:p w14:paraId="76AB0AC3" w14:textId="7DD7688B" w:rsidR="00CA7027" w:rsidRPr="00456022" w:rsidRDefault="00C9176D" w:rsidP="00161FC0">
            <w:pPr>
              <w:jc w:val="center"/>
              <w:rPr>
                <w:rFonts w:ascii="Times New Roman" w:hAnsi="Times New Roman" w:cs="Times New Roman"/>
                <w:sz w:val="22"/>
                <w:szCs w:val="22"/>
              </w:rPr>
            </w:pPr>
            <w:r>
              <w:rPr>
                <w:rFonts w:ascii="Times New Roman" w:hAnsi="Times New Roman" w:cs="Times New Roman"/>
                <w:sz w:val="22"/>
                <w:szCs w:val="22"/>
              </w:rPr>
              <w:t>0.01</w:t>
            </w:r>
          </w:p>
        </w:tc>
        <w:tc>
          <w:tcPr>
            <w:tcW w:w="1533" w:type="dxa"/>
          </w:tcPr>
          <w:p w14:paraId="4C9837AD" w14:textId="1845ECAB" w:rsidR="00CA7027" w:rsidRPr="00456022" w:rsidRDefault="00CA7027" w:rsidP="00161FC0">
            <w:pPr>
              <w:jc w:val="center"/>
              <w:rPr>
                <w:rFonts w:ascii="Times New Roman" w:hAnsi="Times New Roman" w:cs="Times New Roman"/>
                <w:sz w:val="22"/>
                <w:szCs w:val="22"/>
              </w:rPr>
            </w:pPr>
            <w:r w:rsidRPr="00456022">
              <w:rPr>
                <w:rFonts w:ascii="Times New Roman" w:hAnsi="Times New Roman" w:cs="Times New Roman"/>
                <w:sz w:val="22"/>
                <w:szCs w:val="22"/>
              </w:rPr>
              <w:t>0.009</w:t>
            </w:r>
          </w:p>
        </w:tc>
        <w:tc>
          <w:tcPr>
            <w:tcW w:w="1170" w:type="dxa"/>
          </w:tcPr>
          <w:p w14:paraId="3D37E4D2" w14:textId="68B587E4" w:rsidR="00CA7027" w:rsidRPr="00456022" w:rsidRDefault="00600152" w:rsidP="00600152">
            <w:pPr>
              <w:jc w:val="both"/>
              <w:rPr>
                <w:rFonts w:ascii="Times New Roman" w:hAnsi="Times New Roman" w:cs="Times New Roman"/>
                <w:sz w:val="22"/>
                <w:szCs w:val="22"/>
              </w:rPr>
            </w:pPr>
            <w:r>
              <w:rPr>
                <w:rFonts w:ascii="Times New Roman" w:hAnsi="Times New Roman" w:cs="Times New Roman"/>
                <w:sz w:val="22"/>
                <w:szCs w:val="22"/>
              </w:rPr>
              <w:t>Ref.</w:t>
            </w:r>
            <w:r w:rsidR="00CA7027"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{"citationID":"a22r6efpshh","properties":{"formattedCitation":"\\super 35,53\\nosupersub{}","plainCitation":"35,53","noteIndex":0},"citationItems":[{"id":953,"uris":["http://zotero.org/users/local/ClcOABne/items/68A6MUBZ"],"itemData":{"id":953,"type":"article-journal","abstract":"Shorelines in Chesapeake Bay, and many other estuaries and coastal embayments, are rapidly eroding, with even more rapid loss expected in the future from drivers like urbanization and accelerated relative sea-level rise (RSLR). Past efforts to stabilize shorelines using approaches like riprap or bulkheads generally have resulted in negative ecosystem impacts, resulting in a rise of ecosystem-based approaches using natural and nature-based features (NNBF) such as living shorelines, defined here as narrow marsh fringes with adjacent sills. Living shorelines provide similar ecosystem services as natural marshes but are threatened by the same stressors of environmental change, raising questions about their long-term resiliency and effectiveness in reducing shoreline erosion. Questions also remain about their potential impacts on benthic habitats in adjacent waters. These questions are especially relevant to the Chesapeake, where relatively rapid rates of RSLR and declining sediment supplies have led to widespread marsh loss, and submersed aquatic vegetation (SAV) is a critical indicator for water clarity. This study addresses these questions through field observations in </w:instrText>
            </w:r>
            <w:r w:rsidR="00991C09">
              <w:rPr>
                <w:rFonts w:ascii="Cambria Math" w:hAnsi="Cambria Math" w:cs="Cambria Math"/>
                <w:sz w:val="22"/>
                <w:szCs w:val="22"/>
              </w:rPr>
              <w:instrText>∼</w:instrText>
            </w:r>
            <w:r w:rsidR="00991C09">
              <w:rPr>
                <w:rFonts w:ascii="Times New Roman" w:hAnsi="Times New Roman" w:cs="Times New Roman"/>
                <w:sz w:val="22"/>
                <w:szCs w:val="22"/>
              </w:rPr>
              <w:instrText xml:space="preserve">10-year-old living shorelines and SAV habitats adjacent to them, along with observations at nearby reference (unaltered) shorelines. In general, shoreline erosion continued at or above historical rates at reference shorelines, but living shoreline installation builds shorelines seaward and results in net shoreline accretion. While the sand and organic content of bottom sediments in adjacent waters changed at many sites after living shoreline installation, changes were site-specific and typically in the same direction at both living and reference shorelines. These changes did not appear to impact SAV distributions, which followed regional trends likely linked to water clarity. Sediment and nutrient burial in the coastal zone, which includes both intertidal marsh and subtidal SAV habitats, was highest for living shorelines due to the addition of marsh habitat. While this study did not consider direct replacement of SAV with living shorelines, these results suggest that discouraging living shoreline installation in areas with SAV may miss an opportunity to enhance nutrient burial in the coastal zone.","container-title":"Ecological Engineering","DOI":"10.1016/j.ecoleng.2023.106944","ISSN":"0925-8574","journalAbbreviation":"Ecological Engineering","page":"106944","source":"ScienceDirect","title":"Long-term performance and impacts of living shorelines in mesohaline Chesapeake Bay","URL":"https://www.sciencedirect.com/science/article/pii/S0925857423000538","volume":"190","author":[{"family":"Palinkas","given":"Cindy M."},{"family":"Bolton","given":"Miles C."},{"family":"Staver","given":"Lorie W."}],"accessed":{"date-parts":[["2024",3,20]]},"issued":{"date-parts":[["2023",5,1]]}}},{"id":1515,"uris":["http://zotero.org/users/local/ClcOABne/items/LRVQDA4Z"],"itemData":{"id":1515,"type":"article-journal","abstract":"During and following the spring freshet, rapid rates of sediment deposition were observed in the Hudson River estuary. Side-scan sonar surveys and sediment coring studies revealed a large amount of spatial variability in sedimentation within the estuary and a distinct seasonal progression. During the freshet, sediment was deposited in the seaward reaches of the estuary. In the two-month period after the freshet, this sediment was eroded and sedimentation occurred 10–30km further landward at the estuarine turbidity maximum (ETM) zone. The thickness of the new freshet deposit was as great as 40cm in the ETM, indicating intense trapping and rapid deposition. The location of this depocenter corresponded to a frontal zone, where water column observations and modeling studies have indicated enhanced sediment trapping. The mass of the new deposits was estimated at 300 000 metric tons during both 1998 and 1999, with similar spatial distributions. In 1998 the estimated fluvial input was 560 000 metric tons, significantly greater than the 120 000 metric tons estimated for 1999. Thus, the mass of the observed deposits appear to be more influenced by the redistribution of sediment within the estuary due to seasonal variations in erosion–deposition conditions, rather than by the direct input of sediment from the watershed.","container-title":"Marine Geology","DOI":"10.1016/S0025-3227(01)00182-7","ISSN":"0025-3227","issue":"1","journalAbbreviation":"Marine Geology","page":"105-119","source":"ScienceDirect","title":"Seasonal variation of sediment deposition in the Hudson River estuary","URL":"https://www.sciencedirect.com/science/article/pii/S0025322701001827","volume":"179","author":[{"family":"Woodruff","given":"Jonathan D"},{"family":"Geyer","given":"W. Rockwell"},{"family":"Sommerfield","given":"Christopher K"},{"family":"Driscoll","given":"Neal W"}],"accessed":{"date-parts":[["2024",11,7]]},"issued":{"date-parts":[["2001",9,15]]}}}],"schema":"https://github.com/citation-style-language/schema/raw/master/csl-citation.json"} </w:instrText>
            </w:r>
            <w:r w:rsidR="00CA7027"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35,53</w:t>
            </w:r>
            <w:r w:rsidR="00CA7027" w:rsidRPr="00456022">
              <w:rPr>
                <w:rFonts w:ascii="Times New Roman" w:hAnsi="Times New Roman" w:cs="Times New Roman"/>
                <w:sz w:val="22"/>
                <w:szCs w:val="22"/>
              </w:rPr>
              <w:fldChar w:fldCharType="end"/>
            </w:r>
          </w:p>
        </w:tc>
      </w:tr>
    </w:tbl>
    <w:p w14:paraId="6E2A8CAF" w14:textId="77777777" w:rsidR="00B077D2" w:rsidRDefault="00B077D2" w:rsidP="00C22D9F">
      <w:pPr>
        <w:spacing w:before="240"/>
        <w:rPr>
          <w:rFonts w:ascii="Times New Roman" w:hAnsi="Times New Roman" w:cs="Times New Roman"/>
          <w:sz w:val="22"/>
          <w:szCs w:val="22"/>
        </w:rPr>
      </w:pPr>
    </w:p>
    <w:p w14:paraId="03D45BB3" w14:textId="77C9AD65" w:rsidR="000D47D8" w:rsidRPr="00456022" w:rsidRDefault="000D47D8" w:rsidP="00C22D9F">
      <w:pPr>
        <w:spacing w:before="240"/>
        <w:rPr>
          <w:rFonts w:ascii="Times New Roman" w:hAnsi="Times New Roman" w:cs="Times New Roman"/>
          <w:sz w:val="22"/>
          <w:szCs w:val="22"/>
        </w:rPr>
      </w:pPr>
      <w:r w:rsidRPr="00456022">
        <w:rPr>
          <w:rFonts w:ascii="Times New Roman" w:hAnsi="Times New Roman" w:cs="Times New Roman"/>
          <w:sz w:val="22"/>
          <w:szCs w:val="22"/>
        </w:rPr>
        <w:t xml:space="preserve">The equations used to calculate the diffusion flux in sediment and water column. The other variables are described in Table </w:t>
      </w:r>
      <w:r w:rsidR="00001E67">
        <w:rPr>
          <w:rFonts w:ascii="Times New Roman" w:hAnsi="Times New Roman" w:cs="Times New Roman"/>
          <w:sz w:val="22"/>
          <w:szCs w:val="22"/>
        </w:rPr>
        <w:t>9</w:t>
      </w:r>
      <w:r w:rsidRPr="00456022">
        <w:rPr>
          <w:rFonts w:ascii="Times New Roman" w:hAnsi="Times New Roman" w:cs="Times New Roman"/>
          <w:sz w:val="22"/>
          <w:szCs w:val="22"/>
        </w:rPr>
        <w:t xml:space="preserve"> and previous tables:</w:t>
      </w:r>
    </w:p>
    <w:p w14:paraId="04CE9A74" w14:textId="77777777" w:rsidR="000D47D8" w:rsidRPr="00456022" w:rsidRDefault="000D47D8" w:rsidP="00087422">
      <w:pPr>
        <w:rPr>
          <w:rFonts w:ascii="Times New Roman" w:hAnsi="Times New Roman" w:cs="Times New Roman"/>
          <w:sz w:val="22"/>
          <w:szCs w:val="22"/>
        </w:rPr>
      </w:pPr>
    </w:p>
    <w:p w14:paraId="7805AA6C" w14:textId="286D0F78" w:rsidR="00D94BFE" w:rsidRPr="00456022" w:rsidRDefault="000D47D8" w:rsidP="00D94BFE">
      <w:pPr>
        <w:spacing w:line="480" w:lineRule="auto"/>
        <w:rPr>
          <w:rFonts w:ascii="Times New Roman" w:eastAsiaTheme="minorEastAsia" w:hAnsi="Times New Roman" w:cs="Times New Roman"/>
          <w:sz w:val="22"/>
          <w:szCs w:val="22"/>
        </w:rPr>
      </w:pP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diff_sed</w:t>
      </w:r>
      <w:proofErr w:type="spellEnd"/>
      <w:r w:rsidRPr="00456022">
        <w:rPr>
          <w:rFonts w:ascii="Times New Roman" w:hAnsi="Times New Roman" w:cs="Times New Roman"/>
          <w:sz w:val="22"/>
          <w:szCs w:val="22"/>
        </w:rPr>
        <w:t xml:space="preserve">  =  </w:t>
      </w: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flux_sed</m:t>
            </m:r>
          </m:sub>
        </m:sSub>
        <m:r>
          <w:rPr>
            <w:rFonts w:ascii="Cambria Math" w:hAnsi="Cambria Math" w:cs="Times New Roman"/>
            <w:sz w:val="22"/>
            <w:szCs w:val="22"/>
          </w:rPr>
          <m:t xml:space="preserve"> </m:t>
        </m:r>
      </m:oMath>
      <w:r w:rsidRPr="00456022">
        <w:rPr>
          <w:rFonts w:ascii="Times New Roman" w:hAnsi="Times New Roman" w:cs="Times New Roman"/>
          <w:sz w:val="22"/>
          <w:szCs w:val="22"/>
        </w:rPr>
        <w:t>* SAs * 1 x 10</w:t>
      </w:r>
      <w:r w:rsidRPr="00456022">
        <w:rPr>
          <w:rFonts w:ascii="Times New Roman" w:hAnsi="Times New Roman" w:cs="Times New Roman"/>
          <w:sz w:val="22"/>
          <w:szCs w:val="22"/>
          <w:vertAlign w:val="superscript"/>
        </w:rPr>
        <w:t>-12</w:t>
      </w:r>
      <w:r w:rsidRPr="00456022">
        <w:rPr>
          <w:rFonts w:ascii="Times New Roman" w:hAnsi="Times New Roman" w:cs="Times New Roman"/>
          <w:sz w:val="22"/>
          <w:szCs w:val="22"/>
        </w:rPr>
        <w:t xml:space="preserve">) * (60 * 60 * 24)                                </w:t>
      </w:r>
      <w:r w:rsidR="00D94BFE">
        <w:rPr>
          <w:rFonts w:ascii="Times New Roman" w:hAnsi="Times New Roman" w:cs="Times New Roman"/>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 xml:space="preserve">Equation </w:t>
      </w:r>
      <w:r w:rsidR="00902EFA" w:rsidRPr="00456022">
        <w:rPr>
          <w:rFonts w:ascii="Times New Roman" w:eastAsiaTheme="minorEastAsia" w:hAnsi="Times New Roman" w:cs="Times New Roman"/>
          <w:sz w:val="22"/>
          <w:szCs w:val="22"/>
        </w:rPr>
        <w:t>3</w:t>
      </w:r>
      <w:r w:rsidRPr="00456022">
        <w:rPr>
          <w:rFonts w:ascii="Times New Roman" w:eastAsiaTheme="minorEastAsia" w:hAnsi="Times New Roman" w:cs="Times New Roman"/>
          <w:sz w:val="22"/>
          <w:szCs w:val="22"/>
        </w:rPr>
        <w:t>]</w:t>
      </w:r>
    </w:p>
    <w:p w14:paraId="72029C80" w14:textId="7AF72EA7" w:rsidR="000D47D8" w:rsidRPr="00456022" w:rsidRDefault="00384023" w:rsidP="00D94BFE">
      <w:pPr>
        <w:spacing w:line="480" w:lineRule="auto"/>
        <w:rPr>
          <w:rFonts w:ascii="Times New Roman" w:eastAsiaTheme="minorEastAsia" w:hAnsi="Times New Roman" w:cs="Times New Roman"/>
          <w:sz w:val="22"/>
          <w:szCs w:val="22"/>
        </w:rPr>
      </w:p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flux</m:t>
            </m:r>
            <m:r>
              <w:rPr>
                <w:rFonts w:ascii="Cambria Math" w:hAnsi="Cambria Math" w:cs="Times New Roman"/>
                <w:sz w:val="22"/>
                <w:szCs w:val="22"/>
              </w:rPr>
              <m:t>_</m:t>
            </m:r>
            <m:r>
              <w:rPr>
                <w:rFonts w:ascii="Cambria Math" w:hAnsi="Cambria Math" w:cs="Times New Roman"/>
                <w:sz w:val="22"/>
                <w:szCs w:val="22"/>
              </w:rPr>
              <m:t>sed</m:t>
            </m:r>
          </m:sub>
        </m:sSub>
      </m:oMath>
      <w:r w:rsidR="000D47D8" w:rsidRPr="00456022">
        <w:rPr>
          <w:rFonts w:ascii="Times New Roman" w:eastAsiaTheme="minorEastAsia" w:hAnsi="Times New Roman" w:cs="Times New Roman"/>
          <w:sz w:val="22"/>
          <w:szCs w:val="22"/>
        </w:rPr>
        <w:t xml:space="preserve"> </w:t>
      </w:r>
      <w:r w:rsidR="000D47D8" w:rsidRPr="00456022">
        <w:rPr>
          <w:rFonts w:ascii="Times New Roman" w:hAnsi="Times New Roman" w:cs="Times New Roman"/>
          <w:sz w:val="22"/>
          <w:szCs w:val="22"/>
        </w:rPr>
        <w:t xml:space="preserve">=  </w:t>
      </w:r>
      <m:oMath>
        <m:f>
          <m:fPr>
            <m:ctrlPr>
              <w:rPr>
                <w:rFonts w:ascii="Cambria Math" w:hAnsi="Cambria Math" w:cs="Times New Roman"/>
                <w:i/>
                <w:sz w:val="22"/>
                <w:szCs w:val="22"/>
              </w:rPr>
            </m:ctrlPr>
          </m:fPr>
          <m:num>
            <m:r>
              <w:rPr>
                <w:rFonts w:ascii="Cambria Math" w:hAnsi="Cambria Math" w:cs="Times New Roman"/>
                <w:sz w:val="22"/>
                <w:szCs w:val="22"/>
              </w:rPr>
              <m:t>POR</m:t>
            </m:r>
            <m:r>
              <w:rPr>
                <w:rFonts w:ascii="Cambria Math" w:hAnsi="Cambria Math" w:cs="Times New Roman"/>
                <w:sz w:val="22"/>
                <w:szCs w:val="22"/>
              </w:rPr>
              <m:t>*</m:t>
            </m:r>
            <m:r>
              <w:rPr>
                <w:rFonts w:ascii="Cambria Math" w:hAnsi="Cambria Math" w:cs="Times New Roman"/>
                <w:sz w:val="22"/>
                <w:szCs w:val="22"/>
              </w:rPr>
              <m:t xml:space="preserve"> </m:t>
            </m:r>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sed</m:t>
                </m:r>
                <m:r>
                  <w:rPr>
                    <w:rFonts w:ascii="Cambria Math" w:hAnsi="Cambria Math" w:cs="Times New Roman"/>
                    <w:sz w:val="22"/>
                    <w:szCs w:val="22"/>
                  </w:rPr>
                  <m:t>_</m:t>
                </m:r>
                <m:r>
                  <w:rPr>
                    <w:rFonts w:ascii="Cambria Math" w:hAnsi="Cambria Math" w:cs="Times New Roman"/>
                    <w:sz w:val="22"/>
                    <w:szCs w:val="22"/>
                  </w:rPr>
                  <m:t>T</m:t>
                </m:r>
              </m:sub>
            </m:sSub>
          </m:num>
          <m:den>
            <m:r>
              <w:rPr>
                <w:rFonts w:ascii="Cambria Math" w:hAnsi="Cambria Math" w:cs="Times New Roman"/>
                <w:sz w:val="22"/>
                <w:szCs w:val="22"/>
              </w:rPr>
              <m:t>TOR</m:t>
            </m:r>
          </m:den>
        </m:f>
      </m:oMath>
      <w:r w:rsidR="000D47D8" w:rsidRPr="00456022">
        <w:rPr>
          <w:rFonts w:ascii="Times New Roman" w:eastAsiaTheme="minorEastAsia" w:hAnsi="Times New Roman" w:cs="Times New Roman"/>
          <w:sz w:val="22"/>
          <w:szCs w:val="22"/>
        </w:rPr>
        <w:t xml:space="preserve"> * </w:t>
      </w:r>
      <m:oMath>
        <m:f>
          <m:fPr>
            <m:ctrlPr>
              <w:rPr>
                <w:rFonts w:ascii="Cambria Math" w:eastAsiaTheme="minorEastAsia" w:hAnsi="Cambria Math" w:cs="Times New Roman"/>
                <w:i/>
                <w:sz w:val="22"/>
                <w:szCs w:val="22"/>
              </w:rPr>
            </m:ctrlPr>
          </m:fPr>
          <m:num>
            <m:d>
              <m:dPr>
                <m:ctrlPr>
                  <w:rPr>
                    <w:rFonts w:ascii="Cambria Math" w:eastAsiaTheme="minorEastAsia" w:hAnsi="Cambria Math" w:cs="Times New Roman"/>
                    <w:i/>
                    <w:sz w:val="22"/>
                    <w:szCs w:val="22"/>
                  </w:rPr>
                </m:ctrlPr>
              </m:dPr>
              <m:e>
                <m:sSub>
                  <m:sSubPr>
                    <m:ctrlPr>
                      <w:rPr>
                        <w:rFonts w:ascii="Cambria Math" w:hAnsi="Cambria Math" w:cs="Times New Roman"/>
                        <w:i/>
                        <w:sz w:val="22"/>
                        <w:szCs w:val="22"/>
                      </w:rPr>
                    </m:ctrlPr>
                  </m:sSubPr>
                  <m:e>
                    <m:r>
                      <w:rPr>
                        <w:rFonts w:ascii="Cambria Math" w:hAnsi="Cambria Math" w:cs="Times New Roman"/>
                        <w:sz w:val="22"/>
                        <w:szCs w:val="22"/>
                      </w:rPr>
                      <m:t>C</m:t>
                    </m:r>
                  </m:e>
                  <m:sub>
                    <m:r>
                      <w:rPr>
                        <w:rFonts w:ascii="Cambria Math" w:hAnsi="Cambria Math" w:cs="Times New Roman"/>
                        <w:sz w:val="22"/>
                        <w:szCs w:val="22"/>
                      </w:rPr>
                      <m:t>w</m:t>
                    </m:r>
                  </m:sub>
                </m:sSub>
                <m:r>
                  <w:rPr>
                    <w:rFonts w:ascii="Cambria Math" w:eastAsiaTheme="minorEastAsia" w:hAnsi="Cambria Math" w:cs="Times New Roman"/>
                    <w:sz w:val="22"/>
                    <w:szCs w:val="22"/>
                  </w:rPr>
                  <m:t xml:space="preserve"> - </m:t>
                </m:r>
                <m:sSub>
                  <m:sSubPr>
                    <m:ctrlPr>
                      <w:rPr>
                        <w:rFonts w:ascii="Cambria Math" w:hAnsi="Cambria Math" w:cs="Times New Roman"/>
                        <w:i/>
                        <w:sz w:val="22"/>
                        <w:szCs w:val="22"/>
                      </w:rPr>
                    </m:ctrlPr>
                  </m:sSubPr>
                  <m:e>
                    <m:r>
                      <w:rPr>
                        <w:rFonts w:ascii="Cambria Math" w:hAnsi="Cambria Math" w:cs="Times New Roman"/>
                        <w:sz w:val="22"/>
                        <w:szCs w:val="22"/>
                      </w:rPr>
                      <m:t>C</m:t>
                    </m:r>
                  </m:e>
                  <m:sub>
                    <m:r>
                      <w:rPr>
                        <w:rFonts w:ascii="Cambria Math" w:hAnsi="Cambria Math" w:cs="Times New Roman"/>
                        <w:sz w:val="22"/>
                        <w:szCs w:val="22"/>
                      </w:rPr>
                      <m:t>pw</m:t>
                    </m:r>
                  </m:sub>
                </m:sSub>
              </m:e>
            </m:d>
            <m:r>
              <w:rPr>
                <w:rFonts w:ascii="Cambria Math" w:eastAsiaTheme="minorEastAsia" w:hAnsi="Cambria Math" w:cs="Times New Roman"/>
                <w:sz w:val="22"/>
                <w:szCs w:val="22"/>
              </w:rPr>
              <m:t xml:space="preserve"> * 1000</m:t>
            </m:r>
          </m:num>
          <m:den>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max</m:t>
                </m:r>
              </m:sub>
            </m:sSub>
          </m:den>
        </m:f>
      </m:oMath>
      <w:r w:rsidR="000D47D8" w:rsidRPr="00456022">
        <w:rPr>
          <w:rFonts w:ascii="Times New Roman" w:hAnsi="Times New Roman" w:cs="Times New Roman"/>
          <w:sz w:val="22"/>
          <w:szCs w:val="22"/>
        </w:rPr>
        <w:t xml:space="preserve">                                                          </w:t>
      </w:r>
      <w:r w:rsidR="00D94BFE">
        <w:rPr>
          <w:rFonts w:ascii="Times New Roman" w:hAnsi="Times New Roman" w:cs="Times New Roman"/>
          <w:sz w:val="22"/>
          <w:szCs w:val="22"/>
        </w:rPr>
        <w:t xml:space="preserve"> </w:t>
      </w:r>
      <w:r w:rsidR="000D47D8" w:rsidRPr="00456022">
        <w:rPr>
          <w:rFonts w:ascii="Times New Roman" w:eastAsiaTheme="minorEastAsia" w:hAnsi="Times New Roman" w:cs="Times New Roman"/>
          <w:iCs/>
          <w:sz w:val="22"/>
          <w:szCs w:val="22"/>
        </w:rPr>
        <w:t>[</w:t>
      </w:r>
      <w:r w:rsidR="000D47D8" w:rsidRPr="00456022">
        <w:rPr>
          <w:rFonts w:ascii="Times New Roman" w:eastAsiaTheme="minorEastAsia" w:hAnsi="Times New Roman" w:cs="Times New Roman"/>
          <w:sz w:val="22"/>
          <w:szCs w:val="22"/>
        </w:rPr>
        <w:t xml:space="preserve">Equation </w:t>
      </w:r>
      <w:r w:rsidR="00902EFA" w:rsidRPr="00456022">
        <w:rPr>
          <w:rFonts w:ascii="Times New Roman" w:eastAsiaTheme="minorEastAsia" w:hAnsi="Times New Roman" w:cs="Times New Roman"/>
          <w:sz w:val="22"/>
          <w:szCs w:val="22"/>
        </w:rPr>
        <w:t>4</w:t>
      </w:r>
      <w:r w:rsidR="000D47D8" w:rsidRPr="00456022">
        <w:rPr>
          <w:rFonts w:ascii="Times New Roman" w:eastAsiaTheme="minorEastAsia" w:hAnsi="Times New Roman" w:cs="Times New Roman"/>
          <w:sz w:val="22"/>
          <w:szCs w:val="22"/>
        </w:rPr>
        <w:t>]</w:t>
      </w:r>
    </w:p>
    <w:p w14:paraId="07D43198" w14:textId="77777777" w:rsidR="00D94BFE" w:rsidRDefault="00384023" w:rsidP="00D94BFE">
      <w:pPr>
        <w:spacing w:line="480" w:lineRule="auto"/>
        <w:rPr>
          <w:rFonts w:ascii="Times New Roman" w:eastAsiaTheme="minorEastAsia" w:hAnsi="Times New Roman" w:cs="Times New Roman"/>
          <w:sz w:val="22"/>
          <w:szCs w:val="22"/>
        </w:rPr>
      </w:p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sed</m:t>
            </m:r>
            <m:r>
              <w:rPr>
                <w:rFonts w:ascii="Cambria Math" w:hAnsi="Cambria Math" w:cs="Times New Roman"/>
                <w:sz w:val="22"/>
                <w:szCs w:val="22"/>
              </w:rPr>
              <m:t>_</m:t>
            </m:r>
            <m:r>
              <w:rPr>
                <w:rFonts w:ascii="Cambria Math" w:hAnsi="Cambria Math" w:cs="Times New Roman"/>
                <w:sz w:val="22"/>
                <w:szCs w:val="22"/>
              </w:rPr>
              <m:t>T</m:t>
            </m:r>
          </m:sub>
        </m:sSub>
      </m:oMath>
      <w:r w:rsidR="000D47D8" w:rsidRPr="00456022">
        <w:rPr>
          <w:rFonts w:ascii="Times New Roman" w:eastAsiaTheme="minorEastAsia" w:hAnsi="Times New Roman" w:cs="Times New Roman"/>
          <w:sz w:val="22"/>
          <w:szCs w:val="22"/>
        </w:rPr>
        <w:t xml:space="preserve"> </w:t>
      </w:r>
      <w:r w:rsidR="000D47D8" w:rsidRPr="00456022">
        <w:rPr>
          <w:rFonts w:ascii="Times New Roman" w:hAnsi="Times New Roman" w:cs="Times New Roman"/>
          <w:sz w:val="22"/>
          <w:szCs w:val="22"/>
        </w:rPr>
        <w:t xml:space="preserve">=  </w:t>
      </w:r>
      <m:oMath>
        <m:f>
          <m:fPr>
            <m:ctrlPr>
              <w:rPr>
                <w:rFonts w:ascii="Cambria Math" w:hAnsi="Cambria Math" w:cs="Times New Roman"/>
                <w:i/>
                <w:sz w:val="22"/>
                <w:szCs w:val="22"/>
              </w:rPr>
            </m:ctrlPr>
          </m:fPr>
          <m:num>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sw</m:t>
                </m:r>
                <m:r>
                  <w:rPr>
                    <w:rFonts w:ascii="Cambria Math" w:hAnsi="Cambria Math" w:cs="Times New Roman"/>
                    <w:sz w:val="22"/>
                    <w:szCs w:val="22"/>
                  </w:rPr>
                  <m:t>25</m:t>
                </m:r>
              </m:sub>
            </m:sSub>
          </m:num>
          <m:den>
            <m:r>
              <w:rPr>
                <w:rFonts w:ascii="Cambria Math" w:hAnsi="Cambria Math" w:cs="Times New Roman"/>
                <w:sz w:val="22"/>
                <w:szCs w:val="22"/>
              </w:rPr>
              <m:t>(1+0.048*</m:t>
            </m:r>
            <m:d>
              <m:dPr>
                <m:ctrlPr>
                  <w:rPr>
                    <w:rFonts w:ascii="Cambria Math" w:hAnsi="Cambria Math" w:cs="Times New Roman"/>
                    <w:i/>
                    <w:sz w:val="22"/>
                    <w:szCs w:val="22"/>
                  </w:rPr>
                </m:ctrlPr>
              </m:dPr>
              <m:e>
                <m:r>
                  <w:rPr>
                    <w:rFonts w:ascii="Cambria Math" w:hAnsi="Cambria Math" w:cs="Times New Roman"/>
                    <w:sz w:val="22"/>
                    <w:szCs w:val="22"/>
                  </w:rPr>
                  <m:t xml:space="preserve">25- </m:t>
                </m:r>
                <m:sSub>
                  <m:sSubPr>
                    <m:ctrlPr>
                      <w:rPr>
                        <w:rFonts w:ascii="Cambria Math" w:hAnsi="Cambria Math" w:cs="Times New Roman"/>
                        <w:i/>
                        <w:iCs/>
                        <w:sz w:val="22"/>
                        <w:szCs w:val="22"/>
                      </w:rPr>
                    </m:ctrlPr>
                  </m:sSubPr>
                  <m:e>
                    <m:r>
                      <w:rPr>
                        <w:rFonts w:ascii="Cambria Math" w:hAnsi="Cambria Math" w:cs="Times New Roman"/>
                        <w:sz w:val="22"/>
                        <w:szCs w:val="22"/>
                      </w:rPr>
                      <m:t>T</m:t>
                    </m:r>
                  </m:e>
                  <m:sub>
                    <m:sSub>
                      <m:sSubPr>
                        <m:ctrlPr>
                          <w:rPr>
                            <w:rFonts w:ascii="Cambria Math" w:hAnsi="Cambria Math" w:cs="Times New Roman"/>
                            <w:i/>
                            <w:iCs/>
                            <w:sz w:val="22"/>
                            <w:szCs w:val="22"/>
                          </w:rPr>
                        </m:ctrlPr>
                      </m:sSubPr>
                      <m:e>
                        <m:r>
                          <w:rPr>
                            <w:rFonts w:ascii="Cambria Math" w:hAnsi="Cambria Math" w:cs="Times New Roman"/>
                            <w:sz w:val="22"/>
                            <w:szCs w:val="22"/>
                          </w:rPr>
                          <m:t>w</m:t>
                        </m:r>
                      </m:e>
                      <m:sub>
                        <m:r>
                          <w:rPr>
                            <w:rFonts w:ascii="Cambria Math" w:hAnsi="Cambria Math" w:cs="Times New Roman"/>
                            <w:sz w:val="22"/>
                            <w:szCs w:val="22"/>
                          </w:rPr>
                          <m:t>ss</m:t>
                        </m:r>
                      </m:sub>
                    </m:sSub>
                  </m:sub>
                </m:sSub>
              </m:e>
            </m:d>
            <m:r>
              <w:rPr>
                <w:rFonts w:ascii="Cambria Math" w:hAnsi="Cambria Math" w:cs="Times New Roman"/>
                <w:sz w:val="22"/>
                <w:szCs w:val="22"/>
              </w:rPr>
              <m:t>)</m:t>
            </m:r>
          </m:den>
        </m:f>
        <m:r>
          <w:rPr>
            <w:rFonts w:ascii="Cambria Math" w:hAnsi="Cambria Math" w:cs="Times New Roman"/>
            <w:sz w:val="22"/>
            <w:szCs w:val="22"/>
          </w:rPr>
          <m:t xml:space="preserve"> </m:t>
        </m:r>
      </m:oMath>
      <w:r w:rsidR="000D47D8" w:rsidRPr="00456022">
        <w:rPr>
          <w:rFonts w:ascii="Times New Roman" w:eastAsiaTheme="minorEastAsia" w:hAnsi="Times New Roman" w:cs="Times New Roman"/>
          <w:sz w:val="22"/>
          <w:szCs w:val="22"/>
        </w:rPr>
        <w:t xml:space="preserve">                                                                              </w:t>
      </w:r>
      <w:r w:rsidR="000D47D8" w:rsidRPr="00456022">
        <w:rPr>
          <w:rFonts w:ascii="Times New Roman" w:eastAsiaTheme="minorEastAsia" w:hAnsi="Times New Roman" w:cs="Times New Roman"/>
          <w:iCs/>
          <w:sz w:val="22"/>
          <w:szCs w:val="22"/>
        </w:rPr>
        <w:t>[</w:t>
      </w:r>
      <w:r w:rsidR="000D47D8" w:rsidRPr="00456022">
        <w:rPr>
          <w:rFonts w:ascii="Times New Roman" w:eastAsiaTheme="minorEastAsia" w:hAnsi="Times New Roman" w:cs="Times New Roman"/>
          <w:sz w:val="22"/>
          <w:szCs w:val="22"/>
        </w:rPr>
        <w:t xml:space="preserve">Equation </w:t>
      </w:r>
      <w:r w:rsidR="00902EFA" w:rsidRPr="00456022">
        <w:rPr>
          <w:rFonts w:ascii="Times New Roman" w:eastAsiaTheme="minorEastAsia" w:hAnsi="Times New Roman" w:cs="Times New Roman"/>
          <w:sz w:val="22"/>
          <w:szCs w:val="22"/>
        </w:rPr>
        <w:t>5</w:t>
      </w:r>
      <w:r w:rsidR="000D47D8" w:rsidRPr="00456022">
        <w:rPr>
          <w:rFonts w:ascii="Times New Roman" w:eastAsiaTheme="minorEastAsia" w:hAnsi="Times New Roman" w:cs="Times New Roman"/>
          <w:sz w:val="22"/>
          <w:szCs w:val="22"/>
        </w:rPr>
        <w:t>]</w:t>
      </w:r>
    </w:p>
    <w:p w14:paraId="30D63ECE" w14:textId="5BC1A05C" w:rsidR="000D47D8" w:rsidRPr="00456022" w:rsidRDefault="000D47D8" w:rsidP="00D94BFE">
      <w:pPr>
        <w:spacing w:line="480" w:lineRule="auto"/>
        <w:rPr>
          <w:rFonts w:ascii="Times New Roman" w:eastAsiaTheme="minorEastAsia" w:hAnsi="Times New Roman" w:cs="Times New Roman"/>
          <w:sz w:val="22"/>
          <w:szCs w:val="22"/>
        </w:rPr>
      </w:pP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diff_wa</w:t>
      </w:r>
      <w:proofErr w:type="spellEnd"/>
      <w:r w:rsidRPr="00456022">
        <w:rPr>
          <w:rFonts w:ascii="Times New Roman" w:hAnsi="Times New Roman" w:cs="Times New Roman"/>
          <w:sz w:val="22"/>
          <w:szCs w:val="22"/>
        </w:rPr>
        <w:t xml:space="preserve"> =  </w:t>
      </w: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flux_wa</m:t>
            </m:r>
          </m:sub>
        </m:sSub>
        <m:r>
          <w:rPr>
            <w:rFonts w:ascii="Cambria Math" w:hAnsi="Cambria Math" w:cs="Times New Roman"/>
            <w:sz w:val="22"/>
            <w:szCs w:val="22"/>
          </w:rPr>
          <m:t xml:space="preserve"> </m:t>
        </m:r>
      </m:oMath>
      <w:r w:rsidRPr="00456022">
        <w:rPr>
          <w:rFonts w:ascii="Times New Roman" w:hAnsi="Times New Roman" w:cs="Times New Roman"/>
          <w:sz w:val="22"/>
          <w:szCs w:val="22"/>
        </w:rPr>
        <w:t>* SAw * 1 x 10</w:t>
      </w:r>
      <w:r w:rsidRPr="00456022">
        <w:rPr>
          <w:rFonts w:ascii="Times New Roman" w:hAnsi="Times New Roman" w:cs="Times New Roman"/>
          <w:sz w:val="22"/>
          <w:szCs w:val="22"/>
          <w:vertAlign w:val="superscript"/>
        </w:rPr>
        <w:t>-12</w:t>
      </w:r>
      <w:r w:rsidRPr="00456022">
        <w:rPr>
          <w:rFonts w:ascii="Times New Roman" w:hAnsi="Times New Roman" w:cs="Times New Roman"/>
          <w:sz w:val="22"/>
          <w:szCs w:val="22"/>
        </w:rPr>
        <w:t xml:space="preserve">                                                            </w:t>
      </w:r>
      <w:r w:rsidR="00D94BFE">
        <w:rPr>
          <w:rFonts w:ascii="Times New Roman" w:hAnsi="Times New Roman" w:cs="Times New Roman"/>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 xml:space="preserve">Equation </w:t>
      </w:r>
      <w:r w:rsidR="00902EFA" w:rsidRPr="00456022">
        <w:rPr>
          <w:rFonts w:ascii="Times New Roman" w:eastAsiaTheme="minorEastAsia" w:hAnsi="Times New Roman" w:cs="Times New Roman"/>
          <w:sz w:val="22"/>
          <w:szCs w:val="22"/>
        </w:rPr>
        <w:t>6</w:t>
      </w:r>
      <w:r w:rsidRPr="00456022">
        <w:rPr>
          <w:rFonts w:ascii="Times New Roman" w:eastAsiaTheme="minorEastAsia" w:hAnsi="Times New Roman" w:cs="Times New Roman"/>
          <w:sz w:val="22"/>
          <w:szCs w:val="22"/>
        </w:rPr>
        <w:t>]</w:t>
      </w:r>
    </w:p>
    <w:p w14:paraId="2A77D141" w14:textId="37B069F6" w:rsidR="00BF4017" w:rsidRPr="00D94BFE" w:rsidRDefault="00384023" w:rsidP="00D94BFE">
      <w:pPr>
        <w:spacing w:line="480" w:lineRule="auto"/>
        <w:rPr>
          <w:rFonts w:ascii="Times New Roman" w:eastAsiaTheme="minorEastAsia" w:hAnsi="Times New Roman" w:cs="Times New Roman"/>
          <w:sz w:val="22"/>
          <w:szCs w:val="22"/>
        </w:rPr>
      </w:p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flux</m:t>
            </m:r>
            <m:r>
              <w:rPr>
                <w:rFonts w:ascii="Cambria Math" w:hAnsi="Cambria Math" w:cs="Times New Roman"/>
                <w:sz w:val="22"/>
                <w:szCs w:val="22"/>
              </w:rPr>
              <m:t>_</m:t>
            </m:r>
            <m:r>
              <w:rPr>
                <w:rFonts w:ascii="Cambria Math" w:hAnsi="Cambria Math" w:cs="Times New Roman"/>
                <w:sz w:val="22"/>
                <w:szCs w:val="22"/>
              </w:rPr>
              <m:t>wa</m:t>
            </m:r>
          </m:sub>
        </m:sSub>
      </m:oMath>
      <w:r w:rsidR="000D47D8" w:rsidRPr="00456022">
        <w:rPr>
          <w:rFonts w:ascii="Times New Roman" w:eastAsiaTheme="minorEastAsia" w:hAnsi="Times New Roman" w:cs="Times New Roman"/>
          <w:sz w:val="22"/>
          <w:szCs w:val="22"/>
        </w:rPr>
        <w:t xml:space="preserve"> </w:t>
      </w:r>
      <w:r w:rsidR="000D47D8" w:rsidRPr="00456022">
        <w:rPr>
          <w:rFonts w:ascii="Times New Roman" w:hAnsi="Times New Roman" w:cs="Times New Roman"/>
          <w:sz w:val="22"/>
          <w:szCs w:val="22"/>
        </w:rPr>
        <w:t xml:space="preserve">=  </w:t>
      </w: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w</m:t>
            </m:r>
          </m:sub>
        </m:sSub>
      </m:oMath>
      <w:r w:rsidR="000D47D8" w:rsidRPr="00456022">
        <w:rPr>
          <w:rFonts w:ascii="Times New Roman" w:eastAsiaTheme="minorEastAsia" w:hAnsi="Times New Roman" w:cs="Times New Roman"/>
          <w:sz w:val="22"/>
          <w:szCs w:val="22"/>
        </w:rPr>
        <w:t xml:space="preserve"> </w:t>
      </w:r>
      <w:r w:rsidR="000D47D8" w:rsidRPr="00456022">
        <w:rPr>
          <w:rFonts w:ascii="Times New Roman" w:hAnsi="Times New Roman" w:cs="Times New Roman"/>
          <w:sz w:val="22"/>
          <w:szCs w:val="22"/>
        </w:rPr>
        <w:t xml:space="preserve">* ( </w:t>
      </w:r>
      <m:oMath>
        <m:f>
          <m:fPr>
            <m:ctrlPr>
              <w:rPr>
                <w:rFonts w:ascii="Cambria Math" w:hAnsi="Cambria Math" w:cs="Times New Roman"/>
                <w:i/>
                <w:sz w:val="22"/>
                <w:szCs w:val="22"/>
              </w:rPr>
            </m:ctrlPr>
          </m:fPr>
          <m:num>
            <m:sSub>
              <m:sSubPr>
                <m:ctrlPr>
                  <w:rPr>
                    <w:rFonts w:ascii="Cambria Math" w:hAnsi="Cambria Math" w:cs="Times New Roman"/>
                    <w:i/>
                    <w:sz w:val="22"/>
                    <w:szCs w:val="22"/>
                  </w:rPr>
                </m:ctrlPr>
              </m:sSubPr>
              <m:e>
                <m:r>
                  <w:rPr>
                    <w:rFonts w:ascii="Cambria Math" w:hAnsi="Cambria Math" w:cs="Times New Roman"/>
                    <w:sz w:val="22"/>
                    <w:szCs w:val="22"/>
                  </w:rPr>
                  <m:t>C</m:t>
                </m:r>
              </m:e>
              <m:sub>
                <m:r>
                  <w:rPr>
                    <w:rFonts w:ascii="Cambria Math" w:hAnsi="Cambria Math" w:cs="Times New Roman"/>
                    <w:sz w:val="22"/>
                    <w:szCs w:val="22"/>
                  </w:rPr>
                  <m:t>w</m:t>
                </m:r>
              </m:sub>
            </m:sSub>
            <m:r>
              <w:rPr>
                <w:rFonts w:ascii="Cambria Math" w:hAnsi="Cambria Math" w:cs="Times New Roman"/>
                <w:sz w:val="22"/>
                <w:szCs w:val="22"/>
              </w:rPr>
              <m:t>X</m:t>
            </m:r>
          </m:num>
          <m:den>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ss</m:t>
                </m:r>
                <m:r>
                  <w:rPr>
                    <w:rFonts w:ascii="Cambria Math" w:hAnsi="Cambria Math" w:cs="Times New Roman"/>
                    <w:sz w:val="22"/>
                    <w:szCs w:val="22"/>
                  </w:rPr>
                  <m:t>_</m:t>
                </m:r>
                <m:r>
                  <w:rPr>
                    <w:rFonts w:ascii="Cambria Math" w:hAnsi="Cambria Math" w:cs="Times New Roman"/>
                    <w:sz w:val="22"/>
                    <w:szCs w:val="22"/>
                  </w:rPr>
                  <m:t>d</m:t>
                </m:r>
                <m:r>
                  <w:rPr>
                    <w:rFonts w:ascii="Cambria Math" w:hAnsi="Cambria Math" w:cs="Times New Roman"/>
                    <w:sz w:val="22"/>
                    <w:szCs w:val="22"/>
                  </w:rPr>
                  <m:t>2</m:t>
                </m:r>
              </m:sub>
            </m:sSub>
            <m:r>
              <w:rPr>
                <w:rFonts w:ascii="Cambria Math" w:hAnsi="Cambria Math" w:cs="Times New Roman"/>
                <w:sz w:val="22"/>
                <w:szCs w:val="22"/>
              </w:rPr>
              <m:t>-</m:t>
            </m:r>
            <m:r>
              <w:rPr>
                <w:rFonts w:ascii="Cambria Math" w:hAnsi="Cambria Math" w:cs="Times New Roman"/>
                <w:sz w:val="22"/>
                <w:szCs w:val="22"/>
              </w:rPr>
              <m:t xml:space="preserve"> </m:t>
            </m:r>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so</m:t>
                </m:r>
                <m:r>
                  <w:rPr>
                    <w:rFonts w:ascii="Cambria Math" w:hAnsi="Cambria Math" w:cs="Times New Roman"/>
                    <w:sz w:val="22"/>
                    <w:szCs w:val="22"/>
                  </w:rPr>
                  <m:t>_</m:t>
                </m:r>
                <m:r>
                  <w:rPr>
                    <w:rFonts w:ascii="Cambria Math" w:hAnsi="Cambria Math" w:cs="Times New Roman"/>
                    <w:sz w:val="22"/>
                    <w:szCs w:val="22"/>
                  </w:rPr>
                  <m:t>d</m:t>
                </m:r>
                <m:r>
                  <w:rPr>
                    <w:rFonts w:ascii="Cambria Math" w:hAnsi="Cambria Math" w:cs="Times New Roman"/>
                    <w:sz w:val="22"/>
                    <w:szCs w:val="22"/>
                  </w:rPr>
                  <m:t>1</m:t>
                </m:r>
              </m:sub>
            </m:sSub>
          </m:den>
        </m:f>
      </m:oMath>
      <w:r w:rsidR="000D47D8" w:rsidRPr="00456022">
        <w:rPr>
          <w:rFonts w:ascii="Times New Roman" w:eastAsiaTheme="minorEastAsia" w:hAnsi="Times New Roman" w:cs="Times New Roman"/>
          <w:sz w:val="22"/>
          <w:szCs w:val="22"/>
        </w:rPr>
        <w:t>)</w:t>
      </w:r>
      <w:r w:rsidR="000D47D8" w:rsidRPr="00456022">
        <w:rPr>
          <w:rFonts w:ascii="Times New Roman" w:hAnsi="Times New Roman" w:cs="Times New Roman"/>
          <w:sz w:val="22"/>
          <w:szCs w:val="22"/>
        </w:rPr>
        <w:t xml:space="preserve"> * (60 * 60 * 24)                                             </w:t>
      </w:r>
      <w:r w:rsidR="000D47D8" w:rsidRPr="00456022">
        <w:rPr>
          <w:rFonts w:ascii="Times New Roman" w:eastAsiaTheme="minorEastAsia" w:hAnsi="Times New Roman" w:cs="Times New Roman"/>
          <w:iCs/>
          <w:sz w:val="22"/>
          <w:szCs w:val="22"/>
        </w:rPr>
        <w:t>[</w:t>
      </w:r>
      <w:r w:rsidR="000D47D8" w:rsidRPr="00456022">
        <w:rPr>
          <w:rFonts w:ascii="Times New Roman" w:eastAsiaTheme="minorEastAsia" w:hAnsi="Times New Roman" w:cs="Times New Roman"/>
          <w:sz w:val="22"/>
          <w:szCs w:val="22"/>
        </w:rPr>
        <w:t xml:space="preserve">Equation </w:t>
      </w:r>
      <w:r w:rsidR="00902EFA" w:rsidRPr="00456022">
        <w:rPr>
          <w:rFonts w:ascii="Times New Roman" w:eastAsiaTheme="minorEastAsia" w:hAnsi="Times New Roman" w:cs="Times New Roman"/>
          <w:sz w:val="22"/>
          <w:szCs w:val="22"/>
        </w:rPr>
        <w:t>7</w:t>
      </w:r>
      <w:r w:rsidR="000D47D8" w:rsidRPr="00456022">
        <w:rPr>
          <w:rFonts w:ascii="Times New Roman" w:eastAsiaTheme="minorEastAsia" w:hAnsi="Times New Roman" w:cs="Times New Roman"/>
          <w:sz w:val="22"/>
          <w:szCs w:val="22"/>
        </w:rPr>
        <w:t>]</w:t>
      </w:r>
    </w:p>
    <w:p w14:paraId="6DFF885C" w14:textId="77777777" w:rsidR="004F0BE2" w:rsidRDefault="004F0BE2">
      <w:pPr>
        <w:rPr>
          <w:rFonts w:ascii="Times New Roman" w:hAnsi="Times New Roman" w:cs="Times New Roman"/>
          <w:b/>
          <w:bCs/>
          <w:sz w:val="22"/>
          <w:szCs w:val="22"/>
        </w:rPr>
      </w:pPr>
      <w:r>
        <w:rPr>
          <w:rFonts w:ascii="Times New Roman" w:hAnsi="Times New Roman" w:cs="Times New Roman"/>
          <w:b/>
          <w:bCs/>
          <w:sz w:val="22"/>
          <w:szCs w:val="22"/>
        </w:rPr>
        <w:br w:type="page"/>
      </w:r>
    </w:p>
    <w:p w14:paraId="62FD2916" w14:textId="4F1FD715" w:rsidR="000D47D8" w:rsidRPr="00456022" w:rsidRDefault="000D47D8" w:rsidP="00073415">
      <w:pPr>
        <w:pStyle w:val="Heading1"/>
      </w:pPr>
      <w:bookmarkStart w:id="10" w:name="_Toc191907838"/>
      <w:r w:rsidRPr="00D94BFE">
        <w:rPr>
          <w:b/>
          <w:bCs/>
        </w:rPr>
        <w:lastRenderedPageBreak/>
        <w:t xml:space="preserve">Table </w:t>
      </w:r>
      <w:r w:rsidR="00D94BFE">
        <w:rPr>
          <w:b/>
          <w:bCs/>
        </w:rPr>
        <w:t>S</w:t>
      </w:r>
      <w:r w:rsidR="00B077D2">
        <w:rPr>
          <w:b/>
          <w:bCs/>
        </w:rPr>
        <w:t>9</w:t>
      </w:r>
      <w:r w:rsidRPr="00D94BFE">
        <w:rPr>
          <w:b/>
          <w:bCs/>
        </w:rPr>
        <w:t>:</w:t>
      </w:r>
      <w:r w:rsidRPr="00456022">
        <w:t xml:space="preserve"> Diffusion in sediment and water column following the methods of  </w:t>
      </w:r>
      <w:r w:rsidR="00F47E88" w:rsidRPr="00F47E88">
        <w:t xml:space="preserve">Sunderland </w:t>
      </w:r>
      <w:r w:rsidR="00F47E88" w:rsidRPr="00F87941">
        <w:rPr>
          <w:i/>
          <w:iCs/>
        </w:rPr>
        <w:t>et al.</w:t>
      </w:r>
      <w:r w:rsidR="00F47E88" w:rsidRPr="00F47E88">
        <w:t xml:space="preserve"> (2010)</w:t>
      </w:r>
      <w:r w:rsidR="00F47E88">
        <w:fldChar w:fldCharType="begin"/>
      </w:r>
      <w:r w:rsidR="00991C09">
        <w:instrText xml:space="preserve"> ADDIN ZOTERO_ITEM CSL_CITATION {"citationID":"a1rkhblcgqi","properties":{"formattedCitation":"\\super 43\\nosupersub{}","plainCitation":"43","noteIndex":0},"citationItems":[{"id":675,"uris":["http://zotero.org/users/local/ClcOABne/items/PIFF7NHF"],"itemData":{"id":675,"type":"article-journal","abstract":"Methylmercury (MeHg) bioaccumulation in marine food webs poses risks to fish-consuming populations and wildlife. Here we develop and test an estuarine mercury cycling model for a coastal embayment of the Bay of Fundy, Canada. Mass budget calculations reveal that MeHg fluxes into sediments from settling solids exceed losses from sediment-to-water diffusion and resuspension. Although measured methylation rates in benthic sediments are high, rapid demethylation results in negligible net in situ production of MeHg. These results suggest that inflowing fluvial and tidal waters, rather than coastal sediments, are the dominant MeHg sources for pelagic marine food webs in this region. Model simulations show water column MeHg concentrations peaked in the 1960s and declined by almost 40% by the year 2000. Water column MeHg concentrations respond rapidly to changes in mercury inputs, reaching 95% of steady state in approximately 2 months. Thus, MeHg concentrations in pelagic organisms can be expected to respond rapidly to mercury loading reductions achieved through regulatory controls. In contrast, MeHg concentrations in sediments have steadily increased since the onset of industrialization despite recent decreases in total mercury loading. Benthic food web MeHg concentrations are likely to continue to increase over the next several decades at present-day mercury emissions levels because the deep active sediment layer in this system contains a large amount of legacy mercury and requires hundreds of years to reach steady state with inputs.","container-title":"Environmental Science &amp; Technology","DOI":"10.1021/es9032524","ISSN":"0013-936X","issue":"5","journalAbbreviation":"Environ Sci Technol","language":"eng","note":"PMID: 20121085","page":"1698-1704","source":"PubMed","title":"Response of a macrotidal estuary to changes in anthropogenic mercury loading between 1850 and 2000","volume":"44","author":[{"family":"Sunderland","given":"Elsie M."},{"family":"Dalziel","given":"John"},{"family":"Heyes","given":"Andrew"},{"family":"Branfireun","given":"Brian A."},{"family":"Krabbenhoft","given":"David P."},{"family":"Gobas","given":"Frank A. P. C."}],"issued":{"date-parts":[["2010",3,1]]}}}],"schema":"https://github.com/citation-style-language/schema/raw/master/csl-citation.json"} </w:instrText>
      </w:r>
      <w:r w:rsidR="00F47E88">
        <w:fldChar w:fldCharType="separate"/>
      </w:r>
      <w:r w:rsidR="00991C09" w:rsidRPr="00991C09">
        <w:rPr>
          <w:kern w:val="0"/>
          <w:vertAlign w:val="superscript"/>
        </w:rPr>
        <w:t>43</w:t>
      </w:r>
      <w:r w:rsidR="00F47E88">
        <w:fldChar w:fldCharType="end"/>
      </w:r>
      <w:r w:rsidR="00F47E88" w:rsidRPr="00F47E88">
        <w:t xml:space="preserve"> and </w:t>
      </w:r>
      <w:proofErr w:type="spellStart"/>
      <w:r w:rsidR="00F47E88" w:rsidRPr="00F47E88">
        <w:t>Soerensen</w:t>
      </w:r>
      <w:proofErr w:type="spellEnd"/>
      <w:r w:rsidR="00F47E88" w:rsidRPr="00F47E88">
        <w:t xml:space="preserve"> </w:t>
      </w:r>
      <w:r w:rsidR="00F47E88" w:rsidRPr="00F87941">
        <w:rPr>
          <w:i/>
          <w:iCs/>
        </w:rPr>
        <w:t>et al.</w:t>
      </w:r>
      <w:r w:rsidR="00F47E88" w:rsidRPr="00F47E88">
        <w:t xml:space="preserve"> (2016)</w:t>
      </w:r>
      <w:r w:rsidR="00BF4017">
        <w:t>.</w:t>
      </w:r>
      <w:r w:rsidR="00073415">
        <w:fldChar w:fldCharType="begin"/>
      </w:r>
      <w:r w:rsidR="00073415">
        <w:instrText xml:space="preserve"> ADDIN ZOTERO_ITEM CSL_CITATION {"citationID":"a12mjtncgj3","properties":{"formattedCitation":"\\super 41\\nosupersub{}","plainCitation":"41","noteIndex":0},"citationItems":[{"id":499,"uris":["http://zotero.org/users/local/ClcOABne/items/H5BAH5UP"],"itemData":{"id":499,"type":"article-journal","abstract":"Elevated biological concentrations of methylmercury (MeHg), a bioaccumulative neurotoxin, are observed throughout the Arctic Ocean, but major sources and degradation pathways in seawater are not well understood. We develop a mass budget for mercury species in the Arctic Ocean based on available data since 2004 and discuss implications and uncertainties. Our calculations show that high total mercury (Hg) in Arctic seawater relative to other basins reﬂect large freshwater inputs and sea ice cover that inhibits losses through evasion. We ﬁnd that most net MeHg production (20 Mg aÀ1) occurs in the subsurface ocean (20–200 m). There it is converted to dimethylmercury (Me2Hg: 17 Mg aÀ1), which diffuses to the polar mixed layer and evades to the atmosphere (14 Mg aÀ1). Me2Hg has a short atmospheric lifetime and rapidly degrades back to MeHg.","container-title":"Global Biogeochemical Cycles","DOI":"10.1002/2015GB005280","ISSN":"08866236","issue":"4","journalAbbreviation":"Global Biogeochem. Cycles","language":"en","page":"560-575","source":"DOI.org (Crossref)","title":"A mass budget for mercury and methylmercury in the Arctic Ocean: ARCTIC OCEAN HG AND MEHG MASS BUDGET","title-short":"A mass budget for mercury and methylmercury in the Arctic Ocean","URL":"http://doi.wiley.com/10.1002/2015GB005280","volume":"30","author":[{"family":"Soerensen","given":"Anne L."},{"family":"Jacob","given":"Daniel J."},{"family":"Schartup","given":"Amina T."},{"family":"Fisher","given":"Jenny A."},{"family":"Lehnherr","given":"Igor"},{"family":"St. Louis","given":"Vincent L."},{"family":"Heimbürger","given":"Lars-Eric"},{"family":"Sonke","given":"Jeroen E."},{"family":"Krabbenhoft","given":"David P."},{"family":"Sunderland","given":"Elsie M."}],"accessed":{"date-parts":[["2023",7,25]]},"issued":{"date-parts":[["2016",4]]}}}],"schema":"https://github.com/citation-style-language/schema/raw/master/csl-citation.json"} </w:instrText>
      </w:r>
      <w:r w:rsidR="00073415">
        <w:fldChar w:fldCharType="separate"/>
      </w:r>
      <w:r w:rsidR="00073415" w:rsidRPr="00991C09">
        <w:rPr>
          <w:kern w:val="0"/>
          <w:vertAlign w:val="superscript"/>
        </w:rPr>
        <w:t>41</w:t>
      </w:r>
      <w:bookmarkEnd w:id="10"/>
      <w:r w:rsidR="00073415">
        <w:fldChar w:fldCharType="end"/>
      </w:r>
      <w:r w:rsidR="00073415" w:rsidRPr="00456022">
        <w:t xml:space="preserve"> </w:t>
      </w:r>
    </w:p>
    <w:tbl>
      <w:tblPr>
        <w:tblStyle w:val="PlainTable2"/>
        <w:tblW w:w="0" w:type="auto"/>
        <w:tblLook w:val="0620" w:firstRow="1" w:lastRow="0" w:firstColumn="0" w:lastColumn="0" w:noHBand="1" w:noVBand="1"/>
      </w:tblPr>
      <w:tblGrid>
        <w:gridCol w:w="1250"/>
        <w:gridCol w:w="1180"/>
        <w:gridCol w:w="360"/>
        <w:gridCol w:w="2430"/>
        <w:gridCol w:w="1350"/>
        <w:gridCol w:w="1620"/>
        <w:gridCol w:w="1170"/>
      </w:tblGrid>
      <w:tr w:rsidR="00B077D2" w:rsidRPr="00456022" w14:paraId="480E4700" w14:textId="77777777" w:rsidTr="00161FC0">
        <w:trPr>
          <w:cnfStyle w:val="100000000000" w:firstRow="1" w:lastRow="0" w:firstColumn="0" w:lastColumn="0" w:oddVBand="0" w:evenVBand="0" w:oddHBand="0" w:evenHBand="0" w:firstRowFirstColumn="0" w:firstRowLastColumn="0" w:lastRowFirstColumn="0" w:lastRowLastColumn="0"/>
        </w:trPr>
        <w:tc>
          <w:tcPr>
            <w:tcW w:w="1250" w:type="dxa"/>
          </w:tcPr>
          <w:p w14:paraId="251E2CA0" w14:textId="77777777" w:rsidR="00B077D2" w:rsidRPr="00456022" w:rsidRDefault="00B077D2" w:rsidP="00087422">
            <w:pPr>
              <w:jc w:val="center"/>
              <w:rPr>
                <w:rFonts w:ascii="Times New Roman" w:hAnsi="Times New Roman" w:cs="Times New Roman"/>
                <w:sz w:val="22"/>
                <w:szCs w:val="22"/>
              </w:rPr>
            </w:pPr>
            <w:r w:rsidRPr="00456022">
              <w:rPr>
                <w:rFonts w:ascii="Times New Roman" w:hAnsi="Times New Roman" w:cs="Times New Roman"/>
                <w:sz w:val="22"/>
                <w:szCs w:val="22"/>
              </w:rPr>
              <w:t>Parameter</w:t>
            </w:r>
          </w:p>
        </w:tc>
        <w:tc>
          <w:tcPr>
            <w:tcW w:w="1540" w:type="dxa"/>
            <w:gridSpan w:val="2"/>
          </w:tcPr>
          <w:p w14:paraId="11A2C4BA" w14:textId="77777777" w:rsidR="00B077D2" w:rsidRPr="00456022" w:rsidRDefault="00B077D2" w:rsidP="00087422">
            <w:pPr>
              <w:jc w:val="center"/>
              <w:rPr>
                <w:rFonts w:ascii="Times New Roman" w:hAnsi="Times New Roman" w:cs="Times New Roman"/>
                <w:sz w:val="22"/>
                <w:szCs w:val="22"/>
              </w:rPr>
            </w:pPr>
            <w:r w:rsidRPr="00456022">
              <w:rPr>
                <w:rFonts w:ascii="Times New Roman" w:hAnsi="Times New Roman" w:cs="Times New Roman"/>
                <w:sz w:val="22"/>
                <w:szCs w:val="22"/>
              </w:rPr>
              <w:t>Units</w:t>
            </w:r>
          </w:p>
        </w:tc>
        <w:tc>
          <w:tcPr>
            <w:tcW w:w="2430" w:type="dxa"/>
          </w:tcPr>
          <w:p w14:paraId="2C61DBCD" w14:textId="77777777" w:rsidR="00B077D2" w:rsidRPr="00456022" w:rsidRDefault="00B077D2" w:rsidP="00087422">
            <w:pPr>
              <w:jc w:val="cente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350" w:type="dxa"/>
          </w:tcPr>
          <w:p w14:paraId="077606B5" w14:textId="56C0E42A" w:rsidR="00B077D2" w:rsidRPr="00456022" w:rsidRDefault="00B077D2" w:rsidP="00087422">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620" w:type="dxa"/>
          </w:tcPr>
          <w:p w14:paraId="413A2535" w14:textId="658B770F" w:rsidR="00B077D2" w:rsidRPr="00456022" w:rsidRDefault="00B077D2" w:rsidP="00087422">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170" w:type="dxa"/>
          </w:tcPr>
          <w:p w14:paraId="6EB24502" w14:textId="77777777" w:rsidR="00B077D2" w:rsidRPr="00456022" w:rsidRDefault="00B077D2" w:rsidP="00087422">
            <w:pPr>
              <w:jc w:val="center"/>
              <w:rPr>
                <w:rFonts w:ascii="Times New Roman" w:hAnsi="Times New Roman" w:cs="Times New Roman"/>
                <w:sz w:val="22"/>
                <w:szCs w:val="22"/>
              </w:rPr>
            </w:pPr>
            <w:r w:rsidRPr="00456022">
              <w:rPr>
                <w:rFonts w:ascii="Times New Roman" w:hAnsi="Times New Roman" w:cs="Times New Roman"/>
                <w:sz w:val="22"/>
                <w:szCs w:val="22"/>
              </w:rPr>
              <w:t>Reference</w:t>
            </w:r>
          </w:p>
        </w:tc>
      </w:tr>
      <w:tr w:rsidR="00B077D2" w:rsidRPr="00456022" w14:paraId="080F8D19" w14:textId="77777777" w:rsidTr="00161FC0">
        <w:trPr>
          <w:trHeight w:val="170"/>
        </w:trPr>
        <w:tc>
          <w:tcPr>
            <w:tcW w:w="2790" w:type="dxa"/>
            <w:gridSpan w:val="3"/>
          </w:tcPr>
          <w:p w14:paraId="6C5239C9" w14:textId="63A6AB3B" w:rsidR="00B077D2" w:rsidRPr="00B077D2" w:rsidRDefault="00B077D2" w:rsidP="00087422">
            <w:pPr>
              <w:rPr>
                <w:rFonts w:ascii="Times New Roman" w:hAnsi="Times New Roman" w:cs="Times New Roman"/>
                <w:b/>
                <w:bCs/>
                <w:i/>
                <w:iCs/>
                <w:sz w:val="22"/>
                <w:szCs w:val="22"/>
              </w:rPr>
            </w:pPr>
            <w:r w:rsidRPr="00B077D2">
              <w:rPr>
                <w:rFonts w:ascii="Times New Roman" w:hAnsi="Times New Roman" w:cs="Times New Roman"/>
                <w:b/>
                <w:bCs/>
                <w:i/>
                <w:iCs/>
                <w:sz w:val="22"/>
                <w:szCs w:val="22"/>
              </w:rPr>
              <w:t>Sediment-water interphase</w:t>
            </w:r>
          </w:p>
        </w:tc>
        <w:tc>
          <w:tcPr>
            <w:tcW w:w="5400" w:type="dxa"/>
            <w:gridSpan w:val="3"/>
          </w:tcPr>
          <w:p w14:paraId="66C6ACC8" w14:textId="0C03DB37" w:rsidR="00B077D2" w:rsidRPr="00456022" w:rsidRDefault="00B077D2" w:rsidP="00087422">
            <w:pPr>
              <w:rPr>
                <w:rFonts w:ascii="Times New Roman" w:hAnsi="Times New Roman" w:cs="Times New Roman"/>
                <w:sz w:val="22"/>
                <w:szCs w:val="22"/>
              </w:rPr>
            </w:pPr>
          </w:p>
        </w:tc>
        <w:tc>
          <w:tcPr>
            <w:tcW w:w="1170" w:type="dxa"/>
          </w:tcPr>
          <w:p w14:paraId="6EDF5011" w14:textId="77777777" w:rsidR="00B077D2" w:rsidRPr="00456022" w:rsidRDefault="00B077D2" w:rsidP="00087422">
            <w:pPr>
              <w:jc w:val="center"/>
              <w:rPr>
                <w:rFonts w:ascii="Times New Roman" w:hAnsi="Times New Roman" w:cs="Times New Roman"/>
                <w:i/>
                <w:iCs/>
                <w:sz w:val="22"/>
                <w:szCs w:val="22"/>
              </w:rPr>
            </w:pPr>
          </w:p>
        </w:tc>
      </w:tr>
      <w:tr w:rsidR="00BF4017" w:rsidRPr="00456022" w14:paraId="62AA411D" w14:textId="77777777" w:rsidTr="00161FC0">
        <w:tc>
          <w:tcPr>
            <w:tcW w:w="1250" w:type="dxa"/>
          </w:tcPr>
          <w:p w14:paraId="57A4A15E" w14:textId="77777777" w:rsidR="00BF4017" w:rsidRPr="00456022" w:rsidRDefault="00BF4017" w:rsidP="00345E5C">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diff_sed</w:t>
            </w:r>
            <w:proofErr w:type="spellEnd"/>
          </w:p>
        </w:tc>
        <w:tc>
          <w:tcPr>
            <w:tcW w:w="1540" w:type="dxa"/>
            <w:gridSpan w:val="2"/>
          </w:tcPr>
          <w:p w14:paraId="61CF7035" w14:textId="256F55CE" w:rsidR="00BF4017" w:rsidRPr="00456022" w:rsidRDefault="00BF4017" w:rsidP="00345E5C">
            <w:pPr>
              <w:rPr>
                <w:rFonts w:ascii="Times New Roman" w:hAnsi="Times New Roman" w:cs="Times New Roman"/>
                <w:sz w:val="22"/>
                <w:szCs w:val="22"/>
              </w:rPr>
            </w:pPr>
            <w:r w:rsidRPr="00456022">
              <w:rPr>
                <w:rFonts w:ascii="Times New Roman" w:hAnsi="Times New Roman" w:cs="Times New Roman"/>
                <w:sz w:val="22"/>
                <w:szCs w:val="22"/>
              </w:rPr>
              <w:t>mol</w:t>
            </w:r>
            <w:r>
              <w:rPr>
                <w:rFonts w:ascii="Times New Roman" w:hAnsi="Times New Roman" w:cs="Times New Roman"/>
                <w:sz w:val="22"/>
                <w:szCs w:val="22"/>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430" w:type="dxa"/>
          </w:tcPr>
          <w:p w14:paraId="6E109205" w14:textId="77777777" w:rsidR="00BF4017" w:rsidRPr="00456022" w:rsidRDefault="00BF4017" w:rsidP="00345E5C">
            <w:pPr>
              <w:rPr>
                <w:rFonts w:ascii="Times New Roman" w:hAnsi="Times New Roman" w:cs="Times New Roman"/>
                <w:sz w:val="22"/>
                <w:szCs w:val="22"/>
              </w:rPr>
            </w:pPr>
            <w:r w:rsidRPr="00456022">
              <w:rPr>
                <w:rFonts w:ascii="Times New Roman" w:hAnsi="Times New Roman" w:cs="Times New Roman"/>
                <w:sz w:val="22"/>
                <w:szCs w:val="22"/>
              </w:rPr>
              <w:t>Sediment-water diffusion flux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to MMHg</w:t>
            </w:r>
          </w:p>
        </w:tc>
        <w:tc>
          <w:tcPr>
            <w:tcW w:w="2970" w:type="dxa"/>
            <w:gridSpan w:val="2"/>
          </w:tcPr>
          <w:p w14:paraId="0CBEB1D2" w14:textId="0129473F" w:rsidR="00BF4017" w:rsidRPr="00456022" w:rsidRDefault="00BF4017" w:rsidP="008D2265">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3</w:t>
            </w:r>
          </w:p>
        </w:tc>
        <w:tc>
          <w:tcPr>
            <w:tcW w:w="1170" w:type="dxa"/>
          </w:tcPr>
          <w:p w14:paraId="0AB87D44" w14:textId="77777777" w:rsidR="00BF4017" w:rsidRPr="00456022" w:rsidRDefault="00BF4017" w:rsidP="00345E5C">
            <w:pPr>
              <w:rPr>
                <w:rFonts w:ascii="Times New Roman" w:eastAsiaTheme="minorEastAsia" w:hAnsi="Times New Roman" w:cs="Times New Roman"/>
                <w:sz w:val="22"/>
                <w:szCs w:val="22"/>
              </w:rPr>
            </w:pPr>
          </w:p>
        </w:tc>
      </w:tr>
      <w:tr w:rsidR="00BF4017" w:rsidRPr="00456022" w14:paraId="06032FE1" w14:textId="77777777" w:rsidTr="00161FC0">
        <w:tc>
          <w:tcPr>
            <w:tcW w:w="1250" w:type="dxa"/>
          </w:tcPr>
          <w:p w14:paraId="3890E434" w14:textId="77777777" w:rsidR="00BF4017" w:rsidRPr="00456022" w:rsidRDefault="00384023" w:rsidP="00345E5C">
            <w:pPr>
              <w:rPr>
                <w:rFonts w:ascii="Times New Roman" w:hAnsi="Times New Roman" w:cs="Times New Roman"/>
                <w:i/>
                <w:iCs/>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flux</m:t>
                    </m:r>
                    <m:r>
                      <w:rPr>
                        <w:rFonts w:ascii="Cambria Math" w:hAnsi="Cambria Math" w:cs="Times New Roman"/>
                        <w:sz w:val="22"/>
                        <w:szCs w:val="22"/>
                      </w:rPr>
                      <m:t>_</m:t>
                    </m:r>
                    <m:r>
                      <w:rPr>
                        <w:rFonts w:ascii="Cambria Math" w:hAnsi="Cambria Math" w:cs="Times New Roman"/>
                        <w:sz w:val="22"/>
                        <w:szCs w:val="22"/>
                      </w:rPr>
                      <m:t>sed</m:t>
                    </m:r>
                  </m:sub>
                </m:sSub>
              </m:oMath>
            </m:oMathPara>
          </w:p>
        </w:tc>
        <w:tc>
          <w:tcPr>
            <w:tcW w:w="1540" w:type="dxa"/>
            <w:gridSpan w:val="2"/>
          </w:tcPr>
          <w:p w14:paraId="298F8399" w14:textId="20DB400F" w:rsidR="00BF4017" w:rsidRPr="00456022" w:rsidRDefault="00BF4017" w:rsidP="00345E5C">
            <w:pPr>
              <w:rPr>
                <w:rFonts w:ascii="Times New Roman" w:hAnsi="Times New Roman" w:cs="Times New Roman"/>
                <w:sz w:val="22"/>
                <w:szCs w:val="22"/>
              </w:rPr>
            </w:pPr>
            <w:r w:rsidRPr="00456022">
              <w:rPr>
                <w:rFonts w:ascii="Times New Roman" w:hAnsi="Times New Roman" w:cs="Times New Roman"/>
                <w:sz w:val="22"/>
                <w:szCs w:val="22"/>
              </w:rPr>
              <w:t>pmol</w:t>
            </w:r>
            <w:r>
              <w:rPr>
                <w:rFonts w:ascii="Times New Roman" w:hAnsi="Times New Roman" w:cs="Times New Roman"/>
                <w:sz w:val="22"/>
                <w:szCs w:val="22"/>
              </w:rPr>
              <w:t xml:space="preserve"> </w:t>
            </w:r>
            <w:r w:rsidRPr="00456022">
              <w:rPr>
                <w:rFonts w:ascii="Times New Roman" w:hAnsi="Times New Roman" w:cs="Times New Roman"/>
                <w:sz w:val="22"/>
                <w:szCs w:val="22"/>
              </w:rPr>
              <w:t>m</w:t>
            </w:r>
            <w:r w:rsidRPr="00962C52">
              <w:rPr>
                <w:rFonts w:ascii="Times New Roman" w:hAnsi="Times New Roman" w:cs="Times New Roman"/>
                <w:sz w:val="22"/>
                <w:szCs w:val="22"/>
                <w:vertAlign w:val="superscript"/>
              </w:rPr>
              <w:t>-</w:t>
            </w:r>
            <w:r w:rsidRPr="00456022">
              <w:rPr>
                <w:rFonts w:ascii="Times New Roman" w:hAnsi="Times New Roman" w:cs="Times New Roman"/>
                <w:sz w:val="22"/>
                <w:szCs w:val="22"/>
                <w:vertAlign w:val="superscript"/>
              </w:rPr>
              <w:t>2</w:t>
            </w:r>
            <w:r>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430" w:type="dxa"/>
          </w:tcPr>
          <w:p w14:paraId="01B83CDB" w14:textId="77777777" w:rsidR="00BF4017" w:rsidRPr="00456022" w:rsidRDefault="00BF4017" w:rsidP="00345E5C">
            <w:pPr>
              <w:rPr>
                <w:rFonts w:ascii="Times New Roman" w:hAnsi="Times New Roman" w:cs="Times New Roman"/>
                <w:sz w:val="22"/>
                <w:szCs w:val="22"/>
              </w:rPr>
            </w:pPr>
            <w:r w:rsidRPr="00456022">
              <w:rPr>
                <w:rFonts w:ascii="Times New Roman" w:hAnsi="Times New Roman" w:cs="Times New Roman"/>
                <w:sz w:val="22"/>
                <w:szCs w:val="22"/>
              </w:rPr>
              <w:t>Diffusive flux based on Fick’s law</w:t>
            </w:r>
          </w:p>
        </w:tc>
        <w:tc>
          <w:tcPr>
            <w:tcW w:w="2970" w:type="dxa"/>
            <w:gridSpan w:val="2"/>
          </w:tcPr>
          <w:p w14:paraId="140360D9" w14:textId="6DA8135F" w:rsidR="00BF4017" w:rsidRPr="00456022" w:rsidRDefault="00BF4017" w:rsidP="008D2265">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 xml:space="preserve">Equation </w:t>
            </w:r>
            <w:r>
              <w:rPr>
                <w:rFonts w:ascii="Times New Roman" w:eastAsiaTheme="minorEastAsia" w:hAnsi="Times New Roman" w:cs="Times New Roman"/>
                <w:sz w:val="22"/>
                <w:szCs w:val="22"/>
              </w:rPr>
              <w:t>4</w:t>
            </w:r>
          </w:p>
        </w:tc>
        <w:tc>
          <w:tcPr>
            <w:tcW w:w="1170" w:type="dxa"/>
          </w:tcPr>
          <w:p w14:paraId="60A71CA7" w14:textId="3D08C4A9" w:rsidR="00BF4017" w:rsidRPr="00456022" w:rsidRDefault="00BF4017" w:rsidP="00345E5C">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{"citationID":"dFGT3Ju6","properties":{"formattedCitation":"\\super 43\\nosupersub{}","plainCitation":"43","noteIndex":0},"citationItems":[{"id":675,"uris":["http://zotero.org/users/local/ClcOABne/items/PIFF7NHF"],"itemData":{"id":675,"type":"article-journal","abstract":"Methylmercury (MeHg) bioaccumulation in marine food webs poses risks to fish-consuming populations and wildlife. Here we develop and test an estuarine mercury cycling model for a coastal embayment of the Bay of Fundy, Canada. Mass budget calculations reveal that MeHg fluxes into sediments from settling solids exceed losses from sediment-to-water diffusion and resuspension. Although measured methylation rates in benthic sediments are high, rapid demethylation results in negligible net in situ production of MeHg. These results suggest that inflowing fluvial and tidal waters, rather than coastal sediments, are the dominant MeHg sources for pelagic marine food webs in this region. Model simulations show water column MeHg concentrations peaked in the 1960s and declined by almost 40% by the year 2000. Water column MeHg concentrations respond rapidly to changes in mercury inputs, reaching 95% of steady state in approximately 2 months. Thus, MeHg concentrations in pelagic organisms can be expected to respond rapidly to mercury loading reductions achieved through regulatory controls. In contrast, MeHg concentrations in sediments have steadily increased since the onset of industrialization despite recent decreases in total mercury loading. Benthic food web MeHg concentrations are likely to continue to increase over the next several decades at present-day mercury emissions levels because the deep active sediment layer in this system contains a large amount of legacy mercury and requires hundreds of years to reach steady state with inputs.","container-title":"Environmental Science &amp; Technology","DOI":"10.1021/es9032524","ISSN":"0013-936X","issue":"5","journalAbbreviation":"Environ Sci Technol","language":"eng","note":"PMID: 20121085","page":"1698-1704","source":"PubMed","title":"Response of a macrotidal estuary to changes in anthropogenic mercury loading between 1850 and 2000","volume":"44","author":[{"family":"Sunderland","given":"Elsie M."},{"family":"Dalziel","given":"John"},{"family":"Heyes","given":"Andrew"},{"family":"Branfireun","given":"Brian A."},{"family":"Krabbenhoft","given":"David P."},{"family":"Gobas","given":"Frank A. P. C."}],"issued":{"date-parts":[["2010",3,1]]}}}],"schema":"https://github.com/citation-style-language/schema/raw/master/csl-citation.json"} </w:instrText>
            </w:r>
            <w:r w:rsidRPr="00456022">
              <w:rPr>
                <w:rFonts w:ascii="Times New Roman" w:hAnsi="Times New Roman" w:cs="Times New Roman"/>
                <w:sz w:val="22"/>
                <w:szCs w:val="22"/>
              </w:rPr>
              <w:fldChar w:fldCharType="separate"/>
            </w:r>
            <w:r w:rsidRPr="00991C09">
              <w:rPr>
                <w:rFonts w:ascii="Times New Roman" w:hAnsi="Times New Roman" w:cs="Times New Roman"/>
                <w:kern w:val="0"/>
                <w:sz w:val="22"/>
                <w:vertAlign w:val="superscript"/>
              </w:rPr>
              <w:t>43</w:t>
            </w:r>
            <w:r w:rsidRPr="00456022">
              <w:rPr>
                <w:rFonts w:ascii="Times New Roman" w:hAnsi="Times New Roman" w:cs="Times New Roman"/>
                <w:sz w:val="22"/>
                <w:szCs w:val="22"/>
              </w:rPr>
              <w:fldChar w:fldCharType="end"/>
            </w:r>
          </w:p>
        </w:tc>
      </w:tr>
      <w:tr w:rsidR="00BF4017" w:rsidRPr="00456022" w14:paraId="421529D8" w14:textId="77777777" w:rsidTr="00161FC0">
        <w:tc>
          <w:tcPr>
            <w:tcW w:w="1250" w:type="dxa"/>
          </w:tcPr>
          <w:p w14:paraId="43506BDB" w14:textId="77777777" w:rsidR="00BF4017" w:rsidRPr="00456022" w:rsidRDefault="00BF4017" w:rsidP="00345E5C">
            <w:pPr>
              <w:rPr>
                <w:rFonts w:ascii="Times New Roman" w:hAnsi="Times New Roman" w:cs="Times New Roman"/>
                <w:i/>
                <w:iCs/>
                <w:sz w:val="22"/>
                <w:szCs w:val="22"/>
              </w:rPr>
            </w:pPr>
            <w:r w:rsidRPr="00456022">
              <w:rPr>
                <w:rFonts w:ascii="Times New Roman" w:hAnsi="Times New Roman" w:cs="Times New Roman"/>
                <w:i/>
                <w:iCs/>
                <w:sz w:val="22"/>
                <w:szCs w:val="22"/>
              </w:rPr>
              <w:t>TOR</w:t>
            </w:r>
          </w:p>
        </w:tc>
        <w:tc>
          <w:tcPr>
            <w:tcW w:w="1540" w:type="dxa"/>
            <w:gridSpan w:val="2"/>
          </w:tcPr>
          <w:p w14:paraId="7F469555" w14:textId="77777777" w:rsidR="00BF4017" w:rsidRPr="00456022" w:rsidRDefault="00BF4017" w:rsidP="00345E5C">
            <w:pPr>
              <w:rPr>
                <w:rFonts w:ascii="Times New Roman" w:hAnsi="Times New Roman" w:cs="Times New Roman"/>
                <w:sz w:val="22"/>
                <w:szCs w:val="22"/>
              </w:rPr>
            </w:pPr>
            <w:r w:rsidRPr="00456022">
              <w:rPr>
                <w:rFonts w:ascii="Times New Roman" w:hAnsi="Times New Roman" w:cs="Times New Roman"/>
                <w:sz w:val="22"/>
                <w:szCs w:val="22"/>
              </w:rPr>
              <w:t>unitless</w:t>
            </w:r>
          </w:p>
        </w:tc>
        <w:tc>
          <w:tcPr>
            <w:tcW w:w="2430" w:type="dxa"/>
          </w:tcPr>
          <w:p w14:paraId="51DBE9D8" w14:textId="77777777" w:rsidR="00BF4017" w:rsidRPr="00456022" w:rsidRDefault="00BF4017" w:rsidP="00345E5C">
            <w:pPr>
              <w:rPr>
                <w:rFonts w:ascii="Times New Roman" w:hAnsi="Times New Roman" w:cs="Times New Roman"/>
                <w:sz w:val="22"/>
                <w:szCs w:val="22"/>
              </w:rPr>
            </w:pPr>
            <w:r w:rsidRPr="00456022">
              <w:rPr>
                <w:rFonts w:ascii="Times New Roman" w:hAnsi="Times New Roman" w:cs="Times New Roman"/>
                <w:sz w:val="22"/>
                <w:szCs w:val="22"/>
              </w:rPr>
              <w:t>Tortuosity of sediments</w:t>
            </w:r>
          </w:p>
        </w:tc>
        <w:tc>
          <w:tcPr>
            <w:tcW w:w="2970" w:type="dxa"/>
            <w:gridSpan w:val="2"/>
          </w:tcPr>
          <w:p w14:paraId="7CA6E8FE" w14:textId="461E91DB" w:rsidR="00BF4017" w:rsidRPr="00456022" w:rsidRDefault="00BF4017" w:rsidP="008D2265">
            <w:pPr>
              <w:jc w:val="center"/>
              <w:rPr>
                <w:rFonts w:ascii="Times New Roman" w:hAnsi="Times New Roman" w:cs="Times New Roman"/>
                <w:sz w:val="22"/>
                <w:szCs w:val="22"/>
              </w:rPr>
            </w:pPr>
            <w:r w:rsidRPr="00456022">
              <w:rPr>
                <w:rFonts w:ascii="Times New Roman" w:hAnsi="Times New Roman" w:cs="Times New Roman"/>
                <w:sz w:val="22"/>
                <w:szCs w:val="22"/>
              </w:rPr>
              <w:t>1 – ln(</w:t>
            </w:r>
            <w:r w:rsidRPr="00456022">
              <w:rPr>
                <w:rFonts w:ascii="Times New Roman" w:hAnsi="Times New Roman" w:cs="Times New Roman"/>
                <w:i/>
                <w:iCs/>
                <w:sz w:val="22"/>
                <w:szCs w:val="22"/>
              </w:rPr>
              <w:t>POR</w:t>
            </w:r>
            <w:r w:rsidRPr="00456022">
              <w:rPr>
                <w:rFonts w:ascii="Times New Roman" w:hAnsi="Times New Roman" w:cs="Times New Roman"/>
                <w:i/>
                <w:iCs/>
                <w:sz w:val="22"/>
                <w:szCs w:val="22"/>
                <w:vertAlign w:val="superscript"/>
              </w:rPr>
              <w:t>2</w:t>
            </w:r>
            <w:r w:rsidRPr="00456022">
              <w:rPr>
                <w:rFonts w:ascii="Times New Roman" w:hAnsi="Times New Roman" w:cs="Times New Roman"/>
                <w:sz w:val="22"/>
                <w:szCs w:val="22"/>
              </w:rPr>
              <w:t>)</w:t>
            </w:r>
          </w:p>
        </w:tc>
        <w:tc>
          <w:tcPr>
            <w:tcW w:w="1170" w:type="dxa"/>
          </w:tcPr>
          <w:p w14:paraId="2A455D33" w14:textId="00F85067" w:rsidR="00BF4017" w:rsidRPr="00456022" w:rsidRDefault="00BF4017" w:rsidP="00345E5C">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{"citationID":"pWVSiHR6","properties":{"formattedCitation":"\\super 40\\nosupersub{}","plainCitation":"40","noteIndex":0},"citationItems":[{"id":869,"uris":["http://zotero.org/users/local/ClcOABne/items/C68K5TDM"],"itemData":{"id":869,"type":"article-journal","abstract":"The aqueous flux of inorganic Hg and monomethyl Hg from sediments to the water column was determined at several sites in Lavaca Bay, an estuary along the Texas Coast, historically impacted by Hg discharges. Diffusive fluxes were calculated at 15 sites using interstitial pore water gradients and compared to direct flux measurements obtained at two sites using benthic flux chambers. The diffusive flux of monomethyl mercury (MMHg), when modeled as a chloride species, varied over 3 orders of magnitude from 0.2 to 1500 ng m- 2 day-1. Diffusive fluxes determined at a single site revealed that MMHg fluxes varied seasonally; maximal fluxes occurred in late winter to early spring. Flux chamber deployments at an impacted site revealed that MMHg was the Hg species entering the water column from sediments and the flux was not in steady-state; there was a strong diurnal signal with most of the MMHg flux occurring during dark periods. The flux of inorganic Hg was smaller and not as easily discernible by this method. The MMHg flux during the dark period (830 ng m-2 day-1) was about 6 times greater than the estimated diffusional flux (140 ng m-2 day-1) for MMHgCl, suggesting that biological and/or chemical processes near the sediment-water interface were strongly mediating the sediment-water exchange of MMHg.","container-title":"Environmental Science and Technology","DOI":"10.1021/es980380c","ISSN":"0013-936X","issue":"5","page":"663-669","source":"Experts@Syracuse","title":"Sediment-water fluxes of mercury in Lavaca Bay, Texas","URL":"http://www.scopus.com/inward/record.url?scp=0033106383&amp;partnerID=8YFLogxK","volume":"33","author":[{"family":"Gill","given":"Gary A."},{"family":"Bloom","given":"Nicolas S."},{"family":"Cappellino","given":"Steven"},{"family":"Driscoll","given":"Charles T."},{"family":"Dobbs","given":"Charles"},{"family":"Mcshea","given":"Larry"},{"family":"Mason","given":"Robert"},{"family":"Rudd","given":"John W.M."}],"accessed":{"date-parts":[["2024",3,7]]},"issued":{"date-parts":[["1999",3,1]]}}}],"schema":"https://github.com/citation-style-language/schema/raw/master/csl-citation.json"} </w:instrText>
            </w:r>
            <w:r w:rsidRPr="00456022">
              <w:rPr>
                <w:rFonts w:ascii="Times New Roman" w:hAnsi="Times New Roman" w:cs="Times New Roman"/>
                <w:sz w:val="22"/>
                <w:szCs w:val="22"/>
              </w:rPr>
              <w:fldChar w:fldCharType="separate"/>
            </w:r>
            <w:r w:rsidRPr="00991C09">
              <w:rPr>
                <w:rFonts w:ascii="Times New Roman" w:hAnsi="Times New Roman" w:cs="Times New Roman"/>
                <w:kern w:val="0"/>
                <w:sz w:val="22"/>
                <w:vertAlign w:val="superscript"/>
              </w:rPr>
              <w:t>40</w:t>
            </w:r>
            <w:r w:rsidRPr="00456022">
              <w:rPr>
                <w:rFonts w:ascii="Times New Roman" w:hAnsi="Times New Roman" w:cs="Times New Roman"/>
                <w:sz w:val="22"/>
                <w:szCs w:val="22"/>
              </w:rPr>
              <w:fldChar w:fldCharType="end"/>
            </w:r>
          </w:p>
        </w:tc>
      </w:tr>
      <w:tr w:rsidR="00B077D2" w:rsidRPr="00456022" w14:paraId="77C9A391" w14:textId="77777777" w:rsidTr="00161FC0">
        <w:tc>
          <w:tcPr>
            <w:tcW w:w="1250" w:type="dxa"/>
          </w:tcPr>
          <w:p w14:paraId="40F325C6" w14:textId="77777777" w:rsidR="00B077D2" w:rsidRPr="00456022" w:rsidRDefault="00B077D2" w:rsidP="00345E5C">
            <w:pPr>
              <w:rPr>
                <w:rFonts w:ascii="Times New Roman" w:hAnsi="Times New Roman" w:cs="Times New Roman"/>
                <w:i/>
                <w:iCs/>
                <w:sz w:val="22"/>
                <w:szCs w:val="22"/>
              </w:rPr>
            </w:pPr>
            <w:r w:rsidRPr="00456022">
              <w:rPr>
                <w:rFonts w:ascii="Times New Roman" w:hAnsi="Times New Roman" w:cs="Times New Roman"/>
                <w:i/>
                <w:iCs/>
                <w:sz w:val="22"/>
                <w:szCs w:val="22"/>
              </w:rPr>
              <w:t>POR</w:t>
            </w:r>
          </w:p>
        </w:tc>
        <w:tc>
          <w:tcPr>
            <w:tcW w:w="1540" w:type="dxa"/>
            <w:gridSpan w:val="2"/>
          </w:tcPr>
          <w:p w14:paraId="4AFD02C2" w14:textId="77777777"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unitless</w:t>
            </w:r>
          </w:p>
        </w:tc>
        <w:tc>
          <w:tcPr>
            <w:tcW w:w="2430" w:type="dxa"/>
          </w:tcPr>
          <w:p w14:paraId="675FA08B" w14:textId="77777777"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Porosity of the sediment</w:t>
            </w:r>
          </w:p>
        </w:tc>
        <w:tc>
          <w:tcPr>
            <w:tcW w:w="1350" w:type="dxa"/>
          </w:tcPr>
          <w:p w14:paraId="6937CFE9" w14:textId="04411780" w:rsidR="00B077D2" w:rsidRPr="00456022" w:rsidRDefault="00B077D2" w:rsidP="008D2265">
            <w:pPr>
              <w:jc w:val="center"/>
              <w:rPr>
                <w:rFonts w:ascii="Times New Roman" w:hAnsi="Times New Roman" w:cs="Times New Roman"/>
                <w:sz w:val="22"/>
                <w:szCs w:val="22"/>
              </w:rPr>
            </w:pPr>
            <w:r>
              <w:rPr>
                <w:rFonts w:ascii="Times New Roman" w:hAnsi="Times New Roman" w:cs="Times New Roman"/>
                <w:sz w:val="22"/>
                <w:szCs w:val="22"/>
              </w:rPr>
              <w:t>0.9</w:t>
            </w:r>
          </w:p>
        </w:tc>
        <w:tc>
          <w:tcPr>
            <w:tcW w:w="1620" w:type="dxa"/>
          </w:tcPr>
          <w:p w14:paraId="5A9EED0E" w14:textId="3FFDEC16" w:rsidR="00B077D2" w:rsidRPr="00456022" w:rsidRDefault="00B077D2" w:rsidP="008D2265">
            <w:pPr>
              <w:jc w:val="center"/>
              <w:rPr>
                <w:rFonts w:ascii="Times New Roman" w:hAnsi="Times New Roman" w:cs="Times New Roman"/>
                <w:sz w:val="22"/>
                <w:szCs w:val="22"/>
              </w:rPr>
            </w:pPr>
            <w:r w:rsidRPr="00456022">
              <w:rPr>
                <w:rFonts w:ascii="Times New Roman" w:hAnsi="Times New Roman" w:cs="Times New Roman"/>
                <w:sz w:val="22"/>
                <w:szCs w:val="22"/>
              </w:rPr>
              <w:t>0.73</w:t>
            </w:r>
          </w:p>
        </w:tc>
        <w:tc>
          <w:tcPr>
            <w:tcW w:w="1170" w:type="dxa"/>
          </w:tcPr>
          <w:p w14:paraId="1DF915E5" w14:textId="13862660" w:rsidR="00B077D2" w:rsidRPr="00456022" w:rsidRDefault="00345E5C" w:rsidP="00345E5C">
            <w:pPr>
              <w:rPr>
                <w:rFonts w:ascii="Times New Roman" w:hAnsi="Times New Roman" w:cs="Times New Roman"/>
                <w:sz w:val="22"/>
                <w:szCs w:val="22"/>
              </w:rPr>
            </w:pPr>
            <w:r>
              <w:rPr>
                <w:rFonts w:ascii="Times New Roman" w:hAnsi="Times New Roman" w:cs="Times New Roman"/>
                <w:sz w:val="22"/>
                <w:szCs w:val="22"/>
              </w:rPr>
              <w:t>Ref.</w:t>
            </w:r>
            <w:r w:rsidR="00B077D2"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{"citationID":"agf8rrmb2a","properties":{"formattedCitation":"\\super 35,54\\nosupersub{}","plainCitation":"35,54","noteIndex":0},"citationItems":[{"id":904,"uris":["http://zotero.org/users/local/ClcOABne/items/K29FSRVA"],"itemData":{"id":904,"type":"article-journal","abstract":"A process-oriented sedimentary facies model is developed for the York River estuary, a sub-estuary of the lower Chesapeake Bay. This facies model was based on 210Pb and grain-size profiles, as well as X-radiographs taken from kasten cores and box cores collected in a series of across-river transects. Throughout most of the energetic microtidal York River, the seabed is characterized by physical mixing to depths of 25–200 cm. A strong cross-estuary gradient in processes is observed with one side, including channel, flank and shoal, dominated by frequent deep erosion and redeposition (physical mixing), while physical mixing is reduced on the other side, resulting in a greater preservation of biological mixing signatures. Within the physically dominated side of the river, the mixed layer is characterized by ‘stair-stepped’ 210Pb profiles with one or more segments (</w:instrText>
            </w:r>
            <w:r w:rsidR="00991C09">
              <w:rPr>
                <w:rFonts w:ascii="Cambria Math" w:hAnsi="Cambria Math" w:cs="Cambria Math"/>
                <w:sz w:val="22"/>
                <w:szCs w:val="22"/>
              </w:rPr>
              <w:instrText>∼</w:instrText>
            </w:r>
            <w:r w:rsidR="00991C09">
              <w:rPr>
                <w:rFonts w:ascii="Times New Roman" w:hAnsi="Times New Roman" w:cs="Times New Roman"/>
                <w:sz w:val="22"/>
                <w:szCs w:val="22"/>
              </w:rPr>
              <w:instrText xml:space="preserve">25–200 cm thick) of nearly uniform excess activity. X-radiographs reveal that, although a record of limited biogenic sediment modification is preserved, sedimentary structures within the mixed layer are dominated by centimeter to decimeter scale units of finely to coarsely laminated strata bounded by hiatal surfaces. This demonstrates that mixing results primarily from erosion, resuspension and deposition. Reduced salinity limits the number of benthic species in the York River. Physical disturbance leads to an impoverishment of this community, which is composed primarily of small, opportunistic species with a paucity of larger macrofauna. As a result, mixing in the biologically dominated side of the river is generally on the order of a few centimeters, but may be as deep as 40 cm, and 210Pb geochronology yields low biodiffusion rates (0.43–3.35 cm2 yr−1). X-radiographs reveal the presence of some laminations which suggest that although the mixing is controlled by biological processes the mixing intensity is relatively low. Based on 210Pb geochronologies, residence time estimates for particles within the mixed layer are on the order of centuries. Residence time calculations based on the sediment mass in the physically mixed layer is equivalent to 70 yr of river sediment yield, consistent with century-scale residence times from core data. The frequency and intensity of seabed mixing appears to differ between the lower and upper river. The lower York River is wider and deeper, and is more susceptible to large storms and sea surges, which we suspect drives much of the recorded seabed mixing. Within the upper river, longer-term events (storms) may cause the deepest mixing, but much of this record is destroyed by shorter-term, high-frequency events which produce shallow to mid-depth (&lt;50 cm) mixing, probably driven by spring/neap tides, co-phased tidal constituents, and river flooding.","container-title":"Estuarine, Coastal and Shelf Science","DOI":"10.1016/S0272-7714(03)00174-4","ISSN":"0272-7714","issue":"3","journalAbbreviation":"Estuarine, Coastal and Shelf Science","page":"621-643","source":"ScienceDirect","title":"Ephemeral deposition, seabed mixing and fine-scale strata formation in the York River estuary, Chesapeake Bay","URL":"https://www.sciencedirect.com/science/article/pii/S0272771403001744","volume":"58","author":[{"family":"Dellapenna","given":"Timothy M"},{"family":"Kuehl","given":"Steven A"},{"family":"Schaffner","given":"Linda C"}],"accessed":{"date-parts":[["2024",3,12]]},"issued":{"date-parts":[["2003",11,1]]}}},{"id":1515,"uris":["http://zotero.org/users/local/ClcOABne/items/LRVQDA4Z"],"itemData":{"id":1515,"type":"article-journal","abstract":"During and following the spring freshet, rapid rates of sediment deposition were observed in the Hudson River estuary. Side-scan sonar surveys and sediment coring studies revealed a large amount of spatial variability in sedimentation within the estuary and a distinct seasonal progression. During the freshet, sediment was deposited in the seaward reaches of the estuary. In the two-month period after the freshet, this sediment was eroded and sedimentation occurred 10–30km further landward at the estuarine turbidity maximum (ETM) zone. The thickness of the new freshet deposit was as great as 40cm in the ETM, indicating intense trapping and rapid deposition. The location of this depocenter corresponded to a frontal zone, where water column observations and modeling studies have indicated enhanced sediment trapping. The mass of the new deposits was estimated at 300 000 metric tons during both 1998 and 1999, with similar spatial distributions. In 1998 the estimated fluvial input was 560 000 metric tons, significantly greater than the 120 000 metric tons estimated for 1999. Thus, the mass of the observed deposits appear to be more influenced by the redistribution of sediment within the estuary due to seasonal variations in erosion–deposition conditions, rather than by the direct input of sediment from the watershed.","container-title":"Marine Geology","DOI":"10.1016/S0025-3227(01)00182-7","ISSN":"0025-3227","issue":"1","journalAbbreviation":"Marine Geology","page":"105-119","source":"ScienceDirect","title":"Seasonal variation of sediment deposition in the Hudson River estuary","URL":"https://www.sciencedirect.com/science/article/pii/S0025322701001827","volume":"179","author":[{"family":"Woodruff","given":"Jonathan D"},{"family":"Geyer","given":"W. Rockwell"},{"family":"Sommerfield","given":"Christopher K"},{"family":"Driscoll","given":"Neal W"}],"accessed":{"date-parts":[["2024",11,7]]},"issued":{"date-parts":[["2001",9,15]]}}}],"schema":"https://github.com/citation-style-language/schema/raw/master/csl-citation.json"} </w:instrText>
            </w:r>
            <w:r w:rsidR="00B077D2"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35,54</w:t>
            </w:r>
            <w:r w:rsidR="00B077D2" w:rsidRPr="00456022">
              <w:rPr>
                <w:rFonts w:ascii="Times New Roman" w:hAnsi="Times New Roman" w:cs="Times New Roman"/>
                <w:sz w:val="22"/>
                <w:szCs w:val="22"/>
              </w:rPr>
              <w:fldChar w:fldCharType="end"/>
            </w:r>
          </w:p>
        </w:tc>
      </w:tr>
      <w:tr w:rsidR="00BF4017" w:rsidRPr="00456022" w14:paraId="14B1219F" w14:textId="77777777" w:rsidTr="00161FC0">
        <w:tc>
          <w:tcPr>
            <w:tcW w:w="1250" w:type="dxa"/>
          </w:tcPr>
          <w:p w14:paraId="0D94E66B" w14:textId="77777777" w:rsidR="00BF4017" w:rsidRPr="00456022" w:rsidRDefault="00384023" w:rsidP="00345E5C">
            <w:pPr>
              <w:rPr>
                <w:rFonts w:ascii="Times New Roman" w:hAnsi="Times New Roman" w:cs="Times New Roman"/>
                <w:i/>
                <w:iCs/>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sed</m:t>
                    </m:r>
                    <m:r>
                      <w:rPr>
                        <w:rFonts w:ascii="Cambria Math" w:hAnsi="Cambria Math" w:cs="Times New Roman"/>
                        <w:sz w:val="22"/>
                        <w:szCs w:val="22"/>
                      </w:rPr>
                      <m:t>_</m:t>
                    </m:r>
                    <m:r>
                      <w:rPr>
                        <w:rFonts w:ascii="Cambria Math" w:hAnsi="Cambria Math" w:cs="Times New Roman"/>
                        <w:sz w:val="22"/>
                        <w:szCs w:val="22"/>
                      </w:rPr>
                      <m:t>T</m:t>
                    </m:r>
                  </m:sub>
                </m:sSub>
              </m:oMath>
            </m:oMathPara>
          </w:p>
        </w:tc>
        <w:tc>
          <w:tcPr>
            <w:tcW w:w="1540" w:type="dxa"/>
            <w:gridSpan w:val="2"/>
          </w:tcPr>
          <w:p w14:paraId="24584A33" w14:textId="326C9989" w:rsidR="00BF4017" w:rsidRPr="00456022" w:rsidRDefault="00BF4017" w:rsidP="00345E5C">
            <w:pPr>
              <w:rPr>
                <w:rFonts w:ascii="Times New Roman" w:hAnsi="Times New Roman" w:cs="Times New Roman"/>
                <w:sz w:val="22"/>
                <w:szCs w:val="22"/>
              </w:rPr>
            </w:pPr>
            <w:r w:rsidRPr="00456022">
              <w:rPr>
                <w:rFonts w:ascii="Times New Roman" w:hAnsi="Times New Roman" w:cs="Times New Roman"/>
                <w:sz w:val="22"/>
                <w:szCs w:val="22"/>
              </w:rPr>
              <w:t>cm</w:t>
            </w:r>
            <w:r w:rsidRPr="00456022">
              <w:rPr>
                <w:rFonts w:ascii="Times New Roman" w:hAnsi="Times New Roman" w:cs="Times New Roman"/>
                <w:sz w:val="22"/>
                <w:szCs w:val="22"/>
                <w:vertAlign w:val="superscript"/>
              </w:rPr>
              <w:t>2</w:t>
            </w:r>
            <w:r>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s</w:t>
            </w:r>
            <w:r w:rsidRPr="00962C52">
              <w:rPr>
                <w:rFonts w:ascii="Times New Roman" w:hAnsi="Times New Roman" w:cs="Times New Roman"/>
                <w:sz w:val="22"/>
                <w:szCs w:val="22"/>
                <w:vertAlign w:val="superscript"/>
              </w:rPr>
              <w:t>-1</w:t>
            </w:r>
          </w:p>
        </w:tc>
        <w:tc>
          <w:tcPr>
            <w:tcW w:w="2430" w:type="dxa"/>
          </w:tcPr>
          <w:p w14:paraId="6A234A43" w14:textId="77777777" w:rsidR="00BF4017" w:rsidRPr="00456022" w:rsidRDefault="00BF4017" w:rsidP="00345E5C">
            <w:pPr>
              <w:rPr>
                <w:rFonts w:ascii="Times New Roman" w:hAnsi="Times New Roman" w:cs="Times New Roman"/>
                <w:sz w:val="22"/>
                <w:szCs w:val="22"/>
              </w:rPr>
            </w:pPr>
            <w:r w:rsidRPr="00456022">
              <w:rPr>
                <w:rFonts w:ascii="Times New Roman" w:hAnsi="Times New Roman" w:cs="Times New Roman"/>
                <w:sz w:val="22"/>
                <w:szCs w:val="22"/>
              </w:rPr>
              <w:t>Temperature corrected diffusion coefficient</w:t>
            </w:r>
          </w:p>
        </w:tc>
        <w:tc>
          <w:tcPr>
            <w:tcW w:w="2970" w:type="dxa"/>
            <w:gridSpan w:val="2"/>
          </w:tcPr>
          <w:p w14:paraId="66E4CDF8" w14:textId="1ADC497D" w:rsidR="00BF4017" w:rsidRPr="00456022" w:rsidRDefault="00BF4017" w:rsidP="008D2265">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5</w:t>
            </w:r>
          </w:p>
        </w:tc>
        <w:tc>
          <w:tcPr>
            <w:tcW w:w="1170" w:type="dxa"/>
          </w:tcPr>
          <w:p w14:paraId="72BE96EE" w14:textId="6B5B9715" w:rsidR="00BF4017" w:rsidRPr="00456022" w:rsidRDefault="00BF4017" w:rsidP="00345E5C">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{"citationID":"VO4aMHCB","properties":{"formattedCitation":"\\super 40\\nosupersub{}","plainCitation":"40","noteIndex":0},"citationItems":[{"id":869,"uris":["http://zotero.org/users/local/ClcOABne/items/C68K5TDM"],"itemData":{"id":869,"type":"article-journal","abstract":"The aqueous flux of inorganic Hg and monomethyl Hg from sediments to the water column was determined at several sites in Lavaca Bay, an estuary along the Texas Coast, historically impacted by Hg discharges. Diffusive fluxes were calculated at 15 sites using interstitial pore water gradients and compared to direct flux measurements obtained at two sites using benthic flux chambers. The diffusive flux of monomethyl mercury (MMHg), when modeled as a chloride species, varied over 3 orders of magnitude from 0.2 to 1500 ng m- 2 day-1. Diffusive fluxes determined at a single site revealed that MMHg fluxes varied seasonally; maximal fluxes occurred in late winter to early spring. Flux chamber deployments at an impacted site revealed that MMHg was the Hg species entering the water column from sediments and the flux was not in steady-state; there was a strong diurnal signal with most of the MMHg flux occurring during dark periods. The flux of inorganic Hg was smaller and not as easily discernible by this method. The MMHg flux during the dark period (830 ng m-2 day-1) was about 6 times greater than the estimated diffusional flux (140 ng m-2 day-1) for MMHgCl, suggesting that biological and/or chemical processes near the sediment-water interface were strongly mediating the sediment-water exchange of MMHg.","container-title":"Environmental Science and Technology","DOI":"10.1021/es980380c","ISSN":"0013-936X","issue":"5","page":"663-669","source":"Experts@Syracuse","title":"Sediment-water fluxes of mercury in Lavaca Bay, Texas","URL":"http://www.scopus.com/inward/record.url?scp=0033106383&amp;partnerID=8YFLogxK","volume":"33","author":[{"family":"Gill","given":"Gary A."},{"family":"Bloom","given":"Nicolas S."},{"family":"Cappellino","given":"Steven"},{"family":"Driscoll","given":"Charles T."},{"family":"Dobbs","given":"Charles"},{"family":"Mcshea","given":"Larry"},{"family":"Mason","given":"Robert"},{"family":"Rudd","given":"John W.M."}],"accessed":{"date-parts":[["2024",3,7]]},"issued":{"date-parts":[["1999",3,1]]}}}],"schema":"https://github.com/citation-style-language/schema/raw/master/csl-citation.json"} </w:instrText>
            </w:r>
            <w:r w:rsidRPr="00456022">
              <w:rPr>
                <w:rFonts w:ascii="Times New Roman" w:hAnsi="Times New Roman" w:cs="Times New Roman"/>
                <w:sz w:val="22"/>
                <w:szCs w:val="22"/>
              </w:rPr>
              <w:fldChar w:fldCharType="separate"/>
            </w:r>
            <w:r w:rsidRPr="00991C09">
              <w:rPr>
                <w:rFonts w:ascii="Times New Roman" w:hAnsi="Times New Roman" w:cs="Times New Roman"/>
                <w:kern w:val="0"/>
                <w:sz w:val="22"/>
                <w:vertAlign w:val="superscript"/>
              </w:rPr>
              <w:t>40</w:t>
            </w:r>
            <w:r w:rsidRPr="00456022">
              <w:rPr>
                <w:rFonts w:ascii="Times New Roman" w:hAnsi="Times New Roman" w:cs="Times New Roman"/>
                <w:sz w:val="22"/>
                <w:szCs w:val="22"/>
              </w:rPr>
              <w:fldChar w:fldCharType="end"/>
            </w:r>
          </w:p>
        </w:tc>
      </w:tr>
      <w:tr w:rsidR="00F15486" w:rsidRPr="00456022" w14:paraId="5143D53C" w14:textId="77777777" w:rsidTr="00161FC0">
        <w:tc>
          <w:tcPr>
            <w:tcW w:w="1250" w:type="dxa"/>
          </w:tcPr>
          <w:p w14:paraId="6A639FA9" w14:textId="77777777" w:rsidR="00F15486" w:rsidRPr="00456022" w:rsidRDefault="00F15486" w:rsidP="00345E5C">
            <w:pPr>
              <w:rPr>
                <w:rFonts w:ascii="Times New Roman" w:hAnsi="Times New Roman" w:cs="Times New Roman"/>
                <w:i/>
                <w:iCs/>
                <w:sz w:val="22"/>
                <w:szCs w:val="22"/>
              </w:rPr>
            </w:pPr>
            <w:r w:rsidRPr="00456022">
              <w:rPr>
                <w:rFonts w:ascii="Times New Roman" w:hAnsi="Times New Roman" w:cs="Times New Roman"/>
                <w:i/>
                <w:iCs/>
                <w:sz w:val="22"/>
                <w:szCs w:val="22"/>
              </w:rPr>
              <w:t>D</w:t>
            </w:r>
            <w:r w:rsidRPr="00456022">
              <w:rPr>
                <w:rFonts w:ascii="Times New Roman" w:hAnsi="Times New Roman" w:cs="Times New Roman"/>
                <w:i/>
                <w:iCs/>
                <w:sz w:val="22"/>
                <w:szCs w:val="22"/>
                <w:vertAlign w:val="subscript"/>
              </w:rPr>
              <w:t>sw25</w:t>
            </w:r>
          </w:p>
        </w:tc>
        <w:tc>
          <w:tcPr>
            <w:tcW w:w="1540" w:type="dxa"/>
            <w:gridSpan w:val="2"/>
          </w:tcPr>
          <w:p w14:paraId="0AF0FA81" w14:textId="77777777" w:rsidR="00F15486" w:rsidRPr="00456022" w:rsidRDefault="00F15486" w:rsidP="00345E5C">
            <w:pPr>
              <w:rPr>
                <w:rFonts w:ascii="Times New Roman" w:hAnsi="Times New Roman" w:cs="Times New Roman"/>
                <w:sz w:val="22"/>
                <w:szCs w:val="22"/>
              </w:rPr>
            </w:pPr>
            <w:r w:rsidRPr="00456022">
              <w:rPr>
                <w:rFonts w:ascii="Times New Roman" w:hAnsi="Times New Roman" w:cs="Times New Roman"/>
                <w:sz w:val="22"/>
                <w:szCs w:val="22"/>
              </w:rPr>
              <w:t>°C</w:t>
            </w:r>
          </w:p>
        </w:tc>
        <w:tc>
          <w:tcPr>
            <w:tcW w:w="2430" w:type="dxa"/>
          </w:tcPr>
          <w:p w14:paraId="59C6CDC0" w14:textId="77777777" w:rsidR="00F15486" w:rsidRPr="00456022" w:rsidRDefault="00F15486" w:rsidP="00345E5C">
            <w:pPr>
              <w:rPr>
                <w:rFonts w:ascii="Times New Roman" w:hAnsi="Times New Roman" w:cs="Times New Roman"/>
                <w:sz w:val="22"/>
                <w:szCs w:val="22"/>
              </w:rPr>
            </w:pPr>
            <w:r w:rsidRPr="00456022">
              <w:rPr>
                <w:rFonts w:ascii="Times New Roman" w:hAnsi="Times New Roman" w:cs="Times New Roman"/>
                <w:sz w:val="22"/>
                <w:szCs w:val="22"/>
              </w:rPr>
              <w:t>Sediment-water diffusion coefficient at 25</w:t>
            </w:r>
          </w:p>
        </w:tc>
        <w:tc>
          <w:tcPr>
            <w:tcW w:w="2970" w:type="dxa"/>
            <w:gridSpan w:val="2"/>
          </w:tcPr>
          <w:p w14:paraId="3AD02301" w14:textId="6937CD76" w:rsidR="00F15486" w:rsidRPr="00456022" w:rsidRDefault="00F15486" w:rsidP="008D2265">
            <w:pPr>
              <w:jc w:val="center"/>
              <w:rPr>
                <w:rFonts w:ascii="Times New Roman" w:hAnsi="Times New Roman" w:cs="Times New Roman"/>
                <w:sz w:val="22"/>
                <w:szCs w:val="22"/>
              </w:rPr>
            </w:pPr>
            <w:r w:rsidRPr="00456022">
              <w:rPr>
                <w:rFonts w:ascii="Times New Roman" w:hAnsi="Times New Roman" w:cs="Times New Roman"/>
                <w:sz w:val="22"/>
                <w:szCs w:val="22"/>
              </w:rPr>
              <w:t>2 x 10</w:t>
            </w:r>
            <w:r w:rsidRPr="00456022">
              <w:rPr>
                <w:rFonts w:ascii="Times New Roman" w:hAnsi="Times New Roman" w:cs="Times New Roman"/>
                <w:sz w:val="22"/>
                <w:szCs w:val="22"/>
                <w:vertAlign w:val="superscript"/>
              </w:rPr>
              <w:t>-6</w:t>
            </w:r>
          </w:p>
        </w:tc>
        <w:tc>
          <w:tcPr>
            <w:tcW w:w="1170" w:type="dxa"/>
          </w:tcPr>
          <w:p w14:paraId="5DDBB88D" w14:textId="63F2AC91" w:rsidR="00F15486" w:rsidRPr="00456022" w:rsidRDefault="00F15486" w:rsidP="00EB3C18">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{"citationID":"i6dwsMSZ","properties":{"formattedCitation":"\\super 40\\nosupersub{}","plainCitation":"40","noteIndex":0},"citationItems":[{"id":869,"uris":["http://zotero.org/users/local/ClcOABne/items/C68K5TDM"],"itemData":{"id":869,"type":"article-journal","abstract":"The aqueous flux of inorganic Hg and monomethyl Hg from sediments to the water column was determined at several sites in Lavaca Bay, an estuary along the Texas Coast, historically impacted by Hg discharges. Diffusive fluxes were calculated at 15 sites using interstitial pore water gradients and compared to direct flux measurements obtained at two sites using benthic flux chambers. The diffusive flux of monomethyl mercury (MMHg), when modeled as a chloride species, varied over 3 orders of magnitude from 0.2 to 1500 ng m- 2 day-1. Diffusive fluxes determined at a single site revealed that MMHg fluxes varied seasonally; maximal fluxes occurred in late winter to early spring. Flux chamber deployments at an impacted site revealed that MMHg was the Hg species entering the water column from sediments and the flux was not in steady-state; there was a strong diurnal signal with most of the MMHg flux occurring during dark periods. The flux of inorganic Hg was smaller and not as easily discernible by this method. The MMHg flux during the dark period (830 ng m-2 day-1) was about 6 times greater than the estimated diffusional flux (140 ng m-2 day-1) for MMHgCl, suggesting that biological and/or chemical processes near the sediment-water interface were strongly mediating the sediment-water exchange of MMHg.","container-title":"Environmental Science and Technology","DOI":"10.1021/es980380c","ISSN":"0013-936X","issue":"5","page":"663-669","source":"Experts@Syracuse","title":"Sediment-water fluxes of mercury in Lavaca Bay, Texas","URL":"http://www.scopus.com/inward/record.url?scp=0033106383&amp;partnerID=8YFLogxK","volume":"33","author":[{"family":"Gill","given":"Gary A."},{"family":"Bloom","given":"Nicolas S."},{"family":"Cappellino","given":"Steven"},{"family":"Driscoll","given":"Charles T."},{"family":"Dobbs","given":"Charles"},{"family":"Mcshea","given":"Larry"},{"family":"Mason","given":"Robert"},{"family":"Rudd","given":"John W.M."}],"accessed":{"date-parts":[["2024",3,7]]},"issued":{"date-parts":[["1999",3,1]]}}}],"schema":"https://github.com/citation-style-language/schema/raw/master/csl-citation.json"} </w:instrText>
            </w:r>
            <w:r w:rsidRPr="00456022">
              <w:rPr>
                <w:rFonts w:ascii="Times New Roman" w:hAnsi="Times New Roman" w:cs="Times New Roman"/>
                <w:sz w:val="22"/>
                <w:szCs w:val="22"/>
              </w:rPr>
              <w:fldChar w:fldCharType="separate"/>
            </w:r>
            <w:r w:rsidRPr="00991C09">
              <w:rPr>
                <w:rFonts w:ascii="Times New Roman" w:hAnsi="Times New Roman" w:cs="Times New Roman"/>
                <w:kern w:val="0"/>
                <w:sz w:val="22"/>
                <w:vertAlign w:val="superscript"/>
              </w:rPr>
              <w:t>40</w:t>
            </w:r>
            <w:r w:rsidRPr="00456022">
              <w:rPr>
                <w:rFonts w:ascii="Times New Roman" w:hAnsi="Times New Roman" w:cs="Times New Roman"/>
                <w:sz w:val="22"/>
                <w:szCs w:val="22"/>
              </w:rPr>
              <w:fldChar w:fldCharType="end"/>
            </w:r>
          </w:p>
        </w:tc>
      </w:tr>
      <w:tr w:rsidR="00F15486" w:rsidRPr="00456022" w14:paraId="7DE2B31F" w14:textId="77777777" w:rsidTr="00161FC0">
        <w:tc>
          <w:tcPr>
            <w:tcW w:w="1250" w:type="dxa"/>
          </w:tcPr>
          <w:p w14:paraId="32583ABC" w14:textId="77777777" w:rsidR="00F15486" w:rsidRPr="00456022" w:rsidRDefault="00384023" w:rsidP="00345E5C">
            <w:pPr>
              <w:rPr>
                <w:rFonts w:ascii="Times New Roman" w:eastAsia="Tw Cen MT"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max</m:t>
                    </m:r>
                  </m:sub>
                </m:sSub>
              </m:oMath>
            </m:oMathPara>
          </w:p>
        </w:tc>
        <w:tc>
          <w:tcPr>
            <w:tcW w:w="1540" w:type="dxa"/>
            <w:gridSpan w:val="2"/>
          </w:tcPr>
          <w:p w14:paraId="7DD21343" w14:textId="77777777" w:rsidR="00F15486" w:rsidRPr="00456022" w:rsidRDefault="00F15486" w:rsidP="00345E5C">
            <w:pPr>
              <w:rPr>
                <w:rFonts w:ascii="Times New Roman" w:hAnsi="Times New Roman" w:cs="Times New Roman"/>
                <w:sz w:val="22"/>
                <w:szCs w:val="22"/>
              </w:rPr>
            </w:pPr>
            <w:r w:rsidRPr="00456022">
              <w:rPr>
                <w:rFonts w:ascii="Times New Roman" w:hAnsi="Times New Roman" w:cs="Times New Roman"/>
                <w:sz w:val="22"/>
                <w:szCs w:val="22"/>
              </w:rPr>
              <w:t>m</w:t>
            </w:r>
          </w:p>
        </w:tc>
        <w:tc>
          <w:tcPr>
            <w:tcW w:w="2430" w:type="dxa"/>
          </w:tcPr>
          <w:p w14:paraId="7F39F0CA" w14:textId="77777777" w:rsidR="00F15486" w:rsidRPr="00456022" w:rsidRDefault="00F15486" w:rsidP="00345E5C">
            <w:pPr>
              <w:rPr>
                <w:rFonts w:ascii="Times New Roman" w:hAnsi="Times New Roman" w:cs="Times New Roman"/>
                <w:sz w:val="22"/>
                <w:szCs w:val="22"/>
              </w:rPr>
            </w:pPr>
            <w:r w:rsidRPr="00456022">
              <w:rPr>
                <w:rFonts w:ascii="Times New Roman" w:hAnsi="Times New Roman" w:cs="Times New Roman"/>
                <w:sz w:val="22"/>
                <w:szCs w:val="22"/>
              </w:rPr>
              <w:t>Depth below surface (m) with maximum porewater Hg concentration</w:t>
            </w:r>
          </w:p>
        </w:tc>
        <w:tc>
          <w:tcPr>
            <w:tcW w:w="2970" w:type="dxa"/>
            <w:gridSpan w:val="2"/>
          </w:tcPr>
          <w:p w14:paraId="6CD77489" w14:textId="2081B64F" w:rsidR="00F15486" w:rsidRPr="00456022" w:rsidRDefault="00F15486" w:rsidP="008D2265">
            <w:pPr>
              <w:jc w:val="center"/>
              <w:rPr>
                <w:rFonts w:ascii="Times New Roman" w:hAnsi="Times New Roman" w:cs="Times New Roman"/>
                <w:sz w:val="22"/>
                <w:szCs w:val="22"/>
              </w:rPr>
            </w:pPr>
            <w:r>
              <w:rPr>
                <w:rFonts w:ascii="Times New Roman" w:hAnsi="Times New Roman" w:cs="Times New Roman"/>
                <w:sz w:val="22"/>
                <w:szCs w:val="22"/>
              </w:rPr>
              <w:t>0.01</w:t>
            </w:r>
          </w:p>
        </w:tc>
        <w:tc>
          <w:tcPr>
            <w:tcW w:w="1170" w:type="dxa"/>
          </w:tcPr>
          <w:p w14:paraId="209E8F0D" w14:textId="6E680601" w:rsidR="00F15486" w:rsidRPr="00456022" w:rsidRDefault="00F15486" w:rsidP="00345E5C">
            <w:pPr>
              <w:rPr>
                <w:rFonts w:ascii="Times New Roman" w:hAnsi="Times New Roman" w:cs="Times New Roman"/>
                <w:sz w:val="22"/>
                <w:szCs w:val="22"/>
              </w:rPr>
            </w:pPr>
          </w:p>
        </w:tc>
      </w:tr>
      <w:tr w:rsidR="00B077D2" w:rsidRPr="00456022" w14:paraId="2C4473DF" w14:textId="77777777" w:rsidTr="00161FC0">
        <w:tc>
          <w:tcPr>
            <w:tcW w:w="1250" w:type="dxa"/>
          </w:tcPr>
          <w:p w14:paraId="7CFE9E73" w14:textId="77777777" w:rsidR="00B077D2" w:rsidRPr="00456022" w:rsidRDefault="00384023" w:rsidP="00345E5C">
            <w:pPr>
              <w:rPr>
                <w:rFonts w:ascii="Times New Roman" w:eastAsia="Tw Cen MT"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C</m:t>
                    </m:r>
                  </m:e>
                  <m:sub>
                    <m:r>
                      <w:rPr>
                        <w:rFonts w:ascii="Cambria Math" w:hAnsi="Cambria Math" w:cs="Times New Roman"/>
                        <w:sz w:val="22"/>
                        <w:szCs w:val="22"/>
                      </w:rPr>
                      <m:t>w</m:t>
                    </m:r>
                  </m:sub>
                </m:sSub>
              </m:oMath>
            </m:oMathPara>
          </w:p>
        </w:tc>
        <w:tc>
          <w:tcPr>
            <w:tcW w:w="1540" w:type="dxa"/>
            <w:gridSpan w:val="2"/>
          </w:tcPr>
          <w:p w14:paraId="4F119B16" w14:textId="77777777"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pM</w:t>
            </w:r>
          </w:p>
        </w:tc>
        <w:tc>
          <w:tcPr>
            <w:tcW w:w="2430" w:type="dxa"/>
          </w:tcPr>
          <w:p w14:paraId="717777D3" w14:textId="26FCD3C7"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Concentration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in the SB</w:t>
            </w:r>
            <w:r w:rsidR="00192BC5">
              <w:rPr>
                <w:rFonts w:ascii="Times New Roman" w:hAnsi="Times New Roman" w:cs="Times New Roman"/>
                <w:sz w:val="22"/>
                <w:szCs w:val="22"/>
              </w:rPr>
              <w:t>L</w:t>
            </w:r>
          </w:p>
        </w:tc>
        <w:tc>
          <w:tcPr>
            <w:tcW w:w="1350" w:type="dxa"/>
          </w:tcPr>
          <w:p w14:paraId="29127872" w14:textId="7FDC41CF" w:rsidR="00B077D2" w:rsidRPr="00456022" w:rsidRDefault="00B077D2" w:rsidP="008D2265">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Pr="00456022">
              <w:rPr>
                <w:rFonts w:ascii="Times New Roman" w:hAnsi="Times New Roman" w:cs="Times New Roman"/>
                <w:sz w:val="22"/>
                <w:szCs w:val="22"/>
              </w:rPr>
              <w:t>1</w:t>
            </w:r>
          </w:p>
        </w:tc>
        <w:tc>
          <w:tcPr>
            <w:tcW w:w="1620" w:type="dxa"/>
          </w:tcPr>
          <w:p w14:paraId="0F3CDBE2" w14:textId="008AC931" w:rsidR="00B077D2" w:rsidRPr="00456022" w:rsidRDefault="00B077D2" w:rsidP="008D2265">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S2</w:t>
            </w:r>
          </w:p>
        </w:tc>
        <w:tc>
          <w:tcPr>
            <w:tcW w:w="1170" w:type="dxa"/>
          </w:tcPr>
          <w:p w14:paraId="2CCC14BD" w14:textId="77777777" w:rsidR="00B077D2" w:rsidRPr="00456022" w:rsidRDefault="00B077D2" w:rsidP="00345E5C">
            <w:pPr>
              <w:rPr>
                <w:rFonts w:ascii="Times New Roman" w:hAnsi="Times New Roman" w:cs="Times New Roman"/>
                <w:sz w:val="22"/>
                <w:szCs w:val="22"/>
              </w:rPr>
            </w:pPr>
          </w:p>
        </w:tc>
      </w:tr>
      <w:tr w:rsidR="00B077D2" w:rsidRPr="00456022" w14:paraId="1D591576" w14:textId="77777777" w:rsidTr="00161FC0">
        <w:tc>
          <w:tcPr>
            <w:tcW w:w="1250" w:type="dxa"/>
          </w:tcPr>
          <w:p w14:paraId="591E0A5A" w14:textId="77777777" w:rsidR="00B077D2" w:rsidRPr="00456022" w:rsidRDefault="00384023" w:rsidP="00345E5C">
            <w:pPr>
              <w:rPr>
                <w:rFonts w:ascii="Times New Roman" w:eastAsia="Tw Cen MT"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C</m:t>
                    </m:r>
                  </m:e>
                  <m:sub>
                    <m:r>
                      <w:rPr>
                        <w:rFonts w:ascii="Cambria Math" w:hAnsi="Cambria Math" w:cs="Times New Roman"/>
                        <w:sz w:val="22"/>
                        <w:szCs w:val="22"/>
                      </w:rPr>
                      <m:t>pw</m:t>
                    </m:r>
                  </m:sub>
                </m:sSub>
              </m:oMath>
            </m:oMathPara>
          </w:p>
        </w:tc>
        <w:tc>
          <w:tcPr>
            <w:tcW w:w="1540" w:type="dxa"/>
            <w:gridSpan w:val="2"/>
          </w:tcPr>
          <w:p w14:paraId="707FFE73" w14:textId="77777777"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pM</w:t>
            </w:r>
          </w:p>
        </w:tc>
        <w:tc>
          <w:tcPr>
            <w:tcW w:w="2430" w:type="dxa"/>
          </w:tcPr>
          <w:p w14:paraId="79518739" w14:textId="77777777"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Concentration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in the sediment porewater</w:t>
            </w:r>
          </w:p>
        </w:tc>
        <w:tc>
          <w:tcPr>
            <w:tcW w:w="1350" w:type="dxa"/>
          </w:tcPr>
          <w:p w14:paraId="4C537660" w14:textId="675504A9" w:rsidR="00B077D2" w:rsidRPr="00456022" w:rsidRDefault="00B077D2" w:rsidP="008D2265">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Pr="00456022">
              <w:rPr>
                <w:rFonts w:ascii="Times New Roman" w:hAnsi="Times New Roman" w:cs="Times New Roman"/>
                <w:sz w:val="22"/>
                <w:szCs w:val="22"/>
              </w:rPr>
              <w:t>1</w:t>
            </w:r>
          </w:p>
        </w:tc>
        <w:tc>
          <w:tcPr>
            <w:tcW w:w="1620" w:type="dxa"/>
          </w:tcPr>
          <w:p w14:paraId="47BD82E1" w14:textId="07F9AE09" w:rsidR="00B077D2" w:rsidRPr="00456022" w:rsidRDefault="00B077D2" w:rsidP="008D2265">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S2</w:t>
            </w:r>
          </w:p>
        </w:tc>
        <w:tc>
          <w:tcPr>
            <w:tcW w:w="1170" w:type="dxa"/>
          </w:tcPr>
          <w:p w14:paraId="4C52BE3D" w14:textId="77777777" w:rsidR="00B077D2" w:rsidRPr="00456022" w:rsidRDefault="00B077D2" w:rsidP="00345E5C">
            <w:pPr>
              <w:rPr>
                <w:rFonts w:ascii="Times New Roman" w:hAnsi="Times New Roman" w:cs="Times New Roman"/>
                <w:sz w:val="22"/>
                <w:szCs w:val="22"/>
              </w:rPr>
            </w:pPr>
          </w:p>
        </w:tc>
      </w:tr>
      <w:tr w:rsidR="00B077D2" w:rsidRPr="00456022" w14:paraId="407F4ED8" w14:textId="77777777" w:rsidTr="00161FC0">
        <w:tc>
          <w:tcPr>
            <w:tcW w:w="2430" w:type="dxa"/>
            <w:gridSpan w:val="2"/>
          </w:tcPr>
          <w:p w14:paraId="2EE56FD9" w14:textId="0A2AA705" w:rsidR="00B077D2" w:rsidRPr="00345E5C" w:rsidRDefault="00345E5C" w:rsidP="00087422">
            <w:pPr>
              <w:rPr>
                <w:rFonts w:ascii="Times New Roman" w:hAnsi="Times New Roman" w:cs="Times New Roman"/>
                <w:b/>
                <w:bCs/>
                <w:i/>
                <w:iCs/>
                <w:sz w:val="22"/>
                <w:szCs w:val="22"/>
              </w:rPr>
            </w:pPr>
            <w:r w:rsidRPr="00345E5C">
              <w:rPr>
                <w:rFonts w:ascii="Times New Roman" w:hAnsi="Times New Roman" w:cs="Times New Roman"/>
                <w:b/>
                <w:bCs/>
                <w:i/>
                <w:iCs/>
                <w:sz w:val="22"/>
                <w:szCs w:val="22"/>
              </w:rPr>
              <w:t>Water column diffusion</w:t>
            </w:r>
          </w:p>
        </w:tc>
        <w:tc>
          <w:tcPr>
            <w:tcW w:w="5760" w:type="dxa"/>
            <w:gridSpan w:val="4"/>
          </w:tcPr>
          <w:p w14:paraId="7D990789" w14:textId="51717F3A" w:rsidR="00B077D2" w:rsidRPr="00456022" w:rsidRDefault="00B077D2" w:rsidP="00087422">
            <w:pPr>
              <w:rPr>
                <w:rFonts w:ascii="Times New Roman" w:hAnsi="Times New Roman" w:cs="Times New Roman"/>
                <w:i/>
                <w:iCs/>
                <w:sz w:val="22"/>
                <w:szCs w:val="22"/>
              </w:rPr>
            </w:pPr>
          </w:p>
        </w:tc>
        <w:tc>
          <w:tcPr>
            <w:tcW w:w="1170" w:type="dxa"/>
          </w:tcPr>
          <w:p w14:paraId="72C31165" w14:textId="77777777" w:rsidR="00B077D2" w:rsidRPr="00456022" w:rsidRDefault="00B077D2" w:rsidP="00087422">
            <w:pPr>
              <w:jc w:val="center"/>
              <w:rPr>
                <w:rFonts w:ascii="Times New Roman" w:hAnsi="Times New Roman" w:cs="Times New Roman"/>
                <w:i/>
                <w:iCs/>
                <w:sz w:val="22"/>
                <w:szCs w:val="22"/>
              </w:rPr>
            </w:pPr>
          </w:p>
        </w:tc>
      </w:tr>
      <w:tr w:rsidR="00F15486" w:rsidRPr="00456022" w14:paraId="7468A65A" w14:textId="77777777" w:rsidTr="00161FC0">
        <w:tc>
          <w:tcPr>
            <w:tcW w:w="1250" w:type="dxa"/>
          </w:tcPr>
          <w:p w14:paraId="6F0097BF" w14:textId="77777777" w:rsidR="00F15486" w:rsidRPr="00456022" w:rsidRDefault="00F15486" w:rsidP="00345E5C">
            <w:pPr>
              <w:rPr>
                <w:rFonts w:ascii="Times New Roman" w:eastAsia="Tw Cen MT" w:hAnsi="Times New Roman" w:cs="Times New Roman"/>
                <w:sz w:val="22"/>
                <w:szCs w:val="22"/>
              </w:rPr>
            </w:pP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diff_wa</w:t>
            </w:r>
            <w:proofErr w:type="spellEnd"/>
          </w:p>
        </w:tc>
        <w:tc>
          <w:tcPr>
            <w:tcW w:w="1540" w:type="dxa"/>
            <w:gridSpan w:val="2"/>
          </w:tcPr>
          <w:p w14:paraId="04CA6E14" w14:textId="2D3B2492" w:rsidR="00F15486" w:rsidRPr="00456022" w:rsidRDefault="00F15486" w:rsidP="00345E5C">
            <w:pPr>
              <w:rPr>
                <w:rFonts w:ascii="Times New Roman" w:hAnsi="Times New Roman" w:cs="Times New Roman"/>
                <w:sz w:val="22"/>
                <w:szCs w:val="22"/>
              </w:rPr>
            </w:pPr>
            <w:r w:rsidRPr="00456022">
              <w:rPr>
                <w:rFonts w:ascii="Times New Roman" w:hAnsi="Times New Roman" w:cs="Times New Roman"/>
                <w:sz w:val="22"/>
                <w:szCs w:val="22"/>
              </w:rPr>
              <w:t>mol</w:t>
            </w:r>
            <w:r>
              <w:rPr>
                <w:rFonts w:ascii="Times New Roman" w:hAnsi="Times New Roman" w:cs="Times New Roman"/>
                <w:sz w:val="22"/>
                <w:szCs w:val="22"/>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430" w:type="dxa"/>
          </w:tcPr>
          <w:p w14:paraId="64EDBA1F" w14:textId="77777777" w:rsidR="00F15486" w:rsidRPr="00456022" w:rsidRDefault="00F15486" w:rsidP="00345E5C">
            <w:pPr>
              <w:rPr>
                <w:rFonts w:ascii="Times New Roman" w:hAnsi="Times New Roman" w:cs="Times New Roman"/>
                <w:sz w:val="22"/>
                <w:szCs w:val="22"/>
              </w:rPr>
            </w:pPr>
            <w:r w:rsidRPr="00456022">
              <w:rPr>
                <w:rFonts w:ascii="Times New Roman" w:hAnsi="Times New Roman" w:cs="Times New Roman"/>
                <w:sz w:val="22"/>
                <w:szCs w:val="22"/>
              </w:rPr>
              <w:t>Water column net diffusion flux of Hg species in the two systems</w:t>
            </w:r>
          </w:p>
        </w:tc>
        <w:tc>
          <w:tcPr>
            <w:tcW w:w="2970" w:type="dxa"/>
            <w:gridSpan w:val="2"/>
          </w:tcPr>
          <w:p w14:paraId="0F0A34B2" w14:textId="11A5A426" w:rsidR="00F15486" w:rsidRPr="00456022" w:rsidRDefault="00F15486" w:rsidP="00F15486">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6</w:t>
            </w:r>
          </w:p>
        </w:tc>
        <w:tc>
          <w:tcPr>
            <w:tcW w:w="1170" w:type="dxa"/>
          </w:tcPr>
          <w:p w14:paraId="159446B1" w14:textId="77777777" w:rsidR="00F15486" w:rsidRPr="00456022" w:rsidRDefault="00F15486" w:rsidP="00345E5C">
            <w:pPr>
              <w:rPr>
                <w:rFonts w:ascii="Times New Roman" w:eastAsiaTheme="minorEastAsia" w:hAnsi="Times New Roman" w:cs="Times New Roman"/>
                <w:sz w:val="22"/>
                <w:szCs w:val="22"/>
              </w:rPr>
            </w:pPr>
          </w:p>
        </w:tc>
      </w:tr>
      <w:tr w:rsidR="00F15486" w:rsidRPr="00456022" w14:paraId="3822FF51" w14:textId="77777777" w:rsidTr="00161FC0">
        <w:tc>
          <w:tcPr>
            <w:tcW w:w="1250" w:type="dxa"/>
          </w:tcPr>
          <w:p w14:paraId="6DC2B16B" w14:textId="77777777" w:rsidR="00F15486" w:rsidRPr="00456022" w:rsidRDefault="00384023" w:rsidP="00345E5C">
            <w:pPr>
              <w:rPr>
                <w:rFonts w:ascii="Times New Roman" w:eastAsia="Tw Cen MT"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flux</m:t>
                    </m:r>
                    <m:r>
                      <w:rPr>
                        <w:rFonts w:ascii="Cambria Math" w:hAnsi="Cambria Math" w:cs="Times New Roman"/>
                        <w:sz w:val="22"/>
                        <w:szCs w:val="22"/>
                      </w:rPr>
                      <m:t>_</m:t>
                    </m:r>
                    <m:r>
                      <w:rPr>
                        <w:rFonts w:ascii="Cambria Math" w:hAnsi="Cambria Math" w:cs="Times New Roman"/>
                        <w:sz w:val="22"/>
                        <w:szCs w:val="22"/>
                      </w:rPr>
                      <m:t>wa</m:t>
                    </m:r>
                  </m:sub>
                </m:sSub>
              </m:oMath>
            </m:oMathPara>
          </w:p>
        </w:tc>
        <w:tc>
          <w:tcPr>
            <w:tcW w:w="1540" w:type="dxa"/>
            <w:gridSpan w:val="2"/>
          </w:tcPr>
          <w:p w14:paraId="611D5745" w14:textId="45B05385" w:rsidR="00F15486" w:rsidRPr="00456022" w:rsidRDefault="00F15486" w:rsidP="00345E5C">
            <w:pPr>
              <w:rPr>
                <w:rFonts w:ascii="Times New Roman" w:hAnsi="Times New Roman" w:cs="Times New Roman"/>
                <w:sz w:val="22"/>
                <w:szCs w:val="22"/>
              </w:rPr>
            </w:pPr>
            <w:r w:rsidRPr="00456022">
              <w:rPr>
                <w:rFonts w:ascii="Times New Roman" w:hAnsi="Times New Roman" w:cs="Times New Roman"/>
                <w:sz w:val="22"/>
                <w:szCs w:val="22"/>
              </w:rPr>
              <w:t>pmol</w:t>
            </w:r>
            <w:r>
              <w:rPr>
                <w:rFonts w:ascii="Times New Roman" w:hAnsi="Times New Roman" w:cs="Times New Roman"/>
                <w:sz w:val="22"/>
                <w:szCs w:val="22"/>
              </w:rPr>
              <w:t xml:space="preserve"> </w:t>
            </w:r>
            <w:r w:rsidRPr="00456022">
              <w:rPr>
                <w:rFonts w:ascii="Times New Roman" w:hAnsi="Times New Roman" w:cs="Times New Roman"/>
                <w:sz w:val="22"/>
                <w:szCs w:val="22"/>
              </w:rPr>
              <w:t>m</w:t>
            </w:r>
            <w:r w:rsidRPr="00962C52">
              <w:rPr>
                <w:rFonts w:ascii="Times New Roman" w:hAnsi="Times New Roman" w:cs="Times New Roman"/>
                <w:sz w:val="22"/>
                <w:szCs w:val="22"/>
                <w:vertAlign w:val="superscript"/>
              </w:rPr>
              <w:t>-</w:t>
            </w:r>
            <w:r w:rsidRPr="00456022">
              <w:rPr>
                <w:rFonts w:ascii="Times New Roman" w:hAnsi="Times New Roman" w:cs="Times New Roman"/>
                <w:sz w:val="22"/>
                <w:szCs w:val="22"/>
                <w:vertAlign w:val="superscript"/>
              </w:rPr>
              <w:t>2</w:t>
            </w:r>
            <w:r>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430" w:type="dxa"/>
          </w:tcPr>
          <w:p w14:paraId="3DA9E695" w14:textId="77777777" w:rsidR="00F15486" w:rsidRPr="00456022" w:rsidRDefault="00F15486" w:rsidP="00345E5C">
            <w:pPr>
              <w:rPr>
                <w:rFonts w:ascii="Times New Roman" w:hAnsi="Times New Roman" w:cs="Times New Roman"/>
                <w:sz w:val="22"/>
                <w:szCs w:val="22"/>
              </w:rPr>
            </w:pPr>
            <w:r w:rsidRPr="00456022">
              <w:rPr>
                <w:rFonts w:ascii="Times New Roman" w:hAnsi="Times New Roman" w:cs="Times New Roman"/>
                <w:sz w:val="22"/>
                <w:szCs w:val="22"/>
              </w:rPr>
              <w:t>Diffusion flux of X species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Hg</w:t>
            </w:r>
            <w:r w:rsidRPr="00456022">
              <w:rPr>
                <w:rFonts w:ascii="Times New Roman" w:hAnsi="Times New Roman" w:cs="Times New Roman"/>
                <w:sz w:val="22"/>
                <w:szCs w:val="22"/>
                <w:vertAlign w:val="superscript"/>
              </w:rPr>
              <w:t>0</w:t>
            </w:r>
            <w:r w:rsidRPr="00456022">
              <w:rPr>
                <w:rFonts w:ascii="Times New Roman" w:hAnsi="Times New Roman" w:cs="Times New Roman"/>
                <w:sz w:val="22"/>
                <w:szCs w:val="22"/>
              </w:rPr>
              <w:t>, MMHg, and DMHg) in water column</w:t>
            </w:r>
          </w:p>
        </w:tc>
        <w:tc>
          <w:tcPr>
            <w:tcW w:w="2970" w:type="dxa"/>
            <w:gridSpan w:val="2"/>
          </w:tcPr>
          <w:p w14:paraId="39FFA6EA" w14:textId="4F2B3CE2" w:rsidR="00F15486" w:rsidRPr="00456022" w:rsidRDefault="00F15486" w:rsidP="00F15486">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7</w:t>
            </w:r>
          </w:p>
        </w:tc>
        <w:tc>
          <w:tcPr>
            <w:tcW w:w="1170" w:type="dxa"/>
          </w:tcPr>
          <w:p w14:paraId="1FB32F1C" w14:textId="77777777" w:rsidR="00F15486" w:rsidRPr="00456022" w:rsidRDefault="00F15486" w:rsidP="00345E5C">
            <w:pPr>
              <w:rPr>
                <w:rFonts w:ascii="Times New Roman" w:eastAsiaTheme="minorEastAsia" w:hAnsi="Times New Roman" w:cs="Times New Roman"/>
                <w:sz w:val="22"/>
                <w:szCs w:val="22"/>
              </w:rPr>
            </w:pPr>
          </w:p>
        </w:tc>
      </w:tr>
      <w:tr w:rsidR="00B077D2" w:rsidRPr="00456022" w14:paraId="51B8FE34" w14:textId="77777777" w:rsidTr="00161FC0">
        <w:tc>
          <w:tcPr>
            <w:tcW w:w="1250" w:type="dxa"/>
          </w:tcPr>
          <w:p w14:paraId="31A99E78" w14:textId="77777777" w:rsidR="00B077D2" w:rsidRPr="00456022" w:rsidRDefault="00384023" w:rsidP="00345E5C">
            <w:pPr>
              <w:rPr>
                <w:rFonts w:ascii="Times New Roman" w:eastAsia="Tw Cen MT"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C</m:t>
                    </m:r>
                  </m:e>
                  <m:sub>
                    <m:r>
                      <w:rPr>
                        <w:rFonts w:ascii="Cambria Math" w:hAnsi="Cambria Math" w:cs="Times New Roman"/>
                        <w:sz w:val="22"/>
                        <w:szCs w:val="22"/>
                      </w:rPr>
                      <m:t>w</m:t>
                    </m:r>
                  </m:sub>
                </m:sSub>
                <m:r>
                  <w:rPr>
                    <w:rFonts w:ascii="Cambria Math" w:hAnsi="Cambria Math" w:cs="Times New Roman"/>
                    <w:sz w:val="22"/>
                    <w:szCs w:val="22"/>
                  </w:rPr>
                  <m:t>X</m:t>
                </m:r>
              </m:oMath>
            </m:oMathPara>
          </w:p>
        </w:tc>
        <w:tc>
          <w:tcPr>
            <w:tcW w:w="1540" w:type="dxa"/>
            <w:gridSpan w:val="2"/>
          </w:tcPr>
          <w:p w14:paraId="5331257A" w14:textId="77777777"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pM</w:t>
            </w:r>
          </w:p>
        </w:tc>
        <w:tc>
          <w:tcPr>
            <w:tcW w:w="2430" w:type="dxa"/>
          </w:tcPr>
          <w:p w14:paraId="1F77A8E4" w14:textId="77777777"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Concentration of Hg species in the two systems</w:t>
            </w:r>
          </w:p>
        </w:tc>
        <w:tc>
          <w:tcPr>
            <w:tcW w:w="1350" w:type="dxa"/>
          </w:tcPr>
          <w:p w14:paraId="5F8700C1" w14:textId="28E52AB7"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Pr="00456022">
              <w:rPr>
                <w:rFonts w:ascii="Times New Roman" w:hAnsi="Times New Roman" w:cs="Times New Roman"/>
                <w:sz w:val="22"/>
                <w:szCs w:val="22"/>
              </w:rPr>
              <w:t>1</w:t>
            </w:r>
          </w:p>
        </w:tc>
        <w:tc>
          <w:tcPr>
            <w:tcW w:w="1620" w:type="dxa"/>
          </w:tcPr>
          <w:p w14:paraId="4C96F810" w14:textId="147EC9EE" w:rsidR="00B077D2" w:rsidRPr="00456022" w:rsidRDefault="00B077D2" w:rsidP="00345E5C">
            <w:pPr>
              <w:rPr>
                <w:rFonts w:ascii="Times New Roman" w:eastAsiaTheme="minorEastAsia"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S2</w:t>
            </w:r>
          </w:p>
        </w:tc>
        <w:tc>
          <w:tcPr>
            <w:tcW w:w="1170" w:type="dxa"/>
          </w:tcPr>
          <w:p w14:paraId="56B7515B" w14:textId="77777777" w:rsidR="00B077D2" w:rsidRPr="00456022" w:rsidRDefault="00B077D2" w:rsidP="00345E5C">
            <w:pPr>
              <w:rPr>
                <w:rFonts w:ascii="Times New Roman" w:hAnsi="Times New Roman" w:cs="Times New Roman"/>
                <w:sz w:val="22"/>
                <w:szCs w:val="22"/>
              </w:rPr>
            </w:pPr>
          </w:p>
        </w:tc>
      </w:tr>
      <w:tr w:rsidR="00B077D2" w:rsidRPr="00456022" w14:paraId="7C622990" w14:textId="77777777" w:rsidTr="00161FC0">
        <w:tc>
          <w:tcPr>
            <w:tcW w:w="1250" w:type="dxa"/>
          </w:tcPr>
          <w:p w14:paraId="40FCEB2E" w14:textId="77777777" w:rsidR="00B077D2" w:rsidRPr="00456022" w:rsidRDefault="00384023" w:rsidP="00345E5C">
            <w:pPr>
              <w:rPr>
                <w:rFonts w:ascii="Times New Roman" w:eastAsia="Tw Cen MT"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w</m:t>
                    </m:r>
                  </m:sub>
                </m:sSub>
              </m:oMath>
            </m:oMathPara>
          </w:p>
        </w:tc>
        <w:tc>
          <w:tcPr>
            <w:tcW w:w="1540" w:type="dxa"/>
            <w:gridSpan w:val="2"/>
          </w:tcPr>
          <w:p w14:paraId="41D718D4" w14:textId="501EB91C"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cm</w:t>
            </w:r>
            <w:r w:rsidRPr="00456022">
              <w:rPr>
                <w:rFonts w:ascii="Times New Roman" w:hAnsi="Times New Roman" w:cs="Times New Roman"/>
                <w:sz w:val="22"/>
                <w:szCs w:val="22"/>
                <w:vertAlign w:val="superscript"/>
              </w:rPr>
              <w:t>2</w:t>
            </w:r>
            <w:r w:rsidR="00F07377">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s</w:t>
            </w:r>
            <w:r w:rsidR="00F07377" w:rsidRPr="00962C52">
              <w:rPr>
                <w:rFonts w:ascii="Times New Roman" w:hAnsi="Times New Roman" w:cs="Times New Roman"/>
                <w:sz w:val="22"/>
                <w:szCs w:val="22"/>
                <w:vertAlign w:val="superscript"/>
              </w:rPr>
              <w:t>-1</w:t>
            </w:r>
          </w:p>
        </w:tc>
        <w:tc>
          <w:tcPr>
            <w:tcW w:w="2430" w:type="dxa"/>
          </w:tcPr>
          <w:p w14:paraId="73E0640A" w14:textId="77777777"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Eddy diffusion coefficient</w:t>
            </w:r>
          </w:p>
        </w:tc>
        <w:tc>
          <w:tcPr>
            <w:tcW w:w="1350" w:type="dxa"/>
          </w:tcPr>
          <w:p w14:paraId="0ADFA589" w14:textId="118D4F9A"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1 x 10</w:t>
            </w:r>
            <w:r w:rsidRPr="00456022">
              <w:rPr>
                <w:rFonts w:ascii="Times New Roman" w:hAnsi="Times New Roman" w:cs="Times New Roman"/>
                <w:sz w:val="22"/>
                <w:szCs w:val="22"/>
                <w:vertAlign w:val="superscript"/>
              </w:rPr>
              <w:t xml:space="preserve">-6  </w:t>
            </w:r>
          </w:p>
        </w:tc>
        <w:tc>
          <w:tcPr>
            <w:tcW w:w="1620" w:type="dxa"/>
          </w:tcPr>
          <w:p w14:paraId="026ACA79" w14:textId="5170E3FA" w:rsidR="00B077D2" w:rsidRPr="00456022" w:rsidRDefault="00B077D2" w:rsidP="00345E5C">
            <w:pPr>
              <w:rPr>
                <w:rFonts w:ascii="Times New Roman" w:hAnsi="Times New Roman" w:cs="Times New Roman"/>
                <w:sz w:val="22"/>
                <w:szCs w:val="22"/>
              </w:rPr>
            </w:pPr>
            <w:r w:rsidRPr="00456022">
              <w:rPr>
                <w:rFonts w:ascii="Times New Roman" w:hAnsi="Times New Roman" w:cs="Times New Roman"/>
                <w:sz w:val="22"/>
                <w:szCs w:val="22"/>
              </w:rPr>
              <w:t>1 x 10</w:t>
            </w:r>
            <w:r w:rsidRPr="00456022">
              <w:rPr>
                <w:rFonts w:ascii="Times New Roman" w:hAnsi="Times New Roman" w:cs="Times New Roman"/>
                <w:sz w:val="22"/>
                <w:szCs w:val="22"/>
                <w:vertAlign w:val="superscript"/>
              </w:rPr>
              <w:t>-4</w:t>
            </w:r>
          </w:p>
        </w:tc>
        <w:tc>
          <w:tcPr>
            <w:tcW w:w="1170" w:type="dxa"/>
          </w:tcPr>
          <w:p w14:paraId="55E63A94" w14:textId="0755B0CC" w:rsidR="00B077D2" w:rsidRPr="00456022" w:rsidRDefault="00F72EBD" w:rsidP="00345E5C">
            <w:pPr>
              <w:rPr>
                <w:rFonts w:ascii="Times New Roman" w:hAnsi="Times New Roman" w:cs="Times New Roman"/>
                <w:sz w:val="22"/>
                <w:szCs w:val="22"/>
              </w:rPr>
            </w:pPr>
            <w:r>
              <w:rPr>
                <w:rFonts w:ascii="Times New Roman" w:hAnsi="Times New Roman" w:cs="Times New Roman"/>
                <w:sz w:val="22"/>
                <w:szCs w:val="22"/>
              </w:rPr>
              <w:t>Ref.</w:t>
            </w:r>
            <w:r w:rsidR="00B077D2"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{"citationID":"a1qreljcvke","properties":{"formattedCitation":"\\super 55,56\\nosupersub{}","plainCitation":"55,56","noteIndex":0},"citationItems":[{"id":870,"uris":["http://zotero.org/users/local/ClcOABne/items/M56JZH3H"],"itemData":{"id":870,"type":"article-journal","abstract":"Regional Ocean Modeling System (ROMS) is used to develop a new three-dimensional hydrodynamic model for the Chesapeake Bay estuary. Hindcast simulations are conducted for 2 years with markedly different annual river discharges and are compared with time series measurements and high-resolution hydrographic data. The model shows skill in reproducing observed temporal variability in sea level height, salinity, and subtidal current. The agreement with observations is better in the normal runoff year 1997 than in the high runoff year 1996. The model qualitatively reproduces the along-channel and cross-channel salinity distributions during low-to-medium runoff periods. However, during high runoff periods it predicts weaker stratification and a more diffuse halocline than shown by observations. This model/data discrepancy is related to the deficiency of turbulent mixing parameterizations in strong stratification. We have experimented with four turbulence closure schemes (Mellor-Yamada/k-kl, k-ɛ, k-ω, and KPP models) in ROMS but found little difference in the model results. However, vertical stratification shows a strong sensitivity to the background diffusivity. The vertical diffusivity inferred from the model is found to be set by the background diffusivity except in the surface and bottom boundary layers where the turbulence schemes produce similar diffusivity distributions. Among the schemes explored, KPP and k-kl scheme with a background diffusivity of 10−5 or 10−6 m2 s−1 provide the best simulations of the Chesapeake Bay estuary. Both the model sensitivity study and model/data comparison highlight the importance of obtaining a more realistic parameterization for turbulence mixing in a strong pycnocline.","container-title":"Journal of Geophysical Research: Oceans","DOI":"10.1029/2004JC002585","ISSN":"2156-2202","issue":"C12","language":"en","license":"Copyright 2005 by the American Geophysical Union.","note":"_eprint: https://onlinelibrary.wiley.com/doi/pdf/10.1029/2004JC002585","source":"Wiley Online Library","title":"Simulations of Chesapeake Bay estuary: Sensitivity to turbulence mixing parameterizations and comparison with observations","title-short":"Simulations of Chesapeake Bay estuary","URL":"https://onlinelibrary.wiley.com/doi/abs/10.1029/2004JC002585","volume":"110","author":[{"family":"Li","given":"Ming"},{"family":"Zhong","given":"Liejun"},{"family":"Boicourt","given":"William C."}],"accessed":{"date-parts":[["2024",3,7]]},"issued":{"date-parts":[["2005"]]}}},{"id":1261,"uris":["http://zotero.org/users/local/ClcOABne/items/TBQP6BQQ"],"itemData":{"id":1261,"type":"article-journal","abstract":"Three-dimensional numerical modeling is performed to study intratidal and along-channel variability in stratification and mixing in the Hudson River estuary. The modeled fields show good agreement with observations, both qualitatively and quantitatively. Estuarine circulation dominates the mean fields, and intratidal variability is dominated by tidal straining that acts to strengthen the stratification during ebb and weaken it during flood. Mixing is mainly confined to a bottom layer during flood but occurs higher up in the water column during ebb. Mixing across the halocline shows marked along-channel variability due to bathymetric effects. During ebb, mixing occurs preferentially at an abrupt channel expansion seaward of a channel constriction at the George Washington Bridge, as predicted by Chant and Wilson [2000]. The salt flux across the halocline in this region, averaged over ebb, exceeds 5 × 10−4 kg m−2 s−1, a factor of 3 greater than the along-channel average. Increased residence time of tracers should be expected in this region due to the strong mixing but also due to observed secondary circulation [Chant and Wilson, 1997]. Mixing across the halocline during flood is small, except for early flood, before the well-mixed bottom layer is developed. Mixing is then localized to the landward slope of sills.","container-title":"Journal of Geophysical Research: Oceans","DOI":"10.1029/2003JC001954","ISSN":"2156-2202","issue":"C4","language":"en","license":"Copyright 2004 by the American Geophysical Union.","note":"_eprint: https://onlinelibrary.wiley.com/doi/pdf/10.1029/2003JC001954","source":"Wiley Online Library","title":"Hydraulics and mixing in the Hudson River estuary: A numerical model study of tidal variations during neap tide conditions","title-short":"Hydraulics and mixing in the Hudson River estuary","URL":"https://onlinelibrary.wiley.com/doi/abs/10.1029/2003JC001954","volume":"109","author":[{"family":"Stenström","given":"Petter"}],"accessed":{"date-parts":[["2024",7,25]]},"issued":{"date-parts":[["2004"]]}}}],"schema":"https://github.com/citation-style-language/schema/raw/master/csl-citation.json"} </w:instrText>
            </w:r>
            <w:r w:rsidR="00B077D2"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55,56</w:t>
            </w:r>
            <w:r w:rsidR="00B077D2" w:rsidRPr="00456022">
              <w:rPr>
                <w:rFonts w:ascii="Times New Roman" w:hAnsi="Times New Roman" w:cs="Times New Roman"/>
                <w:sz w:val="22"/>
                <w:szCs w:val="22"/>
              </w:rPr>
              <w:fldChar w:fldCharType="end"/>
            </w:r>
          </w:p>
        </w:tc>
      </w:tr>
      <w:tr w:rsidR="005A0DD5" w:rsidRPr="00456022" w14:paraId="12A29590" w14:textId="77777777" w:rsidTr="00161FC0">
        <w:tc>
          <w:tcPr>
            <w:tcW w:w="1250" w:type="dxa"/>
          </w:tcPr>
          <w:p w14:paraId="5CE17C70" w14:textId="77777777" w:rsidR="005A0DD5" w:rsidRPr="00456022" w:rsidRDefault="00384023" w:rsidP="00345E5C">
            <w:pPr>
              <w:rPr>
                <w:rFonts w:ascii="Times New Roman" w:eastAsia="Tw Cen MT"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so</m:t>
                    </m:r>
                    <m:r>
                      <w:rPr>
                        <w:rFonts w:ascii="Cambria Math" w:hAnsi="Cambria Math" w:cs="Times New Roman"/>
                        <w:sz w:val="22"/>
                        <w:szCs w:val="22"/>
                      </w:rPr>
                      <m:t>_</m:t>
                    </m:r>
                    <m:r>
                      <w:rPr>
                        <w:rFonts w:ascii="Cambria Math" w:hAnsi="Cambria Math" w:cs="Times New Roman"/>
                        <w:sz w:val="22"/>
                        <w:szCs w:val="22"/>
                      </w:rPr>
                      <m:t>d</m:t>
                    </m:r>
                    <m:r>
                      <w:rPr>
                        <w:rFonts w:ascii="Cambria Math" w:hAnsi="Cambria Math" w:cs="Times New Roman"/>
                        <w:sz w:val="22"/>
                        <w:szCs w:val="22"/>
                      </w:rPr>
                      <m:t>1</m:t>
                    </m:r>
                  </m:sub>
                </m:sSub>
              </m:oMath>
            </m:oMathPara>
          </w:p>
        </w:tc>
        <w:tc>
          <w:tcPr>
            <w:tcW w:w="1540" w:type="dxa"/>
            <w:gridSpan w:val="2"/>
          </w:tcPr>
          <w:p w14:paraId="516FA995" w14:textId="77777777" w:rsidR="005A0DD5" w:rsidRPr="00456022" w:rsidRDefault="005A0DD5" w:rsidP="00345E5C">
            <w:pPr>
              <w:rPr>
                <w:rFonts w:ascii="Times New Roman" w:hAnsi="Times New Roman" w:cs="Times New Roman"/>
                <w:sz w:val="22"/>
                <w:szCs w:val="22"/>
              </w:rPr>
            </w:pPr>
            <w:r w:rsidRPr="00456022">
              <w:rPr>
                <w:rFonts w:ascii="Times New Roman" w:hAnsi="Times New Roman" w:cs="Times New Roman"/>
                <w:sz w:val="22"/>
                <w:szCs w:val="22"/>
              </w:rPr>
              <w:t>m</w:t>
            </w:r>
          </w:p>
        </w:tc>
        <w:tc>
          <w:tcPr>
            <w:tcW w:w="2430" w:type="dxa"/>
          </w:tcPr>
          <w:p w14:paraId="43C98B40" w14:textId="6164D853" w:rsidR="005A0DD5" w:rsidRPr="00456022" w:rsidRDefault="005A0DD5" w:rsidP="00345E5C">
            <w:pPr>
              <w:rPr>
                <w:rFonts w:ascii="Times New Roman" w:hAnsi="Times New Roman" w:cs="Times New Roman"/>
                <w:sz w:val="22"/>
                <w:szCs w:val="22"/>
              </w:rPr>
            </w:pPr>
            <w:r w:rsidRPr="00456022">
              <w:rPr>
                <w:rFonts w:ascii="Times New Roman" w:hAnsi="Times New Roman" w:cs="Times New Roman"/>
                <w:sz w:val="22"/>
                <w:szCs w:val="22"/>
              </w:rPr>
              <w:t>Depth of diffusion gradient in M</w:t>
            </w:r>
            <w:r>
              <w:rPr>
                <w:rFonts w:ascii="Times New Roman" w:hAnsi="Times New Roman" w:cs="Times New Roman"/>
                <w:sz w:val="22"/>
                <w:szCs w:val="22"/>
              </w:rPr>
              <w:t>S</w:t>
            </w:r>
            <w:r w:rsidRPr="00456022">
              <w:rPr>
                <w:rFonts w:ascii="Times New Roman" w:hAnsi="Times New Roman" w:cs="Times New Roman"/>
                <w:sz w:val="22"/>
                <w:szCs w:val="22"/>
              </w:rPr>
              <w:t>L</w:t>
            </w:r>
          </w:p>
        </w:tc>
        <w:tc>
          <w:tcPr>
            <w:tcW w:w="2970" w:type="dxa"/>
            <w:gridSpan w:val="2"/>
          </w:tcPr>
          <w:p w14:paraId="25EFF317" w14:textId="50762D86" w:rsidR="005A0DD5" w:rsidRPr="00456022" w:rsidRDefault="005A0DD5" w:rsidP="005A0DD5">
            <w:pPr>
              <w:jc w:val="center"/>
              <w:rPr>
                <w:rFonts w:ascii="Times New Roman" w:hAnsi="Times New Roman" w:cs="Times New Roman"/>
                <w:sz w:val="22"/>
                <w:szCs w:val="22"/>
              </w:rPr>
            </w:pPr>
            <w:r>
              <w:rPr>
                <w:rFonts w:ascii="Times New Roman" w:hAnsi="Times New Roman" w:cs="Times New Roman"/>
                <w:sz w:val="22"/>
                <w:szCs w:val="22"/>
              </w:rPr>
              <w:t>2</w:t>
            </w:r>
          </w:p>
        </w:tc>
        <w:tc>
          <w:tcPr>
            <w:tcW w:w="1170" w:type="dxa"/>
          </w:tcPr>
          <w:p w14:paraId="014D6EDC" w14:textId="77777777" w:rsidR="005A0DD5" w:rsidRPr="00456022" w:rsidRDefault="005A0DD5" w:rsidP="00345E5C">
            <w:pPr>
              <w:rPr>
                <w:rFonts w:ascii="Times New Roman" w:hAnsi="Times New Roman" w:cs="Times New Roman"/>
                <w:sz w:val="22"/>
                <w:szCs w:val="22"/>
              </w:rPr>
            </w:pPr>
          </w:p>
        </w:tc>
      </w:tr>
      <w:tr w:rsidR="005A0DD5" w:rsidRPr="00456022" w14:paraId="4CC5FD6E" w14:textId="77777777" w:rsidTr="00161FC0">
        <w:tc>
          <w:tcPr>
            <w:tcW w:w="1250" w:type="dxa"/>
          </w:tcPr>
          <w:p w14:paraId="02506C2A" w14:textId="77777777" w:rsidR="005A0DD5" w:rsidRPr="00456022" w:rsidRDefault="00384023" w:rsidP="00345E5C">
            <w:pPr>
              <w:rPr>
                <w:rFonts w:ascii="Times New Roman" w:eastAsia="Tw Cen MT" w:hAnsi="Times New Roman" w:cs="Times New Roman"/>
                <w:sz w:val="22"/>
                <w:szCs w:val="22"/>
              </w:rPr>
            </w:pPr>
            <m:oMathPara>
              <m:oMathParaPr>
                <m:jc m:val="left"/>
              </m:oMathPara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ss</m:t>
                    </m:r>
                    <m:r>
                      <w:rPr>
                        <w:rFonts w:ascii="Cambria Math" w:hAnsi="Cambria Math" w:cs="Times New Roman"/>
                        <w:sz w:val="22"/>
                        <w:szCs w:val="22"/>
                      </w:rPr>
                      <m:t>_</m:t>
                    </m:r>
                    <m:r>
                      <w:rPr>
                        <w:rFonts w:ascii="Cambria Math" w:hAnsi="Cambria Math" w:cs="Times New Roman"/>
                        <w:sz w:val="22"/>
                        <w:szCs w:val="22"/>
                      </w:rPr>
                      <m:t>d</m:t>
                    </m:r>
                    <m:r>
                      <w:rPr>
                        <w:rFonts w:ascii="Cambria Math" w:hAnsi="Cambria Math" w:cs="Times New Roman"/>
                        <w:sz w:val="22"/>
                        <w:szCs w:val="22"/>
                      </w:rPr>
                      <m:t>2</m:t>
                    </m:r>
                  </m:sub>
                </m:sSub>
              </m:oMath>
            </m:oMathPara>
          </w:p>
        </w:tc>
        <w:tc>
          <w:tcPr>
            <w:tcW w:w="1540" w:type="dxa"/>
            <w:gridSpan w:val="2"/>
          </w:tcPr>
          <w:p w14:paraId="625244BC" w14:textId="77777777" w:rsidR="005A0DD5" w:rsidRPr="00456022" w:rsidRDefault="005A0DD5" w:rsidP="00345E5C">
            <w:pPr>
              <w:rPr>
                <w:rFonts w:ascii="Times New Roman" w:hAnsi="Times New Roman" w:cs="Times New Roman"/>
                <w:sz w:val="22"/>
                <w:szCs w:val="22"/>
              </w:rPr>
            </w:pPr>
            <w:r w:rsidRPr="00456022">
              <w:rPr>
                <w:rFonts w:ascii="Times New Roman" w:hAnsi="Times New Roman" w:cs="Times New Roman"/>
                <w:sz w:val="22"/>
                <w:szCs w:val="22"/>
              </w:rPr>
              <w:t>m</w:t>
            </w:r>
          </w:p>
        </w:tc>
        <w:tc>
          <w:tcPr>
            <w:tcW w:w="2430" w:type="dxa"/>
          </w:tcPr>
          <w:p w14:paraId="0923CEB6" w14:textId="4B19D9B3" w:rsidR="005A0DD5" w:rsidRPr="00456022" w:rsidRDefault="005A0DD5" w:rsidP="00345E5C">
            <w:pPr>
              <w:rPr>
                <w:rFonts w:ascii="Times New Roman" w:hAnsi="Times New Roman" w:cs="Times New Roman"/>
                <w:sz w:val="22"/>
                <w:szCs w:val="22"/>
              </w:rPr>
            </w:pPr>
            <w:r w:rsidRPr="00456022">
              <w:rPr>
                <w:rFonts w:ascii="Times New Roman" w:hAnsi="Times New Roman" w:cs="Times New Roman"/>
                <w:sz w:val="22"/>
                <w:szCs w:val="22"/>
              </w:rPr>
              <w:t>Depth of diffusion gradient in SB</w:t>
            </w:r>
            <w:r>
              <w:rPr>
                <w:rFonts w:ascii="Times New Roman" w:hAnsi="Times New Roman" w:cs="Times New Roman"/>
                <w:sz w:val="22"/>
                <w:szCs w:val="22"/>
              </w:rPr>
              <w:t>L</w:t>
            </w:r>
          </w:p>
        </w:tc>
        <w:tc>
          <w:tcPr>
            <w:tcW w:w="2970" w:type="dxa"/>
            <w:gridSpan w:val="2"/>
          </w:tcPr>
          <w:p w14:paraId="3DBDC5DA" w14:textId="6C207A0B" w:rsidR="005A0DD5" w:rsidRPr="00456022" w:rsidRDefault="005A0DD5" w:rsidP="005A0DD5">
            <w:pPr>
              <w:jc w:val="center"/>
              <w:rPr>
                <w:rFonts w:ascii="Times New Roman" w:hAnsi="Times New Roman" w:cs="Times New Roman"/>
                <w:sz w:val="22"/>
                <w:szCs w:val="22"/>
              </w:rPr>
            </w:pPr>
            <w:r>
              <w:rPr>
                <w:rFonts w:ascii="Times New Roman" w:hAnsi="Times New Roman" w:cs="Times New Roman"/>
                <w:sz w:val="22"/>
                <w:szCs w:val="22"/>
              </w:rPr>
              <w:t>4</w:t>
            </w:r>
          </w:p>
        </w:tc>
        <w:tc>
          <w:tcPr>
            <w:tcW w:w="1170" w:type="dxa"/>
          </w:tcPr>
          <w:p w14:paraId="345C1CB4" w14:textId="77777777" w:rsidR="005A0DD5" w:rsidRPr="00456022" w:rsidRDefault="005A0DD5" w:rsidP="00345E5C">
            <w:pPr>
              <w:rPr>
                <w:rFonts w:ascii="Times New Roman" w:hAnsi="Times New Roman" w:cs="Times New Roman"/>
                <w:sz w:val="22"/>
                <w:szCs w:val="22"/>
              </w:rPr>
            </w:pPr>
          </w:p>
        </w:tc>
      </w:tr>
    </w:tbl>
    <w:p w14:paraId="08625625" w14:textId="77777777" w:rsidR="00080042" w:rsidRDefault="00080042" w:rsidP="00D94BFE">
      <w:pPr>
        <w:spacing w:before="240"/>
        <w:rPr>
          <w:rFonts w:ascii="Times New Roman" w:hAnsi="Times New Roman" w:cs="Times New Roman"/>
          <w:sz w:val="22"/>
          <w:szCs w:val="22"/>
        </w:rPr>
      </w:pPr>
    </w:p>
    <w:p w14:paraId="5E3AB475" w14:textId="77777777" w:rsidR="00073415" w:rsidRDefault="00073415" w:rsidP="00D94BFE">
      <w:pPr>
        <w:spacing w:before="240"/>
        <w:rPr>
          <w:rFonts w:ascii="Times New Roman" w:hAnsi="Times New Roman" w:cs="Times New Roman"/>
          <w:sz w:val="22"/>
          <w:szCs w:val="22"/>
        </w:rPr>
      </w:pPr>
    </w:p>
    <w:p w14:paraId="77CC864F" w14:textId="138B3346" w:rsidR="00D94BFE" w:rsidRDefault="00DA4E22" w:rsidP="00D94BFE">
      <w:pPr>
        <w:spacing w:before="240"/>
        <w:rPr>
          <w:rFonts w:ascii="Times New Roman" w:hAnsi="Times New Roman" w:cs="Times New Roman"/>
          <w:sz w:val="22"/>
          <w:szCs w:val="22"/>
        </w:rPr>
      </w:pPr>
      <w:r w:rsidRPr="00456022">
        <w:rPr>
          <w:rFonts w:ascii="Times New Roman" w:hAnsi="Times New Roman" w:cs="Times New Roman"/>
          <w:sz w:val="22"/>
          <w:szCs w:val="22"/>
        </w:rPr>
        <w:lastRenderedPageBreak/>
        <w:t xml:space="preserve">The equations calculate </w:t>
      </w:r>
      <w:r w:rsidR="00B63DAE" w:rsidRPr="00456022">
        <w:rPr>
          <w:rFonts w:ascii="Times New Roman" w:hAnsi="Times New Roman" w:cs="Times New Roman"/>
          <w:sz w:val="22"/>
          <w:szCs w:val="22"/>
        </w:rPr>
        <w:t xml:space="preserve">the </w:t>
      </w:r>
      <w:r w:rsidRPr="00456022">
        <w:rPr>
          <w:rFonts w:ascii="Times New Roman" w:hAnsi="Times New Roman" w:cs="Times New Roman"/>
          <w:sz w:val="22"/>
          <w:szCs w:val="22"/>
        </w:rPr>
        <w:t xml:space="preserve">Hg species' settling flux in the water column. The other variables are described in Table </w:t>
      </w:r>
      <w:r w:rsidR="00001E67">
        <w:rPr>
          <w:rFonts w:ascii="Times New Roman" w:hAnsi="Times New Roman" w:cs="Times New Roman"/>
          <w:sz w:val="22"/>
          <w:szCs w:val="22"/>
        </w:rPr>
        <w:t>10</w:t>
      </w:r>
      <w:r w:rsidRPr="00456022">
        <w:rPr>
          <w:rFonts w:ascii="Times New Roman" w:hAnsi="Times New Roman" w:cs="Times New Roman"/>
          <w:sz w:val="22"/>
          <w:szCs w:val="22"/>
        </w:rPr>
        <w:t xml:space="preserve"> and previous tables:</w:t>
      </w:r>
    </w:p>
    <w:p w14:paraId="4254D82B" w14:textId="437A1454" w:rsidR="00D94BFE" w:rsidRDefault="00B320E4" w:rsidP="00D94BFE">
      <w:pPr>
        <w:spacing w:before="240"/>
        <w:rPr>
          <w:rFonts w:ascii="Times New Roman" w:hAnsi="Times New Roman" w:cs="Times New Roman"/>
          <w:sz w:val="22"/>
          <w:szCs w:val="22"/>
        </w:rPr>
      </w:pP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set_sed</w:t>
      </w:r>
      <w:proofErr w:type="spellEnd"/>
      <w:r w:rsidRPr="00456022">
        <w:rPr>
          <w:rFonts w:ascii="Times New Roman" w:hAnsi="Times New Roman" w:cs="Times New Roman"/>
          <w:sz w:val="22"/>
          <w:szCs w:val="22"/>
        </w:rPr>
        <w:t xml:space="preserve"> = </w:t>
      </w:r>
      <m:oMath>
        <m:f>
          <m:fPr>
            <m:ctrlPr>
              <w:rPr>
                <w:rFonts w:ascii="Cambria Math" w:hAnsi="Cambria Math" w:cs="Times New Roman"/>
                <w:i/>
                <w:sz w:val="22"/>
                <w:szCs w:val="22"/>
              </w:rPr>
            </m:ctrlPr>
          </m:fPr>
          <m:num>
            <m:r>
              <w:rPr>
                <w:rFonts w:ascii="Cambria Math" w:hAnsi="Cambria Math" w:cs="Times New Roman"/>
                <w:sz w:val="22"/>
                <w:szCs w:val="22"/>
              </w:rPr>
              <m:t xml:space="preserve">SAw* </m:t>
            </m:r>
            <m:sSub>
              <m:sSubPr>
                <m:ctrlPr>
                  <w:rPr>
                    <w:rFonts w:ascii="Cambria Math" w:hAnsi="Cambria Math" w:cs="Times New Roman"/>
                    <w:i/>
                    <w:sz w:val="22"/>
                    <w:szCs w:val="22"/>
                  </w:rPr>
                </m:ctrlPr>
              </m:sSubPr>
              <m:e>
                <m:r>
                  <w:rPr>
                    <w:rFonts w:ascii="Cambria Math" w:hAnsi="Cambria Math" w:cs="Times New Roman"/>
                    <w:sz w:val="22"/>
                    <w:szCs w:val="22"/>
                  </w:rPr>
                  <m:t>s</m:t>
                </m:r>
              </m:e>
              <m:sub>
                <m:r>
                  <w:rPr>
                    <w:rFonts w:ascii="Cambria Math" w:hAnsi="Cambria Math" w:cs="Times New Roman"/>
                    <w:sz w:val="22"/>
                    <w:szCs w:val="22"/>
                  </w:rPr>
                  <m:t>vel_sed</m:t>
                </m:r>
              </m:sub>
            </m:sSub>
            <m:r>
              <w:rPr>
                <w:rFonts w:ascii="Cambria Math" w:hAnsi="Cambria Math" w:cs="Times New Roman"/>
                <w:sz w:val="22"/>
                <w:szCs w:val="22"/>
              </w:rPr>
              <m:t xml:space="preserve">*(1- </m:t>
            </m:r>
            <m:sSub>
              <m:sSubPr>
                <m:ctrlPr>
                  <w:rPr>
                    <w:rFonts w:ascii="Cambria Math" w:hAnsi="Cambria Math" w:cs="Times New Roman"/>
                    <w:i/>
                    <w:sz w:val="22"/>
                    <w:szCs w:val="22"/>
                  </w:rPr>
                </m:ctrlPr>
              </m:sSubPr>
              <m:e>
                <m:r>
                  <w:rPr>
                    <w:rFonts w:ascii="Cambria Math" w:hAnsi="Cambria Math" w:cs="Times New Roman"/>
                    <w:sz w:val="22"/>
                    <w:szCs w:val="22"/>
                  </w:rPr>
                  <m:t>f</m:t>
                </m:r>
              </m:e>
              <m:sub>
                <m:r>
                  <w:rPr>
                    <w:rFonts w:ascii="Cambria Math" w:hAnsi="Cambria Math" w:cs="Times New Roman"/>
                    <w:sz w:val="22"/>
                    <w:szCs w:val="22"/>
                  </w:rPr>
                  <m:t>diss_ss</m:t>
                </m:r>
              </m:sub>
            </m:sSub>
            <m:r>
              <w:rPr>
                <w:rFonts w:ascii="Cambria Math" w:hAnsi="Cambria Math" w:cs="Times New Roman"/>
                <w:sz w:val="22"/>
                <w:szCs w:val="22"/>
              </w:rPr>
              <m:t>)</m:t>
            </m:r>
          </m:num>
          <m:den>
            <m:sSub>
              <m:sSubPr>
                <m:ctrlPr>
                  <w:rPr>
                    <w:rFonts w:ascii="Cambria Math" w:hAnsi="Cambria Math" w:cs="Times New Roman"/>
                    <w:i/>
                    <w:sz w:val="22"/>
                    <w:szCs w:val="22"/>
                  </w:rPr>
                </m:ctrlPr>
              </m:sSubPr>
              <m:e>
                <m:r>
                  <w:rPr>
                    <w:rFonts w:ascii="Cambria Math" w:hAnsi="Cambria Math" w:cs="Times New Roman"/>
                    <w:sz w:val="22"/>
                    <w:szCs w:val="22"/>
                  </w:rPr>
                  <m:t>Vol</m:t>
                </m:r>
              </m:e>
              <m:sub>
                <m:r>
                  <w:rPr>
                    <w:rFonts w:ascii="Cambria Math" w:hAnsi="Cambria Math" w:cs="Times New Roman"/>
                    <w:sz w:val="22"/>
                    <w:szCs w:val="22"/>
                  </w:rPr>
                  <m:t>w_ss</m:t>
                </m:r>
              </m:sub>
            </m:sSub>
          </m:den>
        </m:f>
      </m:oMath>
      <w:r w:rsidRPr="00456022">
        <w:rPr>
          <w:rFonts w:ascii="Times New Roman" w:hAnsi="Times New Roman" w:cs="Times New Roman"/>
          <w:i/>
          <w:iCs/>
          <w:sz w:val="22"/>
          <w:szCs w:val="22"/>
        </w:rPr>
        <w:t xml:space="preserve">                                                  </w:t>
      </w:r>
      <w:r w:rsidR="00D94BFE">
        <w:rPr>
          <w:rFonts w:ascii="Times New Roman" w:hAnsi="Times New Roman" w:cs="Times New Roman"/>
          <w:i/>
          <w:iCs/>
          <w:sz w:val="22"/>
          <w:szCs w:val="22"/>
        </w:rPr>
        <w:t xml:space="preserve">                               </w:t>
      </w:r>
      <w:r w:rsidRPr="00456022">
        <w:rPr>
          <w:rFonts w:ascii="Times New Roman" w:hAnsi="Times New Roman" w:cs="Times New Roman"/>
          <w:i/>
          <w:iCs/>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 xml:space="preserve">Equation </w:t>
      </w:r>
      <w:r w:rsidR="00130C35" w:rsidRPr="00456022">
        <w:rPr>
          <w:rFonts w:ascii="Times New Roman" w:eastAsiaTheme="minorEastAsia" w:hAnsi="Times New Roman" w:cs="Times New Roman"/>
          <w:sz w:val="22"/>
          <w:szCs w:val="22"/>
        </w:rPr>
        <w:t>8</w:t>
      </w:r>
      <w:r w:rsidRPr="00456022">
        <w:rPr>
          <w:rFonts w:ascii="Times New Roman" w:eastAsiaTheme="minorEastAsia" w:hAnsi="Times New Roman" w:cs="Times New Roman"/>
          <w:sz w:val="22"/>
          <w:szCs w:val="22"/>
        </w:rPr>
        <w:t>]</w:t>
      </w:r>
    </w:p>
    <w:p w14:paraId="54CB40BF" w14:textId="3DD974F5" w:rsidR="00D94BFE" w:rsidRDefault="00B320E4" w:rsidP="00D94BFE">
      <w:pPr>
        <w:spacing w:before="240"/>
        <w:rPr>
          <w:rFonts w:ascii="Times New Roman" w:hAnsi="Times New Roman" w:cs="Times New Roman"/>
          <w:sz w:val="22"/>
          <w:szCs w:val="22"/>
        </w:rPr>
      </w:pP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set_sub</w:t>
      </w:r>
      <w:proofErr w:type="spellEnd"/>
      <w:r w:rsidRPr="00456022">
        <w:rPr>
          <w:rFonts w:ascii="Times New Roman" w:hAnsi="Times New Roman" w:cs="Times New Roman"/>
          <w:sz w:val="22"/>
          <w:szCs w:val="22"/>
        </w:rPr>
        <w:t xml:space="preserve"> = </w:t>
      </w:r>
      <m:oMath>
        <m:f>
          <m:fPr>
            <m:ctrlPr>
              <w:rPr>
                <w:rFonts w:ascii="Cambria Math" w:hAnsi="Cambria Math" w:cs="Times New Roman"/>
                <w:i/>
                <w:sz w:val="22"/>
                <w:szCs w:val="22"/>
              </w:rPr>
            </m:ctrlPr>
          </m:fPr>
          <m:num>
            <m:r>
              <w:rPr>
                <w:rFonts w:ascii="Cambria Math" w:hAnsi="Cambria Math" w:cs="Times New Roman"/>
                <w:sz w:val="22"/>
                <w:szCs w:val="22"/>
              </w:rPr>
              <m:t xml:space="preserve">SAw* </m:t>
            </m:r>
            <m:sSub>
              <m:sSubPr>
                <m:ctrlPr>
                  <w:rPr>
                    <w:rFonts w:ascii="Cambria Math" w:hAnsi="Cambria Math" w:cs="Times New Roman"/>
                    <w:i/>
                    <w:sz w:val="22"/>
                    <w:szCs w:val="22"/>
                  </w:rPr>
                </m:ctrlPr>
              </m:sSubPr>
              <m:e>
                <m:r>
                  <w:rPr>
                    <w:rFonts w:ascii="Cambria Math" w:hAnsi="Cambria Math" w:cs="Times New Roman"/>
                    <w:sz w:val="22"/>
                    <w:szCs w:val="22"/>
                  </w:rPr>
                  <m:t>s</m:t>
                </m:r>
              </m:e>
              <m:sub>
                <m:r>
                  <w:rPr>
                    <w:rFonts w:ascii="Cambria Math" w:hAnsi="Cambria Math" w:cs="Times New Roman"/>
                    <w:sz w:val="22"/>
                    <w:szCs w:val="22"/>
                  </w:rPr>
                  <m:t xml:space="preserve">vel_sub </m:t>
                </m:r>
              </m:sub>
            </m:sSub>
            <m:r>
              <w:rPr>
                <w:rFonts w:ascii="Cambria Math" w:hAnsi="Cambria Math" w:cs="Times New Roman"/>
                <w:sz w:val="22"/>
                <w:szCs w:val="22"/>
              </w:rPr>
              <m:t xml:space="preserve">*(1- </m:t>
            </m:r>
            <m:sSub>
              <m:sSubPr>
                <m:ctrlPr>
                  <w:rPr>
                    <w:rFonts w:ascii="Cambria Math" w:hAnsi="Cambria Math" w:cs="Times New Roman"/>
                    <w:i/>
                    <w:sz w:val="22"/>
                    <w:szCs w:val="22"/>
                  </w:rPr>
                </m:ctrlPr>
              </m:sSubPr>
              <m:e>
                <m:r>
                  <w:rPr>
                    <w:rFonts w:ascii="Cambria Math" w:hAnsi="Cambria Math" w:cs="Times New Roman"/>
                    <w:sz w:val="22"/>
                    <w:szCs w:val="22"/>
                  </w:rPr>
                  <m:t>f</m:t>
                </m:r>
              </m:e>
              <m:sub>
                <m:r>
                  <w:rPr>
                    <w:rFonts w:ascii="Cambria Math" w:hAnsi="Cambria Math" w:cs="Times New Roman"/>
                    <w:sz w:val="22"/>
                    <w:szCs w:val="22"/>
                  </w:rPr>
                  <m:t>diss_so</m:t>
                </m:r>
              </m:sub>
            </m:sSub>
            <m:r>
              <w:rPr>
                <w:rFonts w:ascii="Cambria Math" w:hAnsi="Cambria Math" w:cs="Times New Roman"/>
                <w:sz w:val="22"/>
                <w:szCs w:val="22"/>
              </w:rPr>
              <m:t>)</m:t>
            </m:r>
          </m:num>
          <m:den>
            <m:sSub>
              <m:sSubPr>
                <m:ctrlPr>
                  <w:rPr>
                    <w:rFonts w:ascii="Cambria Math" w:hAnsi="Cambria Math" w:cs="Times New Roman"/>
                    <w:i/>
                    <w:sz w:val="22"/>
                    <w:szCs w:val="22"/>
                  </w:rPr>
                </m:ctrlPr>
              </m:sSubPr>
              <m:e>
                <m:r>
                  <w:rPr>
                    <w:rFonts w:ascii="Cambria Math" w:hAnsi="Cambria Math" w:cs="Times New Roman"/>
                    <w:sz w:val="22"/>
                    <w:szCs w:val="22"/>
                  </w:rPr>
                  <m:t>Vol</m:t>
                </m:r>
              </m:e>
              <m:sub>
                <m:r>
                  <w:rPr>
                    <w:rFonts w:ascii="Cambria Math" w:hAnsi="Cambria Math" w:cs="Times New Roman"/>
                    <w:sz w:val="22"/>
                    <w:szCs w:val="22"/>
                  </w:rPr>
                  <m:t>w_so</m:t>
                </m:r>
              </m:sub>
            </m:sSub>
          </m:den>
        </m:f>
      </m:oMath>
      <w:r w:rsidRPr="00456022">
        <w:rPr>
          <w:rFonts w:ascii="Times New Roman" w:hAnsi="Times New Roman" w:cs="Times New Roman"/>
          <w:i/>
          <w:iCs/>
          <w:sz w:val="22"/>
          <w:szCs w:val="22"/>
        </w:rPr>
        <w:t xml:space="preserve">                                                </w:t>
      </w:r>
      <w:r w:rsidR="00D94BFE">
        <w:rPr>
          <w:rFonts w:ascii="Times New Roman" w:hAnsi="Times New Roman" w:cs="Times New Roman"/>
          <w:i/>
          <w:iCs/>
          <w:sz w:val="22"/>
          <w:szCs w:val="22"/>
        </w:rPr>
        <w:t xml:space="preserve">                               </w:t>
      </w:r>
      <w:r w:rsidR="00BB0AC9">
        <w:rPr>
          <w:rFonts w:ascii="Times New Roman" w:hAnsi="Times New Roman" w:cs="Times New Roman"/>
          <w:i/>
          <w:iCs/>
          <w:sz w:val="22"/>
          <w:szCs w:val="22"/>
        </w:rPr>
        <w:t xml:space="preserve"> </w:t>
      </w:r>
      <w:r w:rsidRPr="00456022">
        <w:rPr>
          <w:rFonts w:ascii="Times New Roman" w:hAnsi="Times New Roman" w:cs="Times New Roman"/>
          <w:i/>
          <w:iCs/>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 xml:space="preserve">Equation </w:t>
      </w:r>
      <w:r w:rsidR="00130C35" w:rsidRPr="00456022">
        <w:rPr>
          <w:rFonts w:ascii="Times New Roman" w:eastAsiaTheme="minorEastAsia" w:hAnsi="Times New Roman" w:cs="Times New Roman"/>
          <w:sz w:val="22"/>
          <w:szCs w:val="22"/>
        </w:rPr>
        <w:t>9</w:t>
      </w:r>
      <w:r w:rsidRPr="00456022">
        <w:rPr>
          <w:rFonts w:ascii="Times New Roman" w:eastAsiaTheme="minorEastAsia" w:hAnsi="Times New Roman" w:cs="Times New Roman"/>
          <w:sz w:val="22"/>
          <w:szCs w:val="22"/>
        </w:rPr>
        <w:t>]</w:t>
      </w:r>
    </w:p>
    <w:p w14:paraId="7F997B7A" w14:textId="18822346" w:rsidR="00D94BFE" w:rsidRDefault="00B320E4" w:rsidP="00D94BFE">
      <w:pPr>
        <w:spacing w:before="240"/>
        <w:rPr>
          <w:rFonts w:ascii="Times New Roman" w:hAnsi="Times New Roman" w:cs="Times New Roman"/>
          <w:sz w:val="22"/>
          <w:szCs w:val="22"/>
        </w:rPr>
      </w:pPr>
      <w:proofErr w:type="spellStart"/>
      <w:r w:rsidRPr="00456022">
        <w:rPr>
          <w:rFonts w:ascii="Times New Roman" w:hAnsi="Times New Roman" w:cs="Times New Roman"/>
          <w:i/>
          <w:iCs/>
          <w:sz w:val="22"/>
          <w:szCs w:val="22"/>
        </w:rPr>
        <w:t>s</w:t>
      </w:r>
      <w:r w:rsidRPr="00456022">
        <w:rPr>
          <w:rFonts w:ascii="Times New Roman" w:hAnsi="Times New Roman" w:cs="Times New Roman"/>
          <w:i/>
          <w:iCs/>
          <w:sz w:val="22"/>
          <w:szCs w:val="22"/>
          <w:vertAlign w:val="subscript"/>
        </w:rPr>
        <w:t>vel_sed</w:t>
      </w:r>
      <w:proofErr w:type="spellEnd"/>
      <w:r w:rsidRPr="00456022">
        <w:rPr>
          <w:rFonts w:ascii="Times New Roman" w:hAnsi="Times New Roman" w:cs="Times New Roman"/>
          <w:sz w:val="22"/>
          <w:szCs w:val="22"/>
        </w:rPr>
        <w:t xml:space="preserve">  = </w:t>
      </w:r>
      <w:r w:rsidRPr="00456022">
        <w:rPr>
          <w:rFonts w:ascii="Times New Roman" w:hAnsi="Times New Roman" w:cs="Times New Roman"/>
          <w:i/>
          <w:iCs/>
          <w:sz w:val="22"/>
          <w:szCs w:val="22"/>
        </w:rPr>
        <w:t>[</w:t>
      </w:r>
      <m:oMath>
        <m:f>
          <m:fPr>
            <m:ctrlPr>
              <w:rPr>
                <w:rFonts w:ascii="Cambria Math" w:hAnsi="Cambria Math" w:cs="Times New Roman"/>
                <w:i/>
                <w:iCs/>
                <w:sz w:val="22"/>
                <w:szCs w:val="22"/>
              </w:rPr>
            </m:ctrlPr>
          </m:fPr>
          <m:num>
            <m:r>
              <w:rPr>
                <w:rFonts w:ascii="Cambria Math" w:hAnsi="Cambria Math" w:cs="Times New Roman"/>
                <w:sz w:val="22"/>
                <w:szCs w:val="22"/>
              </w:rPr>
              <m:t xml:space="preserve"> </m:t>
            </m:r>
            <m:d>
              <m:dPr>
                <m:ctrlPr>
                  <w:rPr>
                    <w:rFonts w:ascii="Cambria Math" w:hAnsi="Cambria Math" w:cs="Times New Roman"/>
                    <w:i/>
                    <w:iCs/>
                    <w:sz w:val="22"/>
                    <w:szCs w:val="22"/>
                  </w:rPr>
                </m:ctrlPr>
              </m:dPr>
              <m:e>
                <m:r>
                  <w:rPr>
                    <w:rFonts w:ascii="Cambria Math" w:hAnsi="Cambria Math" w:cs="Times New Roman"/>
                    <w:sz w:val="22"/>
                    <w:szCs w:val="22"/>
                  </w:rPr>
                  <m:t xml:space="preserve">dss - </m:t>
                </m:r>
                <m:sSub>
                  <m:sSubPr>
                    <m:ctrlPr>
                      <w:rPr>
                        <w:rFonts w:ascii="Cambria Math" w:hAnsi="Cambria Math" w:cs="Times New Roman"/>
                        <w:i/>
                        <w:sz w:val="22"/>
                        <w:szCs w:val="22"/>
                      </w:rPr>
                    </m:ctrlPr>
                  </m:sSubPr>
                  <m:e>
                    <m:r>
                      <w:rPr>
                        <w:rFonts w:ascii="Cambria Math" w:hAnsi="Cambria Math" w:cs="Times New Roman"/>
                        <w:color w:val="4D5156"/>
                        <w:sz w:val="22"/>
                        <w:szCs w:val="22"/>
                        <w:shd w:val="clear" w:color="auto" w:fill="FFFFFF"/>
                      </w:rPr>
                      <m:t>ρ</m:t>
                    </m:r>
                  </m:e>
                  <m:sub>
                    <m:r>
                      <w:rPr>
                        <w:rFonts w:ascii="Cambria Math" w:hAnsi="Cambria Math" w:cs="Times New Roman"/>
                        <w:sz w:val="22"/>
                        <w:szCs w:val="22"/>
                      </w:rPr>
                      <m:t>ss</m:t>
                    </m:r>
                  </m:sub>
                </m:sSub>
              </m:e>
            </m:d>
            <m:r>
              <w:rPr>
                <w:rFonts w:ascii="Cambria Math" w:hAnsi="Cambria Math" w:cs="Times New Roman"/>
                <w:sz w:val="22"/>
                <w:szCs w:val="22"/>
              </w:rPr>
              <m:t xml:space="preserve"> *1000 * g * </m:t>
            </m:r>
            <m:sSubSup>
              <m:sSubSupPr>
                <m:ctrlPr>
                  <w:rPr>
                    <w:rFonts w:ascii="Cambria Math" w:hAnsi="Cambria Math" w:cs="Times New Roman"/>
                    <w:i/>
                    <w:sz w:val="22"/>
                    <w:szCs w:val="22"/>
                  </w:rPr>
                </m:ctrlPr>
              </m:sSubSupPr>
              <m:e>
                <m:r>
                  <w:rPr>
                    <w:rFonts w:ascii="Cambria Math" w:hAnsi="Cambria Math" w:cs="Times New Roman"/>
                    <w:sz w:val="22"/>
                    <w:szCs w:val="22"/>
                  </w:rPr>
                  <m:t>r</m:t>
                </m:r>
              </m:e>
              <m:sub>
                <m:r>
                  <w:rPr>
                    <w:rFonts w:ascii="Cambria Math" w:hAnsi="Cambria Math" w:cs="Times New Roman"/>
                    <w:sz w:val="22"/>
                    <w:szCs w:val="22"/>
                  </w:rPr>
                  <m:t>pw</m:t>
                </m:r>
              </m:sub>
              <m:sup>
                <m:r>
                  <w:rPr>
                    <w:rFonts w:ascii="Cambria Math" w:hAnsi="Cambria Math" w:cs="Times New Roman"/>
                    <w:sz w:val="22"/>
                    <w:szCs w:val="22"/>
                  </w:rPr>
                  <m:t>2</m:t>
                </m:r>
              </m:sup>
            </m:sSubSup>
            <m:r>
              <w:rPr>
                <w:rFonts w:ascii="Cambria Math" w:hAnsi="Cambria Math" w:cs="Times New Roman"/>
                <w:sz w:val="22"/>
                <w:szCs w:val="22"/>
              </w:rPr>
              <m:t xml:space="preserve"> </m:t>
            </m:r>
          </m:num>
          <m:den>
            <m:sSub>
              <m:sSubPr>
                <m:ctrlPr>
                  <w:rPr>
                    <w:rFonts w:ascii="Cambria Math" w:hAnsi="Cambria Math" w:cs="Times New Roman"/>
                    <w:i/>
                    <w:sz w:val="22"/>
                    <w:szCs w:val="22"/>
                  </w:rPr>
                </m:ctrlPr>
              </m:sSubPr>
              <m:e>
                <m:r>
                  <w:rPr>
                    <w:rFonts w:ascii="Cambria Math" w:hAnsi="Cambria Math" w:cs="Times New Roman"/>
                    <w:sz w:val="22"/>
                    <w:szCs w:val="22"/>
                  </w:rPr>
                  <m:t>(f</m:t>
                </m:r>
              </m:e>
              <m:sub>
                <m:r>
                  <w:rPr>
                    <w:rFonts w:ascii="Cambria Math" w:hAnsi="Cambria Math" w:cs="Times New Roman"/>
                    <w:sz w:val="22"/>
                    <w:szCs w:val="22"/>
                  </w:rPr>
                  <m:t>fac</m:t>
                </m:r>
              </m:sub>
            </m:sSub>
            <m:r>
              <w:rPr>
                <w:rFonts w:ascii="Cambria Math" w:hAnsi="Cambria Math" w:cs="Times New Roman"/>
                <w:sz w:val="22"/>
                <w:szCs w:val="22"/>
              </w:rPr>
              <m:t xml:space="preserve"> * μ)</m:t>
            </m:r>
          </m:den>
        </m:f>
        <m:r>
          <w:rPr>
            <w:rFonts w:ascii="Cambria Math" w:eastAsiaTheme="minorEastAsia" w:hAnsi="Cambria Math" w:cs="Times New Roman"/>
            <w:sz w:val="22"/>
            <w:szCs w:val="22"/>
          </w:rPr>
          <m:t>]</m:t>
        </m:r>
      </m:oMath>
      <w:r w:rsidRPr="00456022">
        <w:rPr>
          <w:rFonts w:ascii="Times New Roman" w:hAnsi="Times New Roman" w:cs="Times New Roman"/>
          <w:i/>
          <w:iCs/>
          <w:sz w:val="22"/>
          <w:szCs w:val="22"/>
        </w:rPr>
        <w:t xml:space="preserve"> * (60 * 60 * 24)                                                </w:t>
      </w:r>
      <w:r w:rsidR="00D94BFE">
        <w:rPr>
          <w:rFonts w:ascii="Times New Roman" w:hAnsi="Times New Roman" w:cs="Times New Roman"/>
          <w:i/>
          <w:iCs/>
          <w:sz w:val="22"/>
          <w:szCs w:val="22"/>
        </w:rPr>
        <w:t xml:space="preserve">   </w:t>
      </w:r>
      <w:r w:rsidRPr="00456022">
        <w:rPr>
          <w:rFonts w:ascii="Times New Roman" w:hAnsi="Times New Roman" w:cs="Times New Roman"/>
          <w:i/>
          <w:iCs/>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 xml:space="preserve">Equation </w:t>
      </w:r>
      <w:r w:rsidR="00130C35" w:rsidRPr="00456022">
        <w:rPr>
          <w:rFonts w:ascii="Times New Roman" w:eastAsiaTheme="minorEastAsia" w:hAnsi="Times New Roman" w:cs="Times New Roman"/>
          <w:sz w:val="22"/>
          <w:szCs w:val="22"/>
        </w:rPr>
        <w:t>10</w:t>
      </w:r>
      <w:r w:rsidRPr="00456022">
        <w:rPr>
          <w:rFonts w:ascii="Times New Roman" w:eastAsiaTheme="minorEastAsia" w:hAnsi="Times New Roman" w:cs="Times New Roman"/>
          <w:sz w:val="22"/>
          <w:szCs w:val="22"/>
        </w:rPr>
        <w:t>]</w:t>
      </w:r>
    </w:p>
    <w:p w14:paraId="510660E2" w14:textId="2E2042D4" w:rsidR="00D94BFE" w:rsidRDefault="00B320E4" w:rsidP="00D94BFE">
      <w:pPr>
        <w:spacing w:before="240"/>
        <w:rPr>
          <w:rFonts w:ascii="Times New Roman" w:hAnsi="Times New Roman" w:cs="Times New Roman"/>
          <w:sz w:val="22"/>
          <w:szCs w:val="22"/>
        </w:rPr>
      </w:pPr>
      <w:proofErr w:type="spellStart"/>
      <w:r w:rsidRPr="00456022">
        <w:rPr>
          <w:rFonts w:ascii="Times New Roman" w:hAnsi="Times New Roman" w:cs="Times New Roman"/>
          <w:i/>
          <w:iCs/>
          <w:sz w:val="22"/>
          <w:szCs w:val="22"/>
        </w:rPr>
        <w:t>s</w:t>
      </w:r>
      <w:r w:rsidRPr="00456022">
        <w:rPr>
          <w:rFonts w:ascii="Times New Roman" w:hAnsi="Times New Roman" w:cs="Times New Roman"/>
          <w:i/>
          <w:iCs/>
          <w:sz w:val="22"/>
          <w:szCs w:val="22"/>
          <w:vertAlign w:val="subscript"/>
        </w:rPr>
        <w:t>vel_sub</w:t>
      </w:r>
      <w:proofErr w:type="spellEnd"/>
      <w:r w:rsidRPr="00456022">
        <w:rPr>
          <w:rFonts w:ascii="Times New Roman" w:hAnsi="Times New Roman" w:cs="Times New Roman"/>
          <w:sz w:val="22"/>
          <w:szCs w:val="22"/>
        </w:rPr>
        <w:t xml:space="preserve"> = </w:t>
      </w:r>
      <w:r w:rsidRPr="00456022">
        <w:rPr>
          <w:rFonts w:ascii="Times New Roman" w:hAnsi="Times New Roman" w:cs="Times New Roman"/>
          <w:i/>
          <w:iCs/>
          <w:sz w:val="22"/>
          <w:szCs w:val="22"/>
        </w:rPr>
        <w:t>[</w:t>
      </w:r>
      <m:oMath>
        <m:f>
          <m:fPr>
            <m:ctrlPr>
              <w:rPr>
                <w:rFonts w:ascii="Cambria Math" w:hAnsi="Cambria Math" w:cs="Times New Roman"/>
                <w:i/>
                <w:iCs/>
                <w:sz w:val="22"/>
                <w:szCs w:val="22"/>
              </w:rPr>
            </m:ctrlPr>
          </m:fPr>
          <m:num>
            <m:d>
              <m:dPr>
                <m:ctrlPr>
                  <w:rPr>
                    <w:rFonts w:ascii="Cambria Math" w:hAnsi="Cambria Math" w:cs="Times New Roman"/>
                    <w:i/>
                    <w:iCs/>
                    <w:sz w:val="22"/>
                    <w:szCs w:val="22"/>
                  </w:rPr>
                </m:ctrlPr>
              </m:dPr>
              <m:e>
                <m:r>
                  <w:rPr>
                    <w:rFonts w:ascii="Cambria Math" w:hAnsi="Cambria Math" w:cs="Times New Roman"/>
                    <w:sz w:val="22"/>
                    <w:szCs w:val="22"/>
                  </w:rPr>
                  <m:t xml:space="preserve">dss - </m:t>
                </m:r>
                <m:sSub>
                  <m:sSubPr>
                    <m:ctrlPr>
                      <w:rPr>
                        <w:rFonts w:ascii="Cambria Math" w:hAnsi="Cambria Math" w:cs="Times New Roman"/>
                        <w:i/>
                        <w:sz w:val="22"/>
                        <w:szCs w:val="22"/>
                      </w:rPr>
                    </m:ctrlPr>
                  </m:sSubPr>
                  <m:e>
                    <m:r>
                      <w:rPr>
                        <w:rFonts w:ascii="Cambria Math" w:hAnsi="Cambria Math" w:cs="Times New Roman"/>
                        <w:color w:val="4D5156"/>
                        <w:sz w:val="22"/>
                        <w:szCs w:val="22"/>
                        <w:shd w:val="clear" w:color="auto" w:fill="FFFFFF"/>
                      </w:rPr>
                      <m:t>ρ</m:t>
                    </m:r>
                  </m:e>
                  <m:sub>
                    <m:r>
                      <w:rPr>
                        <w:rFonts w:ascii="Cambria Math" w:hAnsi="Cambria Math" w:cs="Times New Roman"/>
                        <w:sz w:val="22"/>
                        <w:szCs w:val="22"/>
                      </w:rPr>
                      <m:t>so</m:t>
                    </m:r>
                  </m:sub>
                </m:sSub>
              </m:e>
            </m:d>
            <m:r>
              <w:rPr>
                <w:rFonts w:ascii="Cambria Math" w:hAnsi="Cambria Math" w:cs="Times New Roman"/>
                <w:sz w:val="22"/>
                <w:szCs w:val="22"/>
              </w:rPr>
              <m:t xml:space="preserve"> *1000 * g * </m:t>
            </m:r>
            <m:sSubSup>
              <m:sSubSupPr>
                <m:ctrlPr>
                  <w:rPr>
                    <w:rFonts w:ascii="Cambria Math" w:hAnsi="Cambria Math" w:cs="Times New Roman"/>
                    <w:i/>
                    <w:sz w:val="22"/>
                    <w:szCs w:val="22"/>
                  </w:rPr>
                </m:ctrlPr>
              </m:sSubSupPr>
              <m:e>
                <m:r>
                  <w:rPr>
                    <w:rFonts w:ascii="Cambria Math" w:hAnsi="Cambria Math" w:cs="Times New Roman"/>
                    <w:sz w:val="22"/>
                    <w:szCs w:val="22"/>
                  </w:rPr>
                  <m:t>r</m:t>
                </m:r>
              </m:e>
              <m:sub>
                <m:r>
                  <w:rPr>
                    <w:rFonts w:ascii="Cambria Math" w:hAnsi="Cambria Math" w:cs="Times New Roman"/>
                    <w:sz w:val="22"/>
                    <w:szCs w:val="22"/>
                  </w:rPr>
                  <m:t>pw</m:t>
                </m:r>
              </m:sub>
              <m:sup>
                <m:r>
                  <w:rPr>
                    <w:rFonts w:ascii="Cambria Math" w:hAnsi="Cambria Math" w:cs="Times New Roman"/>
                    <w:sz w:val="22"/>
                    <w:szCs w:val="22"/>
                  </w:rPr>
                  <m:t>2</m:t>
                </m:r>
              </m:sup>
            </m:sSubSup>
            <m:r>
              <w:rPr>
                <w:rFonts w:ascii="Cambria Math" w:hAnsi="Cambria Math" w:cs="Times New Roman"/>
                <w:sz w:val="22"/>
                <w:szCs w:val="22"/>
              </w:rPr>
              <m:t xml:space="preserve"> </m:t>
            </m:r>
          </m:num>
          <m:den>
            <m:sSub>
              <m:sSubPr>
                <m:ctrlPr>
                  <w:rPr>
                    <w:rFonts w:ascii="Cambria Math" w:hAnsi="Cambria Math" w:cs="Times New Roman"/>
                    <w:i/>
                    <w:sz w:val="22"/>
                    <w:szCs w:val="22"/>
                  </w:rPr>
                </m:ctrlPr>
              </m:sSubPr>
              <m:e>
                <m:r>
                  <w:rPr>
                    <w:rFonts w:ascii="Cambria Math" w:hAnsi="Cambria Math" w:cs="Times New Roman"/>
                    <w:sz w:val="22"/>
                    <w:szCs w:val="22"/>
                  </w:rPr>
                  <m:t>(f</m:t>
                </m:r>
              </m:e>
              <m:sub>
                <m:r>
                  <w:rPr>
                    <w:rFonts w:ascii="Cambria Math" w:hAnsi="Cambria Math" w:cs="Times New Roman"/>
                    <w:sz w:val="22"/>
                    <w:szCs w:val="22"/>
                  </w:rPr>
                  <m:t>fac</m:t>
                </m:r>
              </m:sub>
            </m:sSub>
            <m:r>
              <w:rPr>
                <w:rFonts w:ascii="Cambria Math" w:hAnsi="Cambria Math" w:cs="Times New Roman"/>
                <w:sz w:val="22"/>
                <w:szCs w:val="22"/>
              </w:rPr>
              <m:t xml:space="preserve"> * μ)</m:t>
            </m:r>
          </m:den>
        </m:f>
      </m:oMath>
      <w:r w:rsidRPr="00456022">
        <w:rPr>
          <w:rFonts w:ascii="Times New Roman" w:hAnsi="Times New Roman" w:cs="Times New Roman"/>
          <w:i/>
          <w:iCs/>
          <w:sz w:val="22"/>
          <w:szCs w:val="22"/>
        </w:rPr>
        <w:t xml:space="preserve">] * (60 * 60 * 24)                                            </w:t>
      </w:r>
      <w:r w:rsidR="00D94BFE">
        <w:rPr>
          <w:rFonts w:ascii="Times New Roman" w:hAnsi="Times New Roman" w:cs="Times New Roman"/>
          <w:i/>
          <w:iCs/>
          <w:sz w:val="22"/>
          <w:szCs w:val="22"/>
        </w:rPr>
        <w:t xml:space="preserve">        </w:t>
      </w:r>
      <w:r w:rsidRPr="00456022">
        <w:rPr>
          <w:rFonts w:ascii="Times New Roman" w:hAnsi="Times New Roman" w:cs="Times New Roman"/>
          <w:i/>
          <w:iCs/>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 xml:space="preserve">Equation </w:t>
      </w:r>
      <w:r w:rsidR="00130C35" w:rsidRPr="00456022">
        <w:rPr>
          <w:rFonts w:ascii="Times New Roman" w:eastAsiaTheme="minorEastAsia" w:hAnsi="Times New Roman" w:cs="Times New Roman"/>
          <w:sz w:val="22"/>
          <w:szCs w:val="22"/>
        </w:rPr>
        <w:t>11</w:t>
      </w:r>
      <w:r w:rsidRPr="00456022">
        <w:rPr>
          <w:rFonts w:ascii="Times New Roman" w:eastAsiaTheme="minorEastAsia" w:hAnsi="Times New Roman" w:cs="Times New Roman"/>
          <w:sz w:val="22"/>
          <w:szCs w:val="22"/>
        </w:rPr>
        <w:t>]</w:t>
      </w:r>
    </w:p>
    <w:p w14:paraId="44149D02" w14:textId="47DE0E97" w:rsidR="00D94BFE" w:rsidRDefault="00B320E4" w:rsidP="00D94BFE">
      <w:pPr>
        <w:spacing w:before="240"/>
        <w:rPr>
          <w:rFonts w:ascii="Times New Roman" w:hAnsi="Times New Roman" w:cs="Times New Roman"/>
          <w:sz w:val="22"/>
          <w:szCs w:val="22"/>
        </w:rPr>
      </w:pP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f</w:t>
      </w:r>
      <w:r w:rsidRPr="00456022">
        <w:rPr>
          <w:rFonts w:ascii="Times New Roman" w:hAnsi="Times New Roman" w:cs="Times New Roman"/>
          <w:i/>
          <w:iCs/>
          <w:sz w:val="22"/>
          <w:szCs w:val="22"/>
          <w:vertAlign w:val="subscript"/>
        </w:rPr>
        <w:t>diss_so</w:t>
      </w:r>
      <w:proofErr w:type="spellEnd"/>
      <w:r w:rsidRPr="00456022">
        <w:rPr>
          <w:rFonts w:ascii="Times New Roman" w:hAnsi="Times New Roman" w:cs="Times New Roman"/>
          <w:sz w:val="22"/>
          <w:szCs w:val="22"/>
        </w:rPr>
        <w:t xml:space="preserve"> =</w:t>
      </w:r>
      <m:oMath>
        <m:r>
          <w:rPr>
            <w:rFonts w:ascii="Cambria Math" w:hAnsi="Cambria Math" w:cs="Times New Roman"/>
            <w:sz w:val="22"/>
            <w:szCs w:val="22"/>
          </w:rPr>
          <m:t xml:space="preserve"> </m:t>
        </m:r>
        <m:f>
          <m:fPr>
            <m:ctrlPr>
              <w:rPr>
                <w:rFonts w:ascii="Cambria Math" w:hAnsi="Cambria Math" w:cs="Times New Roman"/>
                <w:i/>
                <w:sz w:val="22"/>
                <w:szCs w:val="22"/>
              </w:rPr>
            </m:ctrlPr>
          </m:fPr>
          <m:num>
            <m:r>
              <w:rPr>
                <w:rFonts w:ascii="Cambria Math" w:hAnsi="Cambria Math" w:cs="Times New Roman"/>
                <w:sz w:val="22"/>
                <w:szCs w:val="22"/>
              </w:rPr>
              <m:t>1</m:t>
            </m:r>
          </m:num>
          <m:den>
            <m:r>
              <w:rPr>
                <w:rFonts w:ascii="Cambria Math" w:hAnsi="Cambria Math" w:cs="Times New Roman"/>
                <w:sz w:val="22"/>
                <w:szCs w:val="22"/>
              </w:rPr>
              <m:t xml:space="preserve">(1 + </m:t>
            </m:r>
            <m:sSup>
              <m:sSupPr>
                <m:ctrlPr>
                  <w:rPr>
                    <w:rFonts w:ascii="Cambria Math" w:hAnsi="Cambria Math" w:cs="Times New Roman"/>
                    <w:i/>
                    <w:sz w:val="22"/>
                    <w:szCs w:val="22"/>
                  </w:rPr>
                </m:ctrlPr>
              </m:sSupPr>
              <m:e>
                <m:r>
                  <w:rPr>
                    <w:rFonts w:ascii="Cambria Math" w:hAnsi="Cambria Math" w:cs="Times New Roman"/>
                    <w:sz w:val="22"/>
                    <w:szCs w:val="22"/>
                  </w:rPr>
                  <m:t>10</m:t>
                </m:r>
              </m:e>
              <m:sup>
                <m:r>
                  <w:rPr>
                    <w:rFonts w:ascii="Cambria Math" w:hAnsi="Cambria Math" w:cs="Times New Roman"/>
                    <w:sz w:val="22"/>
                    <w:szCs w:val="22"/>
                  </w:rPr>
                  <m:t>kp</m:t>
                </m:r>
              </m:sup>
            </m:sSup>
            <m:r>
              <w:rPr>
                <w:rFonts w:ascii="Cambria Math" w:hAnsi="Cambria Math" w:cs="Times New Roman"/>
                <w:sz w:val="22"/>
                <w:szCs w:val="22"/>
              </w:rPr>
              <m:t>* SPM_so)</m:t>
            </m:r>
          </m:den>
        </m:f>
      </m:oMath>
      <w:r w:rsidRPr="00456022">
        <w:rPr>
          <w:rFonts w:ascii="Times New Roman" w:hAnsi="Times New Roman" w:cs="Times New Roman"/>
          <w:i/>
          <w:iCs/>
          <w:sz w:val="22"/>
          <w:szCs w:val="22"/>
        </w:rPr>
        <w:t xml:space="preserve">                                               </w:t>
      </w:r>
      <w:r w:rsidR="00D94BFE">
        <w:rPr>
          <w:rFonts w:ascii="Times New Roman" w:hAnsi="Times New Roman" w:cs="Times New Roman"/>
          <w:i/>
          <w:iCs/>
          <w:sz w:val="22"/>
          <w:szCs w:val="22"/>
        </w:rPr>
        <w:t xml:space="preserve">                                             </w:t>
      </w:r>
      <w:r w:rsidRPr="00456022">
        <w:rPr>
          <w:rFonts w:ascii="Times New Roman" w:hAnsi="Times New Roman" w:cs="Times New Roman"/>
          <w:i/>
          <w:iCs/>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 xml:space="preserve">Equation </w:t>
      </w:r>
      <w:r w:rsidR="00130C35" w:rsidRPr="00456022">
        <w:rPr>
          <w:rFonts w:ascii="Times New Roman" w:eastAsiaTheme="minorEastAsia" w:hAnsi="Times New Roman" w:cs="Times New Roman"/>
          <w:sz w:val="22"/>
          <w:szCs w:val="22"/>
        </w:rPr>
        <w:t>12</w:t>
      </w:r>
      <w:r w:rsidRPr="00456022">
        <w:rPr>
          <w:rFonts w:ascii="Times New Roman" w:eastAsiaTheme="minorEastAsia" w:hAnsi="Times New Roman" w:cs="Times New Roman"/>
          <w:sz w:val="22"/>
          <w:szCs w:val="22"/>
        </w:rPr>
        <w:t>]</w:t>
      </w:r>
    </w:p>
    <w:p w14:paraId="0AA388A6" w14:textId="32F7DF00" w:rsidR="00D94BFE" w:rsidRDefault="00B320E4" w:rsidP="00C22D9F">
      <w:pPr>
        <w:spacing w:before="240"/>
        <w:rPr>
          <w:rFonts w:ascii="Times New Roman" w:hAnsi="Times New Roman" w:cs="Times New Roman"/>
          <w:sz w:val="22"/>
          <w:szCs w:val="22"/>
        </w:rPr>
      </w:pP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f</w:t>
      </w:r>
      <w:r w:rsidRPr="00456022">
        <w:rPr>
          <w:rFonts w:ascii="Times New Roman" w:hAnsi="Times New Roman" w:cs="Times New Roman"/>
          <w:i/>
          <w:iCs/>
          <w:sz w:val="22"/>
          <w:szCs w:val="22"/>
          <w:vertAlign w:val="subscript"/>
        </w:rPr>
        <w:t>diss_ss</w:t>
      </w:r>
      <w:proofErr w:type="spellEnd"/>
      <w:r w:rsidRPr="00456022">
        <w:rPr>
          <w:rFonts w:ascii="Times New Roman" w:hAnsi="Times New Roman" w:cs="Times New Roman"/>
          <w:i/>
          <w:iCs/>
          <w:sz w:val="22"/>
          <w:szCs w:val="22"/>
          <w:vertAlign w:val="subscript"/>
        </w:rPr>
        <w:t xml:space="preserve"> </w:t>
      </w:r>
      <w:r w:rsidRPr="00456022">
        <w:rPr>
          <w:rFonts w:ascii="Times New Roman" w:hAnsi="Times New Roman" w:cs="Times New Roman"/>
          <w:sz w:val="22"/>
          <w:szCs w:val="22"/>
        </w:rPr>
        <w:t xml:space="preserve"> =</w:t>
      </w:r>
      <m:oMath>
        <m:r>
          <w:rPr>
            <w:rFonts w:ascii="Cambria Math" w:hAnsi="Cambria Math" w:cs="Times New Roman"/>
            <w:sz w:val="22"/>
            <w:szCs w:val="22"/>
          </w:rPr>
          <m:t xml:space="preserve"> </m:t>
        </m:r>
        <m:f>
          <m:fPr>
            <m:ctrlPr>
              <w:rPr>
                <w:rFonts w:ascii="Cambria Math" w:hAnsi="Cambria Math" w:cs="Times New Roman"/>
                <w:i/>
                <w:sz w:val="22"/>
                <w:szCs w:val="22"/>
              </w:rPr>
            </m:ctrlPr>
          </m:fPr>
          <m:num>
            <m:r>
              <w:rPr>
                <w:rFonts w:ascii="Cambria Math" w:hAnsi="Cambria Math" w:cs="Times New Roman"/>
                <w:sz w:val="22"/>
                <w:szCs w:val="22"/>
              </w:rPr>
              <m:t>1</m:t>
            </m:r>
          </m:num>
          <m:den>
            <m:r>
              <w:rPr>
                <w:rFonts w:ascii="Cambria Math" w:hAnsi="Cambria Math" w:cs="Times New Roman"/>
                <w:sz w:val="22"/>
                <w:szCs w:val="22"/>
              </w:rPr>
              <m:t xml:space="preserve">(1 + </m:t>
            </m:r>
            <m:sSup>
              <m:sSupPr>
                <m:ctrlPr>
                  <w:rPr>
                    <w:rFonts w:ascii="Cambria Math" w:hAnsi="Cambria Math" w:cs="Times New Roman"/>
                    <w:i/>
                    <w:sz w:val="22"/>
                    <w:szCs w:val="22"/>
                  </w:rPr>
                </m:ctrlPr>
              </m:sSupPr>
              <m:e>
                <m:r>
                  <w:rPr>
                    <w:rFonts w:ascii="Cambria Math" w:hAnsi="Cambria Math" w:cs="Times New Roman"/>
                    <w:sz w:val="22"/>
                    <w:szCs w:val="22"/>
                  </w:rPr>
                  <m:t>10</m:t>
                </m:r>
              </m:e>
              <m:sup>
                <m:r>
                  <w:rPr>
                    <w:rFonts w:ascii="Cambria Math" w:hAnsi="Cambria Math" w:cs="Times New Roman"/>
                    <w:sz w:val="22"/>
                    <w:szCs w:val="22"/>
                  </w:rPr>
                  <m:t>kp</m:t>
                </m:r>
              </m:sup>
            </m:sSup>
            <m:r>
              <w:rPr>
                <w:rFonts w:ascii="Cambria Math" w:hAnsi="Cambria Math" w:cs="Times New Roman"/>
                <w:sz w:val="22"/>
                <w:szCs w:val="22"/>
              </w:rPr>
              <m:t>* SPM_ss)</m:t>
            </m:r>
          </m:den>
        </m:f>
      </m:oMath>
      <w:r w:rsidRPr="00456022">
        <w:rPr>
          <w:rFonts w:ascii="Times New Roman" w:hAnsi="Times New Roman" w:cs="Times New Roman"/>
          <w:i/>
          <w:iCs/>
          <w:sz w:val="22"/>
          <w:szCs w:val="22"/>
        </w:rPr>
        <w:t xml:space="preserve">                                                     </w:t>
      </w:r>
      <w:r w:rsidR="00D94BFE">
        <w:rPr>
          <w:rFonts w:ascii="Times New Roman" w:hAnsi="Times New Roman" w:cs="Times New Roman"/>
          <w:i/>
          <w:iCs/>
          <w:sz w:val="22"/>
          <w:szCs w:val="22"/>
        </w:rPr>
        <w:t xml:space="preserve">                                       </w:t>
      </w:r>
      <w:r w:rsidRPr="00456022">
        <w:rPr>
          <w:rFonts w:ascii="Times New Roman" w:hAnsi="Times New Roman" w:cs="Times New Roman"/>
          <w:i/>
          <w:iCs/>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 xml:space="preserve">Equation </w:t>
      </w:r>
      <w:r w:rsidR="00130C35" w:rsidRPr="00456022">
        <w:rPr>
          <w:rFonts w:ascii="Times New Roman" w:eastAsiaTheme="minorEastAsia" w:hAnsi="Times New Roman" w:cs="Times New Roman"/>
          <w:sz w:val="22"/>
          <w:szCs w:val="22"/>
        </w:rPr>
        <w:t>13</w:t>
      </w:r>
      <w:r w:rsidRPr="00456022">
        <w:rPr>
          <w:rFonts w:ascii="Times New Roman" w:eastAsiaTheme="minorEastAsia" w:hAnsi="Times New Roman" w:cs="Times New Roman"/>
          <w:sz w:val="22"/>
          <w:szCs w:val="22"/>
        </w:rPr>
        <w:t>]</w:t>
      </w:r>
    </w:p>
    <w:p w14:paraId="3CADD183" w14:textId="77777777" w:rsidR="004D1119" w:rsidRDefault="004D1119" w:rsidP="00C22D9F">
      <w:pPr>
        <w:spacing w:before="240"/>
        <w:rPr>
          <w:rFonts w:ascii="Times New Roman" w:hAnsi="Times New Roman" w:cs="Times New Roman"/>
          <w:sz w:val="22"/>
          <w:szCs w:val="22"/>
        </w:rPr>
      </w:pPr>
    </w:p>
    <w:p w14:paraId="6B2CD3F5" w14:textId="77777777" w:rsidR="004F0BE2" w:rsidRDefault="004F0BE2">
      <w:pPr>
        <w:rPr>
          <w:rFonts w:ascii="Times New Roman" w:hAnsi="Times New Roman" w:cs="Times New Roman"/>
          <w:b/>
          <w:bCs/>
          <w:sz w:val="22"/>
          <w:szCs w:val="22"/>
        </w:rPr>
      </w:pPr>
      <w:r>
        <w:rPr>
          <w:rFonts w:ascii="Times New Roman" w:hAnsi="Times New Roman" w:cs="Times New Roman"/>
          <w:b/>
          <w:bCs/>
          <w:sz w:val="22"/>
          <w:szCs w:val="22"/>
        </w:rPr>
        <w:br w:type="page"/>
      </w:r>
    </w:p>
    <w:p w14:paraId="4EFCA17B" w14:textId="7F1F3478" w:rsidR="00B320E4" w:rsidRPr="00456022" w:rsidRDefault="00B320E4" w:rsidP="00073415">
      <w:pPr>
        <w:pStyle w:val="Heading1"/>
      </w:pPr>
      <w:bookmarkStart w:id="11" w:name="_Toc191907839"/>
      <w:r w:rsidRPr="00D94BFE">
        <w:rPr>
          <w:b/>
          <w:bCs/>
        </w:rPr>
        <w:lastRenderedPageBreak/>
        <w:t xml:space="preserve">Table </w:t>
      </w:r>
      <w:r w:rsidR="00D94BFE">
        <w:rPr>
          <w:b/>
          <w:bCs/>
        </w:rPr>
        <w:t>S</w:t>
      </w:r>
      <w:r w:rsidR="00616188">
        <w:rPr>
          <w:b/>
          <w:bCs/>
        </w:rPr>
        <w:t>10</w:t>
      </w:r>
      <w:r w:rsidRPr="00D94BFE">
        <w:rPr>
          <w:b/>
          <w:bCs/>
        </w:rPr>
        <w:t>:</w:t>
      </w:r>
      <w:r w:rsidRPr="00456022">
        <w:t xml:space="preserve"> Settling to subsurface and sediment reservoir.</w:t>
      </w:r>
      <w:bookmarkEnd w:id="11"/>
    </w:p>
    <w:tbl>
      <w:tblPr>
        <w:tblStyle w:val="PlainTable2"/>
        <w:tblW w:w="9360" w:type="dxa"/>
        <w:tblLayout w:type="fixed"/>
        <w:tblLook w:val="0620" w:firstRow="1" w:lastRow="0" w:firstColumn="0" w:lastColumn="0" w:noHBand="1" w:noVBand="1"/>
      </w:tblPr>
      <w:tblGrid>
        <w:gridCol w:w="1260"/>
        <w:gridCol w:w="1080"/>
        <w:gridCol w:w="2520"/>
        <w:gridCol w:w="1530"/>
        <w:gridCol w:w="1678"/>
        <w:gridCol w:w="1292"/>
      </w:tblGrid>
      <w:tr w:rsidR="00616188" w:rsidRPr="00456022" w14:paraId="62E01CA5" w14:textId="77777777" w:rsidTr="00B64C56">
        <w:trPr>
          <w:cnfStyle w:val="100000000000" w:firstRow="1" w:lastRow="0" w:firstColumn="0" w:lastColumn="0" w:oddVBand="0" w:evenVBand="0" w:oddHBand="0" w:evenHBand="0" w:firstRowFirstColumn="0" w:firstRowLastColumn="0" w:lastRowFirstColumn="0" w:lastRowLastColumn="0"/>
          <w:trHeight w:val="239"/>
        </w:trPr>
        <w:tc>
          <w:tcPr>
            <w:tcW w:w="1260" w:type="dxa"/>
          </w:tcPr>
          <w:p w14:paraId="4CCBCEAA" w14:textId="77777777" w:rsidR="00616188" w:rsidRPr="00456022" w:rsidRDefault="00616188" w:rsidP="00616188">
            <w:pPr>
              <w:jc w:val="center"/>
              <w:rPr>
                <w:rFonts w:ascii="Times New Roman" w:hAnsi="Times New Roman" w:cs="Times New Roman"/>
                <w:i/>
                <w:iCs/>
                <w:sz w:val="22"/>
                <w:szCs w:val="22"/>
              </w:rPr>
            </w:pPr>
            <w:r w:rsidRPr="00456022">
              <w:rPr>
                <w:rFonts w:ascii="Times New Roman" w:hAnsi="Times New Roman" w:cs="Times New Roman"/>
                <w:sz w:val="22"/>
                <w:szCs w:val="22"/>
              </w:rPr>
              <w:t>Parameter</w:t>
            </w:r>
          </w:p>
        </w:tc>
        <w:tc>
          <w:tcPr>
            <w:tcW w:w="1080" w:type="dxa"/>
          </w:tcPr>
          <w:p w14:paraId="41C42793" w14:textId="77777777" w:rsidR="00616188" w:rsidRPr="00456022" w:rsidRDefault="00616188" w:rsidP="00616188">
            <w:pPr>
              <w:jc w:val="center"/>
              <w:rPr>
                <w:rFonts w:ascii="Times New Roman" w:hAnsi="Times New Roman" w:cs="Times New Roman"/>
                <w:sz w:val="22"/>
                <w:szCs w:val="22"/>
              </w:rPr>
            </w:pPr>
            <w:r w:rsidRPr="00456022">
              <w:rPr>
                <w:rFonts w:ascii="Times New Roman" w:hAnsi="Times New Roman" w:cs="Times New Roman"/>
                <w:sz w:val="22"/>
                <w:szCs w:val="22"/>
              </w:rPr>
              <w:t>Units</w:t>
            </w:r>
          </w:p>
        </w:tc>
        <w:tc>
          <w:tcPr>
            <w:tcW w:w="2520" w:type="dxa"/>
          </w:tcPr>
          <w:p w14:paraId="1D2F07C0" w14:textId="77777777" w:rsidR="00616188" w:rsidRPr="00456022" w:rsidRDefault="00616188" w:rsidP="00616188">
            <w:pPr>
              <w:jc w:val="cente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530" w:type="dxa"/>
          </w:tcPr>
          <w:p w14:paraId="46A831B6" w14:textId="38EF7346" w:rsidR="00616188" w:rsidRPr="00456022" w:rsidRDefault="00616188" w:rsidP="00616188">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678" w:type="dxa"/>
          </w:tcPr>
          <w:p w14:paraId="3048FFF5" w14:textId="31DFD4B0" w:rsidR="00616188" w:rsidRPr="00456022" w:rsidRDefault="00616188" w:rsidP="00616188">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292" w:type="dxa"/>
          </w:tcPr>
          <w:p w14:paraId="7B901E1C" w14:textId="77777777" w:rsidR="00616188" w:rsidRPr="00456022" w:rsidRDefault="00616188" w:rsidP="00616188">
            <w:pPr>
              <w:jc w:val="center"/>
              <w:rPr>
                <w:rFonts w:ascii="Times New Roman" w:hAnsi="Times New Roman" w:cs="Times New Roman"/>
                <w:sz w:val="22"/>
                <w:szCs w:val="22"/>
              </w:rPr>
            </w:pPr>
            <w:r w:rsidRPr="00456022">
              <w:rPr>
                <w:rFonts w:ascii="Times New Roman" w:hAnsi="Times New Roman" w:cs="Times New Roman"/>
                <w:sz w:val="22"/>
                <w:szCs w:val="22"/>
              </w:rPr>
              <w:t>Reference</w:t>
            </w:r>
          </w:p>
        </w:tc>
      </w:tr>
      <w:tr w:rsidR="00CB3A79" w:rsidRPr="00456022" w14:paraId="7902326C" w14:textId="77777777" w:rsidTr="00B64C56">
        <w:trPr>
          <w:trHeight w:val="239"/>
        </w:trPr>
        <w:tc>
          <w:tcPr>
            <w:tcW w:w="1260" w:type="dxa"/>
          </w:tcPr>
          <w:p w14:paraId="4AB7C52D" w14:textId="77777777" w:rsidR="00CB3A79" w:rsidRPr="00456022" w:rsidRDefault="00CB3A79" w:rsidP="003C2A24">
            <w:pPr>
              <w:rPr>
                <w:rFonts w:ascii="Times New Roman" w:hAnsi="Times New Roman" w:cs="Times New Roman"/>
                <w:i/>
                <w:iCs/>
                <w:sz w:val="22"/>
                <w:szCs w:val="22"/>
                <w:vertAlign w:val="superscript"/>
              </w:rPr>
            </w:pPr>
            <w:r w:rsidRPr="00456022">
              <w:rPr>
                <w:rFonts w:ascii="Times New Roman" w:hAnsi="Times New Roman" w:cs="Times New Roman"/>
                <w:i/>
                <w:iCs/>
                <w:sz w:val="22"/>
                <w:szCs w:val="22"/>
                <w:vertAlign w:val="superscript"/>
              </w:rPr>
              <w:t>#</w:t>
            </w:r>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set_sed</w:t>
            </w:r>
          </w:p>
        </w:tc>
        <w:tc>
          <w:tcPr>
            <w:tcW w:w="1080" w:type="dxa"/>
          </w:tcPr>
          <w:p w14:paraId="07142405" w14:textId="615327ED" w:rsidR="00CB3A79" w:rsidRPr="00456022" w:rsidRDefault="00CB3A79" w:rsidP="003C2A24">
            <w:pPr>
              <w:rPr>
                <w:rFonts w:ascii="Times New Roman" w:hAnsi="Times New Roman" w:cs="Times New Roman"/>
                <w:sz w:val="22"/>
                <w:szCs w:val="22"/>
              </w:rPr>
            </w:pPr>
            <w:r>
              <w:rPr>
                <w:rFonts w:ascii="Times New Roman" w:hAnsi="Times New Roman" w:cs="Times New Roman"/>
                <w:sz w:val="22"/>
                <w:szCs w:val="22"/>
              </w:rPr>
              <w:t>m</w:t>
            </w:r>
            <w:r w:rsidRPr="00456022">
              <w:rPr>
                <w:rFonts w:ascii="Times New Roman" w:hAnsi="Times New Roman" w:cs="Times New Roman"/>
                <w:sz w:val="22"/>
                <w:szCs w:val="22"/>
              </w:rPr>
              <w:t>ol</w:t>
            </w:r>
            <w:r>
              <w:rPr>
                <w:rFonts w:ascii="Times New Roman" w:hAnsi="Times New Roman" w:cs="Times New Roman"/>
                <w:sz w:val="22"/>
                <w:szCs w:val="22"/>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520" w:type="dxa"/>
          </w:tcPr>
          <w:p w14:paraId="2AB69109" w14:textId="77777777" w:rsidR="00CB3A79" w:rsidRPr="00456022" w:rsidRDefault="00CB3A79" w:rsidP="003C2A24">
            <w:pPr>
              <w:rPr>
                <w:rFonts w:ascii="Times New Roman" w:hAnsi="Times New Roman" w:cs="Times New Roman"/>
                <w:sz w:val="22"/>
                <w:szCs w:val="22"/>
              </w:rPr>
            </w:pPr>
            <w:r w:rsidRPr="00456022">
              <w:rPr>
                <w:rFonts w:ascii="Times New Roman" w:hAnsi="Times New Roman" w:cs="Times New Roman"/>
                <w:sz w:val="22"/>
                <w:szCs w:val="22"/>
              </w:rPr>
              <w:t>Settling flux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to the benthic sediment</w:t>
            </w:r>
          </w:p>
        </w:tc>
        <w:tc>
          <w:tcPr>
            <w:tcW w:w="3208" w:type="dxa"/>
            <w:gridSpan w:val="2"/>
          </w:tcPr>
          <w:p w14:paraId="38E6C91B" w14:textId="4DCD6D01" w:rsidR="00CB3A79" w:rsidRPr="00456022" w:rsidRDefault="00CB3A79" w:rsidP="005C7318">
            <w:pPr>
              <w:jc w:val="cente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part</w:t>
            </w:r>
            <w:proofErr w:type="spellEnd"/>
            <w:r w:rsidRPr="00456022">
              <w:rPr>
                <w:rFonts w:ascii="Times New Roman" w:hAnsi="Times New Roman" w:cs="Times New Roman"/>
                <w:i/>
                <w:iCs/>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set_sed</w:t>
            </w:r>
            <w:proofErr w:type="spellEnd"/>
            <w:r w:rsidRPr="00456022">
              <w:rPr>
                <w:rFonts w:ascii="Times New Roman" w:hAnsi="Times New Roman" w:cs="Times New Roman"/>
                <w:i/>
                <w:iCs/>
                <w:sz w:val="22"/>
                <w:szCs w:val="22"/>
                <w:vertAlign w:val="subscript"/>
              </w:rPr>
              <w:t xml:space="preserve"> </w:t>
            </w: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part</w:t>
            </w:r>
            <w:proofErr w:type="spellEnd"/>
            <w:r w:rsidRPr="00456022">
              <w:rPr>
                <w:rFonts w:ascii="Times New Roman" w:hAnsi="Times New Roman" w:cs="Times New Roman"/>
                <w:i/>
                <w:iCs/>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set_sed</w:t>
            </w:r>
            <w:proofErr w:type="spellEnd"/>
          </w:p>
        </w:tc>
        <w:tc>
          <w:tcPr>
            <w:tcW w:w="1292" w:type="dxa"/>
          </w:tcPr>
          <w:p w14:paraId="08BDEB8D" w14:textId="77777777" w:rsidR="00CB3A79" w:rsidRPr="00456022" w:rsidRDefault="00CB3A79" w:rsidP="003C2A24">
            <w:pPr>
              <w:rPr>
                <w:rFonts w:ascii="Times New Roman" w:hAnsi="Times New Roman" w:cs="Times New Roman"/>
                <w:i/>
                <w:iCs/>
                <w:sz w:val="22"/>
                <w:szCs w:val="22"/>
              </w:rPr>
            </w:pPr>
          </w:p>
        </w:tc>
      </w:tr>
      <w:tr w:rsidR="005C7318" w:rsidRPr="00456022" w14:paraId="214A9979" w14:textId="77777777" w:rsidTr="00B64C56">
        <w:trPr>
          <w:trHeight w:val="239"/>
        </w:trPr>
        <w:tc>
          <w:tcPr>
            <w:tcW w:w="1260" w:type="dxa"/>
          </w:tcPr>
          <w:p w14:paraId="64554DE5" w14:textId="77777777" w:rsidR="005C7318" w:rsidRPr="00456022" w:rsidRDefault="005C7318" w:rsidP="003C2A24">
            <w:pPr>
              <w:rPr>
                <w:rFonts w:ascii="Times New Roman" w:hAnsi="Times New Roman" w:cs="Times New Roman"/>
                <w:i/>
                <w:iCs/>
                <w:sz w:val="22"/>
                <w:szCs w:val="22"/>
                <w:vertAlign w:val="superscript"/>
              </w:rPr>
            </w:pPr>
            <w:r w:rsidRPr="00456022">
              <w:rPr>
                <w:rFonts w:ascii="Times New Roman" w:hAnsi="Times New Roman" w:cs="Times New Roman"/>
                <w:i/>
                <w:iCs/>
                <w:sz w:val="22"/>
                <w:szCs w:val="22"/>
                <w:vertAlign w:val="superscript"/>
              </w:rPr>
              <w:t>#</w:t>
            </w:r>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set_sub</w:t>
            </w:r>
          </w:p>
        </w:tc>
        <w:tc>
          <w:tcPr>
            <w:tcW w:w="1080" w:type="dxa"/>
          </w:tcPr>
          <w:p w14:paraId="379A435A" w14:textId="249AA5E2" w:rsidR="005C7318" w:rsidRPr="00456022" w:rsidRDefault="005C7318" w:rsidP="003C2A24">
            <w:pPr>
              <w:rPr>
                <w:rFonts w:ascii="Times New Roman" w:hAnsi="Times New Roman" w:cs="Times New Roman"/>
                <w:sz w:val="22"/>
                <w:szCs w:val="22"/>
              </w:rPr>
            </w:pPr>
            <w:r>
              <w:rPr>
                <w:rFonts w:ascii="Times New Roman" w:hAnsi="Times New Roman" w:cs="Times New Roman"/>
                <w:sz w:val="22"/>
                <w:szCs w:val="22"/>
              </w:rPr>
              <w:t>m</w:t>
            </w:r>
            <w:r w:rsidRPr="00456022">
              <w:rPr>
                <w:rFonts w:ascii="Times New Roman" w:hAnsi="Times New Roman" w:cs="Times New Roman"/>
                <w:sz w:val="22"/>
                <w:szCs w:val="22"/>
              </w:rPr>
              <w:t>ol</w:t>
            </w:r>
            <w:r>
              <w:rPr>
                <w:rFonts w:ascii="Times New Roman" w:hAnsi="Times New Roman" w:cs="Times New Roman"/>
                <w:sz w:val="22"/>
                <w:szCs w:val="22"/>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520" w:type="dxa"/>
          </w:tcPr>
          <w:p w14:paraId="3416A285" w14:textId="222F099A"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Settling flux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to the SB</w:t>
            </w:r>
            <w:r>
              <w:rPr>
                <w:rFonts w:ascii="Times New Roman" w:hAnsi="Times New Roman" w:cs="Times New Roman"/>
                <w:sz w:val="22"/>
                <w:szCs w:val="22"/>
              </w:rPr>
              <w:t>L</w:t>
            </w:r>
            <w:r w:rsidRPr="00456022">
              <w:rPr>
                <w:rFonts w:ascii="Times New Roman" w:hAnsi="Times New Roman" w:cs="Times New Roman"/>
                <w:sz w:val="22"/>
                <w:szCs w:val="22"/>
              </w:rPr>
              <w:t xml:space="preserve"> reservoir</w:t>
            </w:r>
          </w:p>
        </w:tc>
        <w:tc>
          <w:tcPr>
            <w:tcW w:w="3208" w:type="dxa"/>
            <w:gridSpan w:val="2"/>
          </w:tcPr>
          <w:p w14:paraId="6365A573" w14:textId="7DCBC16B" w:rsidR="005C7318" w:rsidRPr="00456022" w:rsidRDefault="005C7318" w:rsidP="005C7318">
            <w:pPr>
              <w:jc w:val="cente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part</w:t>
            </w:r>
            <w:proofErr w:type="spellEnd"/>
            <w:r w:rsidRPr="00456022">
              <w:rPr>
                <w:rFonts w:ascii="Times New Roman" w:hAnsi="Times New Roman" w:cs="Times New Roman"/>
                <w:i/>
                <w:iCs/>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set_sub</w:t>
            </w:r>
            <w:proofErr w:type="spellEnd"/>
            <w:r w:rsidRPr="00456022">
              <w:rPr>
                <w:rFonts w:ascii="Times New Roman" w:hAnsi="Times New Roman" w:cs="Times New Roman"/>
                <w:i/>
                <w:iCs/>
                <w:sz w:val="22"/>
                <w:szCs w:val="22"/>
                <w:vertAlign w:val="subscript"/>
              </w:rPr>
              <w:t xml:space="preserve"> </w:t>
            </w: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part</w:t>
            </w:r>
            <w:proofErr w:type="spellEnd"/>
            <w:r w:rsidRPr="00456022">
              <w:rPr>
                <w:rFonts w:ascii="Times New Roman" w:hAnsi="Times New Roman" w:cs="Times New Roman"/>
                <w:i/>
                <w:iCs/>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set_sub</w:t>
            </w:r>
            <w:proofErr w:type="spellEnd"/>
          </w:p>
        </w:tc>
        <w:tc>
          <w:tcPr>
            <w:tcW w:w="1292" w:type="dxa"/>
          </w:tcPr>
          <w:p w14:paraId="4D892483" w14:textId="77777777" w:rsidR="005C7318" w:rsidRPr="00456022" w:rsidRDefault="005C7318" w:rsidP="003C2A24">
            <w:pPr>
              <w:rPr>
                <w:rFonts w:ascii="Times New Roman" w:hAnsi="Times New Roman" w:cs="Times New Roman"/>
                <w:i/>
                <w:iCs/>
                <w:sz w:val="22"/>
                <w:szCs w:val="22"/>
              </w:rPr>
            </w:pPr>
          </w:p>
        </w:tc>
      </w:tr>
      <w:tr w:rsidR="005C7318" w:rsidRPr="00456022" w14:paraId="19A6FEB0" w14:textId="77777777" w:rsidTr="00B64C56">
        <w:trPr>
          <w:trHeight w:val="239"/>
        </w:trPr>
        <w:tc>
          <w:tcPr>
            <w:tcW w:w="1260" w:type="dxa"/>
          </w:tcPr>
          <w:p w14:paraId="45EE6F4E" w14:textId="366E7BFF" w:rsidR="005C7318" w:rsidRPr="00456022" w:rsidRDefault="005C7318" w:rsidP="003C2A24">
            <w:pPr>
              <w:rPr>
                <w:rFonts w:ascii="Times New Roman" w:hAnsi="Times New Roman" w:cs="Times New Roman"/>
                <w:i/>
                <w:iCs/>
                <w:sz w:val="22"/>
                <w:szCs w:val="22"/>
                <w:vertAlign w:val="superscript"/>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set_sed</w:t>
            </w:r>
            <w:proofErr w:type="spellEnd"/>
          </w:p>
        </w:tc>
        <w:tc>
          <w:tcPr>
            <w:tcW w:w="1080" w:type="dxa"/>
          </w:tcPr>
          <w:p w14:paraId="6730CD96" w14:textId="63E39E21"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520" w:type="dxa"/>
          </w:tcPr>
          <w:p w14:paraId="564BF3EB" w14:textId="77777777"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Settling rate of particulate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to the benthic sediment</w:t>
            </w:r>
          </w:p>
        </w:tc>
        <w:tc>
          <w:tcPr>
            <w:tcW w:w="3208" w:type="dxa"/>
            <w:gridSpan w:val="2"/>
          </w:tcPr>
          <w:p w14:paraId="3AD964F3" w14:textId="66412F97" w:rsidR="005C7318" w:rsidRPr="00456022" w:rsidRDefault="005C7318" w:rsidP="005C7318">
            <w:pPr>
              <w:jc w:val="center"/>
              <w:rPr>
                <w:rFonts w:ascii="Times New Roman" w:hAnsi="Times New Roman" w:cs="Times New Roman"/>
                <w:i/>
                <w:iCs/>
                <w:sz w:val="22"/>
                <w:szCs w:val="22"/>
              </w:rPr>
            </w:pPr>
            <w:r w:rsidRPr="00456022">
              <w:rPr>
                <w:rFonts w:ascii="Times New Roman" w:eastAsiaTheme="minorEastAsia" w:hAnsi="Times New Roman" w:cs="Times New Roman"/>
                <w:sz w:val="22"/>
                <w:szCs w:val="22"/>
              </w:rPr>
              <w:t>Equation 8</w:t>
            </w:r>
          </w:p>
        </w:tc>
        <w:tc>
          <w:tcPr>
            <w:tcW w:w="1292" w:type="dxa"/>
          </w:tcPr>
          <w:p w14:paraId="41028B4E" w14:textId="77777777" w:rsidR="005C7318" w:rsidRPr="00456022" w:rsidRDefault="005C7318" w:rsidP="003C2A24">
            <w:pPr>
              <w:rPr>
                <w:rFonts w:ascii="Times New Roman" w:eastAsiaTheme="minorEastAsia" w:hAnsi="Times New Roman" w:cs="Times New Roman"/>
                <w:sz w:val="22"/>
                <w:szCs w:val="22"/>
              </w:rPr>
            </w:pPr>
          </w:p>
        </w:tc>
      </w:tr>
      <w:tr w:rsidR="005C7318" w:rsidRPr="00456022" w14:paraId="359F6804" w14:textId="77777777" w:rsidTr="00B64C56">
        <w:trPr>
          <w:trHeight w:val="239"/>
        </w:trPr>
        <w:tc>
          <w:tcPr>
            <w:tcW w:w="1260" w:type="dxa"/>
          </w:tcPr>
          <w:p w14:paraId="36856720" w14:textId="4797BF67" w:rsidR="005C7318" w:rsidRPr="00456022" w:rsidRDefault="005C7318" w:rsidP="003C2A24">
            <w:pPr>
              <w:rPr>
                <w:rFonts w:ascii="Times New Roman" w:hAnsi="Times New Roman" w:cs="Times New Roman"/>
                <w:i/>
                <w:iCs/>
                <w:sz w:val="22"/>
                <w:szCs w:val="22"/>
                <w:vertAlign w:val="superscript"/>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set_sub</w:t>
            </w:r>
            <w:proofErr w:type="spellEnd"/>
          </w:p>
        </w:tc>
        <w:tc>
          <w:tcPr>
            <w:tcW w:w="1080" w:type="dxa"/>
          </w:tcPr>
          <w:p w14:paraId="36D21184" w14:textId="7338E01F"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520" w:type="dxa"/>
          </w:tcPr>
          <w:p w14:paraId="33F6B518" w14:textId="5382D28F"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Settling rate of particulate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to the SB</w:t>
            </w:r>
            <w:r>
              <w:rPr>
                <w:rFonts w:ascii="Times New Roman" w:hAnsi="Times New Roman" w:cs="Times New Roman"/>
                <w:sz w:val="22"/>
                <w:szCs w:val="22"/>
              </w:rPr>
              <w:t>L</w:t>
            </w:r>
            <w:r w:rsidRPr="00456022">
              <w:rPr>
                <w:rFonts w:ascii="Times New Roman" w:hAnsi="Times New Roman" w:cs="Times New Roman"/>
                <w:sz w:val="22"/>
                <w:szCs w:val="22"/>
              </w:rPr>
              <w:t xml:space="preserve"> reservoir</w:t>
            </w:r>
          </w:p>
        </w:tc>
        <w:tc>
          <w:tcPr>
            <w:tcW w:w="3208" w:type="dxa"/>
            <w:gridSpan w:val="2"/>
          </w:tcPr>
          <w:p w14:paraId="1A8E1FC8" w14:textId="62315BF8" w:rsidR="005C7318" w:rsidRPr="00456022" w:rsidRDefault="005C7318" w:rsidP="005C7318">
            <w:pPr>
              <w:jc w:val="center"/>
              <w:rPr>
                <w:rFonts w:ascii="Times New Roman" w:hAnsi="Times New Roman" w:cs="Times New Roman"/>
                <w:i/>
                <w:iCs/>
                <w:sz w:val="22"/>
                <w:szCs w:val="22"/>
              </w:rPr>
            </w:pPr>
            <w:r w:rsidRPr="00456022">
              <w:rPr>
                <w:rFonts w:ascii="Times New Roman" w:eastAsiaTheme="minorEastAsia" w:hAnsi="Times New Roman" w:cs="Times New Roman"/>
                <w:sz w:val="22"/>
                <w:szCs w:val="22"/>
              </w:rPr>
              <w:t>Equation 9</w:t>
            </w:r>
          </w:p>
        </w:tc>
        <w:tc>
          <w:tcPr>
            <w:tcW w:w="1292" w:type="dxa"/>
          </w:tcPr>
          <w:p w14:paraId="5965E8C3" w14:textId="77777777" w:rsidR="005C7318" w:rsidRPr="00456022" w:rsidRDefault="005C7318" w:rsidP="003C2A24">
            <w:pPr>
              <w:rPr>
                <w:rFonts w:ascii="Times New Roman" w:eastAsiaTheme="minorEastAsia" w:hAnsi="Times New Roman" w:cs="Times New Roman"/>
                <w:sz w:val="22"/>
                <w:szCs w:val="22"/>
              </w:rPr>
            </w:pPr>
          </w:p>
        </w:tc>
      </w:tr>
      <w:tr w:rsidR="005C7318" w:rsidRPr="00456022" w14:paraId="3AE3DEBB" w14:textId="77777777" w:rsidTr="00B64C56">
        <w:trPr>
          <w:trHeight w:val="239"/>
        </w:trPr>
        <w:tc>
          <w:tcPr>
            <w:tcW w:w="1260" w:type="dxa"/>
          </w:tcPr>
          <w:p w14:paraId="3F663FDD" w14:textId="77777777" w:rsidR="005C7318" w:rsidRPr="00456022" w:rsidRDefault="005C7318" w:rsidP="003C2A2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s</w:t>
            </w:r>
            <w:r w:rsidRPr="00456022">
              <w:rPr>
                <w:rFonts w:ascii="Times New Roman" w:hAnsi="Times New Roman" w:cs="Times New Roman"/>
                <w:i/>
                <w:iCs/>
                <w:sz w:val="22"/>
                <w:szCs w:val="22"/>
                <w:vertAlign w:val="subscript"/>
              </w:rPr>
              <w:t>vel_sed</w:t>
            </w:r>
            <w:proofErr w:type="spellEnd"/>
          </w:p>
        </w:tc>
        <w:tc>
          <w:tcPr>
            <w:tcW w:w="1080" w:type="dxa"/>
          </w:tcPr>
          <w:p w14:paraId="50ACD607" w14:textId="5F14AA11"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m</w:t>
            </w:r>
            <w:r>
              <w:rPr>
                <w:rFonts w:ascii="Times New Roman" w:hAnsi="Times New Roman" w:cs="Times New Roman"/>
                <w:sz w:val="22"/>
                <w:szCs w:val="22"/>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520" w:type="dxa"/>
          </w:tcPr>
          <w:p w14:paraId="119BB518" w14:textId="77777777"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Settling velocity of suspended solids to the benthic sediment</w:t>
            </w:r>
          </w:p>
        </w:tc>
        <w:tc>
          <w:tcPr>
            <w:tcW w:w="3208" w:type="dxa"/>
            <w:gridSpan w:val="2"/>
          </w:tcPr>
          <w:p w14:paraId="1D7F1870" w14:textId="6F343911" w:rsidR="005C7318" w:rsidRPr="00456022" w:rsidRDefault="005C7318" w:rsidP="005C7318">
            <w:pPr>
              <w:jc w:val="center"/>
              <w:rPr>
                <w:rFonts w:ascii="Times New Roman" w:hAnsi="Times New Roman" w:cs="Times New Roman"/>
                <w:i/>
                <w:iCs/>
                <w:sz w:val="22"/>
                <w:szCs w:val="22"/>
              </w:rPr>
            </w:pPr>
            <w:r w:rsidRPr="00456022">
              <w:rPr>
                <w:rFonts w:ascii="Times New Roman" w:eastAsiaTheme="minorEastAsia" w:hAnsi="Times New Roman" w:cs="Times New Roman"/>
                <w:sz w:val="22"/>
                <w:szCs w:val="22"/>
              </w:rPr>
              <w:t>Equation 10</w:t>
            </w:r>
          </w:p>
        </w:tc>
        <w:tc>
          <w:tcPr>
            <w:tcW w:w="1292" w:type="dxa"/>
          </w:tcPr>
          <w:p w14:paraId="2FD93570" w14:textId="77777777" w:rsidR="005C7318" w:rsidRPr="00456022" w:rsidRDefault="005C7318" w:rsidP="003C2A24">
            <w:pPr>
              <w:rPr>
                <w:rFonts w:ascii="Times New Roman" w:eastAsiaTheme="minorEastAsia" w:hAnsi="Times New Roman" w:cs="Times New Roman"/>
                <w:sz w:val="22"/>
                <w:szCs w:val="22"/>
              </w:rPr>
            </w:pPr>
          </w:p>
        </w:tc>
      </w:tr>
      <w:tr w:rsidR="005C7318" w:rsidRPr="00456022" w14:paraId="18E4E68C" w14:textId="77777777" w:rsidTr="00B64C56">
        <w:trPr>
          <w:trHeight w:val="239"/>
        </w:trPr>
        <w:tc>
          <w:tcPr>
            <w:tcW w:w="1260" w:type="dxa"/>
          </w:tcPr>
          <w:p w14:paraId="52E48BFE" w14:textId="77777777" w:rsidR="005C7318" w:rsidRPr="00456022" w:rsidRDefault="005C7318" w:rsidP="003C2A2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s</w:t>
            </w:r>
            <w:r w:rsidRPr="00456022">
              <w:rPr>
                <w:rFonts w:ascii="Times New Roman" w:hAnsi="Times New Roman" w:cs="Times New Roman"/>
                <w:i/>
                <w:iCs/>
                <w:sz w:val="22"/>
                <w:szCs w:val="22"/>
                <w:vertAlign w:val="subscript"/>
              </w:rPr>
              <w:t>vel_sub</w:t>
            </w:r>
            <w:proofErr w:type="spellEnd"/>
          </w:p>
        </w:tc>
        <w:tc>
          <w:tcPr>
            <w:tcW w:w="1080" w:type="dxa"/>
          </w:tcPr>
          <w:p w14:paraId="24DB63DF" w14:textId="727136A9"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m</w:t>
            </w:r>
            <w:r>
              <w:rPr>
                <w:rFonts w:ascii="Times New Roman" w:hAnsi="Times New Roman" w:cs="Times New Roman"/>
                <w:sz w:val="22"/>
                <w:szCs w:val="22"/>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520" w:type="dxa"/>
          </w:tcPr>
          <w:p w14:paraId="0F931843" w14:textId="652E3E6B"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Settling velocity of suspended solids to the SB</w:t>
            </w:r>
            <w:r>
              <w:rPr>
                <w:rFonts w:ascii="Times New Roman" w:hAnsi="Times New Roman" w:cs="Times New Roman"/>
                <w:sz w:val="22"/>
                <w:szCs w:val="22"/>
              </w:rPr>
              <w:t>L</w:t>
            </w:r>
            <w:r w:rsidRPr="00456022">
              <w:rPr>
                <w:rFonts w:ascii="Times New Roman" w:hAnsi="Times New Roman" w:cs="Times New Roman"/>
                <w:sz w:val="22"/>
                <w:szCs w:val="22"/>
              </w:rPr>
              <w:t xml:space="preserve"> reservoir</w:t>
            </w:r>
          </w:p>
        </w:tc>
        <w:tc>
          <w:tcPr>
            <w:tcW w:w="3208" w:type="dxa"/>
            <w:gridSpan w:val="2"/>
          </w:tcPr>
          <w:p w14:paraId="1916894D" w14:textId="3C4867A7" w:rsidR="005C7318" w:rsidRPr="00456022" w:rsidRDefault="005C7318" w:rsidP="005C7318">
            <w:pPr>
              <w:jc w:val="center"/>
              <w:rPr>
                <w:rFonts w:ascii="Times New Roman" w:hAnsi="Times New Roman" w:cs="Times New Roman"/>
                <w:i/>
                <w:iCs/>
                <w:sz w:val="22"/>
                <w:szCs w:val="22"/>
              </w:rPr>
            </w:pPr>
            <w:r w:rsidRPr="00456022">
              <w:rPr>
                <w:rFonts w:ascii="Times New Roman" w:eastAsiaTheme="minorEastAsia" w:hAnsi="Times New Roman" w:cs="Times New Roman"/>
                <w:sz w:val="22"/>
                <w:szCs w:val="22"/>
              </w:rPr>
              <w:t>Equation 11</w:t>
            </w:r>
          </w:p>
        </w:tc>
        <w:tc>
          <w:tcPr>
            <w:tcW w:w="1292" w:type="dxa"/>
          </w:tcPr>
          <w:p w14:paraId="109E02FA" w14:textId="77777777" w:rsidR="005C7318" w:rsidRPr="00456022" w:rsidRDefault="005C7318" w:rsidP="003C2A24">
            <w:pPr>
              <w:rPr>
                <w:rFonts w:ascii="Times New Roman" w:eastAsiaTheme="minorEastAsia" w:hAnsi="Times New Roman" w:cs="Times New Roman"/>
                <w:sz w:val="22"/>
                <w:szCs w:val="22"/>
              </w:rPr>
            </w:pPr>
          </w:p>
        </w:tc>
      </w:tr>
      <w:tr w:rsidR="003C2A24" w:rsidRPr="00456022" w14:paraId="2B95984D" w14:textId="77777777" w:rsidTr="00B64C56">
        <w:trPr>
          <w:trHeight w:val="239"/>
        </w:trPr>
        <w:tc>
          <w:tcPr>
            <w:tcW w:w="1260" w:type="dxa"/>
          </w:tcPr>
          <w:p w14:paraId="206D4567" w14:textId="77777777" w:rsidR="003C2A24" w:rsidRPr="00456022" w:rsidRDefault="003C2A24" w:rsidP="003C2A2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r</w:t>
            </w:r>
            <w:r w:rsidRPr="00456022">
              <w:rPr>
                <w:rFonts w:ascii="Times New Roman" w:hAnsi="Times New Roman" w:cs="Times New Roman"/>
                <w:i/>
                <w:iCs/>
                <w:sz w:val="22"/>
                <w:szCs w:val="22"/>
                <w:vertAlign w:val="subscript"/>
              </w:rPr>
              <w:t>pw</w:t>
            </w:r>
            <w:proofErr w:type="spellEnd"/>
          </w:p>
        </w:tc>
        <w:tc>
          <w:tcPr>
            <w:tcW w:w="1080" w:type="dxa"/>
          </w:tcPr>
          <w:p w14:paraId="1B0C5145" w14:textId="77777777" w:rsidR="003C2A24" w:rsidRPr="00456022" w:rsidRDefault="003C2A24" w:rsidP="003C2A24">
            <w:pPr>
              <w:rPr>
                <w:rFonts w:ascii="Times New Roman" w:hAnsi="Times New Roman" w:cs="Times New Roman"/>
                <w:sz w:val="22"/>
                <w:szCs w:val="22"/>
              </w:rPr>
            </w:pPr>
            <w:r w:rsidRPr="00456022">
              <w:rPr>
                <w:rFonts w:ascii="Times New Roman" w:hAnsi="Times New Roman" w:cs="Times New Roman"/>
                <w:sz w:val="22"/>
                <w:szCs w:val="22"/>
              </w:rPr>
              <w:t>m</w:t>
            </w:r>
          </w:p>
        </w:tc>
        <w:tc>
          <w:tcPr>
            <w:tcW w:w="2520" w:type="dxa"/>
          </w:tcPr>
          <w:p w14:paraId="4296772B" w14:textId="77777777" w:rsidR="003C2A24" w:rsidRPr="00456022" w:rsidRDefault="003C2A24" w:rsidP="003C2A24">
            <w:pPr>
              <w:rPr>
                <w:rFonts w:ascii="Times New Roman" w:hAnsi="Times New Roman" w:cs="Times New Roman"/>
                <w:sz w:val="22"/>
                <w:szCs w:val="22"/>
              </w:rPr>
            </w:pPr>
            <w:r w:rsidRPr="00456022">
              <w:rPr>
                <w:rFonts w:ascii="Times New Roman" w:hAnsi="Times New Roman" w:cs="Times New Roman"/>
                <w:sz w:val="22"/>
                <w:szCs w:val="22"/>
              </w:rPr>
              <w:t>Average radius of suspended solids</w:t>
            </w:r>
          </w:p>
        </w:tc>
        <w:tc>
          <w:tcPr>
            <w:tcW w:w="1530" w:type="dxa"/>
          </w:tcPr>
          <w:p w14:paraId="6B2F4749" w14:textId="703A1DB3" w:rsidR="003C2A24" w:rsidRPr="00456022" w:rsidRDefault="003C2A24" w:rsidP="00DC0288">
            <w:pPr>
              <w:jc w:val="center"/>
              <w:rPr>
                <w:rFonts w:ascii="Times New Roman" w:hAnsi="Times New Roman" w:cs="Times New Roman"/>
                <w:sz w:val="22"/>
                <w:szCs w:val="22"/>
              </w:rPr>
            </w:pPr>
            <w:r w:rsidRPr="00456022">
              <w:rPr>
                <w:rFonts w:ascii="Times New Roman" w:hAnsi="Times New Roman" w:cs="Times New Roman"/>
                <w:sz w:val="22"/>
                <w:szCs w:val="22"/>
              </w:rPr>
              <w:t>10.5 x 10</w:t>
            </w:r>
            <w:r w:rsidRPr="00456022">
              <w:rPr>
                <w:rFonts w:ascii="Times New Roman" w:hAnsi="Times New Roman" w:cs="Times New Roman"/>
                <w:sz w:val="22"/>
                <w:szCs w:val="22"/>
                <w:vertAlign w:val="superscript"/>
              </w:rPr>
              <w:t>-6</w:t>
            </w:r>
          </w:p>
        </w:tc>
        <w:tc>
          <w:tcPr>
            <w:tcW w:w="1678" w:type="dxa"/>
          </w:tcPr>
          <w:p w14:paraId="216681D1" w14:textId="7608FB9E" w:rsidR="003C2A24" w:rsidRPr="00456022" w:rsidRDefault="003C2A24" w:rsidP="00DC0288">
            <w:pPr>
              <w:jc w:val="center"/>
              <w:rPr>
                <w:rFonts w:ascii="Times New Roman" w:hAnsi="Times New Roman" w:cs="Times New Roman"/>
                <w:sz w:val="22"/>
                <w:szCs w:val="22"/>
              </w:rPr>
            </w:pPr>
            <w:r w:rsidRPr="00456022">
              <w:rPr>
                <w:rFonts w:ascii="Times New Roman" w:hAnsi="Times New Roman" w:cs="Times New Roman"/>
                <w:sz w:val="22"/>
                <w:szCs w:val="22"/>
              </w:rPr>
              <w:t>1.5 x 10</w:t>
            </w:r>
            <w:r w:rsidRPr="00456022">
              <w:rPr>
                <w:rFonts w:ascii="Times New Roman" w:hAnsi="Times New Roman" w:cs="Times New Roman"/>
                <w:sz w:val="22"/>
                <w:szCs w:val="22"/>
                <w:vertAlign w:val="superscript"/>
              </w:rPr>
              <w:t>-5</w:t>
            </w:r>
          </w:p>
        </w:tc>
        <w:tc>
          <w:tcPr>
            <w:tcW w:w="1292" w:type="dxa"/>
          </w:tcPr>
          <w:p w14:paraId="748EF68E" w14:textId="4A5C7E46" w:rsidR="003C2A24" w:rsidRPr="00456022" w:rsidRDefault="00812449" w:rsidP="003C2A24">
            <w:pPr>
              <w:rPr>
                <w:rFonts w:ascii="Times New Roman" w:hAnsi="Times New Roman" w:cs="Times New Roman"/>
                <w:sz w:val="22"/>
                <w:szCs w:val="22"/>
              </w:rPr>
            </w:pPr>
            <w:r>
              <w:rPr>
                <w:rFonts w:ascii="Times New Roman" w:hAnsi="Times New Roman" w:cs="Times New Roman"/>
                <w:sz w:val="22"/>
                <w:szCs w:val="22"/>
              </w:rPr>
              <w:t>Ref.</w:t>
            </w:r>
            <w:r w:rsidR="003C2A24" w:rsidRPr="00456022">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{"citationID":"aau9465oo","properties":{"formattedCitation":"\\super 26,57\\nosupersub{}","plainCitation":"26,57","noteIndex":0},"citationItems":[{"id":1229,"uris":["http://zotero.org/users/local/ClcOABne/items/9HNAH25T"],"itemData":{"id":1229,"type":"article-journal","abstract":"The particle sizes in bottom and suspended sediments from the ocean upstream for 80 km in the Hudson River Estuary were analysed. Several modes at 4, 8 and 30 μm were prevalent throughout the estuary. The average size of particles in bottom samples varied from 150 μm near the ocean to 15–20 μm in Haverstraw Bay. The bottom sediment size appears to be controlled by two components; (1) sand from the ocean and (2) the particles in the flocs.","container-title":"Sedimentology","DOI":"10.1111/j.1365-3091.1994.tb01441.x","ISSN":"1365-3091","issue":"6","language":"en","note":"_eprint: https://onlinelibrary.wiley.com/doi/pdf/10.1111/j.1365-3091.1994.tb01441.x","page":"1063-1068","source":"Wiley Online Library","title":"Sediment particle size in the Hudson River Estuary","URL":"https://onlinelibrary.wiley.com/doi/abs/10.1111/j.1365-3091.1994.tb01441.x","volume":"41","author":[{"family":"Gibbs","given":"R. J."},{"family":"Jha","given":"P. K."},{"family":"Chakrapani","given":"G. J."}],"accessed":{"date-parts":[["2024",7,22]]},"issued":{"date-parts":[["1994"]]}}},{"id":1570,"uris":["http://zotero.org/users/local/ClcOABne/items/XKZKFLSM"],"itemData":{"id":1570,"type":"document","title":"Chesapeake Bay Program (2024), CBP Water Quality Database (1984-Present) 2024 Edition"}}],"schema":"https://github.com/citation-style-language/schema/raw/master/csl-citation.json"} </w:instrText>
            </w:r>
            <w:r w:rsidR="003C2A24" w:rsidRPr="00456022">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26,57</w:t>
            </w:r>
            <w:r w:rsidR="003C2A24" w:rsidRPr="00456022">
              <w:rPr>
                <w:rFonts w:ascii="Times New Roman" w:hAnsi="Times New Roman" w:cs="Times New Roman"/>
                <w:sz w:val="22"/>
                <w:szCs w:val="22"/>
              </w:rPr>
              <w:fldChar w:fldCharType="end"/>
            </w:r>
          </w:p>
        </w:tc>
      </w:tr>
      <w:tr w:rsidR="005C7318" w:rsidRPr="00456022" w14:paraId="5BE58013" w14:textId="77777777" w:rsidTr="00B64C56">
        <w:trPr>
          <w:trHeight w:val="239"/>
        </w:trPr>
        <w:tc>
          <w:tcPr>
            <w:tcW w:w="1260" w:type="dxa"/>
          </w:tcPr>
          <w:p w14:paraId="25009F69" w14:textId="77777777" w:rsidR="005C7318" w:rsidRPr="00456022" w:rsidRDefault="005C7318" w:rsidP="003C2A24">
            <w:pPr>
              <w:pStyle w:val="NormalWeb"/>
              <w:rPr>
                <w:sz w:val="22"/>
                <w:szCs w:val="22"/>
              </w:rPr>
            </w:pPr>
            <w:r w:rsidRPr="00456022">
              <w:rPr>
                <w:i/>
                <w:iCs/>
                <w:sz w:val="22"/>
                <w:szCs w:val="22"/>
              </w:rPr>
              <w:t>g</w:t>
            </w:r>
          </w:p>
        </w:tc>
        <w:tc>
          <w:tcPr>
            <w:tcW w:w="1080" w:type="dxa"/>
          </w:tcPr>
          <w:p w14:paraId="23F04607" w14:textId="16ADF686"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m</w:t>
            </w:r>
            <w:r>
              <w:rPr>
                <w:rFonts w:ascii="Times New Roman" w:hAnsi="Times New Roman" w:cs="Times New Roman"/>
                <w:sz w:val="22"/>
                <w:szCs w:val="22"/>
              </w:rPr>
              <w:t xml:space="preserve"> </w:t>
            </w:r>
            <w:r w:rsidRPr="00456022">
              <w:rPr>
                <w:rFonts w:ascii="Times New Roman" w:hAnsi="Times New Roman" w:cs="Times New Roman"/>
                <w:sz w:val="22"/>
                <w:szCs w:val="22"/>
              </w:rPr>
              <w:t>s</w:t>
            </w:r>
            <w:r w:rsidRPr="004617AE">
              <w:rPr>
                <w:rFonts w:ascii="Times New Roman" w:hAnsi="Times New Roman" w:cs="Times New Roman"/>
                <w:sz w:val="22"/>
                <w:szCs w:val="22"/>
                <w:vertAlign w:val="superscript"/>
              </w:rPr>
              <w:t>-</w:t>
            </w:r>
            <w:r w:rsidRPr="00456022">
              <w:rPr>
                <w:rFonts w:ascii="Times New Roman" w:hAnsi="Times New Roman" w:cs="Times New Roman"/>
                <w:sz w:val="22"/>
                <w:szCs w:val="22"/>
                <w:vertAlign w:val="superscript"/>
              </w:rPr>
              <w:t>2</w:t>
            </w:r>
          </w:p>
        </w:tc>
        <w:tc>
          <w:tcPr>
            <w:tcW w:w="2520" w:type="dxa"/>
          </w:tcPr>
          <w:p w14:paraId="53BB4DF0" w14:textId="77777777"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Gravitational acceleration</w:t>
            </w:r>
          </w:p>
        </w:tc>
        <w:tc>
          <w:tcPr>
            <w:tcW w:w="3208" w:type="dxa"/>
            <w:gridSpan w:val="2"/>
          </w:tcPr>
          <w:p w14:paraId="53A9D065" w14:textId="4A78A26F" w:rsidR="005C7318" w:rsidRPr="00456022" w:rsidRDefault="005C7318" w:rsidP="00DC0288">
            <w:pPr>
              <w:jc w:val="center"/>
              <w:rPr>
                <w:rFonts w:ascii="Times New Roman" w:hAnsi="Times New Roman" w:cs="Times New Roman"/>
                <w:sz w:val="22"/>
                <w:szCs w:val="22"/>
              </w:rPr>
            </w:pPr>
            <w:r w:rsidRPr="00456022">
              <w:rPr>
                <w:rFonts w:ascii="Times New Roman" w:hAnsi="Times New Roman" w:cs="Times New Roman"/>
                <w:sz w:val="22"/>
                <w:szCs w:val="22"/>
              </w:rPr>
              <w:t>9.81</w:t>
            </w:r>
          </w:p>
        </w:tc>
        <w:tc>
          <w:tcPr>
            <w:tcW w:w="1292" w:type="dxa"/>
          </w:tcPr>
          <w:p w14:paraId="34AC9539" w14:textId="77777777" w:rsidR="005C7318" w:rsidRPr="00456022" w:rsidRDefault="005C7318" w:rsidP="003C2A24">
            <w:pPr>
              <w:rPr>
                <w:rFonts w:ascii="Times New Roman" w:hAnsi="Times New Roman" w:cs="Times New Roman"/>
                <w:sz w:val="22"/>
                <w:szCs w:val="22"/>
              </w:rPr>
            </w:pPr>
          </w:p>
        </w:tc>
      </w:tr>
      <w:tr w:rsidR="003C2A24" w:rsidRPr="00456022" w14:paraId="7A9007A4" w14:textId="77777777" w:rsidTr="00B64C56">
        <w:trPr>
          <w:trHeight w:val="239"/>
        </w:trPr>
        <w:tc>
          <w:tcPr>
            <w:tcW w:w="1260" w:type="dxa"/>
          </w:tcPr>
          <w:p w14:paraId="0E6F46FA" w14:textId="77777777" w:rsidR="003C2A24" w:rsidRPr="00456022" w:rsidRDefault="003C2A24" w:rsidP="003C2A24">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&amp;</w:t>
            </w:r>
            <w:r w:rsidRPr="00456022">
              <w:rPr>
                <w:rFonts w:ascii="Times New Roman" w:hAnsi="Times New Roman" w:cs="Times New Roman"/>
                <w:i/>
                <w:iCs/>
                <w:sz w:val="22"/>
                <w:szCs w:val="22"/>
              </w:rPr>
              <w:t>μ</w:t>
            </w:r>
          </w:p>
        </w:tc>
        <w:tc>
          <w:tcPr>
            <w:tcW w:w="1080" w:type="dxa"/>
          </w:tcPr>
          <w:p w14:paraId="5E0291C7" w14:textId="34D1DF53" w:rsidR="003C2A24" w:rsidRPr="00456022" w:rsidRDefault="003C2A24" w:rsidP="003C2A24">
            <w:pPr>
              <w:rPr>
                <w:rFonts w:ascii="Times New Roman" w:hAnsi="Times New Roman" w:cs="Times New Roman"/>
                <w:sz w:val="22"/>
                <w:szCs w:val="22"/>
              </w:rPr>
            </w:pPr>
            <w:r w:rsidRPr="00456022">
              <w:rPr>
                <w:rFonts w:ascii="Times New Roman" w:hAnsi="Times New Roman" w:cs="Times New Roman"/>
                <w:sz w:val="22"/>
                <w:szCs w:val="22"/>
              </w:rPr>
              <w:t>Pa</w:t>
            </w:r>
            <w:r w:rsidR="004617AE">
              <w:rPr>
                <w:rFonts w:ascii="Times New Roman" w:hAnsi="Times New Roman" w:cs="Times New Roman"/>
                <w:sz w:val="22"/>
                <w:szCs w:val="22"/>
              </w:rPr>
              <w:t xml:space="preserve"> </w:t>
            </w:r>
            <w:r w:rsidRPr="00456022">
              <w:rPr>
                <w:rFonts w:ascii="Times New Roman" w:hAnsi="Times New Roman" w:cs="Times New Roman"/>
                <w:sz w:val="22"/>
                <w:szCs w:val="22"/>
              </w:rPr>
              <w:t>s</w:t>
            </w:r>
            <w:r w:rsidR="004617AE" w:rsidRPr="004617AE">
              <w:rPr>
                <w:rFonts w:ascii="Times New Roman" w:hAnsi="Times New Roman" w:cs="Times New Roman"/>
                <w:sz w:val="22"/>
                <w:szCs w:val="22"/>
                <w:vertAlign w:val="superscript"/>
              </w:rPr>
              <w:t>-1</w:t>
            </w:r>
          </w:p>
        </w:tc>
        <w:tc>
          <w:tcPr>
            <w:tcW w:w="2520" w:type="dxa"/>
          </w:tcPr>
          <w:p w14:paraId="239F5889" w14:textId="77777777" w:rsidR="003C2A24" w:rsidRPr="00456022" w:rsidRDefault="003C2A24" w:rsidP="003C2A24">
            <w:pPr>
              <w:rPr>
                <w:rFonts w:ascii="Times New Roman" w:hAnsi="Times New Roman" w:cs="Times New Roman"/>
                <w:sz w:val="22"/>
                <w:szCs w:val="22"/>
              </w:rPr>
            </w:pPr>
            <w:r w:rsidRPr="00456022">
              <w:rPr>
                <w:rFonts w:ascii="Times New Roman" w:hAnsi="Times New Roman" w:cs="Times New Roman"/>
                <w:sz w:val="22"/>
                <w:szCs w:val="22"/>
              </w:rPr>
              <w:t>Dynamic viscosity of seawater</w:t>
            </w:r>
          </w:p>
        </w:tc>
        <w:tc>
          <w:tcPr>
            <w:tcW w:w="1530" w:type="dxa"/>
          </w:tcPr>
          <w:p w14:paraId="586DB9F7" w14:textId="582D7AF7" w:rsidR="003C2A24" w:rsidRPr="00456022" w:rsidRDefault="003C2A24" w:rsidP="00DC0288">
            <w:pPr>
              <w:jc w:val="center"/>
              <w:rPr>
                <w:rFonts w:ascii="Times New Roman" w:hAnsi="Times New Roman" w:cs="Times New Roman"/>
                <w:sz w:val="22"/>
                <w:szCs w:val="22"/>
              </w:rPr>
            </w:pPr>
            <w:r w:rsidRPr="00456022">
              <w:rPr>
                <w:rFonts w:ascii="Times New Roman" w:hAnsi="Times New Roman" w:cs="Times New Roman"/>
                <w:sz w:val="22"/>
                <w:szCs w:val="22"/>
              </w:rPr>
              <w:t>1.3 x 10</w:t>
            </w:r>
            <w:r w:rsidRPr="00456022">
              <w:rPr>
                <w:rFonts w:ascii="Times New Roman" w:hAnsi="Times New Roman" w:cs="Times New Roman"/>
                <w:sz w:val="22"/>
                <w:szCs w:val="22"/>
                <w:vertAlign w:val="superscript"/>
              </w:rPr>
              <w:t>-3</w:t>
            </w:r>
          </w:p>
        </w:tc>
        <w:tc>
          <w:tcPr>
            <w:tcW w:w="1678" w:type="dxa"/>
          </w:tcPr>
          <w:p w14:paraId="3314400F" w14:textId="2EBA56A7" w:rsidR="003C2A24" w:rsidRPr="00456022" w:rsidRDefault="003C2A24" w:rsidP="00DC0288">
            <w:pPr>
              <w:jc w:val="center"/>
              <w:rPr>
                <w:rFonts w:ascii="Times New Roman" w:hAnsi="Times New Roman" w:cs="Times New Roman"/>
                <w:sz w:val="22"/>
                <w:szCs w:val="22"/>
              </w:rPr>
            </w:pPr>
            <w:r w:rsidRPr="00456022">
              <w:rPr>
                <w:rFonts w:ascii="Times New Roman" w:hAnsi="Times New Roman" w:cs="Times New Roman"/>
                <w:sz w:val="22"/>
                <w:szCs w:val="22"/>
              </w:rPr>
              <w:t>1.1 x 10</w:t>
            </w:r>
            <w:r w:rsidRPr="00456022">
              <w:rPr>
                <w:rFonts w:ascii="Times New Roman" w:hAnsi="Times New Roman" w:cs="Times New Roman"/>
                <w:sz w:val="22"/>
                <w:szCs w:val="22"/>
                <w:vertAlign w:val="superscript"/>
              </w:rPr>
              <w:t>-3</w:t>
            </w:r>
          </w:p>
        </w:tc>
        <w:tc>
          <w:tcPr>
            <w:tcW w:w="1292" w:type="dxa"/>
          </w:tcPr>
          <w:p w14:paraId="2AEA5372" w14:textId="37711E9B" w:rsidR="003C2A24" w:rsidRPr="00456022" w:rsidRDefault="009912BA" w:rsidP="003C2A24">
            <w:pP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{"citationID":"a5cip4dsed","properties":{"formattedCitation":"\\super 58\\nosupersub{}","plainCitation":"58","noteIndex":0},"citationItems":[{"id":1063,"uris":["http://zotero.org/users/local/ClcOABne/items/2XPH69RP"],"itemData":{"id":1063,"type":"webpage","title":"San Francisco Bay/Estuary (SFBE) | Ramsar Sites Information Service","URL":"https://rsis.ramsar.org/ris/2097","accessed":{"date-parts":[["2024",5,6]]}}}],"schema":"https://github.com/citation-style-language/schema/raw/master/csl-citation.json"} </w:instrText>
            </w:r>
            <w:r>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58</w:t>
            </w:r>
            <w:r>
              <w:rPr>
                <w:rFonts w:ascii="Times New Roman" w:hAnsi="Times New Roman" w:cs="Times New Roman"/>
                <w:sz w:val="22"/>
                <w:szCs w:val="22"/>
              </w:rPr>
              <w:fldChar w:fldCharType="end"/>
            </w:r>
          </w:p>
        </w:tc>
      </w:tr>
      <w:tr w:rsidR="005C7318" w:rsidRPr="00456022" w14:paraId="16027A48" w14:textId="77777777" w:rsidTr="00B64C56">
        <w:trPr>
          <w:trHeight w:val="59"/>
        </w:trPr>
        <w:tc>
          <w:tcPr>
            <w:tcW w:w="1260" w:type="dxa"/>
          </w:tcPr>
          <w:p w14:paraId="02820682" w14:textId="77777777" w:rsidR="005C7318" w:rsidRPr="00456022" w:rsidRDefault="005C7318" w:rsidP="003C2A2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dss</w:t>
            </w:r>
            <w:proofErr w:type="spellEnd"/>
          </w:p>
        </w:tc>
        <w:tc>
          <w:tcPr>
            <w:tcW w:w="1080" w:type="dxa"/>
          </w:tcPr>
          <w:p w14:paraId="51405A4E" w14:textId="4B4B0A2F" w:rsidR="005C7318" w:rsidRPr="00456022" w:rsidRDefault="005C7318" w:rsidP="003C2A24">
            <w:pPr>
              <w:rPr>
                <w:rFonts w:ascii="Times New Roman" w:hAnsi="Times New Roman" w:cs="Times New Roman"/>
                <w:sz w:val="22"/>
                <w:szCs w:val="22"/>
              </w:rPr>
            </w:pPr>
            <w:r>
              <w:rPr>
                <w:rFonts w:ascii="Times New Roman" w:hAnsi="Times New Roman" w:cs="Times New Roman"/>
                <w:sz w:val="22"/>
                <w:szCs w:val="22"/>
              </w:rPr>
              <w:t>k</w:t>
            </w:r>
            <w:r w:rsidRPr="00456022">
              <w:rPr>
                <w:rFonts w:ascii="Times New Roman" w:hAnsi="Times New Roman" w:cs="Times New Roman"/>
                <w:sz w:val="22"/>
                <w:szCs w:val="22"/>
              </w:rPr>
              <w:t>g</w:t>
            </w:r>
            <w:r>
              <w:rPr>
                <w:rFonts w:ascii="Times New Roman" w:hAnsi="Times New Roman" w:cs="Times New Roman"/>
                <w:sz w:val="22"/>
                <w:szCs w:val="22"/>
              </w:rPr>
              <w:t xml:space="preserve"> </w:t>
            </w:r>
            <w:r w:rsidRPr="00456022">
              <w:rPr>
                <w:rFonts w:ascii="Times New Roman" w:hAnsi="Times New Roman" w:cs="Times New Roman"/>
                <w:sz w:val="22"/>
                <w:szCs w:val="22"/>
              </w:rPr>
              <w:t>L</w:t>
            </w:r>
            <w:r w:rsidRPr="004617AE">
              <w:rPr>
                <w:rFonts w:ascii="Times New Roman" w:hAnsi="Times New Roman" w:cs="Times New Roman"/>
                <w:sz w:val="22"/>
                <w:szCs w:val="22"/>
                <w:vertAlign w:val="superscript"/>
              </w:rPr>
              <w:t>-1</w:t>
            </w:r>
          </w:p>
        </w:tc>
        <w:tc>
          <w:tcPr>
            <w:tcW w:w="2520" w:type="dxa"/>
          </w:tcPr>
          <w:p w14:paraId="2CD53B34" w14:textId="29D2B7B5"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Density of M</w:t>
            </w:r>
            <w:r>
              <w:rPr>
                <w:rFonts w:ascii="Times New Roman" w:hAnsi="Times New Roman" w:cs="Times New Roman"/>
                <w:sz w:val="22"/>
                <w:szCs w:val="22"/>
              </w:rPr>
              <w:t>S</w:t>
            </w:r>
            <w:r w:rsidRPr="00456022">
              <w:rPr>
                <w:rFonts w:ascii="Times New Roman" w:hAnsi="Times New Roman" w:cs="Times New Roman"/>
                <w:sz w:val="22"/>
                <w:szCs w:val="22"/>
              </w:rPr>
              <w:t>L sediments</w:t>
            </w:r>
          </w:p>
        </w:tc>
        <w:tc>
          <w:tcPr>
            <w:tcW w:w="3208" w:type="dxa"/>
            <w:gridSpan w:val="2"/>
          </w:tcPr>
          <w:p w14:paraId="0B4D14B5" w14:textId="67FCC881" w:rsidR="005C7318" w:rsidRPr="00456022" w:rsidRDefault="005C7318" w:rsidP="005C7318">
            <w:pPr>
              <w:jc w:val="center"/>
              <w:rPr>
                <w:rFonts w:ascii="Times New Roman" w:hAnsi="Times New Roman" w:cs="Times New Roman"/>
                <w:sz w:val="22"/>
                <w:szCs w:val="22"/>
              </w:rPr>
            </w:pPr>
            <w:r>
              <w:rPr>
                <w:rFonts w:ascii="Times New Roman" w:hAnsi="Times New Roman" w:cs="Times New Roman"/>
                <w:sz w:val="22"/>
                <w:szCs w:val="22"/>
              </w:rPr>
              <w:t>1.5</w:t>
            </w:r>
          </w:p>
        </w:tc>
        <w:tc>
          <w:tcPr>
            <w:tcW w:w="1292" w:type="dxa"/>
          </w:tcPr>
          <w:p w14:paraId="27201CED" w14:textId="22D68501" w:rsidR="005C7318" w:rsidRPr="00456022" w:rsidRDefault="005C7318" w:rsidP="003C2A24">
            <w:pP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{"citationID":"a14v911opiq","properties":{"formattedCitation":"\\super 43\\nosupersub{}","plainCitation":"43","noteIndex":0},"citationItems":[{"id":675,"uris":["http://zotero.org/users/local/ClcOABne/items/PIFF7NHF"],"itemData":{"id":675,"type":"article-journal","abstract":"Methylmercury (MeHg) bioaccumulation in marine food webs poses risks to fish-consuming populations and wildlife. Here we develop and test an estuarine mercury cycling model for a coastal embayment of the Bay of Fundy, Canada. Mass budget calculations reveal that MeHg fluxes into sediments from settling solids exceed losses from sediment-to-water diffusion and resuspension. Although measured methylation rates in benthic sediments are high, rapid demethylation results in negligible net in situ production of MeHg. These results suggest that inflowing fluvial and tidal waters, rather than coastal sediments, are the dominant MeHg sources for pelagic marine food webs in this region. Model simulations show water column MeHg concentrations peaked in the 1960s and declined by almost 40% by the year 2000. Water column MeHg concentrations respond rapidly to changes in mercury inputs, reaching 95% of steady state in approximately 2 months. Thus, MeHg concentrations in pelagic organisms can be expected to respond rapidly to mercury loading reductions achieved through regulatory controls. In contrast, MeHg concentrations in sediments have steadily increased since the onset of industrialization despite recent decreases in total mercury loading. Benthic food web MeHg concentrations are likely to continue to increase over the next several decades at present-day mercury emissions levels because the deep active sediment layer in this system contains a large amount of legacy mercury and requires hundreds of years to reach steady state with inputs.","container-title":"Environmental Science &amp; Technology","DOI":"10.1021/es9032524","ISSN":"0013-936X","issue":"5","journalAbbreviation":"Environ Sci Technol","language":"eng","note":"PMID: 20121085","page":"1698-1704","source":"PubMed","title":"Response of a macrotidal estuary to changes in anthropogenic mercury loading between 1850 and 2000","volume":"44","author":[{"family":"Sunderland","given":"Elsie M."},{"family":"Dalziel","given":"John"},{"family":"Heyes","given":"Andrew"},{"family":"Branfireun","given":"Brian A."},{"family":"Krabbenhoft","given":"David P."},{"family":"Gobas","given":"Frank A. P. C."}],"issued":{"date-parts":[["2010",3,1]]}}}],"schema":"https://github.com/citation-style-language/schema/raw/master/csl-citation.json"} </w:instrText>
            </w:r>
            <w:r>
              <w:rPr>
                <w:rFonts w:ascii="Times New Roman" w:hAnsi="Times New Roman" w:cs="Times New Roman"/>
                <w:sz w:val="22"/>
                <w:szCs w:val="22"/>
              </w:rPr>
              <w:fldChar w:fldCharType="separate"/>
            </w:r>
            <w:r w:rsidRPr="00991C09">
              <w:rPr>
                <w:rFonts w:ascii="Times New Roman" w:hAnsi="Times New Roman" w:cs="Times New Roman"/>
                <w:kern w:val="0"/>
                <w:sz w:val="22"/>
                <w:vertAlign w:val="superscript"/>
              </w:rPr>
              <w:t>43</w:t>
            </w:r>
            <w:r>
              <w:rPr>
                <w:rFonts w:ascii="Times New Roman" w:hAnsi="Times New Roman" w:cs="Times New Roman"/>
                <w:sz w:val="22"/>
                <w:szCs w:val="22"/>
              </w:rPr>
              <w:fldChar w:fldCharType="end"/>
            </w:r>
            <w:r w:rsidRPr="00456022">
              <w:rPr>
                <w:rFonts w:ascii="Times New Roman" w:hAnsi="Times New Roman" w:cs="Times New Roman"/>
                <w:sz w:val="22"/>
                <w:szCs w:val="22"/>
              </w:rPr>
              <w:t xml:space="preserve"> </w:t>
            </w:r>
          </w:p>
        </w:tc>
      </w:tr>
      <w:tr w:rsidR="005C7318" w:rsidRPr="00456022" w14:paraId="4FE4A067" w14:textId="77777777" w:rsidTr="00B64C56">
        <w:trPr>
          <w:trHeight w:val="239"/>
        </w:trPr>
        <w:tc>
          <w:tcPr>
            <w:tcW w:w="1260" w:type="dxa"/>
          </w:tcPr>
          <w:p w14:paraId="7819C8E3" w14:textId="77777777" w:rsidR="005C7318" w:rsidRPr="00456022" w:rsidRDefault="005C7318" w:rsidP="003C2A2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f</w:t>
            </w:r>
            <w:r w:rsidRPr="00456022">
              <w:rPr>
                <w:rFonts w:ascii="Times New Roman" w:hAnsi="Times New Roman" w:cs="Times New Roman"/>
                <w:i/>
                <w:iCs/>
                <w:sz w:val="22"/>
                <w:szCs w:val="22"/>
                <w:vertAlign w:val="subscript"/>
              </w:rPr>
              <w:t>fac</w:t>
            </w:r>
            <w:proofErr w:type="spellEnd"/>
          </w:p>
        </w:tc>
        <w:tc>
          <w:tcPr>
            <w:tcW w:w="1080" w:type="dxa"/>
          </w:tcPr>
          <w:p w14:paraId="103C972A" w14:textId="77777777"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unitless</w:t>
            </w:r>
          </w:p>
        </w:tc>
        <w:tc>
          <w:tcPr>
            <w:tcW w:w="2520" w:type="dxa"/>
          </w:tcPr>
          <w:p w14:paraId="7F7FF2E8" w14:textId="77777777"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Friction factor of a sphere</w:t>
            </w:r>
          </w:p>
        </w:tc>
        <w:tc>
          <w:tcPr>
            <w:tcW w:w="3208" w:type="dxa"/>
            <w:gridSpan w:val="2"/>
          </w:tcPr>
          <w:p w14:paraId="6A96A783" w14:textId="3AD723EB" w:rsidR="005C7318" w:rsidRPr="00456022" w:rsidRDefault="005C7318" w:rsidP="005C7318">
            <w:pPr>
              <w:jc w:val="center"/>
              <w:rPr>
                <w:rFonts w:ascii="Times New Roman" w:hAnsi="Times New Roman" w:cs="Times New Roman"/>
                <w:sz w:val="22"/>
                <w:szCs w:val="22"/>
              </w:rPr>
            </w:pPr>
            <w:r>
              <w:rPr>
                <w:rFonts w:ascii="Times New Roman" w:hAnsi="Times New Roman" w:cs="Times New Roman"/>
                <w:sz w:val="22"/>
                <w:szCs w:val="22"/>
              </w:rPr>
              <w:t>18</w:t>
            </w:r>
          </w:p>
        </w:tc>
        <w:tc>
          <w:tcPr>
            <w:tcW w:w="1292" w:type="dxa"/>
          </w:tcPr>
          <w:p w14:paraId="30A548BF" w14:textId="77777777" w:rsidR="005C7318" w:rsidRPr="00456022" w:rsidRDefault="005C7318" w:rsidP="003C2A24">
            <w:pPr>
              <w:rPr>
                <w:rFonts w:ascii="Times New Roman" w:hAnsi="Times New Roman" w:cs="Times New Roman"/>
                <w:sz w:val="22"/>
                <w:szCs w:val="22"/>
              </w:rPr>
            </w:pPr>
          </w:p>
        </w:tc>
      </w:tr>
      <w:tr w:rsidR="005C7318" w:rsidRPr="00456022" w14:paraId="6D63A535" w14:textId="77777777" w:rsidTr="00B64C56">
        <w:trPr>
          <w:trHeight w:val="239"/>
        </w:trPr>
        <w:tc>
          <w:tcPr>
            <w:tcW w:w="1260" w:type="dxa"/>
          </w:tcPr>
          <w:p w14:paraId="10EA612B" w14:textId="77777777" w:rsidR="005C7318" w:rsidRPr="00456022" w:rsidRDefault="005C7318" w:rsidP="003C2A2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f</w:t>
            </w:r>
            <w:r w:rsidRPr="00456022">
              <w:rPr>
                <w:rFonts w:ascii="Times New Roman" w:hAnsi="Times New Roman" w:cs="Times New Roman"/>
                <w:i/>
                <w:iCs/>
                <w:sz w:val="22"/>
                <w:szCs w:val="22"/>
                <w:vertAlign w:val="subscript"/>
              </w:rPr>
              <w:t>diss_so</w:t>
            </w:r>
            <w:proofErr w:type="spellEnd"/>
          </w:p>
        </w:tc>
        <w:tc>
          <w:tcPr>
            <w:tcW w:w="1080" w:type="dxa"/>
          </w:tcPr>
          <w:p w14:paraId="0A9E689F" w14:textId="77777777"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unitless</w:t>
            </w:r>
          </w:p>
        </w:tc>
        <w:tc>
          <w:tcPr>
            <w:tcW w:w="2520" w:type="dxa"/>
          </w:tcPr>
          <w:p w14:paraId="7A203F80" w14:textId="16C152CA"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Fraction of dissolved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in the M</w:t>
            </w:r>
            <w:r>
              <w:rPr>
                <w:rFonts w:ascii="Times New Roman" w:hAnsi="Times New Roman" w:cs="Times New Roman"/>
                <w:sz w:val="22"/>
                <w:szCs w:val="22"/>
              </w:rPr>
              <w:t>S</w:t>
            </w:r>
            <w:r w:rsidRPr="00456022">
              <w:rPr>
                <w:rFonts w:ascii="Times New Roman" w:hAnsi="Times New Roman" w:cs="Times New Roman"/>
                <w:sz w:val="22"/>
                <w:szCs w:val="22"/>
              </w:rPr>
              <w:t>L</w:t>
            </w:r>
          </w:p>
        </w:tc>
        <w:tc>
          <w:tcPr>
            <w:tcW w:w="3208" w:type="dxa"/>
            <w:gridSpan w:val="2"/>
          </w:tcPr>
          <w:p w14:paraId="423103FE" w14:textId="614E4BCD" w:rsidR="005C7318" w:rsidRPr="00456022" w:rsidRDefault="005C7318" w:rsidP="005C7318">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1</w:t>
            </w:r>
            <w:r>
              <w:rPr>
                <w:rFonts w:ascii="Times New Roman" w:eastAsiaTheme="minorEastAsia" w:hAnsi="Times New Roman" w:cs="Times New Roman"/>
                <w:sz w:val="22"/>
                <w:szCs w:val="22"/>
              </w:rPr>
              <w:t>2</w:t>
            </w:r>
          </w:p>
        </w:tc>
        <w:tc>
          <w:tcPr>
            <w:tcW w:w="1292" w:type="dxa"/>
          </w:tcPr>
          <w:p w14:paraId="6D72EFBA" w14:textId="77777777" w:rsidR="005C7318" w:rsidRPr="00456022" w:rsidRDefault="005C7318" w:rsidP="003C2A24">
            <w:pPr>
              <w:rPr>
                <w:rFonts w:ascii="Times New Roman" w:eastAsiaTheme="minorEastAsia" w:hAnsi="Times New Roman" w:cs="Times New Roman"/>
                <w:sz w:val="22"/>
                <w:szCs w:val="22"/>
              </w:rPr>
            </w:pPr>
          </w:p>
        </w:tc>
      </w:tr>
      <w:tr w:rsidR="005C7318" w:rsidRPr="00456022" w14:paraId="05A358FF" w14:textId="77777777" w:rsidTr="00B64C56">
        <w:trPr>
          <w:trHeight w:val="239"/>
        </w:trPr>
        <w:tc>
          <w:tcPr>
            <w:tcW w:w="1260" w:type="dxa"/>
          </w:tcPr>
          <w:p w14:paraId="22C5DF03" w14:textId="77777777" w:rsidR="005C7318" w:rsidRPr="00456022" w:rsidRDefault="005C7318" w:rsidP="003C2A2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f</w:t>
            </w:r>
            <w:r w:rsidRPr="00456022">
              <w:rPr>
                <w:rFonts w:ascii="Times New Roman" w:hAnsi="Times New Roman" w:cs="Times New Roman"/>
                <w:i/>
                <w:iCs/>
                <w:sz w:val="22"/>
                <w:szCs w:val="22"/>
                <w:vertAlign w:val="subscript"/>
              </w:rPr>
              <w:t>diss_ss</w:t>
            </w:r>
            <w:proofErr w:type="spellEnd"/>
          </w:p>
        </w:tc>
        <w:tc>
          <w:tcPr>
            <w:tcW w:w="1080" w:type="dxa"/>
          </w:tcPr>
          <w:p w14:paraId="1C093A34" w14:textId="77777777"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unitless</w:t>
            </w:r>
          </w:p>
        </w:tc>
        <w:tc>
          <w:tcPr>
            <w:tcW w:w="2520" w:type="dxa"/>
          </w:tcPr>
          <w:p w14:paraId="290A94A4" w14:textId="19770F8E" w:rsidR="005C7318" w:rsidRPr="00456022" w:rsidRDefault="005C7318" w:rsidP="003C2A24">
            <w:pPr>
              <w:rPr>
                <w:rFonts w:ascii="Times New Roman" w:hAnsi="Times New Roman" w:cs="Times New Roman"/>
                <w:sz w:val="22"/>
                <w:szCs w:val="22"/>
              </w:rPr>
            </w:pPr>
            <w:r w:rsidRPr="00456022">
              <w:rPr>
                <w:rFonts w:ascii="Times New Roman" w:hAnsi="Times New Roman" w:cs="Times New Roman"/>
                <w:sz w:val="22"/>
                <w:szCs w:val="22"/>
              </w:rPr>
              <w:t>Fraction of dissolved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in the SB</w:t>
            </w:r>
            <w:r>
              <w:rPr>
                <w:rFonts w:ascii="Times New Roman" w:hAnsi="Times New Roman" w:cs="Times New Roman"/>
                <w:sz w:val="22"/>
                <w:szCs w:val="22"/>
              </w:rPr>
              <w:t>L</w:t>
            </w:r>
            <w:r w:rsidRPr="00456022">
              <w:rPr>
                <w:rFonts w:ascii="Times New Roman" w:hAnsi="Times New Roman" w:cs="Times New Roman"/>
                <w:sz w:val="22"/>
                <w:szCs w:val="22"/>
              </w:rPr>
              <w:t xml:space="preserve"> reservoir</w:t>
            </w:r>
          </w:p>
        </w:tc>
        <w:tc>
          <w:tcPr>
            <w:tcW w:w="3208" w:type="dxa"/>
            <w:gridSpan w:val="2"/>
          </w:tcPr>
          <w:p w14:paraId="15F51074" w14:textId="0F64D4CC" w:rsidR="005C7318" w:rsidRPr="00456022" w:rsidRDefault="005C7318" w:rsidP="005C7318">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13</w:t>
            </w:r>
          </w:p>
        </w:tc>
        <w:tc>
          <w:tcPr>
            <w:tcW w:w="1292" w:type="dxa"/>
          </w:tcPr>
          <w:p w14:paraId="7584E072" w14:textId="1D1D4A71" w:rsidR="005C7318" w:rsidRPr="00456022" w:rsidRDefault="005C7318" w:rsidP="003C2A24">
            <w:pPr>
              <w:rPr>
                <w:rFonts w:ascii="Times New Roman" w:eastAsiaTheme="minorEastAsia" w:hAnsi="Times New Roman" w:cs="Times New Roman"/>
                <w:sz w:val="22"/>
                <w:szCs w:val="22"/>
              </w:rPr>
            </w:pPr>
            <w:r w:rsidRPr="00456022">
              <w:rPr>
                <w:rFonts w:ascii="Times New Roman" w:eastAsiaTheme="minorEastAsia" w:hAnsi="Times New Roman" w:cs="Times New Roman"/>
                <w:sz w:val="22"/>
                <w:szCs w:val="22"/>
              </w:rPr>
              <w:fldChar w:fldCharType="begin"/>
            </w:r>
            <w:r>
              <w:rPr>
                <w:rFonts w:ascii="Times New Roman" w:eastAsiaTheme="minorEastAsia" w:hAnsi="Times New Roman" w:cs="Times New Roman"/>
                <w:sz w:val="22"/>
                <w:szCs w:val="22"/>
              </w:rPr>
              <w:instrText xml:space="preserve"> ADDIN ZOTERO_ITEM CSL_CITATION {"citationID":"aoabdpi5e","properties":{"formattedCitation":"\\uldash{(Balcom et al., 2008)}","plainCitation":"(Balcom et al., 2008)","dontUpdate":true,"noteIndex":0},"citationItems":[{"id":838,"uris":["http://zotero.org/users/local/ClcOABne/items/X8QMJB93"],"itemData":{"id":838,"type":"article-journal","abstract":"Mercury (Hg) contamination, which includes its toxic byproduct monomethylmercury (MMHg), is ubiquitous and often severe in estuarine and near-shore systems of industrialized countries. However, Hg cycling is not well studied in anthropogenically impacted systems such as New York/New Jersey Harbor Estuary (NY/NJ Harbor), and more generally, knowledge concerning the biogeochemical cycling of toxic metals is limited for estuaries and coastal regions. Here, we are reporting results from a 1-year seasonally focused field investigation on the behavior and fate of Hg and MMHg in NY/NJ Harbor. Filtered (&lt;0.2-μm) and unfiltered reactive (labile) and total Hg, as well as filtered and particulate MMHg, were measured in surface and bottom waters (5–9 stations) in August 2002, February 2003, and May 2003. Scavenging by particulate matter is a major control on the partitioning of total Hg in the vertically well-mixed waters of the Harbor; 89–99% of total Hg (log KD=5.3–6.5) and 56–89% of MMHg (log KD=4.5–5.6) were in the particle phase. Mean levels of unfiltered total Hg (30–550 pM) and total MMHg (0.2–1.8 pM; filtered+particulate) were greater and more variable seasonally at the sites in Newark Bay and the Upper Harbor, as compared to the Lower Harbor and Jamaica Bay, consistent with fluvial inputs (Hudson River yields 90% of freshwater input) as a principal source of total Hg to the Harbor. Water-column particle-specific concentrations (mean±SE) of total Hg (4.8±0.5 nmol g−1) and MMHg (20±2 pmol g−1; 0.4% of total Hg) are comparable to levels in surface sediment, suggesting significant sediment suspension and deposition. The major sources of total Hg (</w:instrText>
            </w:r>
            <w:r>
              <w:rPr>
                <w:rFonts w:ascii="Cambria Math" w:eastAsiaTheme="minorEastAsia" w:hAnsi="Cambria Math" w:cs="Cambria Math"/>
                <w:sz w:val="22"/>
                <w:szCs w:val="22"/>
              </w:rPr>
              <w:instrText>∼</w:instrText>
            </w:r>
            <w:r>
              <w:rPr>
                <w:rFonts w:ascii="Times New Roman" w:eastAsiaTheme="minorEastAsia" w:hAnsi="Times New Roman" w:cs="Times New Roman"/>
                <w:sz w:val="22"/>
                <w:szCs w:val="22"/>
              </w:rPr>
              <w:instrText>2440 mol y−1) to NY/NJ Harbor are rivers (</w:instrText>
            </w:r>
            <w:r>
              <w:rPr>
                <w:rFonts w:ascii="Cambria Math" w:eastAsiaTheme="minorEastAsia" w:hAnsi="Cambria Math" w:cs="Cambria Math"/>
                <w:sz w:val="22"/>
                <w:szCs w:val="22"/>
              </w:rPr>
              <w:instrText>∼</w:instrText>
            </w:r>
            <w:r>
              <w:rPr>
                <w:rFonts w:ascii="Times New Roman" w:eastAsiaTheme="minorEastAsia" w:hAnsi="Times New Roman" w:cs="Times New Roman"/>
                <w:sz w:val="22"/>
                <w:szCs w:val="22"/>
              </w:rPr>
              <w:instrText>1640 mol y−1; 67% of total inputs), the East River (</w:instrText>
            </w:r>
            <w:r>
              <w:rPr>
                <w:rFonts w:ascii="Cambria Math" w:eastAsiaTheme="minorEastAsia" w:hAnsi="Cambria Math" w:cs="Cambria Math"/>
                <w:sz w:val="22"/>
                <w:szCs w:val="22"/>
              </w:rPr>
              <w:instrText>∼</w:instrText>
            </w:r>
            <w:r>
              <w:rPr>
                <w:rFonts w:ascii="Times New Roman" w:eastAsiaTheme="minorEastAsia" w:hAnsi="Times New Roman" w:cs="Times New Roman"/>
                <w:sz w:val="22"/>
                <w:szCs w:val="22"/>
              </w:rPr>
              <w:instrText xml:space="preserve">630 mol y−1), water pollution control facilities (WPCFs; </w:instrText>
            </w:r>
            <w:r>
              <w:rPr>
                <w:rFonts w:ascii="Cambria Math" w:eastAsiaTheme="minorEastAsia" w:hAnsi="Cambria Math" w:cs="Cambria Math"/>
                <w:sz w:val="22"/>
                <w:szCs w:val="22"/>
              </w:rPr>
              <w:instrText>∼</w:instrText>
            </w:r>
            <w:r>
              <w:rPr>
                <w:rFonts w:ascii="Times New Roman" w:eastAsiaTheme="minorEastAsia" w:hAnsi="Times New Roman" w:cs="Times New Roman"/>
                <w:sz w:val="22"/>
                <w:szCs w:val="22"/>
              </w:rPr>
              <w:instrText>140 mol y−1), and direct atmospheric deposition (</w:instrText>
            </w:r>
            <w:r>
              <w:rPr>
                <w:rFonts w:ascii="Cambria Math" w:eastAsiaTheme="minorEastAsia" w:hAnsi="Cambria Math" w:cs="Cambria Math"/>
                <w:sz w:val="22"/>
                <w:szCs w:val="22"/>
              </w:rPr>
              <w:instrText>∼</w:instrText>
            </w:r>
            <w:r>
              <w:rPr>
                <w:rFonts w:ascii="Times New Roman" w:eastAsiaTheme="minorEastAsia" w:hAnsi="Times New Roman" w:cs="Times New Roman"/>
                <w:sz w:val="22"/>
                <w:szCs w:val="22"/>
              </w:rPr>
              <w:instrText xml:space="preserve">30 mol y−1). Although direct atmospheric deposition to NY/NJ Harbor is small, leaching (ca. 25–30% watershed delivery) of atmospheric Hg deposition to the NY/NJ Harbor watershed is a significant source (22–69%), but additional unknown sources also appear to contribute to fluvial Hg loadings. The MMHg flux to the Harbor from internal and external sources is estimated as 33 mol y−1 with 18 mol y−1 from rivers (55%), and 8 mol y−1 (25%) from in situ sedimentary production and mobilization. While fluvial MMHg inputs are dominant, the relative source strength of watershed versus sedimentary riverine production is not yet clear.","container-title":"Marine Chemistry","DOI":"10.1016/j.marchem.2007.09.005","ISSN":"0304-4203","issue":"1","journalAbbreviation":"Marine Chemistry","page":"1-17","source":"ScienceDirect","title":"Seasonal distributions and cycling of mercury and methylmercury in the waters of New York/New Jersey Harbor Estuary","URL":"https://www.sciencedirect.com/science/article/pii/S0304420307002174","volume":"109","author":[{"family":"Balcom","given":"Prentiss H."},{"family":"Hammerschmidt","given":"Chad R."},{"family":"Fitzgerald","given":"William F."},{"family":"Lamborg","given":"Carl H."},{"family":"O'Connor","given":"Joel S."}],"accessed":{"date-parts":[["2024",2,12]]},"issued":{"date-parts":[["2008",2,16]]}}}],"schema":"https://github.com/citation-style-language/schema/raw/master/csl-citation.json"} </w:instrText>
            </w:r>
            <w:r w:rsidRPr="00456022">
              <w:rPr>
                <w:rFonts w:ascii="Times New Roman" w:eastAsiaTheme="minorEastAsia" w:hAnsi="Times New Roman" w:cs="Times New Roman"/>
                <w:sz w:val="22"/>
                <w:szCs w:val="22"/>
              </w:rPr>
              <w:fldChar w:fldCharType="separate"/>
            </w:r>
            <w:r w:rsidRPr="00456022">
              <w:rPr>
                <w:rFonts w:ascii="Times New Roman" w:eastAsiaTheme="minorEastAsia" w:hAnsi="Times New Roman" w:cs="Times New Roman"/>
                <w:sz w:val="22"/>
                <w:szCs w:val="22"/>
              </w:rPr>
              <w:fldChar w:fldCharType="end"/>
            </w:r>
          </w:p>
        </w:tc>
      </w:tr>
      <w:tr w:rsidR="003C2A24" w:rsidRPr="00456022" w14:paraId="2ADF8395" w14:textId="77777777" w:rsidTr="00B64C56">
        <w:trPr>
          <w:trHeight w:val="239"/>
        </w:trPr>
        <w:tc>
          <w:tcPr>
            <w:tcW w:w="1260" w:type="dxa"/>
          </w:tcPr>
          <w:p w14:paraId="6699F18C" w14:textId="77777777" w:rsidR="003C2A24" w:rsidRPr="00456022" w:rsidRDefault="003C2A24" w:rsidP="003C2A24">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kp</w:t>
            </w:r>
            <w:proofErr w:type="spellEnd"/>
          </w:p>
        </w:tc>
        <w:tc>
          <w:tcPr>
            <w:tcW w:w="1080" w:type="dxa"/>
          </w:tcPr>
          <w:p w14:paraId="3AD46991" w14:textId="5FE0D736" w:rsidR="003C2A24" w:rsidRPr="00456022" w:rsidRDefault="003C2A24" w:rsidP="003C2A24">
            <w:pPr>
              <w:rPr>
                <w:rFonts w:ascii="Times New Roman" w:hAnsi="Times New Roman" w:cs="Times New Roman"/>
                <w:sz w:val="22"/>
                <w:szCs w:val="22"/>
              </w:rPr>
            </w:pPr>
            <w:r w:rsidRPr="00456022">
              <w:rPr>
                <w:rFonts w:ascii="Times New Roman" w:hAnsi="Times New Roman" w:cs="Times New Roman"/>
                <w:sz w:val="22"/>
                <w:szCs w:val="22"/>
              </w:rPr>
              <w:t>L</w:t>
            </w:r>
            <w:r w:rsidR="00AD05C3">
              <w:rPr>
                <w:rFonts w:ascii="Times New Roman" w:hAnsi="Times New Roman" w:cs="Times New Roman"/>
                <w:sz w:val="22"/>
                <w:szCs w:val="22"/>
              </w:rPr>
              <w:t xml:space="preserve"> </w:t>
            </w:r>
            <w:r w:rsidRPr="00456022">
              <w:rPr>
                <w:rFonts w:ascii="Times New Roman" w:hAnsi="Times New Roman" w:cs="Times New Roman"/>
                <w:sz w:val="22"/>
                <w:szCs w:val="22"/>
              </w:rPr>
              <w:t>kg</w:t>
            </w:r>
            <w:r w:rsidR="00AD05C3" w:rsidRPr="00AD05C3">
              <w:rPr>
                <w:rFonts w:ascii="Times New Roman" w:hAnsi="Times New Roman" w:cs="Times New Roman"/>
                <w:sz w:val="22"/>
                <w:szCs w:val="22"/>
                <w:vertAlign w:val="superscript"/>
              </w:rPr>
              <w:t>-1</w:t>
            </w:r>
          </w:p>
        </w:tc>
        <w:tc>
          <w:tcPr>
            <w:tcW w:w="2520" w:type="dxa"/>
          </w:tcPr>
          <w:p w14:paraId="01E2B420" w14:textId="77777777" w:rsidR="003C2A24" w:rsidRPr="00456022" w:rsidRDefault="003C2A24" w:rsidP="003C2A24">
            <w:pPr>
              <w:rPr>
                <w:rFonts w:ascii="Times New Roman" w:hAnsi="Times New Roman" w:cs="Times New Roman"/>
                <w:sz w:val="22"/>
                <w:szCs w:val="22"/>
              </w:rPr>
            </w:pPr>
            <w:r w:rsidRPr="00456022">
              <w:rPr>
                <w:rFonts w:ascii="Times New Roman" w:hAnsi="Times New Roman" w:cs="Times New Roman"/>
                <w:sz w:val="22"/>
                <w:szCs w:val="22"/>
              </w:rPr>
              <w:t>Suspended particles partition coefficients for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w:t>
            </w:r>
          </w:p>
        </w:tc>
        <w:tc>
          <w:tcPr>
            <w:tcW w:w="1530" w:type="dxa"/>
          </w:tcPr>
          <w:p w14:paraId="3E423774" w14:textId="7A16C749" w:rsidR="003C2A24" w:rsidRPr="00456022" w:rsidRDefault="00794C54" w:rsidP="00DC0288">
            <w:pPr>
              <w:jc w:val="center"/>
              <w:rPr>
                <w:rFonts w:ascii="Times New Roman" w:hAnsi="Times New Roman" w:cs="Times New Roman"/>
                <w:sz w:val="22"/>
                <w:szCs w:val="22"/>
              </w:rPr>
            </w:pPr>
            <w:r w:rsidRPr="00456022">
              <w:rPr>
                <w:rFonts w:ascii="Times New Roman" w:hAnsi="Times New Roman" w:cs="Times New Roman"/>
                <w:sz w:val="22"/>
                <w:szCs w:val="22"/>
              </w:rPr>
              <w:t>5.2 and 4.3</w:t>
            </w:r>
          </w:p>
        </w:tc>
        <w:tc>
          <w:tcPr>
            <w:tcW w:w="1678" w:type="dxa"/>
          </w:tcPr>
          <w:p w14:paraId="7124D7EF" w14:textId="7F6B6E8A" w:rsidR="003C2A24" w:rsidRPr="00456022" w:rsidRDefault="003C2A24" w:rsidP="00DC0288">
            <w:pPr>
              <w:jc w:val="center"/>
              <w:rPr>
                <w:rFonts w:ascii="Times New Roman" w:hAnsi="Times New Roman" w:cs="Times New Roman"/>
                <w:sz w:val="22"/>
                <w:szCs w:val="22"/>
              </w:rPr>
            </w:pPr>
            <w:r w:rsidRPr="00456022">
              <w:rPr>
                <w:rFonts w:ascii="Times New Roman" w:hAnsi="Times New Roman" w:cs="Times New Roman"/>
                <w:sz w:val="22"/>
                <w:szCs w:val="22"/>
              </w:rPr>
              <w:t>5.9 and 4.1</w:t>
            </w:r>
          </w:p>
        </w:tc>
        <w:tc>
          <w:tcPr>
            <w:tcW w:w="1292" w:type="dxa"/>
          </w:tcPr>
          <w:p w14:paraId="2D7CE164" w14:textId="4B141CE1" w:rsidR="003C2A24" w:rsidRPr="00456022" w:rsidRDefault="00812449" w:rsidP="003C2A24">
            <w:pPr>
              <w:rPr>
                <w:rFonts w:ascii="Times New Roman" w:hAnsi="Times New Roman" w:cs="Times New Roman"/>
                <w:sz w:val="22"/>
                <w:szCs w:val="22"/>
              </w:rPr>
            </w:pPr>
            <w:r>
              <w:rPr>
                <w:rFonts w:ascii="Times New Roman" w:hAnsi="Times New Roman" w:cs="Times New Roman"/>
                <w:sz w:val="22"/>
                <w:szCs w:val="22"/>
              </w:rPr>
              <w:t>Ref.</w:t>
            </w:r>
            <w:r w:rsidR="003C2A24"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{"citationID":"a100t3dslc0","properties":{"formattedCitation":"\\super 14,59\\nosupersub{}","plainCitation":"14,59","noteIndex":0},"citationItems":[{"id":838,"uris":["http://zotero.org/users/local/ClcOABne/items/X8QMJB93"],"itemData":{"id":838,"type":"article-journal","abstract":"Mercury (Hg) contamination, which includes its toxic byproduct monomethylmercury (MMHg), is ubiquitous and often severe in estuarine and near-shore systems of industrialized countries. However, Hg cycling is not well studied in anthropogenically impacted systems such as New York/New Jersey Harbor Estuary (NY/NJ Harbor), and more generally, knowledge concerning the biogeochemical cycling of toxic metals is limited for estuaries and coastal regions. Here, we are reporting results from a 1-year seasonally focused field investigation on the behavior and fate of Hg and MMHg in NY/NJ Harbor. Filtered (&lt;0.2-μm) and unfiltered reactive (labile) and total Hg, as well as filtered and particulate MMHg, were measured in surface and bottom waters (5–9 stations) in August 2002, February 2003, and May 2003. Scavenging by particulate matter is a major control on the partitioning of total Hg in the vertically well-mixed waters of the Harbor; 89–99% of total Hg (log KD=5.3–6.5) and 56–89% of MMHg (log KD=4.5–5.6) were in the particle phase. Mean levels of unfiltered total Hg (30–550 pM) and total MMHg (0.2–1.8 pM; filtered+particulate) were greater and more variable seasonally at the sites in Newark Bay and the Upper Harbor, as compared to the Lower Harbor and Jamaica Bay, consistent with fluvial inputs (Hudson River yields 90% of freshwater input) as a principal source of total Hg to the Harbor. Water-column particle-specific concentrations (mean±SE) of total Hg (4.8±0.5 nmol g−1) and MMHg (20±2 pmol g−1; 0.4% of total Hg) are comparable to levels in surface sediment, suggesting significant sediment suspension and deposition. The major sources of total Hg (</w:instrText>
            </w:r>
            <w:r w:rsidR="008416CB">
              <w:rPr>
                <w:rFonts w:ascii="Cambria Math" w:hAnsi="Cambria Math" w:cs="Cambria Math"/>
                <w:sz w:val="22"/>
                <w:szCs w:val="22"/>
              </w:rPr>
              <w:instrText>∼</w:instrText>
            </w:r>
            <w:r w:rsidR="008416CB">
              <w:rPr>
                <w:rFonts w:ascii="Times New Roman" w:hAnsi="Times New Roman" w:cs="Times New Roman"/>
                <w:sz w:val="22"/>
                <w:szCs w:val="22"/>
              </w:rPr>
              <w:instrText>2440 mol y−1) to NY/NJ Harbor are rivers (</w:instrText>
            </w:r>
            <w:r w:rsidR="008416CB">
              <w:rPr>
                <w:rFonts w:ascii="Cambria Math" w:hAnsi="Cambria Math" w:cs="Cambria Math"/>
                <w:sz w:val="22"/>
                <w:szCs w:val="22"/>
              </w:rPr>
              <w:instrText>∼</w:instrText>
            </w:r>
            <w:r w:rsidR="008416CB">
              <w:rPr>
                <w:rFonts w:ascii="Times New Roman" w:hAnsi="Times New Roman" w:cs="Times New Roman"/>
                <w:sz w:val="22"/>
                <w:szCs w:val="22"/>
              </w:rPr>
              <w:instrText>1640 mol y−1; 67% of total inputs), the East River (</w:instrText>
            </w:r>
            <w:r w:rsidR="008416CB">
              <w:rPr>
                <w:rFonts w:ascii="Cambria Math" w:hAnsi="Cambria Math" w:cs="Cambria Math"/>
                <w:sz w:val="22"/>
                <w:szCs w:val="22"/>
              </w:rPr>
              <w:instrText>∼</w:instrText>
            </w:r>
            <w:r w:rsidR="008416CB">
              <w:rPr>
                <w:rFonts w:ascii="Times New Roman" w:hAnsi="Times New Roman" w:cs="Times New Roman"/>
                <w:sz w:val="22"/>
                <w:szCs w:val="22"/>
              </w:rPr>
              <w:instrText xml:space="preserve">630 mol y−1), water pollution control facilities (WPCFs; </w:instrText>
            </w:r>
            <w:r w:rsidR="008416CB">
              <w:rPr>
                <w:rFonts w:ascii="Cambria Math" w:hAnsi="Cambria Math" w:cs="Cambria Math"/>
                <w:sz w:val="22"/>
                <w:szCs w:val="22"/>
              </w:rPr>
              <w:instrText>∼</w:instrText>
            </w:r>
            <w:r w:rsidR="008416CB">
              <w:rPr>
                <w:rFonts w:ascii="Times New Roman" w:hAnsi="Times New Roman" w:cs="Times New Roman"/>
                <w:sz w:val="22"/>
                <w:szCs w:val="22"/>
              </w:rPr>
              <w:instrText>140 mol y−1), and direct atmospheric deposition (</w:instrText>
            </w:r>
            <w:r w:rsidR="008416CB">
              <w:rPr>
                <w:rFonts w:ascii="Cambria Math" w:hAnsi="Cambria Math" w:cs="Cambria Math"/>
                <w:sz w:val="22"/>
                <w:szCs w:val="22"/>
              </w:rPr>
              <w:instrText>∼</w:instrText>
            </w:r>
            <w:r w:rsidR="008416CB">
              <w:rPr>
                <w:rFonts w:ascii="Times New Roman" w:hAnsi="Times New Roman" w:cs="Times New Roman"/>
                <w:sz w:val="22"/>
                <w:szCs w:val="22"/>
              </w:rPr>
              <w:instrText xml:space="preserve">30 mol y−1). Although direct atmospheric deposition to NY/NJ Harbor is small, leaching (ca. 25–30% watershed delivery) of atmospheric Hg deposition to the NY/NJ Harbor watershed is a significant source (22–69%), but additional unknown sources also appear to contribute to fluvial Hg loadings. The MMHg flux to the Harbor from internal and external sources is estimated as 33 mol y−1 with 18 mol y−1 from rivers (55%), and 8 mol y−1 (25%) from in situ sedimentary production and mobilization. While fluvial MMHg inputs are dominant, the relative source strength of watershed versus sedimentary riverine production is not yet clear.","container-title":"Marine Chemistry","DOI":"10.1016/j.marchem.2007.09.005","ISSN":"0304-4203","issue":"1","journalAbbreviation":"Marine Chemistry","page":"1-17","source":"ScienceDirect","title":"Seasonal distributions and cycling of mercury and methylmercury in the waters of New York/New Jersey Harbor Estuary","URL":"https://www.sciencedirect.com/science/article/pii/S0304420307002174","volume":"109","author":[{"family":"Balcom","given":"Prentiss H."},{"family":"Hammerschmidt","given":"Chad R."},{"family":"Fitzgerald","given":"William F."},{"family":"Lamborg","given":"Carl H."},{"family":"O'Connor","given":"Joel S."}],"accessed":{"date-parts":[["2024",2,12]]},"issued":{"date-parts":[["2008",2,16]]}}},{"id":280,"uris":["http://zotero.org/users/local/ClcOABne/items/4FEASQZH"],"itemData":{"id":280,"type":"webpage","abstract":"These technical reports are designed for EPA and other organizations who are responsible for site remediation and waste management decisions.","genre":"Reports and Assessments","language":"en","title":"Understanding Variation in Partition Coefficient, Kd, Values","URL":"https://www.epa.gov/radiation/understanding-variation-partition-coefficient-kd-values","author":[{"family":"US EPA","given":"OAR"}],"accessed":{"date-parts":[["2023",3,20]]},"issued":{"date-parts":[["2015",7,16]]}}}],"schema":"https://github.com/citation-style-language/schema/raw/master/csl-citation.json"} </w:instrText>
            </w:r>
            <w:r w:rsidR="003C2A24"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14,59</w:t>
            </w:r>
            <w:r w:rsidR="003C2A24" w:rsidRPr="00456022">
              <w:rPr>
                <w:rFonts w:ascii="Times New Roman" w:hAnsi="Times New Roman" w:cs="Times New Roman"/>
                <w:sz w:val="22"/>
                <w:szCs w:val="22"/>
              </w:rPr>
              <w:fldChar w:fldCharType="end"/>
            </w:r>
            <w:r w:rsidR="003C2A24" w:rsidRPr="00456022">
              <w:rPr>
                <w:rFonts w:ascii="Times New Roman" w:hAnsi="Times New Roman" w:cs="Times New Roman"/>
                <w:sz w:val="22"/>
                <w:szCs w:val="22"/>
              </w:rPr>
              <w:t xml:space="preserve"> </w:t>
            </w:r>
          </w:p>
        </w:tc>
      </w:tr>
    </w:tbl>
    <w:p w14:paraId="5BC7C531" w14:textId="714EBC83" w:rsidR="00B320E4" w:rsidRPr="00D94BFE" w:rsidRDefault="00B320E4" w:rsidP="00087422">
      <w:pPr>
        <w:rPr>
          <w:rFonts w:ascii="Times New Roman" w:hAnsi="Times New Roman" w:cs="Times New Roman"/>
          <w:sz w:val="20"/>
          <w:szCs w:val="20"/>
        </w:rPr>
      </w:pPr>
      <w:r w:rsidRPr="00D94BFE">
        <w:rPr>
          <w:rFonts w:ascii="Times New Roman" w:hAnsi="Times New Roman" w:cs="Times New Roman"/>
          <w:sz w:val="20"/>
          <w:szCs w:val="20"/>
          <w:vertAlign w:val="superscript"/>
        </w:rPr>
        <w:t>#</w:t>
      </w:r>
      <w:r w:rsidRPr="00D94BFE">
        <w:rPr>
          <w:rFonts w:ascii="Times New Roman" w:hAnsi="Times New Roman" w:cs="Times New Roman"/>
          <w:sz w:val="20"/>
          <w:szCs w:val="20"/>
        </w:rPr>
        <w:t>The Hg</w:t>
      </w:r>
      <w:r w:rsidRPr="00D94BFE">
        <w:rPr>
          <w:rFonts w:ascii="Times New Roman" w:hAnsi="Times New Roman" w:cs="Times New Roman"/>
          <w:sz w:val="20"/>
          <w:szCs w:val="20"/>
          <w:vertAlign w:val="superscript"/>
        </w:rPr>
        <w:t>II</w:t>
      </w:r>
      <w:r w:rsidRPr="00D94BFE">
        <w:rPr>
          <w:rFonts w:ascii="Times New Roman" w:hAnsi="Times New Roman" w:cs="Times New Roman"/>
          <w:sz w:val="20"/>
          <w:szCs w:val="20"/>
        </w:rPr>
        <w:t xml:space="preserve"> and MMHg bound to particles were used to calculate the settling flux in the </w:t>
      </w:r>
      <w:r w:rsidR="007F2853" w:rsidRPr="00D94BFE">
        <w:rPr>
          <w:rFonts w:ascii="Times New Roman" w:hAnsi="Times New Roman" w:cs="Times New Roman"/>
          <w:sz w:val="20"/>
          <w:szCs w:val="20"/>
        </w:rPr>
        <w:t>M</w:t>
      </w:r>
      <w:r w:rsidR="00192BC5">
        <w:rPr>
          <w:rFonts w:ascii="Times New Roman" w:hAnsi="Times New Roman" w:cs="Times New Roman"/>
          <w:sz w:val="20"/>
          <w:szCs w:val="20"/>
        </w:rPr>
        <w:t>S</w:t>
      </w:r>
      <w:r w:rsidR="007F2853" w:rsidRPr="00D94BFE">
        <w:rPr>
          <w:rFonts w:ascii="Times New Roman" w:hAnsi="Times New Roman" w:cs="Times New Roman"/>
          <w:sz w:val="20"/>
          <w:szCs w:val="20"/>
        </w:rPr>
        <w:t>L</w:t>
      </w:r>
      <w:r w:rsidRPr="00D94BFE">
        <w:rPr>
          <w:rFonts w:ascii="Times New Roman" w:hAnsi="Times New Roman" w:cs="Times New Roman"/>
          <w:sz w:val="20"/>
          <w:szCs w:val="20"/>
        </w:rPr>
        <w:t xml:space="preserve"> and </w:t>
      </w:r>
      <w:r w:rsidR="007F2853" w:rsidRPr="00D94BFE">
        <w:rPr>
          <w:rFonts w:ascii="Times New Roman" w:hAnsi="Times New Roman" w:cs="Times New Roman"/>
          <w:sz w:val="20"/>
          <w:szCs w:val="20"/>
        </w:rPr>
        <w:t>SB</w:t>
      </w:r>
      <w:r w:rsidR="00192BC5">
        <w:rPr>
          <w:rFonts w:ascii="Times New Roman" w:hAnsi="Times New Roman" w:cs="Times New Roman"/>
          <w:sz w:val="20"/>
          <w:szCs w:val="20"/>
        </w:rPr>
        <w:t>L</w:t>
      </w:r>
      <w:r w:rsidRPr="00D94BFE">
        <w:rPr>
          <w:rFonts w:ascii="Times New Roman" w:hAnsi="Times New Roman" w:cs="Times New Roman"/>
          <w:sz w:val="20"/>
          <w:szCs w:val="20"/>
        </w:rPr>
        <w:t xml:space="preserve"> systems.</w:t>
      </w:r>
    </w:p>
    <w:p w14:paraId="7E02764C" w14:textId="49FF54B3" w:rsidR="007F2853" w:rsidRDefault="00B320E4" w:rsidP="00087422">
      <w:pPr>
        <w:rPr>
          <w:rFonts w:ascii="Times New Roman" w:hAnsi="Times New Roman" w:cs="Times New Roman"/>
          <w:sz w:val="20"/>
          <w:szCs w:val="20"/>
        </w:rPr>
      </w:pPr>
      <w:r w:rsidRPr="00D94BFE">
        <w:rPr>
          <w:rFonts w:ascii="Times New Roman" w:hAnsi="Times New Roman" w:cs="Times New Roman"/>
          <w:sz w:val="20"/>
          <w:szCs w:val="20"/>
          <w:vertAlign w:val="superscript"/>
        </w:rPr>
        <w:t>&amp;</w:t>
      </w:r>
      <w:r w:rsidRPr="00D94BFE">
        <w:rPr>
          <w:rFonts w:ascii="Times New Roman" w:hAnsi="Times New Roman" w:cs="Times New Roman"/>
          <w:sz w:val="20"/>
          <w:szCs w:val="20"/>
        </w:rPr>
        <w:t xml:space="preserve">The dynamic viscosity is estimated using the salinity and temperature of the two water reservoirs from </w:t>
      </w:r>
      <w:proofErr w:type="spellStart"/>
      <w:r w:rsidR="00793DF0" w:rsidRPr="00D94BFE">
        <w:rPr>
          <w:rFonts w:ascii="Times New Roman" w:hAnsi="Times New Roman" w:cs="Times New Roman"/>
          <w:sz w:val="20"/>
          <w:szCs w:val="20"/>
        </w:rPr>
        <w:t>Uni</w:t>
      </w:r>
      <w:r w:rsidR="00CF500A" w:rsidRPr="00D94BFE">
        <w:rPr>
          <w:rFonts w:ascii="Times New Roman" w:hAnsi="Times New Roman" w:cs="Times New Roman"/>
          <w:sz w:val="20"/>
          <w:szCs w:val="20"/>
        </w:rPr>
        <w:t>sense</w:t>
      </w:r>
      <w:proofErr w:type="spellEnd"/>
      <w:r w:rsidR="00CF500A" w:rsidRPr="00D94BFE">
        <w:rPr>
          <w:rFonts w:ascii="Times New Roman" w:hAnsi="Times New Roman" w:cs="Times New Roman"/>
          <w:sz w:val="20"/>
          <w:szCs w:val="20"/>
        </w:rPr>
        <w:t xml:space="preserve"> data table compiled by </w:t>
      </w:r>
      <w:r w:rsidR="00050EA0" w:rsidRPr="00D94BFE">
        <w:rPr>
          <w:rFonts w:ascii="Times New Roman" w:hAnsi="Times New Roman" w:cs="Times New Roman"/>
          <w:sz w:val="20"/>
          <w:szCs w:val="20"/>
        </w:rPr>
        <w:t xml:space="preserve">N. </w:t>
      </w:r>
      <w:proofErr w:type="spellStart"/>
      <w:r w:rsidRPr="00D94BFE">
        <w:rPr>
          <w:rFonts w:ascii="Times New Roman" w:hAnsi="Times New Roman" w:cs="Times New Roman"/>
          <w:sz w:val="20"/>
          <w:szCs w:val="20"/>
        </w:rPr>
        <w:t>Ramsing</w:t>
      </w:r>
      <w:proofErr w:type="spellEnd"/>
      <w:r w:rsidRPr="00D94BFE">
        <w:rPr>
          <w:rFonts w:ascii="Times New Roman" w:hAnsi="Times New Roman" w:cs="Times New Roman"/>
          <w:sz w:val="20"/>
          <w:szCs w:val="20"/>
        </w:rPr>
        <w:t xml:space="preserve"> and </w:t>
      </w:r>
      <w:r w:rsidR="00050EA0" w:rsidRPr="00D94BFE">
        <w:rPr>
          <w:rFonts w:ascii="Times New Roman" w:hAnsi="Times New Roman" w:cs="Times New Roman"/>
          <w:sz w:val="20"/>
          <w:szCs w:val="20"/>
        </w:rPr>
        <w:t xml:space="preserve">J. </w:t>
      </w:r>
      <w:r w:rsidRPr="00D94BFE">
        <w:rPr>
          <w:rFonts w:ascii="Times New Roman" w:hAnsi="Times New Roman" w:cs="Times New Roman"/>
          <w:sz w:val="20"/>
          <w:szCs w:val="20"/>
        </w:rPr>
        <w:t>Gundersen</w:t>
      </w:r>
      <w:r w:rsidR="00D63AE1" w:rsidRPr="00D94BFE">
        <w:rPr>
          <w:rFonts w:ascii="Times New Roman" w:hAnsi="Times New Roman" w:cs="Times New Roman"/>
          <w:sz w:val="20"/>
          <w:szCs w:val="20"/>
          <w:highlight w:val="yellow"/>
        </w:rPr>
        <w:fldChar w:fldCharType="begin"/>
      </w:r>
      <w:r w:rsidR="008416CB">
        <w:rPr>
          <w:rFonts w:ascii="Times New Roman" w:hAnsi="Times New Roman" w:cs="Times New Roman"/>
          <w:sz w:val="20"/>
          <w:szCs w:val="20"/>
          <w:highlight w:val="yellow"/>
        </w:rPr>
        <w:instrText xml:space="preserve"> ADDIN ZOTERO_ITEM CSL_CITATION {"citationID":"a236lperrpt","properties":{"formattedCitation":"\\super 60\\nosupersub{}","plainCitation":"60","noteIndex":0},"citationItems":[{"id":1573,"uris":["http://zotero.org/users/local/ClcOABne/items/CNI4ELSF"],"itemData":{"id":1573,"type":"document","title":"N. Ramsing and J. Gundersen. Seawater and Gases, Unisense, accessed on 08 April 2024, https://unisense.com/wp-content/uploads/2021/10/Seawater-Gases-table.pdf"}}],"schema":"https://github.com/citation-style-language/schema/raw/master/csl-citation.json"} </w:instrText>
      </w:r>
      <w:r w:rsidR="00D63AE1" w:rsidRPr="00D94BFE">
        <w:rPr>
          <w:rFonts w:ascii="Times New Roman" w:hAnsi="Times New Roman" w:cs="Times New Roman"/>
          <w:sz w:val="20"/>
          <w:szCs w:val="20"/>
          <w:highlight w:val="yellow"/>
        </w:rPr>
        <w:fldChar w:fldCharType="separate"/>
      </w:r>
      <w:r w:rsidR="008416CB" w:rsidRPr="008416CB">
        <w:rPr>
          <w:rFonts w:ascii="Times New Roman" w:hAnsi="Times New Roman" w:cs="Times New Roman"/>
          <w:kern w:val="0"/>
          <w:sz w:val="20"/>
          <w:vertAlign w:val="superscript"/>
        </w:rPr>
        <w:t>60</w:t>
      </w:r>
      <w:r w:rsidR="00D63AE1" w:rsidRPr="00D94BFE">
        <w:rPr>
          <w:rFonts w:ascii="Times New Roman" w:hAnsi="Times New Roman" w:cs="Times New Roman"/>
          <w:sz w:val="20"/>
          <w:szCs w:val="20"/>
          <w:highlight w:val="yellow"/>
        </w:rPr>
        <w:fldChar w:fldCharType="end"/>
      </w:r>
      <w:r w:rsidR="00983040">
        <w:rPr>
          <w:rFonts w:ascii="Times New Roman" w:hAnsi="Times New Roman" w:cs="Times New Roman"/>
          <w:sz w:val="20"/>
          <w:szCs w:val="20"/>
        </w:rPr>
        <w:t>.</w:t>
      </w:r>
    </w:p>
    <w:p w14:paraId="1CD7DD34" w14:textId="77777777" w:rsidR="00D94BFE" w:rsidRDefault="00D94BFE" w:rsidP="00087422">
      <w:pPr>
        <w:rPr>
          <w:rFonts w:ascii="Times New Roman" w:hAnsi="Times New Roman" w:cs="Times New Roman"/>
          <w:sz w:val="20"/>
          <w:szCs w:val="20"/>
        </w:rPr>
      </w:pPr>
    </w:p>
    <w:p w14:paraId="690798E0" w14:textId="77777777" w:rsidR="00BA0416" w:rsidRPr="00D94BFE" w:rsidRDefault="00BA0416" w:rsidP="00087422">
      <w:pPr>
        <w:rPr>
          <w:rFonts w:ascii="Times New Roman" w:hAnsi="Times New Roman" w:cs="Times New Roman"/>
          <w:sz w:val="20"/>
          <w:szCs w:val="20"/>
        </w:rPr>
      </w:pPr>
    </w:p>
    <w:p w14:paraId="694ACBCE" w14:textId="77777777" w:rsidR="00080042" w:rsidRDefault="00080042" w:rsidP="00D94BFE">
      <w:pPr>
        <w:spacing w:before="240"/>
        <w:rPr>
          <w:rFonts w:ascii="Times New Roman" w:hAnsi="Times New Roman" w:cs="Times New Roman"/>
          <w:sz w:val="22"/>
          <w:szCs w:val="22"/>
        </w:rPr>
      </w:pPr>
    </w:p>
    <w:p w14:paraId="532CD446" w14:textId="77777777" w:rsidR="00080042" w:rsidRDefault="00080042" w:rsidP="00D94BFE">
      <w:pPr>
        <w:spacing w:before="240"/>
        <w:rPr>
          <w:rFonts w:ascii="Times New Roman" w:hAnsi="Times New Roman" w:cs="Times New Roman"/>
          <w:sz w:val="22"/>
          <w:szCs w:val="22"/>
        </w:rPr>
      </w:pPr>
    </w:p>
    <w:p w14:paraId="7C7CF45F" w14:textId="77777777" w:rsidR="00080042" w:rsidRDefault="00080042" w:rsidP="00D94BFE">
      <w:pPr>
        <w:spacing w:before="240"/>
        <w:rPr>
          <w:rFonts w:ascii="Times New Roman" w:hAnsi="Times New Roman" w:cs="Times New Roman"/>
          <w:sz w:val="22"/>
          <w:szCs w:val="22"/>
        </w:rPr>
      </w:pPr>
    </w:p>
    <w:p w14:paraId="0A54114C" w14:textId="77777777" w:rsidR="00080042" w:rsidRDefault="00080042" w:rsidP="00D94BFE">
      <w:pPr>
        <w:spacing w:before="240"/>
        <w:rPr>
          <w:rFonts w:ascii="Times New Roman" w:hAnsi="Times New Roman" w:cs="Times New Roman"/>
          <w:sz w:val="22"/>
          <w:szCs w:val="22"/>
        </w:rPr>
      </w:pPr>
    </w:p>
    <w:p w14:paraId="4AA62A1D" w14:textId="60B7E835" w:rsidR="00D94BFE" w:rsidRDefault="000A57C7" w:rsidP="00D94BFE">
      <w:pPr>
        <w:spacing w:before="240"/>
        <w:rPr>
          <w:rFonts w:ascii="Times New Roman" w:hAnsi="Times New Roman" w:cs="Times New Roman"/>
          <w:sz w:val="22"/>
          <w:szCs w:val="22"/>
        </w:rPr>
      </w:pPr>
      <w:r w:rsidRPr="00456022">
        <w:rPr>
          <w:rFonts w:ascii="Times New Roman" w:hAnsi="Times New Roman" w:cs="Times New Roman"/>
          <w:sz w:val="22"/>
          <w:szCs w:val="22"/>
        </w:rPr>
        <w:lastRenderedPageBreak/>
        <w:t>The equations are used to calculate the resuspension flux of MMHg and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The other variables are described in Table </w:t>
      </w:r>
      <w:r w:rsidR="005C61D9" w:rsidRPr="00456022">
        <w:rPr>
          <w:rFonts w:ascii="Times New Roman" w:hAnsi="Times New Roman" w:cs="Times New Roman"/>
          <w:sz w:val="22"/>
          <w:szCs w:val="22"/>
        </w:rPr>
        <w:t>1</w:t>
      </w:r>
      <w:r w:rsidR="00001E67">
        <w:rPr>
          <w:rFonts w:ascii="Times New Roman" w:hAnsi="Times New Roman" w:cs="Times New Roman"/>
          <w:sz w:val="22"/>
          <w:szCs w:val="22"/>
        </w:rPr>
        <w:t>1</w:t>
      </w:r>
      <w:r w:rsidRPr="00456022">
        <w:rPr>
          <w:rFonts w:ascii="Times New Roman" w:hAnsi="Times New Roman" w:cs="Times New Roman"/>
          <w:sz w:val="22"/>
          <w:szCs w:val="22"/>
        </w:rPr>
        <w:t xml:space="preserve"> and previous tables:</w:t>
      </w:r>
    </w:p>
    <w:p w14:paraId="0CFB6010" w14:textId="767E237E" w:rsidR="00D94BFE" w:rsidRDefault="00384023" w:rsidP="00D94BFE">
      <w:pPr>
        <w:spacing w:before="240"/>
        <w:rPr>
          <w:rFonts w:ascii="Times New Roman" w:hAnsi="Times New Roman" w:cs="Times New Roman"/>
          <w:sz w:val="22"/>
          <w:szCs w:val="22"/>
        </w:rPr>
      </w:pPr>
      <m:oMath>
        <m:sSub>
          <m:sSubPr>
            <m:ctrlPr>
              <w:rPr>
                <w:rFonts w:ascii="Cambria Math" w:hAnsi="Cambria Math" w:cs="Times New Roman"/>
                <w:i/>
                <w:iCs/>
                <w:sz w:val="22"/>
                <w:szCs w:val="22"/>
                <w:vertAlign w:val="superscript"/>
              </w:rPr>
            </m:ctrlPr>
          </m:sSubPr>
          <m:e>
            <m:r>
              <w:rPr>
                <w:rFonts w:ascii="Cambria Math" w:hAnsi="Cambria Math" w:cs="Times New Roman"/>
                <w:sz w:val="22"/>
                <w:szCs w:val="22"/>
                <w:vertAlign w:val="superscript"/>
              </w:rPr>
              <m:t>k</m:t>
            </m:r>
          </m:e>
          <m:sub>
            <m:r>
              <w:rPr>
                <w:rFonts w:ascii="Cambria Math" w:hAnsi="Cambria Math" w:cs="Times New Roman"/>
                <w:sz w:val="22"/>
                <w:szCs w:val="22"/>
                <w:vertAlign w:val="superscript"/>
              </w:rPr>
              <m:t>res</m:t>
            </m:r>
          </m:sub>
        </m:sSub>
      </m:oMath>
      <w:r w:rsidR="000A57C7" w:rsidRPr="00456022">
        <w:rPr>
          <w:rFonts w:ascii="Times New Roman" w:hAnsi="Times New Roman" w:cs="Times New Roman"/>
          <w:i/>
          <w:iCs/>
          <w:sz w:val="22"/>
          <w:szCs w:val="22"/>
          <w:vertAlign w:val="subscript"/>
        </w:rPr>
        <w:t xml:space="preserve"> </w:t>
      </w:r>
      <w:r w:rsidR="000A57C7" w:rsidRPr="00456022">
        <w:rPr>
          <w:rFonts w:ascii="Times New Roman" w:hAnsi="Times New Roman" w:cs="Times New Roman"/>
          <w:sz w:val="22"/>
          <w:szCs w:val="22"/>
        </w:rPr>
        <w:t xml:space="preserve"> = </w:t>
      </w:r>
      <w:r w:rsidR="000A57C7" w:rsidRPr="00456022">
        <w:rPr>
          <w:rFonts w:ascii="Times New Roman" w:hAnsi="Times New Roman" w:cs="Times New Roman"/>
          <w:i/>
          <w:iCs/>
          <w:sz w:val="22"/>
          <w:szCs w:val="22"/>
        </w:rPr>
        <w:t xml:space="preserve"> </w:t>
      </w:r>
      <m:oMath>
        <m:f>
          <m:fPr>
            <m:ctrlPr>
              <w:rPr>
                <w:rFonts w:ascii="Cambria Math" w:hAnsi="Cambria Math" w:cs="Times New Roman"/>
                <w:i/>
                <w:iCs/>
                <w:sz w:val="22"/>
                <w:szCs w:val="22"/>
              </w:rPr>
            </m:ctrlPr>
          </m:fPr>
          <m:num>
            <m:r>
              <w:rPr>
                <w:rFonts w:ascii="Cambria Math" w:hAnsi="Cambria Math" w:cs="Times New Roman"/>
                <w:sz w:val="22"/>
                <w:szCs w:val="22"/>
              </w:rPr>
              <m:t>(</m:t>
            </m:r>
            <m:sSub>
              <m:sSubPr>
                <m:ctrlPr>
                  <w:rPr>
                    <w:rFonts w:ascii="Cambria Math" w:hAnsi="Cambria Math" w:cs="Times New Roman"/>
                    <w:i/>
                    <w:iCs/>
                    <w:sz w:val="22"/>
                    <w:szCs w:val="22"/>
                  </w:rPr>
                </m:ctrlPr>
              </m:sSubPr>
              <m:e>
                <m:r>
                  <w:rPr>
                    <w:rFonts w:ascii="Cambria Math" w:hAnsi="Cambria Math" w:cs="Times New Roman"/>
                    <w:sz w:val="22"/>
                    <w:szCs w:val="22"/>
                  </w:rPr>
                  <m:t>E</m:t>
                </m:r>
              </m:e>
              <m:sub>
                <m:r>
                  <w:rPr>
                    <w:rFonts w:ascii="Cambria Math" w:hAnsi="Cambria Math" w:cs="Times New Roman"/>
                    <w:sz w:val="22"/>
                    <w:szCs w:val="22"/>
                  </w:rPr>
                  <m:t>con</m:t>
                </m:r>
              </m:sub>
            </m:sSub>
            <m:r>
              <w:rPr>
                <w:rFonts w:ascii="Cambria Math" w:hAnsi="Cambria Math" w:cs="Times New Roman"/>
                <w:sz w:val="22"/>
                <w:szCs w:val="22"/>
              </w:rPr>
              <m:t>*</m:t>
            </m:r>
            <m:r>
              <w:rPr>
                <w:rFonts w:ascii="Cambria Math" w:hAnsi="Cambria Math" w:cs="Times New Roman"/>
                <w:sz w:val="22"/>
                <w:szCs w:val="22"/>
              </w:rPr>
              <m:t xml:space="preserve"> </m:t>
            </m:r>
            <m:r>
              <w:rPr>
                <w:rFonts w:ascii="Cambria Math" w:hAnsi="Cambria Math" w:cs="Times New Roman"/>
                <w:sz w:val="22"/>
                <w:szCs w:val="22"/>
              </w:rPr>
              <m:t>SAw</m:t>
            </m:r>
            <m:r>
              <w:rPr>
                <w:rFonts w:ascii="Cambria Math" w:hAnsi="Cambria Math" w:cs="Times New Roman"/>
                <w:sz w:val="22"/>
                <w:szCs w:val="22"/>
              </w:rPr>
              <m:t xml:space="preserve">) * (1- </m:t>
            </m:r>
            <m:sSub>
              <m:sSubPr>
                <m:ctrlPr>
                  <w:rPr>
                    <w:rFonts w:ascii="Cambria Math" w:hAnsi="Cambria Math" w:cs="Times New Roman"/>
                    <w:i/>
                    <w:sz w:val="22"/>
                    <w:szCs w:val="22"/>
                  </w:rPr>
                </m:ctrlPr>
              </m:sSubPr>
              <m:e>
                <m:r>
                  <w:rPr>
                    <w:rFonts w:ascii="Cambria Math" w:hAnsi="Cambria Math" w:cs="Times New Roman"/>
                    <w:sz w:val="22"/>
                    <w:szCs w:val="22"/>
                  </w:rPr>
                  <m:t>f</m:t>
                </m:r>
              </m:e>
              <m:sub>
                <m:r>
                  <w:rPr>
                    <w:rFonts w:ascii="Cambria Math" w:hAnsi="Cambria Math" w:cs="Times New Roman"/>
                    <w:sz w:val="22"/>
                    <w:szCs w:val="22"/>
                  </w:rPr>
                  <m:t>diss</m:t>
                </m:r>
                <m:r>
                  <w:rPr>
                    <w:rFonts w:ascii="Cambria Math" w:hAnsi="Cambria Math" w:cs="Times New Roman"/>
                    <w:sz w:val="22"/>
                    <w:szCs w:val="22"/>
                  </w:rPr>
                  <m:t>_</m:t>
                </m:r>
                <m:r>
                  <w:rPr>
                    <w:rFonts w:ascii="Cambria Math" w:hAnsi="Cambria Math" w:cs="Times New Roman"/>
                    <w:sz w:val="22"/>
                    <w:szCs w:val="22"/>
                  </w:rPr>
                  <m:t>sed</m:t>
                </m:r>
              </m:sub>
            </m:sSub>
            <m:r>
              <m:rPr>
                <m:sty m:val="p"/>
              </m:rPr>
              <w:rPr>
                <w:rFonts w:ascii="Cambria Math" w:hAnsi="Cambria Math" w:cs="Times New Roman"/>
                <w:sz w:val="22"/>
                <w:szCs w:val="22"/>
              </w:rPr>
              <m:t xml:space="preserve"> </m:t>
            </m:r>
            <m:r>
              <w:rPr>
                <w:rFonts w:ascii="Cambria Math" w:hAnsi="Cambria Math" w:cs="Times New Roman"/>
                <w:sz w:val="22"/>
                <w:szCs w:val="22"/>
              </w:rPr>
              <m:t>)</m:t>
            </m:r>
          </m:num>
          <m:den>
            <m:sSub>
              <m:sSubPr>
                <m:ctrlPr>
                  <w:rPr>
                    <w:rFonts w:ascii="Cambria Math" w:hAnsi="Cambria Math" w:cs="Times New Roman"/>
                    <w:i/>
                    <w:sz w:val="22"/>
                    <w:szCs w:val="22"/>
                  </w:rPr>
                </m:ctrlPr>
              </m:sSubPr>
              <m:e>
                <m:r>
                  <w:rPr>
                    <w:rFonts w:ascii="Cambria Math" w:hAnsi="Cambria Math" w:cs="Times New Roman"/>
                    <w:sz w:val="22"/>
                    <w:szCs w:val="22"/>
                  </w:rPr>
                  <m:t>V</m:t>
                </m:r>
              </m:e>
              <m:sub>
                <m:r>
                  <w:rPr>
                    <w:rFonts w:ascii="Cambria Math" w:hAnsi="Cambria Math" w:cs="Times New Roman"/>
                    <w:sz w:val="22"/>
                    <w:szCs w:val="22"/>
                  </w:rPr>
                  <m:t>sed</m:t>
                </m:r>
              </m:sub>
            </m:sSub>
          </m:den>
        </m:f>
      </m:oMath>
      <w:r w:rsidR="000A57C7" w:rsidRPr="00456022">
        <w:rPr>
          <w:rFonts w:ascii="Times New Roman" w:hAnsi="Times New Roman" w:cs="Times New Roman"/>
          <w:i/>
          <w:iCs/>
          <w:sz w:val="22"/>
          <w:szCs w:val="22"/>
        </w:rPr>
        <w:t xml:space="preserve">                                                     </w:t>
      </w:r>
      <w:r w:rsidR="007F2853" w:rsidRPr="00456022">
        <w:rPr>
          <w:rFonts w:ascii="Times New Roman" w:hAnsi="Times New Roman" w:cs="Times New Roman"/>
          <w:i/>
          <w:iCs/>
          <w:sz w:val="22"/>
          <w:szCs w:val="22"/>
        </w:rPr>
        <w:t xml:space="preserve">        </w:t>
      </w:r>
      <w:r w:rsidR="000A57C7" w:rsidRPr="00456022">
        <w:rPr>
          <w:rFonts w:ascii="Times New Roman" w:hAnsi="Times New Roman" w:cs="Times New Roman"/>
          <w:i/>
          <w:iCs/>
          <w:sz w:val="22"/>
          <w:szCs w:val="22"/>
        </w:rPr>
        <w:t xml:space="preserve">   </w:t>
      </w:r>
      <w:r w:rsidR="00D94BFE">
        <w:rPr>
          <w:rFonts w:ascii="Times New Roman" w:hAnsi="Times New Roman" w:cs="Times New Roman"/>
          <w:i/>
          <w:iCs/>
          <w:sz w:val="22"/>
          <w:szCs w:val="22"/>
        </w:rPr>
        <w:t xml:space="preserve">              </w:t>
      </w:r>
      <w:r w:rsidR="000A57C7" w:rsidRPr="00456022">
        <w:rPr>
          <w:rFonts w:ascii="Times New Roman" w:eastAsiaTheme="minorEastAsia" w:hAnsi="Times New Roman" w:cs="Times New Roman"/>
          <w:iCs/>
          <w:sz w:val="22"/>
          <w:szCs w:val="22"/>
        </w:rPr>
        <w:t>[</w:t>
      </w:r>
      <w:r w:rsidR="000A57C7" w:rsidRPr="00456022">
        <w:rPr>
          <w:rFonts w:ascii="Times New Roman" w:eastAsiaTheme="minorEastAsia" w:hAnsi="Times New Roman" w:cs="Times New Roman"/>
          <w:sz w:val="22"/>
          <w:szCs w:val="22"/>
        </w:rPr>
        <w:t xml:space="preserve">Equation </w:t>
      </w:r>
      <w:r w:rsidR="00F0151E" w:rsidRPr="00456022">
        <w:rPr>
          <w:rFonts w:ascii="Times New Roman" w:eastAsiaTheme="minorEastAsia" w:hAnsi="Times New Roman" w:cs="Times New Roman"/>
          <w:sz w:val="22"/>
          <w:szCs w:val="22"/>
        </w:rPr>
        <w:t>14</w:t>
      </w:r>
      <w:r w:rsidR="000A57C7" w:rsidRPr="00456022">
        <w:rPr>
          <w:rFonts w:ascii="Times New Roman" w:eastAsiaTheme="minorEastAsia" w:hAnsi="Times New Roman" w:cs="Times New Roman"/>
          <w:sz w:val="22"/>
          <w:szCs w:val="22"/>
        </w:rPr>
        <w:t xml:space="preserve">] </w:t>
      </w:r>
    </w:p>
    <w:p w14:paraId="46BF2BB4" w14:textId="77777777" w:rsidR="00D94BFE" w:rsidRDefault="00384023" w:rsidP="00D94BFE">
      <w:pPr>
        <w:spacing w:before="240"/>
        <w:rPr>
          <w:rFonts w:ascii="Times New Roman"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E</m:t>
            </m:r>
          </m:e>
          <m:sub>
            <m:r>
              <w:rPr>
                <w:rFonts w:ascii="Cambria Math" w:hAnsi="Cambria Math" w:cs="Times New Roman"/>
                <w:sz w:val="22"/>
                <w:szCs w:val="22"/>
              </w:rPr>
              <m:t>con</m:t>
            </m:r>
          </m:sub>
        </m:sSub>
      </m:oMath>
      <w:r w:rsidR="000A57C7" w:rsidRPr="00456022">
        <w:rPr>
          <w:rFonts w:ascii="Times New Roman" w:hAnsi="Times New Roman" w:cs="Times New Roman"/>
          <w:i/>
          <w:iCs/>
          <w:sz w:val="22"/>
          <w:szCs w:val="22"/>
          <w:vertAlign w:val="subscript"/>
        </w:rPr>
        <w:t xml:space="preserve"> </w:t>
      </w:r>
      <w:r w:rsidR="000A57C7" w:rsidRPr="00456022">
        <w:rPr>
          <w:rFonts w:ascii="Times New Roman" w:hAnsi="Times New Roman" w:cs="Times New Roman"/>
          <w:sz w:val="22"/>
          <w:szCs w:val="22"/>
        </w:rPr>
        <w:t xml:space="preserve"> = </w:t>
      </w:r>
      <w:r w:rsidR="000A57C7" w:rsidRPr="00456022">
        <w:rPr>
          <w:rFonts w:ascii="Times New Roman" w:hAnsi="Times New Roman" w:cs="Times New Roman"/>
          <w:i/>
          <w:iCs/>
          <w:sz w:val="22"/>
          <w:szCs w:val="22"/>
        </w:rPr>
        <w:t xml:space="preserve"> </w:t>
      </w:r>
      <m:oMath>
        <m:sSub>
          <m:sSubPr>
            <m:ctrlPr>
              <w:rPr>
                <w:rFonts w:ascii="Cambria Math" w:hAnsi="Cambria Math" w:cs="Times New Roman"/>
                <w:i/>
                <w:iCs/>
                <w:sz w:val="22"/>
                <w:szCs w:val="22"/>
              </w:rPr>
            </m:ctrlPr>
          </m:sSubPr>
          <m:e>
            <m:r>
              <w:rPr>
                <w:rFonts w:ascii="Cambria Math" w:hAnsi="Cambria Math" w:cs="Times New Roman"/>
                <w:sz w:val="22"/>
                <w:szCs w:val="22"/>
              </w:rPr>
              <m:t>E</m:t>
            </m:r>
          </m:e>
          <m:sub>
            <m:r>
              <w:rPr>
                <w:rFonts w:ascii="Cambria Math" w:hAnsi="Cambria Math" w:cs="Times New Roman"/>
                <w:sz w:val="22"/>
                <w:szCs w:val="22"/>
              </w:rPr>
              <m:t>r</m:t>
            </m:r>
          </m:sub>
        </m:sSub>
      </m:oMath>
      <w:r w:rsidR="000A57C7" w:rsidRPr="00456022">
        <w:rPr>
          <w:rFonts w:ascii="Times New Roman" w:hAnsi="Times New Roman" w:cs="Times New Roman"/>
          <w:i/>
          <w:iCs/>
          <w:sz w:val="22"/>
          <w:szCs w:val="22"/>
        </w:rPr>
        <w:t xml:space="preserve"> * (</w:t>
      </w:r>
      <m:oMath>
        <m:sSub>
          <m:sSubPr>
            <m:ctrlPr>
              <w:rPr>
                <w:rFonts w:ascii="Cambria Math" w:hAnsi="Cambria Math" w:cs="Times New Roman"/>
                <w:i/>
                <w:iCs/>
                <w:sz w:val="22"/>
                <w:szCs w:val="22"/>
              </w:rPr>
            </m:ctrlPr>
          </m:sSubPr>
          <m:e>
            <m:r>
              <w:rPr>
                <w:rFonts w:ascii="Cambria Math" w:hAnsi="Cambria Math" w:cs="Times New Roman"/>
                <w:sz w:val="22"/>
                <w:szCs w:val="22"/>
              </w:rPr>
              <m:t>t</m:t>
            </m:r>
          </m:e>
          <m:sub>
            <m:r>
              <w:rPr>
                <w:rFonts w:ascii="Cambria Math" w:hAnsi="Cambria Math" w:cs="Times New Roman"/>
                <w:sz w:val="22"/>
                <w:szCs w:val="22"/>
              </w:rPr>
              <m:t>bs</m:t>
            </m:r>
          </m:sub>
        </m:sSub>
        <m:r>
          <w:rPr>
            <w:rFonts w:ascii="Cambria Math" w:hAnsi="Cambria Math" w:cs="Times New Roman"/>
            <w:sz w:val="22"/>
            <w:szCs w:val="22"/>
          </w:rPr>
          <m:t>-</m:t>
        </m:r>
        <m:r>
          <w:rPr>
            <w:rFonts w:ascii="Cambria Math" w:hAnsi="Cambria Math" w:cs="Times New Roman"/>
            <w:sz w:val="22"/>
            <w:szCs w:val="22"/>
          </w:rPr>
          <m:t xml:space="preserve"> </m:t>
        </m:r>
        <m:sSub>
          <m:sSubPr>
            <m:ctrlPr>
              <w:rPr>
                <w:rFonts w:ascii="Cambria Math" w:hAnsi="Cambria Math" w:cs="Times New Roman"/>
                <w:i/>
                <w:iCs/>
                <w:sz w:val="22"/>
                <w:szCs w:val="22"/>
              </w:rPr>
            </m:ctrlPr>
          </m:sSubPr>
          <m:e>
            <m:r>
              <w:rPr>
                <w:rFonts w:ascii="Cambria Math" w:hAnsi="Cambria Math" w:cs="Times New Roman"/>
                <w:sz w:val="22"/>
                <w:szCs w:val="22"/>
              </w:rPr>
              <m:t>t</m:t>
            </m:r>
          </m:e>
          <m:sub>
            <m:r>
              <w:rPr>
                <w:rFonts w:ascii="Cambria Math" w:hAnsi="Cambria Math" w:cs="Times New Roman"/>
                <w:sz w:val="22"/>
                <w:szCs w:val="22"/>
              </w:rPr>
              <m:t>cr</m:t>
            </m:r>
          </m:sub>
        </m:sSub>
      </m:oMath>
      <w:r w:rsidR="000A57C7" w:rsidRPr="00456022">
        <w:rPr>
          <w:rFonts w:ascii="Times New Roman" w:hAnsi="Times New Roman" w:cs="Times New Roman"/>
          <w:i/>
          <w:iCs/>
          <w:sz w:val="22"/>
          <w:szCs w:val="22"/>
        </w:rPr>
        <w:t xml:space="preserve">) * </w:t>
      </w:r>
      <w:r w:rsidR="000A57C7" w:rsidRPr="00456022">
        <w:rPr>
          <w:rFonts w:ascii="Times New Roman" w:hAnsi="Times New Roman" w:cs="Times New Roman"/>
          <w:sz w:val="22"/>
          <w:szCs w:val="22"/>
        </w:rPr>
        <w:t>10</w:t>
      </w:r>
      <w:r w:rsidR="000A57C7" w:rsidRPr="00456022">
        <w:rPr>
          <w:rFonts w:ascii="Times New Roman" w:hAnsi="Times New Roman" w:cs="Times New Roman"/>
          <w:sz w:val="22"/>
          <w:szCs w:val="22"/>
          <w:vertAlign w:val="superscript"/>
        </w:rPr>
        <w:t>-5</w:t>
      </w:r>
      <w:r w:rsidR="000A57C7" w:rsidRPr="00456022">
        <w:rPr>
          <w:rFonts w:ascii="Times New Roman" w:hAnsi="Times New Roman" w:cs="Times New Roman"/>
          <w:sz w:val="22"/>
          <w:szCs w:val="22"/>
        </w:rPr>
        <w:t xml:space="preserve"> * </w:t>
      </w:r>
      <w:r w:rsidR="000A57C7" w:rsidRPr="00456022">
        <w:rPr>
          <w:rFonts w:ascii="Times New Roman" w:hAnsi="Times New Roman" w:cs="Times New Roman"/>
          <w:i/>
          <w:iCs/>
          <w:sz w:val="22"/>
          <w:szCs w:val="22"/>
        </w:rPr>
        <w:t xml:space="preserve">(60 * 60 * 24)                                           </w:t>
      </w:r>
      <w:r w:rsidR="007F2853" w:rsidRPr="00456022">
        <w:rPr>
          <w:rFonts w:ascii="Times New Roman" w:hAnsi="Times New Roman" w:cs="Times New Roman"/>
          <w:i/>
          <w:iCs/>
          <w:sz w:val="22"/>
          <w:szCs w:val="22"/>
        </w:rPr>
        <w:t xml:space="preserve">        </w:t>
      </w:r>
      <w:r w:rsidR="000A57C7" w:rsidRPr="00456022">
        <w:rPr>
          <w:rFonts w:ascii="Times New Roman" w:hAnsi="Times New Roman" w:cs="Times New Roman"/>
          <w:i/>
          <w:iCs/>
          <w:sz w:val="22"/>
          <w:szCs w:val="22"/>
        </w:rPr>
        <w:t xml:space="preserve">  </w:t>
      </w:r>
      <w:r w:rsidR="000A57C7" w:rsidRPr="00456022">
        <w:rPr>
          <w:rFonts w:ascii="Times New Roman" w:eastAsiaTheme="minorEastAsia" w:hAnsi="Times New Roman" w:cs="Times New Roman"/>
          <w:iCs/>
          <w:sz w:val="22"/>
          <w:szCs w:val="22"/>
        </w:rPr>
        <w:t>[</w:t>
      </w:r>
      <w:r w:rsidR="000A57C7" w:rsidRPr="00456022">
        <w:rPr>
          <w:rFonts w:ascii="Times New Roman" w:eastAsiaTheme="minorEastAsia" w:hAnsi="Times New Roman" w:cs="Times New Roman"/>
          <w:sz w:val="22"/>
          <w:szCs w:val="22"/>
        </w:rPr>
        <w:t xml:space="preserve">Equation </w:t>
      </w:r>
      <w:r w:rsidR="00F0151E" w:rsidRPr="00456022">
        <w:rPr>
          <w:rFonts w:ascii="Times New Roman" w:eastAsiaTheme="minorEastAsia" w:hAnsi="Times New Roman" w:cs="Times New Roman"/>
          <w:sz w:val="22"/>
          <w:szCs w:val="22"/>
        </w:rPr>
        <w:t>15</w:t>
      </w:r>
      <w:r w:rsidR="000A57C7" w:rsidRPr="00456022">
        <w:rPr>
          <w:rFonts w:ascii="Times New Roman" w:eastAsiaTheme="minorEastAsia" w:hAnsi="Times New Roman" w:cs="Times New Roman"/>
          <w:sz w:val="22"/>
          <w:szCs w:val="22"/>
        </w:rPr>
        <w:t>]</w:t>
      </w:r>
    </w:p>
    <w:p w14:paraId="2DE0C925" w14:textId="5FBF653A" w:rsidR="000A57C7" w:rsidRDefault="000A57C7" w:rsidP="00D94BFE">
      <w:pPr>
        <w:spacing w:before="240"/>
        <w:rPr>
          <w:rFonts w:ascii="Times New Roman" w:eastAsiaTheme="minorEastAsia" w:hAnsi="Times New Roman" w:cs="Times New Roman"/>
          <w:sz w:val="22"/>
          <w:szCs w:val="22"/>
        </w:rPr>
      </w:pPr>
      <w:r w:rsidRPr="00456022">
        <w:rPr>
          <w:rFonts w:ascii="Times New Roman" w:hAnsi="Times New Roman" w:cs="Times New Roman"/>
          <w:i/>
          <w:iCs/>
          <w:sz w:val="22"/>
          <w:szCs w:val="22"/>
        </w:rPr>
        <w:t>f</w:t>
      </w:r>
      <w:r w:rsidRPr="00456022">
        <w:rPr>
          <w:rFonts w:ascii="Times New Roman" w:hAnsi="Times New Roman" w:cs="Times New Roman"/>
          <w:i/>
          <w:iCs/>
          <w:sz w:val="22"/>
          <w:szCs w:val="22"/>
          <w:vertAlign w:val="subscript"/>
        </w:rPr>
        <w:t xml:space="preserve">diss_sed </w:t>
      </w:r>
      <w:r w:rsidRPr="00456022">
        <w:rPr>
          <w:rFonts w:ascii="Times New Roman" w:hAnsi="Times New Roman" w:cs="Times New Roman"/>
          <w:sz w:val="22"/>
          <w:szCs w:val="22"/>
        </w:rPr>
        <w:t xml:space="preserve"> = </w:t>
      </w:r>
      <m:oMath>
        <m:f>
          <m:fPr>
            <m:ctrlPr>
              <w:rPr>
                <w:rFonts w:ascii="Cambria Math" w:hAnsi="Cambria Math" w:cs="Times New Roman"/>
                <w:i/>
                <w:sz w:val="22"/>
                <w:szCs w:val="22"/>
              </w:rPr>
            </m:ctrlPr>
          </m:fPr>
          <m:num>
            <m:r>
              <w:rPr>
                <w:rFonts w:ascii="Cambria Math" w:hAnsi="Cambria Math" w:cs="Times New Roman"/>
                <w:sz w:val="22"/>
                <w:szCs w:val="22"/>
              </w:rPr>
              <m:t>1</m:t>
            </m:r>
          </m:num>
          <m:den>
            <m:r>
              <w:rPr>
                <w:rFonts w:ascii="Cambria Math" w:hAnsi="Cambria Math" w:cs="Times New Roman"/>
                <w:sz w:val="22"/>
                <w:szCs w:val="22"/>
              </w:rPr>
              <m:t xml:space="preserve">(1 + </m:t>
            </m:r>
            <m:sSup>
              <m:sSupPr>
                <m:ctrlPr>
                  <w:rPr>
                    <w:rFonts w:ascii="Cambria Math" w:hAnsi="Cambria Math" w:cs="Times New Roman"/>
                    <w:i/>
                    <w:sz w:val="22"/>
                    <w:szCs w:val="22"/>
                  </w:rPr>
                </m:ctrlPr>
              </m:sSupPr>
              <m:e>
                <m:r>
                  <w:rPr>
                    <w:rFonts w:ascii="Cambria Math" w:hAnsi="Cambria Math" w:cs="Times New Roman"/>
                    <w:sz w:val="22"/>
                    <w:szCs w:val="22"/>
                  </w:rPr>
                  <m:t>10</m:t>
                </m:r>
              </m:e>
              <m:sup>
                <m:r>
                  <w:rPr>
                    <w:rFonts w:ascii="Cambria Math" w:hAnsi="Cambria Math" w:cs="Times New Roman"/>
                    <w:sz w:val="22"/>
                    <w:szCs w:val="22"/>
                  </w:rPr>
                  <m:t>kd</m:t>
                </m:r>
              </m:sup>
            </m:sSup>
            <m:r>
              <w:rPr>
                <w:rFonts w:ascii="Cambria Math" w:hAnsi="Cambria Math" w:cs="Times New Roman"/>
                <w:sz w:val="22"/>
                <w:szCs w:val="22"/>
              </w:rPr>
              <m:t>* sedsolids)</m:t>
            </m:r>
          </m:den>
        </m:f>
      </m:oMath>
      <w:r w:rsidRPr="00456022">
        <w:rPr>
          <w:rFonts w:ascii="Times New Roman" w:eastAsiaTheme="minorEastAsia" w:hAnsi="Times New Roman" w:cs="Times New Roman"/>
          <w:sz w:val="22"/>
          <w:szCs w:val="22"/>
        </w:rPr>
        <w:t xml:space="preserve"> </w:t>
      </w:r>
      <w:r w:rsidRPr="00456022">
        <w:rPr>
          <w:rFonts w:ascii="Times New Roman" w:hAnsi="Times New Roman" w:cs="Times New Roman"/>
          <w:i/>
          <w:iCs/>
          <w:sz w:val="22"/>
          <w:szCs w:val="22"/>
        </w:rPr>
        <w:t xml:space="preserve">                                                    </w:t>
      </w:r>
      <w:r w:rsidR="00C22D9F">
        <w:rPr>
          <w:rFonts w:ascii="Times New Roman" w:hAnsi="Times New Roman" w:cs="Times New Roman"/>
          <w:i/>
          <w:iCs/>
          <w:sz w:val="22"/>
          <w:szCs w:val="22"/>
        </w:rPr>
        <w:t xml:space="preserve">               </w:t>
      </w:r>
      <w:r w:rsidR="00D94BFE">
        <w:rPr>
          <w:rFonts w:ascii="Times New Roman" w:hAnsi="Times New Roman" w:cs="Times New Roman"/>
          <w:i/>
          <w:iCs/>
          <w:sz w:val="22"/>
          <w:szCs w:val="22"/>
        </w:rPr>
        <w:t xml:space="preserve">                </w:t>
      </w:r>
      <w:r w:rsidRPr="00456022">
        <w:rPr>
          <w:rFonts w:ascii="Times New Roman" w:hAnsi="Times New Roman" w:cs="Times New Roman"/>
          <w:i/>
          <w:iCs/>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 xml:space="preserve">Equation </w:t>
      </w:r>
      <w:r w:rsidR="00F0151E" w:rsidRPr="00456022">
        <w:rPr>
          <w:rFonts w:ascii="Times New Roman" w:eastAsiaTheme="minorEastAsia" w:hAnsi="Times New Roman" w:cs="Times New Roman"/>
          <w:sz w:val="22"/>
          <w:szCs w:val="22"/>
        </w:rPr>
        <w:t>16</w:t>
      </w:r>
      <w:r w:rsidRPr="00456022">
        <w:rPr>
          <w:rFonts w:ascii="Times New Roman" w:eastAsiaTheme="minorEastAsia" w:hAnsi="Times New Roman" w:cs="Times New Roman"/>
          <w:sz w:val="22"/>
          <w:szCs w:val="22"/>
        </w:rPr>
        <w:t>]</w:t>
      </w:r>
    </w:p>
    <w:p w14:paraId="78C104E8" w14:textId="77777777" w:rsidR="00A929ED" w:rsidRPr="00456022" w:rsidRDefault="00A929ED" w:rsidP="00D94BFE">
      <w:pPr>
        <w:spacing w:before="240"/>
        <w:rPr>
          <w:rFonts w:ascii="Times New Roman" w:hAnsi="Times New Roman" w:cs="Times New Roman"/>
          <w:sz w:val="22"/>
          <w:szCs w:val="22"/>
        </w:rPr>
      </w:pPr>
    </w:p>
    <w:p w14:paraId="23915A8C" w14:textId="32CB0A9E" w:rsidR="000A57C7" w:rsidRPr="00456022" w:rsidRDefault="000A57C7" w:rsidP="00073415">
      <w:pPr>
        <w:pStyle w:val="Heading1"/>
      </w:pPr>
      <w:bookmarkStart w:id="12" w:name="_Toc191907840"/>
      <w:r w:rsidRPr="00D94BFE">
        <w:rPr>
          <w:b/>
          <w:bCs/>
        </w:rPr>
        <w:t xml:space="preserve">Table </w:t>
      </w:r>
      <w:r w:rsidR="00D94BFE">
        <w:rPr>
          <w:b/>
          <w:bCs/>
        </w:rPr>
        <w:t>S</w:t>
      </w:r>
      <w:r w:rsidRPr="00D94BFE">
        <w:rPr>
          <w:b/>
          <w:bCs/>
        </w:rPr>
        <w:t>1</w:t>
      </w:r>
      <w:r w:rsidR="008054D4">
        <w:rPr>
          <w:b/>
          <w:bCs/>
        </w:rPr>
        <w:t>1</w:t>
      </w:r>
      <w:r w:rsidRPr="00D94BFE">
        <w:rPr>
          <w:b/>
          <w:bCs/>
        </w:rPr>
        <w:t>:</w:t>
      </w:r>
      <w:r w:rsidRPr="00456022">
        <w:t xml:space="preserve"> The particulate </w:t>
      </w:r>
      <w:proofErr w:type="spellStart"/>
      <w:r w:rsidRPr="00456022">
        <w:t>Hg</w:t>
      </w:r>
      <w:r w:rsidRPr="00456022">
        <w:rPr>
          <w:vertAlign w:val="superscript"/>
        </w:rPr>
        <w:t>II</w:t>
      </w:r>
      <w:proofErr w:type="spellEnd"/>
      <w:r w:rsidRPr="00456022">
        <w:t xml:space="preserve"> and </w:t>
      </w:r>
      <w:proofErr w:type="spellStart"/>
      <w:r w:rsidRPr="00456022">
        <w:t>MMHg</w:t>
      </w:r>
      <w:proofErr w:type="spellEnd"/>
      <w:r w:rsidRPr="00456022">
        <w:t xml:space="preserve"> resuspension to the overlaying water column.</w:t>
      </w:r>
      <w:bookmarkEnd w:id="12"/>
    </w:p>
    <w:tbl>
      <w:tblPr>
        <w:tblStyle w:val="PlainTable2"/>
        <w:tblW w:w="0" w:type="auto"/>
        <w:tblLayout w:type="fixed"/>
        <w:tblLook w:val="0620" w:firstRow="1" w:lastRow="0" w:firstColumn="0" w:lastColumn="0" w:noHBand="1" w:noVBand="1"/>
      </w:tblPr>
      <w:tblGrid>
        <w:gridCol w:w="1218"/>
        <w:gridCol w:w="1122"/>
        <w:gridCol w:w="2095"/>
        <w:gridCol w:w="1671"/>
        <w:gridCol w:w="1724"/>
        <w:gridCol w:w="1530"/>
      </w:tblGrid>
      <w:tr w:rsidR="008054D4" w:rsidRPr="00456022" w14:paraId="6BC348D7" w14:textId="77777777" w:rsidTr="00DB0C2A">
        <w:trPr>
          <w:cnfStyle w:val="100000000000" w:firstRow="1" w:lastRow="0" w:firstColumn="0" w:lastColumn="0" w:oddVBand="0" w:evenVBand="0" w:oddHBand="0" w:evenHBand="0" w:firstRowFirstColumn="0" w:firstRowLastColumn="0" w:lastRowFirstColumn="0" w:lastRowLastColumn="0"/>
          <w:trHeight w:val="179"/>
        </w:trPr>
        <w:tc>
          <w:tcPr>
            <w:tcW w:w="1218" w:type="dxa"/>
          </w:tcPr>
          <w:p w14:paraId="1A4B78FD" w14:textId="77777777" w:rsidR="008054D4" w:rsidRPr="00456022" w:rsidRDefault="008054D4" w:rsidP="00C35D96">
            <w:pPr>
              <w:jc w:val="center"/>
              <w:rPr>
                <w:rFonts w:ascii="Times New Roman" w:hAnsi="Times New Roman" w:cs="Times New Roman"/>
                <w:i/>
                <w:iCs/>
                <w:sz w:val="22"/>
                <w:szCs w:val="22"/>
              </w:rPr>
            </w:pPr>
            <w:r w:rsidRPr="00456022">
              <w:rPr>
                <w:rFonts w:ascii="Times New Roman" w:hAnsi="Times New Roman" w:cs="Times New Roman"/>
                <w:sz w:val="22"/>
                <w:szCs w:val="22"/>
              </w:rPr>
              <w:t>Parameter</w:t>
            </w:r>
          </w:p>
        </w:tc>
        <w:tc>
          <w:tcPr>
            <w:tcW w:w="1122" w:type="dxa"/>
          </w:tcPr>
          <w:p w14:paraId="5C6D4A5D" w14:textId="77777777" w:rsidR="008054D4" w:rsidRPr="00456022" w:rsidRDefault="008054D4" w:rsidP="00C35D96">
            <w:pPr>
              <w:jc w:val="center"/>
              <w:rPr>
                <w:rFonts w:ascii="Times New Roman" w:hAnsi="Times New Roman" w:cs="Times New Roman"/>
                <w:sz w:val="22"/>
                <w:szCs w:val="22"/>
              </w:rPr>
            </w:pPr>
            <w:r w:rsidRPr="00456022">
              <w:rPr>
                <w:rFonts w:ascii="Times New Roman" w:hAnsi="Times New Roman" w:cs="Times New Roman"/>
                <w:sz w:val="22"/>
                <w:szCs w:val="22"/>
              </w:rPr>
              <w:t>Units</w:t>
            </w:r>
          </w:p>
        </w:tc>
        <w:tc>
          <w:tcPr>
            <w:tcW w:w="2095" w:type="dxa"/>
          </w:tcPr>
          <w:p w14:paraId="67CAC46C" w14:textId="77777777" w:rsidR="008054D4" w:rsidRPr="00456022" w:rsidRDefault="008054D4" w:rsidP="00C35D96">
            <w:pPr>
              <w:jc w:val="cente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671" w:type="dxa"/>
          </w:tcPr>
          <w:p w14:paraId="53B54E0F" w14:textId="06BB9209" w:rsidR="008054D4" w:rsidRPr="00456022" w:rsidRDefault="008054D4" w:rsidP="00C35D96">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724" w:type="dxa"/>
          </w:tcPr>
          <w:p w14:paraId="68DE5FFD" w14:textId="122795F6" w:rsidR="008054D4" w:rsidRPr="00456022" w:rsidRDefault="008054D4" w:rsidP="00C35D96">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530" w:type="dxa"/>
          </w:tcPr>
          <w:p w14:paraId="3615574F" w14:textId="77777777" w:rsidR="008054D4" w:rsidRPr="00456022" w:rsidRDefault="008054D4" w:rsidP="007B03AB">
            <w:pPr>
              <w:rPr>
                <w:rFonts w:ascii="Times New Roman" w:hAnsi="Times New Roman" w:cs="Times New Roman"/>
                <w:sz w:val="22"/>
                <w:szCs w:val="22"/>
              </w:rPr>
            </w:pPr>
            <w:r w:rsidRPr="00456022">
              <w:rPr>
                <w:rFonts w:ascii="Times New Roman" w:hAnsi="Times New Roman" w:cs="Times New Roman"/>
                <w:sz w:val="22"/>
                <w:szCs w:val="22"/>
              </w:rPr>
              <w:t>Reference</w:t>
            </w:r>
          </w:p>
        </w:tc>
      </w:tr>
      <w:tr w:rsidR="00B64C56" w:rsidRPr="00456022" w14:paraId="470C8329" w14:textId="77777777" w:rsidTr="00CA3C9B">
        <w:trPr>
          <w:trHeight w:val="241"/>
        </w:trPr>
        <w:tc>
          <w:tcPr>
            <w:tcW w:w="1218" w:type="dxa"/>
          </w:tcPr>
          <w:p w14:paraId="3DCE4376" w14:textId="77777777" w:rsidR="00B64C56" w:rsidRPr="00456022" w:rsidRDefault="00B64C56" w:rsidP="00DC1534">
            <w:pPr>
              <w:rPr>
                <w:rFonts w:ascii="Times New Roman" w:hAnsi="Times New Roman" w:cs="Times New Roman"/>
                <w:i/>
                <w:iCs/>
                <w:sz w:val="22"/>
                <w:szCs w:val="22"/>
                <w:vertAlign w:val="superscript"/>
              </w:rPr>
            </w:pP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res</w:t>
            </w:r>
            <w:proofErr w:type="spellEnd"/>
            <w:r w:rsidRPr="00456022">
              <w:rPr>
                <w:rFonts w:ascii="Times New Roman" w:hAnsi="Times New Roman" w:cs="Times New Roman"/>
                <w:i/>
                <w:iCs/>
                <w:sz w:val="22"/>
                <w:szCs w:val="22"/>
                <w:vertAlign w:val="superscript"/>
              </w:rPr>
              <w:t xml:space="preserve"> </w:t>
            </w:r>
          </w:p>
        </w:tc>
        <w:tc>
          <w:tcPr>
            <w:tcW w:w="1122" w:type="dxa"/>
          </w:tcPr>
          <w:p w14:paraId="2CFEDA2A" w14:textId="6C45919A" w:rsidR="00B64C56" w:rsidRPr="00456022" w:rsidRDefault="00B64C56" w:rsidP="00DC1534">
            <w:pPr>
              <w:rPr>
                <w:rFonts w:ascii="Times New Roman" w:hAnsi="Times New Roman" w:cs="Times New Roman"/>
                <w:sz w:val="22"/>
                <w:szCs w:val="22"/>
              </w:rPr>
            </w:pPr>
            <w:r>
              <w:rPr>
                <w:rFonts w:ascii="Times New Roman" w:hAnsi="Times New Roman" w:cs="Times New Roman"/>
                <w:sz w:val="22"/>
                <w:szCs w:val="22"/>
              </w:rPr>
              <w:t>m</w:t>
            </w:r>
            <w:r w:rsidRPr="00456022">
              <w:rPr>
                <w:rFonts w:ascii="Times New Roman" w:hAnsi="Times New Roman" w:cs="Times New Roman"/>
                <w:sz w:val="22"/>
                <w:szCs w:val="22"/>
              </w:rPr>
              <w:t>ol</w:t>
            </w:r>
            <w:r>
              <w:rPr>
                <w:rFonts w:ascii="Times New Roman" w:hAnsi="Times New Roman" w:cs="Times New Roman"/>
                <w:sz w:val="22"/>
                <w:szCs w:val="22"/>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095" w:type="dxa"/>
          </w:tcPr>
          <w:p w14:paraId="48043DFF" w14:textId="77777777" w:rsidR="00B64C56" w:rsidRPr="00456022" w:rsidRDefault="00B64C56" w:rsidP="00DC1534">
            <w:pPr>
              <w:rPr>
                <w:rFonts w:ascii="Times New Roman" w:hAnsi="Times New Roman" w:cs="Times New Roman"/>
                <w:sz w:val="22"/>
                <w:szCs w:val="22"/>
              </w:rPr>
            </w:pPr>
            <w:r w:rsidRPr="00456022">
              <w:rPr>
                <w:rFonts w:ascii="Times New Roman" w:hAnsi="Times New Roman" w:cs="Times New Roman"/>
                <w:sz w:val="22"/>
                <w:szCs w:val="22"/>
              </w:rPr>
              <w:t>Resuspension flux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to the benthic sediment</w:t>
            </w:r>
          </w:p>
        </w:tc>
        <w:tc>
          <w:tcPr>
            <w:tcW w:w="3395" w:type="dxa"/>
            <w:gridSpan w:val="2"/>
          </w:tcPr>
          <w:p w14:paraId="65CB3713" w14:textId="3D43623F" w:rsidR="00B64C56" w:rsidRPr="002D085A" w:rsidRDefault="00B64C56" w:rsidP="00B64C56">
            <w:pPr>
              <w:jc w:val="center"/>
              <w:rPr>
                <w:rFonts w:ascii="Times New Roman" w:hAnsi="Times New Roman" w:cs="Times New Roman"/>
                <w:i/>
                <w:iCs/>
                <w:sz w:val="22"/>
                <w:szCs w:val="22"/>
              </w:rPr>
            </w:pPr>
            <w:proofErr w:type="spellStart"/>
            <w:r w:rsidRPr="002D085A">
              <w:rPr>
                <w:rFonts w:ascii="Times New Roman" w:hAnsi="Times New Roman" w:cs="Times New Roman"/>
                <w:i/>
                <w:iCs/>
                <w:sz w:val="22"/>
                <w:szCs w:val="22"/>
              </w:rPr>
              <w:t>Hg</w:t>
            </w:r>
            <w:r w:rsidRPr="002D085A">
              <w:rPr>
                <w:rFonts w:ascii="Times New Roman" w:hAnsi="Times New Roman" w:cs="Times New Roman"/>
                <w:i/>
                <w:iCs/>
                <w:sz w:val="22"/>
                <w:szCs w:val="22"/>
                <w:vertAlign w:val="superscript"/>
              </w:rPr>
              <w:t>II</w:t>
            </w:r>
            <w:r w:rsidRPr="002D085A">
              <w:rPr>
                <w:rFonts w:ascii="Times New Roman" w:hAnsi="Times New Roman" w:cs="Times New Roman"/>
                <w:i/>
                <w:iCs/>
                <w:sz w:val="22"/>
                <w:szCs w:val="22"/>
                <w:vertAlign w:val="subscript"/>
              </w:rPr>
              <w:t>sed_p</w:t>
            </w:r>
            <w:proofErr w:type="spellEnd"/>
            <w:r w:rsidRPr="002D085A">
              <w:rPr>
                <w:rFonts w:ascii="Times New Roman" w:hAnsi="Times New Roman" w:cs="Times New Roman"/>
                <w:i/>
                <w:iCs/>
                <w:sz w:val="22"/>
                <w:szCs w:val="22"/>
              </w:rPr>
              <w:t xml:space="preserve"> * </w:t>
            </w:r>
            <m:oMath>
              <m:sSub>
                <m:sSubPr>
                  <m:ctrlPr>
                    <w:rPr>
                      <w:rFonts w:ascii="Cambria Math" w:hAnsi="Cambria Math" w:cs="Times New Roman"/>
                      <w:i/>
                      <w:iCs/>
                      <w:sz w:val="22"/>
                      <w:szCs w:val="22"/>
                      <w:vertAlign w:val="superscript"/>
                    </w:rPr>
                  </m:ctrlPr>
                </m:sSubPr>
                <m:e>
                  <m:r>
                    <w:rPr>
                      <w:rFonts w:ascii="Cambria Math" w:hAnsi="Cambria Math" w:cs="Times New Roman"/>
                      <w:sz w:val="22"/>
                      <w:szCs w:val="22"/>
                      <w:vertAlign w:val="superscript"/>
                    </w:rPr>
                    <m:t>k</m:t>
                  </m:r>
                </m:e>
                <m:sub>
                  <m:r>
                    <w:rPr>
                      <w:rFonts w:ascii="Cambria Math" w:hAnsi="Cambria Math" w:cs="Times New Roman"/>
                      <w:sz w:val="22"/>
                      <w:szCs w:val="22"/>
                      <w:vertAlign w:val="superscript"/>
                    </w:rPr>
                    <m:t>res</m:t>
                  </m:r>
                </m:sub>
              </m:sSub>
            </m:oMath>
            <w:r w:rsidRPr="002D085A">
              <w:rPr>
                <w:rFonts w:ascii="Times New Roman" w:hAnsi="Times New Roman" w:cs="Times New Roman"/>
                <w:i/>
                <w:iCs/>
                <w:sz w:val="22"/>
                <w:szCs w:val="22"/>
              </w:rPr>
              <w:t xml:space="preserve">+ </w:t>
            </w:r>
            <w:proofErr w:type="spellStart"/>
            <w:r w:rsidRPr="002D085A">
              <w:rPr>
                <w:rFonts w:ascii="Times New Roman" w:hAnsi="Times New Roman" w:cs="Times New Roman"/>
                <w:i/>
                <w:iCs/>
                <w:sz w:val="22"/>
                <w:szCs w:val="22"/>
              </w:rPr>
              <w:t>MMHg</w:t>
            </w:r>
            <w:r w:rsidRPr="002D085A">
              <w:rPr>
                <w:rFonts w:ascii="Times New Roman" w:hAnsi="Times New Roman" w:cs="Times New Roman"/>
                <w:i/>
                <w:iCs/>
                <w:sz w:val="22"/>
                <w:szCs w:val="22"/>
                <w:vertAlign w:val="subscript"/>
              </w:rPr>
              <w:t>sed_p</w:t>
            </w:r>
            <w:proofErr w:type="spellEnd"/>
            <w:r w:rsidRPr="002D085A">
              <w:rPr>
                <w:rFonts w:ascii="Times New Roman" w:hAnsi="Times New Roman" w:cs="Times New Roman"/>
                <w:i/>
                <w:iCs/>
                <w:sz w:val="22"/>
                <w:szCs w:val="22"/>
              </w:rPr>
              <w:t xml:space="preserve"> * </w:t>
            </w:r>
            <m:oMath>
              <m:sSub>
                <m:sSubPr>
                  <m:ctrlPr>
                    <w:rPr>
                      <w:rFonts w:ascii="Cambria Math" w:hAnsi="Cambria Math" w:cs="Times New Roman"/>
                      <w:i/>
                      <w:iCs/>
                      <w:sz w:val="22"/>
                      <w:szCs w:val="22"/>
                      <w:vertAlign w:val="superscript"/>
                    </w:rPr>
                  </m:ctrlPr>
                </m:sSubPr>
                <m:e>
                  <m:r>
                    <w:rPr>
                      <w:rFonts w:ascii="Cambria Math" w:hAnsi="Cambria Math" w:cs="Times New Roman"/>
                      <w:sz w:val="22"/>
                      <w:szCs w:val="22"/>
                      <w:vertAlign w:val="superscript"/>
                    </w:rPr>
                    <m:t>k</m:t>
                  </m:r>
                </m:e>
                <m:sub>
                  <m:r>
                    <w:rPr>
                      <w:rFonts w:ascii="Cambria Math" w:hAnsi="Cambria Math" w:cs="Times New Roman"/>
                      <w:sz w:val="22"/>
                      <w:szCs w:val="22"/>
                      <w:vertAlign w:val="superscript"/>
                    </w:rPr>
                    <m:t>res</m:t>
                  </m:r>
                </m:sub>
              </m:sSub>
            </m:oMath>
          </w:p>
        </w:tc>
        <w:tc>
          <w:tcPr>
            <w:tcW w:w="1530" w:type="dxa"/>
          </w:tcPr>
          <w:p w14:paraId="400CD322" w14:textId="77777777" w:rsidR="00B64C56" w:rsidRPr="00456022" w:rsidRDefault="00B64C56" w:rsidP="00FE49EE">
            <w:pPr>
              <w:jc w:val="both"/>
              <w:rPr>
                <w:rFonts w:ascii="Times New Roman" w:hAnsi="Times New Roman" w:cs="Times New Roman"/>
                <w:i/>
                <w:iCs/>
                <w:sz w:val="22"/>
                <w:szCs w:val="22"/>
              </w:rPr>
            </w:pPr>
          </w:p>
        </w:tc>
      </w:tr>
      <w:tr w:rsidR="00D10483" w:rsidRPr="00456022" w14:paraId="2126209F" w14:textId="77777777" w:rsidTr="00D95A2D">
        <w:trPr>
          <w:trHeight w:val="241"/>
        </w:trPr>
        <w:tc>
          <w:tcPr>
            <w:tcW w:w="1218" w:type="dxa"/>
          </w:tcPr>
          <w:p w14:paraId="4610A47F" w14:textId="77777777" w:rsidR="00D10483" w:rsidRPr="00456022" w:rsidRDefault="00384023" w:rsidP="00DC1534">
            <w:pPr>
              <w:rPr>
                <w:rFonts w:ascii="Times New Roman" w:hAnsi="Times New Roman" w:cs="Times New Roman"/>
                <w:i/>
                <w:iCs/>
                <w:sz w:val="22"/>
                <w:szCs w:val="22"/>
                <w:vertAlign w:val="superscript"/>
              </w:rPr>
            </w:pPr>
            <m:oMathPara>
              <m:oMathParaPr>
                <m:jc m:val="left"/>
              </m:oMathParaPr>
              <m:oMath>
                <m:sSub>
                  <m:sSubPr>
                    <m:ctrlPr>
                      <w:rPr>
                        <w:rFonts w:ascii="Cambria Math" w:hAnsi="Cambria Math" w:cs="Times New Roman"/>
                        <w:i/>
                        <w:iCs/>
                        <w:sz w:val="22"/>
                        <w:szCs w:val="22"/>
                        <w:vertAlign w:val="superscript"/>
                      </w:rPr>
                    </m:ctrlPr>
                  </m:sSubPr>
                  <m:e>
                    <m:r>
                      <w:rPr>
                        <w:rFonts w:ascii="Cambria Math" w:hAnsi="Cambria Math" w:cs="Times New Roman"/>
                        <w:sz w:val="22"/>
                        <w:szCs w:val="22"/>
                        <w:vertAlign w:val="superscript"/>
                      </w:rPr>
                      <m:t>k</m:t>
                    </m:r>
                  </m:e>
                  <m:sub>
                    <m:r>
                      <w:rPr>
                        <w:rFonts w:ascii="Cambria Math" w:hAnsi="Cambria Math" w:cs="Times New Roman"/>
                        <w:sz w:val="22"/>
                        <w:szCs w:val="22"/>
                        <w:vertAlign w:val="superscript"/>
                      </w:rPr>
                      <m:t>res</m:t>
                    </m:r>
                  </m:sub>
                </m:sSub>
              </m:oMath>
            </m:oMathPara>
          </w:p>
        </w:tc>
        <w:tc>
          <w:tcPr>
            <w:tcW w:w="1122" w:type="dxa"/>
          </w:tcPr>
          <w:p w14:paraId="0783657F" w14:textId="5AAAC5E7" w:rsidR="00D10483" w:rsidRPr="00456022" w:rsidRDefault="00D10483" w:rsidP="00DC1534">
            <w:pPr>
              <w:rPr>
                <w:rFonts w:ascii="Times New Roman" w:hAnsi="Times New Roman" w:cs="Times New Roman"/>
                <w:sz w:val="22"/>
                <w:szCs w:val="22"/>
              </w:rPr>
            </w:pP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095" w:type="dxa"/>
          </w:tcPr>
          <w:p w14:paraId="56D965F1" w14:textId="2D81F4F6" w:rsidR="00D10483" w:rsidRPr="00456022" w:rsidRDefault="00D10483" w:rsidP="00DC1534">
            <w:pPr>
              <w:rPr>
                <w:rFonts w:ascii="Times New Roman" w:hAnsi="Times New Roman" w:cs="Times New Roman"/>
                <w:sz w:val="22"/>
                <w:szCs w:val="22"/>
              </w:rPr>
            </w:pPr>
            <w:r w:rsidRPr="00456022">
              <w:rPr>
                <w:rFonts w:ascii="Times New Roman" w:hAnsi="Times New Roman" w:cs="Times New Roman"/>
                <w:sz w:val="22"/>
                <w:szCs w:val="22"/>
              </w:rPr>
              <w:t>Resuspension rate of particulate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to the SB</w:t>
            </w:r>
            <w:r>
              <w:rPr>
                <w:rFonts w:ascii="Times New Roman" w:hAnsi="Times New Roman" w:cs="Times New Roman"/>
                <w:sz w:val="22"/>
                <w:szCs w:val="22"/>
              </w:rPr>
              <w:t>L</w:t>
            </w:r>
            <w:r w:rsidRPr="00456022">
              <w:rPr>
                <w:rFonts w:ascii="Times New Roman" w:hAnsi="Times New Roman" w:cs="Times New Roman"/>
                <w:sz w:val="22"/>
                <w:szCs w:val="22"/>
              </w:rPr>
              <w:t xml:space="preserve"> reservoir</w:t>
            </w:r>
          </w:p>
        </w:tc>
        <w:tc>
          <w:tcPr>
            <w:tcW w:w="3395" w:type="dxa"/>
            <w:gridSpan w:val="2"/>
          </w:tcPr>
          <w:p w14:paraId="6D28C037" w14:textId="04FB0773" w:rsidR="00D10483" w:rsidRPr="002D085A" w:rsidRDefault="00D10483" w:rsidP="00D10483">
            <w:pPr>
              <w:jc w:val="center"/>
              <w:rPr>
                <w:rFonts w:ascii="Times New Roman" w:hAnsi="Times New Roman" w:cs="Times New Roman"/>
                <w:i/>
                <w:iCs/>
                <w:sz w:val="22"/>
                <w:szCs w:val="22"/>
              </w:rPr>
            </w:pPr>
            <w:r w:rsidRPr="002D085A">
              <w:rPr>
                <w:rFonts w:ascii="Times New Roman" w:eastAsiaTheme="minorEastAsia" w:hAnsi="Times New Roman" w:cs="Times New Roman"/>
                <w:sz w:val="22"/>
                <w:szCs w:val="22"/>
              </w:rPr>
              <w:t>Equation 14</w:t>
            </w:r>
          </w:p>
        </w:tc>
        <w:tc>
          <w:tcPr>
            <w:tcW w:w="1530" w:type="dxa"/>
          </w:tcPr>
          <w:p w14:paraId="4F62ECE0" w14:textId="77777777" w:rsidR="00D10483" w:rsidRPr="00456022" w:rsidRDefault="00D10483" w:rsidP="00FE49EE">
            <w:pPr>
              <w:jc w:val="both"/>
              <w:rPr>
                <w:rFonts w:ascii="Times New Roman" w:eastAsiaTheme="minorEastAsia" w:hAnsi="Times New Roman" w:cs="Times New Roman"/>
                <w:sz w:val="22"/>
                <w:szCs w:val="22"/>
              </w:rPr>
            </w:pPr>
          </w:p>
        </w:tc>
      </w:tr>
      <w:tr w:rsidR="00D10483" w:rsidRPr="00456022" w14:paraId="4CDA7F06" w14:textId="77777777" w:rsidTr="00723C1C">
        <w:trPr>
          <w:trHeight w:val="241"/>
        </w:trPr>
        <w:tc>
          <w:tcPr>
            <w:tcW w:w="1218" w:type="dxa"/>
          </w:tcPr>
          <w:p w14:paraId="4EBE4608" w14:textId="77777777" w:rsidR="00D10483" w:rsidRPr="00456022" w:rsidRDefault="00384023" w:rsidP="00C35D96">
            <w:pPr>
              <w:rPr>
                <w:rFonts w:ascii="Times New Roman" w:eastAsia="Tw Cen MT" w:hAnsi="Times New Roman" w:cs="Times New Roman"/>
                <w:iCs/>
                <w:sz w:val="22"/>
                <w:szCs w:val="22"/>
                <w:vertAlign w:val="superscript"/>
              </w:rPr>
            </w:pPr>
            <m:oMathPara>
              <m:oMathParaPr>
                <m:jc m:val="left"/>
              </m:oMathParaPr>
              <m:oMath>
                <m:sSub>
                  <m:sSubPr>
                    <m:ctrlPr>
                      <w:rPr>
                        <w:rFonts w:ascii="Cambria Math" w:hAnsi="Cambria Math" w:cs="Times New Roman"/>
                        <w:i/>
                        <w:iCs/>
                        <w:sz w:val="22"/>
                        <w:szCs w:val="22"/>
                        <w:vertAlign w:val="superscript"/>
                      </w:rPr>
                    </m:ctrlPr>
                  </m:sSubPr>
                  <m:e>
                    <m:r>
                      <w:rPr>
                        <w:rFonts w:ascii="Cambria Math" w:hAnsi="Cambria Math" w:cs="Times New Roman"/>
                        <w:sz w:val="22"/>
                        <w:szCs w:val="22"/>
                        <w:vertAlign w:val="superscript"/>
                      </w:rPr>
                      <m:t>E</m:t>
                    </m:r>
                  </m:e>
                  <m:sub>
                    <m:r>
                      <w:rPr>
                        <w:rFonts w:ascii="Cambria Math" w:hAnsi="Cambria Math" w:cs="Times New Roman"/>
                        <w:sz w:val="22"/>
                        <w:szCs w:val="22"/>
                        <w:vertAlign w:val="superscript"/>
                      </w:rPr>
                      <m:t>con</m:t>
                    </m:r>
                  </m:sub>
                </m:sSub>
              </m:oMath>
            </m:oMathPara>
          </w:p>
        </w:tc>
        <w:tc>
          <w:tcPr>
            <w:tcW w:w="1122" w:type="dxa"/>
          </w:tcPr>
          <w:p w14:paraId="74918BAD" w14:textId="12637225" w:rsidR="00D10483" w:rsidRPr="00456022" w:rsidRDefault="00D10483" w:rsidP="00C35D96">
            <w:pPr>
              <w:rPr>
                <w:rFonts w:ascii="Times New Roman" w:hAnsi="Times New Roman" w:cs="Times New Roman"/>
                <w:sz w:val="22"/>
                <w:szCs w:val="22"/>
              </w:rPr>
            </w:pPr>
            <w:r w:rsidRPr="00456022">
              <w:rPr>
                <w:rFonts w:ascii="Times New Roman" w:hAnsi="Times New Roman" w:cs="Times New Roman"/>
                <w:sz w:val="22"/>
                <w:szCs w:val="22"/>
              </w:rPr>
              <w:t>m</w:t>
            </w:r>
            <w:r>
              <w:rPr>
                <w:rFonts w:ascii="Times New Roman" w:hAnsi="Times New Roman" w:cs="Times New Roman"/>
                <w:sz w:val="22"/>
                <w:szCs w:val="22"/>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095" w:type="dxa"/>
          </w:tcPr>
          <w:p w14:paraId="0EA865D6" w14:textId="2F3A03FF" w:rsidR="00D10483" w:rsidRPr="00456022" w:rsidRDefault="00D10483" w:rsidP="00C35D96">
            <w:pPr>
              <w:rPr>
                <w:rFonts w:ascii="Times New Roman" w:hAnsi="Times New Roman" w:cs="Times New Roman"/>
                <w:sz w:val="22"/>
                <w:szCs w:val="22"/>
              </w:rPr>
            </w:pPr>
            <w:r w:rsidRPr="00456022">
              <w:rPr>
                <w:rFonts w:ascii="Times New Roman" w:hAnsi="Times New Roman" w:cs="Times New Roman"/>
                <w:sz w:val="22"/>
                <w:szCs w:val="22"/>
              </w:rPr>
              <w:t>Erosion rate</w:t>
            </w:r>
          </w:p>
        </w:tc>
        <w:tc>
          <w:tcPr>
            <w:tcW w:w="3395" w:type="dxa"/>
            <w:gridSpan w:val="2"/>
          </w:tcPr>
          <w:p w14:paraId="6D576B20" w14:textId="43D76900" w:rsidR="00D10483" w:rsidRPr="002D085A" w:rsidRDefault="00D10483" w:rsidP="00D10483">
            <w:pPr>
              <w:jc w:val="center"/>
              <w:rPr>
                <w:rFonts w:ascii="Times New Roman" w:eastAsiaTheme="minorEastAsia" w:hAnsi="Times New Roman" w:cs="Times New Roman"/>
                <w:sz w:val="22"/>
                <w:szCs w:val="22"/>
              </w:rPr>
            </w:pPr>
            <w:r w:rsidRPr="002D085A">
              <w:rPr>
                <w:rFonts w:ascii="Times New Roman" w:eastAsiaTheme="minorEastAsia" w:hAnsi="Times New Roman" w:cs="Times New Roman"/>
                <w:sz w:val="22"/>
                <w:szCs w:val="22"/>
              </w:rPr>
              <w:t>Equation 15</w:t>
            </w:r>
          </w:p>
        </w:tc>
        <w:tc>
          <w:tcPr>
            <w:tcW w:w="1530" w:type="dxa"/>
          </w:tcPr>
          <w:p w14:paraId="4DB5A728" w14:textId="2EF683BF" w:rsidR="00D10483" w:rsidRPr="00456022" w:rsidRDefault="00D10483" w:rsidP="00FE49EE">
            <w:pPr>
              <w:jc w:val="both"/>
              <w:rPr>
                <w:rFonts w:ascii="Times New Roman" w:eastAsiaTheme="minorEastAsia" w:hAnsi="Times New Roman" w:cs="Times New Roman"/>
                <w:sz w:val="22"/>
                <w:szCs w:val="22"/>
              </w:rPr>
            </w:pPr>
            <w:r>
              <w:rPr>
                <w:rFonts w:ascii="Times New Roman" w:eastAsiaTheme="minorEastAsia" w:hAnsi="Times New Roman" w:cs="Times New Roman"/>
                <w:sz w:val="22"/>
                <w:szCs w:val="22"/>
              </w:rPr>
              <w:t>Ref.</w:t>
            </w:r>
            <w:r w:rsidRPr="00456022">
              <w:rPr>
                <w:rFonts w:ascii="Times New Roman" w:eastAsiaTheme="minorEastAsia" w:hAnsi="Times New Roman" w:cs="Times New Roman"/>
                <w:sz w:val="22"/>
                <w:szCs w:val="22"/>
              </w:rPr>
              <w:fldChar w:fldCharType="begin"/>
            </w:r>
            <w:r>
              <w:rPr>
                <w:rFonts w:ascii="Times New Roman" w:eastAsiaTheme="minorEastAsia" w:hAnsi="Times New Roman" w:cs="Times New Roman"/>
                <w:sz w:val="22"/>
                <w:szCs w:val="22"/>
              </w:rPr>
              <w:instrText xml:space="preserve"> ADDIN ZOTERO_ITEM CSL_CITATION {"citationID":"ahu8u4ht0n","properties":{"formattedCitation":"\\super 46\\nosupersub{}","plainCitation":"46","noteIndex":0},"citationItems":[{"id":898,"uris":["http://zotero.org/users/local/ClcOABne/items/M95SLC48"],"itemData":{"id":898,"type":"article-journal","abstract":"Different models of fine sediment transport often employ very different, frequently incompatible formulations for surface erosion of bottom sediment. In this paper, we develop a simple extension of the standard linear erosion formulation that allows it to be used to describe either Type I (depth-limited) erosion or Type II (unlimited) erosion, with a seamless transition between the two behaviors. The formulation is cast in terms of either the depth of erosion or eroded sediment mass. Assuming a locally constant rate of increase in critical stress with depth and direct proportionality between the erosion constant and sediment concentration at the interface, the model predicts the exponentially decaying erosion rate often observed in Type I erosion tests after application of each new shear stress step. The predicted decay rate is proportional to the rate of erosion per unit excess stress times the rate of increase in critical stress with depth. The formulation is tested by re-analyzing the data set presented by Maa et al. (1998) describing in situ erosion tests in Baltimore Harbor, MD, with generally favorable results. Solutions of the erosion formulation with time varying forcing show that erosion behavior is controlled by the ratio of the rate of change of shear stress to the rate of depletion of erodible sediment. If the time scale of shear stress change is long compare to the time scale of sediment depletion, then erosion rate is controlled by the time rate of increase in shear stress balanced against the depth rate of increase in critical stress (Type I behavior). If the time scale of shear stress change is short compared to the time scale of sediment depletion, then erosion rate is controlled by the instantaneous difference between bottom shear stress and critical shear stress (Type II behavior). A general algorithm for implementation in numerical sediment transport models is presented.","container-title":"Marine Geology","DOI":"10.1016/S0025-3227(01)00201-8","ISSN":"0025-3227","issue":"1","journalAbbreviation":"Marine Geology","page":"9-23","source":"ScienceDirect","title":"A unified erosion formulation for fine sediments","URL":"https://www.sciencedirect.com/science/article/pii/S0025322701002018","volume":"179","author":[{"family":"Sanford","given":"Lawrence P"},{"family":"Maa","given":"Jerome P. -Y"}],"accessed":{"date-parts":[["2024",3,11]]},"issued":{"date-parts":[["2001",9,15]]}}}],"schema":"https://github.com/citation-style-language/schema/raw/master/csl-citation.json"} </w:instrText>
            </w:r>
            <w:r w:rsidRPr="00456022">
              <w:rPr>
                <w:rFonts w:ascii="Times New Roman" w:eastAsiaTheme="minorEastAsia" w:hAnsi="Times New Roman" w:cs="Times New Roman"/>
                <w:sz w:val="22"/>
                <w:szCs w:val="22"/>
              </w:rPr>
              <w:fldChar w:fldCharType="separate"/>
            </w:r>
            <w:r w:rsidRPr="00991C09">
              <w:rPr>
                <w:rFonts w:ascii="Times New Roman" w:hAnsi="Times New Roman" w:cs="Times New Roman"/>
                <w:kern w:val="0"/>
                <w:sz w:val="22"/>
                <w:vertAlign w:val="superscript"/>
              </w:rPr>
              <w:t>46</w:t>
            </w:r>
            <w:r w:rsidRPr="00456022">
              <w:rPr>
                <w:rFonts w:ascii="Times New Roman" w:eastAsiaTheme="minorEastAsia" w:hAnsi="Times New Roman" w:cs="Times New Roman"/>
                <w:sz w:val="22"/>
                <w:szCs w:val="22"/>
              </w:rPr>
              <w:fldChar w:fldCharType="end"/>
            </w:r>
          </w:p>
        </w:tc>
      </w:tr>
      <w:tr w:rsidR="00C35D96" w:rsidRPr="00456022" w14:paraId="4CDAD3C4" w14:textId="77777777" w:rsidTr="00DB0C2A">
        <w:trPr>
          <w:trHeight w:val="241"/>
        </w:trPr>
        <w:tc>
          <w:tcPr>
            <w:tcW w:w="1218" w:type="dxa"/>
          </w:tcPr>
          <w:p w14:paraId="7547ECAE" w14:textId="77777777" w:rsidR="00C35D96" w:rsidRPr="00456022" w:rsidRDefault="00384023" w:rsidP="00C35D96">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E</m:t>
                    </m:r>
                  </m:e>
                  <m:sub>
                    <m:r>
                      <w:rPr>
                        <w:rFonts w:ascii="Cambria Math" w:hAnsi="Cambria Math" w:cs="Times New Roman"/>
                        <w:sz w:val="22"/>
                        <w:szCs w:val="22"/>
                      </w:rPr>
                      <m:t>r</m:t>
                    </m:r>
                  </m:sub>
                </m:sSub>
              </m:oMath>
            </m:oMathPara>
          </w:p>
        </w:tc>
        <w:tc>
          <w:tcPr>
            <w:tcW w:w="1122" w:type="dxa"/>
          </w:tcPr>
          <w:p w14:paraId="634FD7CE" w14:textId="1615160D" w:rsidR="00C35D96" w:rsidRPr="00456022" w:rsidRDefault="00C35D96" w:rsidP="00C35D96">
            <w:pPr>
              <w:rPr>
                <w:rFonts w:ascii="Times New Roman" w:hAnsi="Times New Roman" w:cs="Times New Roman"/>
                <w:sz w:val="22"/>
                <w:szCs w:val="22"/>
              </w:rPr>
            </w:pPr>
            <w:r w:rsidRPr="00456022">
              <w:rPr>
                <w:rFonts w:ascii="Times New Roman" w:hAnsi="Times New Roman" w:cs="Times New Roman"/>
                <w:sz w:val="22"/>
                <w:szCs w:val="22"/>
              </w:rPr>
              <w:t>kg</w:t>
            </w:r>
            <w:r w:rsidR="00251B85">
              <w:rPr>
                <w:rFonts w:ascii="Times New Roman" w:hAnsi="Times New Roman" w:cs="Times New Roman"/>
                <w:sz w:val="22"/>
                <w:szCs w:val="22"/>
              </w:rPr>
              <w:t xml:space="preserve"> </w:t>
            </w:r>
            <w:r w:rsidRPr="00456022">
              <w:rPr>
                <w:rFonts w:ascii="Times New Roman" w:hAnsi="Times New Roman" w:cs="Times New Roman"/>
                <w:sz w:val="22"/>
                <w:szCs w:val="22"/>
              </w:rPr>
              <w:t>m</w:t>
            </w:r>
            <w:r w:rsidR="00251B85" w:rsidRPr="00251B85">
              <w:rPr>
                <w:rFonts w:ascii="Times New Roman" w:hAnsi="Times New Roman" w:cs="Times New Roman"/>
                <w:sz w:val="22"/>
                <w:szCs w:val="22"/>
                <w:vertAlign w:val="superscript"/>
              </w:rPr>
              <w:t>-</w:t>
            </w:r>
            <w:r w:rsidRPr="00456022">
              <w:rPr>
                <w:rFonts w:ascii="Times New Roman" w:hAnsi="Times New Roman" w:cs="Times New Roman"/>
                <w:sz w:val="22"/>
                <w:szCs w:val="22"/>
                <w:vertAlign w:val="superscript"/>
              </w:rPr>
              <w:t>2</w:t>
            </w:r>
            <w:r w:rsidR="00251B85">
              <w:rPr>
                <w:rFonts w:ascii="Times New Roman" w:hAnsi="Times New Roman" w:cs="Times New Roman"/>
                <w:sz w:val="22"/>
                <w:szCs w:val="22"/>
              </w:rPr>
              <w:t xml:space="preserve"> </w:t>
            </w:r>
            <w:r w:rsidRPr="00456022">
              <w:rPr>
                <w:rFonts w:ascii="Times New Roman" w:hAnsi="Times New Roman" w:cs="Times New Roman"/>
                <w:sz w:val="22"/>
                <w:szCs w:val="22"/>
              </w:rPr>
              <w:t>s</w:t>
            </w:r>
            <w:r w:rsidR="00251B85" w:rsidRPr="00251B85">
              <w:rPr>
                <w:rFonts w:ascii="Times New Roman" w:hAnsi="Times New Roman" w:cs="Times New Roman"/>
                <w:sz w:val="22"/>
                <w:szCs w:val="22"/>
                <w:vertAlign w:val="superscript"/>
              </w:rPr>
              <w:t>-1</w:t>
            </w:r>
          </w:p>
        </w:tc>
        <w:tc>
          <w:tcPr>
            <w:tcW w:w="2095" w:type="dxa"/>
          </w:tcPr>
          <w:p w14:paraId="0916D8C6" w14:textId="78055566" w:rsidR="00C35D96" w:rsidRPr="00456022" w:rsidRDefault="00C35D96" w:rsidP="00C35D96">
            <w:pPr>
              <w:rPr>
                <w:rFonts w:ascii="Times New Roman" w:hAnsi="Times New Roman" w:cs="Times New Roman"/>
                <w:sz w:val="22"/>
                <w:szCs w:val="22"/>
              </w:rPr>
            </w:pPr>
            <w:r w:rsidRPr="00456022">
              <w:rPr>
                <w:rFonts w:ascii="Times New Roman" w:hAnsi="Times New Roman" w:cs="Times New Roman"/>
                <w:sz w:val="22"/>
                <w:szCs w:val="22"/>
              </w:rPr>
              <w:t>Erosion rate parameter</w:t>
            </w:r>
          </w:p>
        </w:tc>
        <w:tc>
          <w:tcPr>
            <w:tcW w:w="1671" w:type="dxa"/>
          </w:tcPr>
          <w:p w14:paraId="2A464B4E" w14:textId="2250151B" w:rsidR="00C35D96" w:rsidRPr="002D085A" w:rsidRDefault="00C35D96" w:rsidP="00DC0288">
            <w:pPr>
              <w:jc w:val="center"/>
              <w:rPr>
                <w:rFonts w:ascii="Times New Roman" w:hAnsi="Times New Roman" w:cs="Times New Roman"/>
                <w:sz w:val="22"/>
                <w:szCs w:val="22"/>
              </w:rPr>
            </w:pPr>
            <w:r w:rsidRPr="002D085A">
              <w:rPr>
                <w:rFonts w:ascii="Times New Roman" w:hAnsi="Times New Roman" w:cs="Times New Roman"/>
                <w:sz w:val="22"/>
                <w:szCs w:val="22"/>
              </w:rPr>
              <w:t>3 x 10</w:t>
            </w:r>
            <w:r w:rsidRPr="002D085A">
              <w:rPr>
                <w:rFonts w:ascii="Times New Roman" w:hAnsi="Times New Roman" w:cs="Times New Roman"/>
                <w:sz w:val="22"/>
                <w:szCs w:val="22"/>
                <w:vertAlign w:val="superscript"/>
              </w:rPr>
              <w:t>-5</w:t>
            </w:r>
          </w:p>
        </w:tc>
        <w:tc>
          <w:tcPr>
            <w:tcW w:w="1724" w:type="dxa"/>
          </w:tcPr>
          <w:p w14:paraId="4C86DCBA" w14:textId="70CE4E85" w:rsidR="00C35D96" w:rsidRPr="002D085A" w:rsidRDefault="00C35D96" w:rsidP="00DC0288">
            <w:pPr>
              <w:jc w:val="center"/>
              <w:rPr>
                <w:rFonts w:ascii="Times New Roman" w:hAnsi="Times New Roman" w:cs="Times New Roman"/>
                <w:sz w:val="22"/>
                <w:szCs w:val="22"/>
              </w:rPr>
            </w:pPr>
            <w:r w:rsidRPr="002D085A">
              <w:rPr>
                <w:rFonts w:ascii="Times New Roman" w:hAnsi="Times New Roman" w:cs="Times New Roman"/>
                <w:sz w:val="22"/>
                <w:szCs w:val="22"/>
              </w:rPr>
              <w:t>5.5 x 10</w:t>
            </w:r>
            <w:r w:rsidRPr="002D085A">
              <w:rPr>
                <w:rFonts w:ascii="Times New Roman" w:hAnsi="Times New Roman" w:cs="Times New Roman"/>
                <w:sz w:val="22"/>
                <w:szCs w:val="22"/>
                <w:vertAlign w:val="superscript"/>
              </w:rPr>
              <w:t>-4</w:t>
            </w:r>
          </w:p>
        </w:tc>
        <w:tc>
          <w:tcPr>
            <w:tcW w:w="1530" w:type="dxa"/>
          </w:tcPr>
          <w:p w14:paraId="6CCE9945" w14:textId="00CC3782" w:rsidR="00C35D96" w:rsidRPr="00456022" w:rsidRDefault="00C35D96" w:rsidP="00FE49EE">
            <w:pPr>
              <w:jc w:val="both"/>
              <w:rPr>
                <w:rFonts w:ascii="Times New Roman" w:hAnsi="Times New Roman" w:cs="Times New Roman"/>
                <w:sz w:val="22"/>
                <w:szCs w:val="22"/>
              </w:rPr>
            </w:pPr>
            <w:r>
              <w:rPr>
                <w:rFonts w:ascii="Times New Roman" w:eastAsiaTheme="minorEastAsia"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{"citationID":"a79m896n9d","properties":{"formattedCitation":"\\super 61,62\\nosupersub{}","plainCitation":"61,62","noteIndex":0},"citationItems":[{"id":563,"uris":["http://zotero.org/users/local/ClcOABne/items/RV3YSXN8"],"itemData":{"id":563,"type":"article-journal","abstract":"Sediment processes, including resuspension and transport, affect water quality in estuaries by altering light attenuation, primary productivity, and organic matter remineralization, which then influence oxygen and nitrogen dynamics. The relative importance of these processes on oxygen and nitrogen dynamics varies in space and time due to multiple factors and is difficult to measure, however, motivating a modeling approach to quantify how sediment resuspension and transport affect estuarine biogeochemistry. Results from a coupled hydrodynamic–sediment transport–biogeochemical model of the Chesapeake Bay for the summers of 2002 and 2003 showed that resuspension increased light attenuation, especially in the northernmost portion of the Bay, shifting primary production downstream. Resuspension also increased remineralization in the central Bay, which experienced larger organic matter concentrations due to the downstream shift in primary productivity and estuarine circulation. As a result, oxygen decreased and ammonium increased throughout the Bay in the bottom portion of the water column, due to reduced photosynthesis in the northernmost portion of the Bay and increased remineralization in the central Bay. Averaged over the channel, resuspension decreased oxygen by ~ 25% and increased ammonium by ~ 50% for the bottom water column. Changes due to resuspension were of the same order of magnitude as, and generally exceeded, short-term variations within individual summers, as well as interannual variability between 2002 and 2003, which were wet and dry years, respectively. Our results quantify the degree to which sediment resuspension and transport affect biogeochemistry, and provide insight into how coastal systems may respond to management efforts and environmental changes.","container-title":"Estuaries and Coasts","DOI":"10.1007/s12237-020-00763-8","ISSN":"1559-2723, 1559-2731","issue":"1","journalAbbreviation":"Estuaries and Coasts","language":"en","page":"103-122","source":"DOI.org (Crossref)","title":"Seabed Resuspension in the Chesapeake Bay: Implications for Biogeochemical Cycling and Hypoxia","title-short":"Seabed Resuspension in the Chesapeake Bay","URL":"https://link.springer.com/10.1007/s12237-020-00763-8","volume":"44","author":[{"family":"Moriarty","given":"Julia M."},{"family":"Friedrichs","given":"Marjorie A. M."},{"family":"Harris","given":"Courtney K."}],"accessed":{"date-parts":[["2024",1,11]]},"issued":{"date-parts":[["2021",1]]}}},{"id":1223,"uris":["http://zotero.org/users/local/ClcOABne/items/6GN9H98C"],"itemData":{"id":1223,"type":"article-journal","abstract":"Analyses of field observations and numerical model results have identified that sediment transport in the Hudson River estuary is laterally segregated between channel and shoals, features frontal trapping at multiple locations along the estuary, and varies significantly over the spring-neap tidal cycle. Lateral gradients in depth, and therefore baroclinic pressure gradient and stratification, control the lateral distribution of sediment transport. Within the saline estuary, sediment fluxes are strongly landward in the channel and seaward on the shoals. At multiple locations, bottom salinity fronts form at bathymetric transitions in width or depth. Sediment convergences near the fronts create local maxima in suspended-sediment concentration and deposition, providing a general mechanism for creation of secondary estuarine turbidity maxima at bathymetric transitions. The lateral bathymetry also affects the spring-neap cycle of sediment suspension and deposition. In regions with broad, shallow shoals, the shoals are erosional and the channel is depositional during neap tides, with the opposite pattern during spring tides. Narrower, deeper shoals are depositional during neaps and erosional during springs. In each case, the lateral transfer is from regions of higher to lower bed stress, and depends on the elevation of the pycnocline relative to the bed. Collectively, the results indicate that lateral and along-channel gradients in bathymetry and thus stratification, bed stress, and sediment flux lead to an unsteady, heterogeneous distribution of sediment transport and trapping along the estuary rather than trapping solely at a turbidity maximum at the limit of the salinity intrusion.","container-title":"Journal of Geophysical Research: Oceans","DOI":"10.1029/2012JC008124","ISSN":"2156-2202","issue":"C10","language":"en","license":"©2012. American Geophysical Union. All Rights Reserved.","note":"_eprint: https://onlinelibrary.wiley.com/doi/pdf/10.1029/2012JC008124","source":"Wiley Online Library","title":"Bathymetric controls on sediment transport in the Hudson River estuary: Lateral asymmetry and frontal trapping","title-short":"Bathymetric controls on sediment transport in the Hudson River estuary","URL":"https://onlinelibrary.wiley.com/doi/abs/10.1029/2012JC008124","volume":"117","author":[{"family":"Ralston","given":"David K."},{"family":"Geyer","given":"W. Rockwell"},{"family":"Warner","given":"John C."}],"accessed":{"date-parts":[["2024",7,19]]},"issued":{"date-parts":[["2012"]]}}}],"schema":"https://github.com/citation-style-language/schema/raw/master/csl-citation.json"}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61,62</w:t>
            </w:r>
            <w:r w:rsidRPr="00456022">
              <w:rPr>
                <w:rFonts w:ascii="Times New Roman" w:hAnsi="Times New Roman" w:cs="Times New Roman"/>
                <w:sz w:val="22"/>
                <w:szCs w:val="22"/>
              </w:rPr>
              <w:fldChar w:fldCharType="end"/>
            </w:r>
          </w:p>
        </w:tc>
      </w:tr>
      <w:tr w:rsidR="00C35D96" w:rsidRPr="00456022" w14:paraId="4FF4B4E9" w14:textId="77777777" w:rsidTr="00DB0C2A">
        <w:trPr>
          <w:trHeight w:val="241"/>
        </w:trPr>
        <w:tc>
          <w:tcPr>
            <w:tcW w:w="1218" w:type="dxa"/>
          </w:tcPr>
          <w:p w14:paraId="01FAEF08" w14:textId="77777777" w:rsidR="00C35D96" w:rsidRPr="00456022" w:rsidRDefault="00384023" w:rsidP="00C35D96">
            <w:pPr>
              <w:pStyle w:val="NormalWeb"/>
              <w:rPr>
                <w:sz w:val="22"/>
                <w:szCs w:val="22"/>
              </w:rPr>
            </w:pPr>
            <m:oMathPara>
              <m:oMathParaPr>
                <m:jc m:val="left"/>
              </m:oMathParaPr>
              <m:oMath>
                <m:sSub>
                  <m:sSubPr>
                    <m:ctrlPr>
                      <w:rPr>
                        <w:rFonts w:ascii="Cambria Math" w:eastAsiaTheme="minorHAnsi" w:hAnsi="Cambria Math"/>
                        <w:i/>
                        <w:iCs/>
                        <w:kern w:val="2"/>
                        <w:sz w:val="22"/>
                        <w:szCs w:val="22"/>
                        <w14:ligatures w14:val="standardContextual"/>
                      </w:rPr>
                    </m:ctrlPr>
                  </m:sSubPr>
                  <m:e>
                    <m:r>
                      <w:rPr>
                        <w:rFonts w:ascii="Cambria Math" w:hAnsi="Cambria Math"/>
                        <w:sz w:val="22"/>
                        <w:szCs w:val="22"/>
                      </w:rPr>
                      <m:t>t</m:t>
                    </m:r>
                  </m:e>
                  <m:sub>
                    <m:r>
                      <w:rPr>
                        <w:rFonts w:ascii="Cambria Math" w:hAnsi="Cambria Math"/>
                        <w:sz w:val="22"/>
                        <w:szCs w:val="22"/>
                      </w:rPr>
                      <m:t>bs</m:t>
                    </m:r>
                  </m:sub>
                </m:sSub>
              </m:oMath>
            </m:oMathPara>
          </w:p>
        </w:tc>
        <w:tc>
          <w:tcPr>
            <w:tcW w:w="1122" w:type="dxa"/>
          </w:tcPr>
          <w:p w14:paraId="12B0BDCE" w14:textId="77777777" w:rsidR="00C35D96" w:rsidRPr="00456022" w:rsidRDefault="00C35D96" w:rsidP="00C35D96">
            <w:pPr>
              <w:rPr>
                <w:rFonts w:ascii="Times New Roman" w:hAnsi="Times New Roman" w:cs="Times New Roman"/>
                <w:sz w:val="22"/>
                <w:szCs w:val="22"/>
              </w:rPr>
            </w:pPr>
            <w:r w:rsidRPr="00456022">
              <w:rPr>
                <w:rFonts w:ascii="Times New Roman" w:hAnsi="Times New Roman" w:cs="Times New Roman"/>
                <w:sz w:val="22"/>
                <w:szCs w:val="22"/>
              </w:rPr>
              <w:t>Pa</w:t>
            </w:r>
          </w:p>
        </w:tc>
        <w:tc>
          <w:tcPr>
            <w:tcW w:w="2095" w:type="dxa"/>
          </w:tcPr>
          <w:p w14:paraId="216E4EA6" w14:textId="77777777" w:rsidR="00C35D96" w:rsidRPr="00456022" w:rsidRDefault="00C35D96" w:rsidP="00C35D96">
            <w:pPr>
              <w:rPr>
                <w:rFonts w:ascii="Times New Roman" w:hAnsi="Times New Roman" w:cs="Times New Roman"/>
                <w:sz w:val="22"/>
                <w:szCs w:val="22"/>
              </w:rPr>
            </w:pPr>
            <w:r w:rsidRPr="00456022">
              <w:rPr>
                <w:rFonts w:ascii="Times New Roman" w:hAnsi="Times New Roman" w:cs="Times New Roman"/>
                <w:sz w:val="22"/>
                <w:szCs w:val="22"/>
              </w:rPr>
              <w:t>Bottom shear stress</w:t>
            </w:r>
          </w:p>
        </w:tc>
        <w:tc>
          <w:tcPr>
            <w:tcW w:w="1671" w:type="dxa"/>
          </w:tcPr>
          <w:p w14:paraId="535CCBC8" w14:textId="57C090B5" w:rsidR="00C35D96" w:rsidRPr="002D085A" w:rsidRDefault="007B03AB" w:rsidP="00DC0288">
            <w:pPr>
              <w:jc w:val="center"/>
              <w:rPr>
                <w:rFonts w:ascii="Times New Roman" w:hAnsi="Times New Roman" w:cs="Times New Roman"/>
                <w:sz w:val="22"/>
                <w:szCs w:val="22"/>
              </w:rPr>
            </w:pPr>
            <w:r w:rsidRPr="002D085A">
              <w:rPr>
                <w:rFonts w:ascii="Times New Roman" w:hAnsi="Times New Roman" w:cs="Times New Roman"/>
                <w:sz w:val="22"/>
                <w:szCs w:val="22"/>
              </w:rPr>
              <w:t>0.08</w:t>
            </w:r>
          </w:p>
        </w:tc>
        <w:tc>
          <w:tcPr>
            <w:tcW w:w="1724" w:type="dxa"/>
          </w:tcPr>
          <w:p w14:paraId="1FCBF360" w14:textId="0551424D" w:rsidR="00C35D96" w:rsidRPr="002D085A" w:rsidRDefault="00C35D96" w:rsidP="00DC0288">
            <w:pPr>
              <w:jc w:val="center"/>
              <w:rPr>
                <w:rFonts w:ascii="Times New Roman" w:hAnsi="Times New Roman" w:cs="Times New Roman"/>
                <w:sz w:val="22"/>
                <w:szCs w:val="22"/>
              </w:rPr>
            </w:pPr>
            <w:r w:rsidRPr="002D085A">
              <w:rPr>
                <w:rFonts w:ascii="Times New Roman" w:hAnsi="Times New Roman" w:cs="Times New Roman"/>
                <w:sz w:val="22"/>
                <w:szCs w:val="22"/>
              </w:rPr>
              <w:t>0.15</w:t>
            </w:r>
          </w:p>
        </w:tc>
        <w:tc>
          <w:tcPr>
            <w:tcW w:w="1530" w:type="dxa"/>
          </w:tcPr>
          <w:p w14:paraId="6E445EC6" w14:textId="76DCD90C" w:rsidR="00C35D96" w:rsidRPr="00456022" w:rsidRDefault="00C9000D" w:rsidP="00FE49EE">
            <w:pPr>
              <w:jc w:val="both"/>
              <w:rPr>
                <w:rFonts w:ascii="Times New Roman" w:hAnsi="Times New Roman" w:cs="Times New Roman"/>
                <w:sz w:val="22"/>
                <w:szCs w:val="22"/>
              </w:rPr>
            </w:pPr>
            <w:r>
              <w:rPr>
                <w:rFonts w:ascii="Times New Roman" w:hAnsi="Times New Roman" w:cs="Times New Roman"/>
                <w:sz w:val="22"/>
                <w:szCs w:val="22"/>
              </w:rPr>
              <w:t>Ref.</w:t>
            </w:r>
            <w:r w:rsidR="00C35D96" w:rsidRPr="00456022">
              <w:rPr>
                <w:rFonts w:ascii="Times New Roman" w:eastAsiaTheme="minorEastAsia" w:hAnsi="Times New Roman" w:cs="Times New Roman"/>
                <w:sz w:val="22"/>
                <w:szCs w:val="22"/>
              </w:rPr>
              <w:fldChar w:fldCharType="begin"/>
            </w:r>
            <w:r w:rsidR="008416CB">
              <w:rPr>
                <w:rFonts w:ascii="Times New Roman" w:eastAsiaTheme="minorEastAsia" w:hAnsi="Times New Roman" w:cs="Times New Roman"/>
                <w:sz w:val="22"/>
                <w:szCs w:val="22"/>
              </w:rPr>
              <w:instrText xml:space="preserve"> ADDIN ZOTERO_ITEM CSL_CITATION {"citationID":"a68hsb6725","properties":{"formattedCitation":"\\super 46,63\\nosupersub{}","plainCitation":"46,63","noteIndex":0},"citationItems":[{"id":1205,"uris":["http://zotero.org/users/local/ClcOABne/items/KI6UIT94"],"itemData":{"id":1205,"type":"article-journal","abstract":"Analyses of field observations and numerical model results have identified that sediment transport in the Hudson River estuary is laterally segregated between channel and shoals, features frontal trapping at multiple locations along the estuary, and varies significantly over the spring-neap tidal cycle. Lateral gradients in depth, and therefore baroclinic pressure gradient and stratification, control the lateral distribution of sediment transport. Within the saline estuary, sediment fluxes are strongly landward in the channel and seaward on the shoals. At multiple locations, bottom salinity fronts form at bathymetric transitions in width or depth. Sediment convergences near the fronts create local maxima in suspended-sediment concentration and deposition, providing a general mechanism for creation of secondary estuarine turbidity maxima at bathymetric transitions. The lateral bathymetry also affects the spring-neap cycle of sediment suspension and deposition. In regions with broad, shallow shoals, the shoals are erosional and the channel is depositional during neap tides, with the opposite pattern during spring tides. Narrower, deeper shoals are depositional during neaps and erosional during springs. In each case, the lateral transfer is from regions of higher to lower bed stress, and depends on the elevation of the pycnocline relative to the bed. Collectively, the results indicate that lateral and along-channel gradients in bathymetry and thus stratification, bed stress, and sediment flux lead to an unsteady, heterogeneous distribution of sediment transport and trapping along the estuary rather than trapping solely at a turbidity maximum at the limit of the salinity intrusion.","container-title":"Journal of Geophysical Research: Oceans","DOI":"10.1029/2012JC008124","ISSN":"2156-2202","issue":"C10","language":"en","license":"©2012. American Geophysical Union. All Rights Reserved.","note":"_eprint: https://onlinelibrary.wiley.com/doi/pdf/10.1029/2012JC008124","source":"Wiley Online Library","title":"Bathymetric controls on sediment transport in the Hudson River estuary: Lateral asymmetry and frontal trapping","title-short":"Bathymetric controls on sediment transport in the Hudson River estuary","URL":"https://onlinelibrary.wiley.com/doi/abs/10.1029/2012JC008124","volume":"117","author":[{"family":"Ralston","given":"David K."},{"family":"Geyer","given":"W. Rockwell"},{"family":"Warner","given":"John C."}],"accessed":{"date-parts":[["2024",7,17]]},"issued":{"date-parts":[["2012"]]}}},{"id":898,"uris":["http://zotero.org/users/local/ClcOABne/items/M95SLC48"],"itemData":{"id":898,"type":"article-journal","abstract":"Different models of fine sediment transport often employ very different, frequently incompatible formulations for surface erosion of bottom sediment. In this paper, we develop a simple extension of the standard linear erosion formulation that allows it to be used to describe either Type I (depth-limited) erosion or Type II (unlimited) erosion, with a seamless transition between the two behaviors. The formulation is cast in terms of either the depth of erosion or eroded sediment mass. Assuming a locally constant rate of increase in critical stress with depth and direct proportionality between the erosion constant and sediment concentration at the interface, the model predicts the exponentially decaying erosion rate often observed in Type I erosion tests after application of each new shear stress step. The predicted decay rate is proportional to the rate of erosion per unit excess stress times the rate of increase in critical stress with depth. The formulation is tested by re-analyzing the data set presented by Maa et al. (1998) describing in situ erosion tests in Baltimore Harbor, MD, with generally favorable results. Solutions of the erosion formulation with time varying forcing show that erosion behavior is controlled by the ratio of the rate of change of shear stress to the rate of depletion of erodible sediment. If the time scale of shear stress change is long compare to the time scale of sediment depletion, then erosion rate is controlled by the time rate of increase in shear stress balanced against the depth rate of increase in critical stress (Type I behavior). If the time scale of shear stress change is short compared to the time scale of sediment depletion, then erosion rate is controlled by the instantaneous difference between bottom shear stress and critical shear stress (Type II behavior). A general algorithm for implementation in numerical sediment transport models is presented.","container-title":"Marine Geology","DOI":"10.1016/S0025-3227(01)00201-8","ISSN":"0025-3227","issue":"1","journalAbbreviation":"Marine Geology","page":"9-23","source":"ScienceDirect","title":"A unified erosion formulation for fine sediments","URL":"https://www.sciencedirect.com/science/article/pii/S0025322701002018","volume":"179","author":[{"family":"Sanford","given":"Lawrence P"},{"family":"Maa","given":"Jerome P. -Y"}],"accessed":{"date-parts":[["2024",3,11]]},"issued":{"date-parts":[["2001",9,15]]}}}],"schema":"https://github.com/citation-style-language/schema/raw/master/csl-citation.json"} </w:instrText>
            </w:r>
            <w:r w:rsidR="00C35D96" w:rsidRPr="00456022">
              <w:rPr>
                <w:rFonts w:ascii="Times New Roman" w:eastAsiaTheme="minorEastAsia" w:hAnsi="Times New Roman" w:cs="Times New Roman"/>
                <w:sz w:val="22"/>
                <w:szCs w:val="22"/>
              </w:rPr>
              <w:fldChar w:fldCharType="separate"/>
            </w:r>
            <w:r w:rsidR="008416CB" w:rsidRPr="008416CB">
              <w:rPr>
                <w:rFonts w:ascii="Times New Roman" w:hAnsi="Times New Roman" w:cs="Times New Roman"/>
                <w:kern w:val="0"/>
                <w:sz w:val="22"/>
                <w:vertAlign w:val="superscript"/>
              </w:rPr>
              <w:t>46,63</w:t>
            </w:r>
            <w:r w:rsidR="00C35D96" w:rsidRPr="00456022">
              <w:rPr>
                <w:rFonts w:ascii="Times New Roman" w:eastAsiaTheme="minorEastAsia" w:hAnsi="Times New Roman" w:cs="Times New Roman"/>
                <w:sz w:val="22"/>
                <w:szCs w:val="22"/>
              </w:rPr>
              <w:fldChar w:fldCharType="end"/>
            </w:r>
          </w:p>
        </w:tc>
      </w:tr>
      <w:tr w:rsidR="00C35D96" w:rsidRPr="00456022" w14:paraId="6FEAB43B" w14:textId="77777777" w:rsidTr="00DB0C2A">
        <w:trPr>
          <w:trHeight w:val="241"/>
        </w:trPr>
        <w:tc>
          <w:tcPr>
            <w:tcW w:w="1218" w:type="dxa"/>
          </w:tcPr>
          <w:p w14:paraId="79CD2688" w14:textId="77777777" w:rsidR="00C35D96" w:rsidRPr="00456022" w:rsidRDefault="00384023" w:rsidP="00C35D96">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t</m:t>
                    </m:r>
                  </m:e>
                  <m:sub>
                    <m:r>
                      <w:rPr>
                        <w:rFonts w:ascii="Cambria Math" w:hAnsi="Cambria Math" w:cs="Times New Roman"/>
                        <w:sz w:val="22"/>
                        <w:szCs w:val="22"/>
                      </w:rPr>
                      <m:t>cr</m:t>
                    </m:r>
                  </m:sub>
                </m:sSub>
              </m:oMath>
            </m:oMathPara>
          </w:p>
        </w:tc>
        <w:tc>
          <w:tcPr>
            <w:tcW w:w="1122" w:type="dxa"/>
          </w:tcPr>
          <w:p w14:paraId="4E4C3215" w14:textId="77777777" w:rsidR="00C35D96" w:rsidRPr="00456022" w:rsidRDefault="00C35D96" w:rsidP="00C35D96">
            <w:pPr>
              <w:rPr>
                <w:rFonts w:ascii="Times New Roman" w:hAnsi="Times New Roman" w:cs="Times New Roman"/>
                <w:sz w:val="22"/>
                <w:szCs w:val="22"/>
              </w:rPr>
            </w:pPr>
            <w:r w:rsidRPr="00456022">
              <w:rPr>
                <w:rFonts w:ascii="Times New Roman" w:hAnsi="Times New Roman" w:cs="Times New Roman"/>
                <w:sz w:val="22"/>
                <w:szCs w:val="22"/>
              </w:rPr>
              <w:t>Pa</w:t>
            </w:r>
          </w:p>
        </w:tc>
        <w:tc>
          <w:tcPr>
            <w:tcW w:w="2095" w:type="dxa"/>
          </w:tcPr>
          <w:p w14:paraId="5C2A2113" w14:textId="77777777" w:rsidR="00C35D96" w:rsidRPr="00456022" w:rsidRDefault="00C35D96" w:rsidP="00C35D96">
            <w:pPr>
              <w:rPr>
                <w:rFonts w:ascii="Times New Roman" w:hAnsi="Times New Roman" w:cs="Times New Roman"/>
                <w:sz w:val="22"/>
                <w:szCs w:val="22"/>
              </w:rPr>
            </w:pPr>
            <w:r w:rsidRPr="00456022">
              <w:rPr>
                <w:rFonts w:ascii="Times New Roman" w:hAnsi="Times New Roman" w:cs="Times New Roman"/>
                <w:sz w:val="22"/>
                <w:szCs w:val="22"/>
              </w:rPr>
              <w:t xml:space="preserve">Critical shear stress for erosion </w:t>
            </w:r>
          </w:p>
        </w:tc>
        <w:tc>
          <w:tcPr>
            <w:tcW w:w="1671" w:type="dxa"/>
          </w:tcPr>
          <w:p w14:paraId="0A074A54" w14:textId="79B08E55" w:rsidR="00C35D96" w:rsidRPr="002D085A" w:rsidRDefault="007B03AB" w:rsidP="00DC0288">
            <w:pPr>
              <w:jc w:val="center"/>
              <w:rPr>
                <w:rFonts w:ascii="Times New Roman" w:hAnsi="Times New Roman" w:cs="Times New Roman"/>
                <w:sz w:val="22"/>
                <w:szCs w:val="22"/>
              </w:rPr>
            </w:pPr>
            <w:r w:rsidRPr="002D085A">
              <w:rPr>
                <w:rFonts w:ascii="Times New Roman" w:hAnsi="Times New Roman" w:cs="Times New Roman"/>
                <w:sz w:val="22"/>
                <w:szCs w:val="22"/>
              </w:rPr>
              <w:t>0.03</w:t>
            </w:r>
          </w:p>
        </w:tc>
        <w:tc>
          <w:tcPr>
            <w:tcW w:w="1724" w:type="dxa"/>
          </w:tcPr>
          <w:p w14:paraId="5743C0C0" w14:textId="19693B59" w:rsidR="00C35D96" w:rsidRPr="002D085A" w:rsidRDefault="00C35D96" w:rsidP="00DC0288">
            <w:pPr>
              <w:jc w:val="center"/>
              <w:rPr>
                <w:rFonts w:ascii="Times New Roman" w:hAnsi="Times New Roman" w:cs="Times New Roman"/>
                <w:sz w:val="22"/>
                <w:szCs w:val="22"/>
              </w:rPr>
            </w:pPr>
            <w:r w:rsidRPr="002D085A">
              <w:rPr>
                <w:rFonts w:ascii="Times New Roman" w:hAnsi="Times New Roman" w:cs="Times New Roman"/>
                <w:sz w:val="22"/>
                <w:szCs w:val="22"/>
              </w:rPr>
              <w:t>0.05</w:t>
            </w:r>
          </w:p>
        </w:tc>
        <w:tc>
          <w:tcPr>
            <w:tcW w:w="1530" w:type="dxa"/>
          </w:tcPr>
          <w:p w14:paraId="5D466056" w14:textId="251E7B9F" w:rsidR="00C35D96" w:rsidRPr="00456022" w:rsidRDefault="00C9000D" w:rsidP="00FE49EE">
            <w:pPr>
              <w:jc w:val="both"/>
              <w:rPr>
                <w:rFonts w:ascii="Times New Roman" w:hAnsi="Times New Roman" w:cs="Times New Roman"/>
                <w:sz w:val="22"/>
                <w:szCs w:val="22"/>
              </w:rPr>
            </w:pPr>
            <w:r>
              <w:rPr>
                <w:rFonts w:ascii="Times New Roman" w:hAnsi="Times New Roman" w:cs="Times New Roman"/>
                <w:sz w:val="22"/>
                <w:szCs w:val="22"/>
              </w:rPr>
              <w:t>Ref.</w:t>
            </w:r>
            <w:r w:rsidR="00C35D96"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{"citationID":"a274biftb9k","properties":{"formattedCitation":"\\super 45,62\\nosupersub{}","plainCitation":"45,62","noteIndex":0},"citationItems":[{"id":897,"uris":["http://zotero.org/users/local/ClcOABne/items/VCW55RZT"],"itemData":{"id":897,"type":"article-journal","abstract":"The Chesapeake Bay, USA, suffers from multiple water quality impairments including poor water clarity. A management strategy aimed at improving water clarity through reduction of nutrient and solids loads to the bay is under development. The strategy is informed through the use of the Chesapeake Bay Environmental Modeling Package. We describe herein aspects of the model devoted to suspended solids, a major contributor to poor water clarity. Our approach incorporates a dynamic model of inorganic solids into an eutrophication model, in order to account for interactions between physical and biotic factors which influence suspended solids transport and fate. Solids budgets based on the model indicate that internal production of organic solids is the largest source of suspended solids to the mainstem bay. Scenario analysis indicates that control of solids loads reduces solids concentration in the vicinity of the loading sources. Control of nutrient loads provides more widespread but lesser reductions in suspended solids.","collection-title":"EMECS9 Special Issue: Science-Based for Managing for Results","container-title":"Estuarine, Coastal and Shelf Science","DOI":"10.1016/j.ecss.2012.07.009","ISSN":"0272-7714","journalAbbreviation":"Estuarine, Coastal and Shelf Science","page":"87-98","source":"ScienceDirect","title":"Management modeling of suspended solids in the Chesapeake Bay, USA","URL":"https://www.sciencedirect.com/science/article/pii/S0272771412002703","volume":"116","author":[{"family":"Cerco","given":"Carl F."},{"family":"Kim","given":"Sung-Chan"},{"family":"Noel","given":"Mark R."}],"accessed":{"date-parts":[["2024",3,11]]},"issued":{"date-parts":[["2013",1,1]]}}},{"id":1223,"uris":["http://zotero.org/users/local/ClcOABne/items/6GN9H98C"],"itemData":{"id":1223,"type":"article-journal","abstract":"Analyses of field observations and numerical model results have identified that sediment transport in the Hudson River estuary is laterally segregated between channel and shoals, features frontal trapping at multiple locations along the estuary, and varies significantly over the spring-neap tidal cycle. Lateral gradients in depth, and therefore baroclinic pressure gradient and stratification, control the lateral distribution of sediment transport. Within the saline estuary, sediment fluxes are strongly landward in the channel and seaward on the shoals. At multiple locations, bottom salinity fronts form at bathymetric transitions in width or depth. Sediment convergences near the fronts create local maxima in suspended-sediment concentration and deposition, providing a general mechanism for creation of secondary estuarine turbidity maxima at bathymetric transitions. The lateral bathymetry also affects the spring-neap cycle of sediment suspension and deposition. In regions with broad, shallow shoals, the shoals are erosional and the channel is depositional during neap tides, with the opposite pattern during spring tides. Narrower, deeper shoals are depositional during neaps and erosional during springs. In each case, the lateral transfer is from regions of higher to lower bed stress, and depends on the elevation of the pycnocline relative to the bed. Collectively, the results indicate that lateral and along-channel gradients in bathymetry and thus stratification, bed stress, and sediment flux lead to an unsteady, heterogeneous distribution of sediment transport and trapping along the estuary rather than trapping solely at a turbidity maximum at the limit of the salinity intrusion.","container-title":"Journal of Geophysical Research: Oceans","DOI":"10.1029/2012JC008124","ISSN":"2156-2202","issue":"C10","language":"en","license":"©2012. American Geophysical Union. All Rights Reserved.","note":"_eprint: https://onlinelibrary.wiley.com/doi/pdf/10.1029/2012JC008124","source":"Wiley Online Library","title":"Bathymetric controls on sediment transport in the Hudson River estuary: Lateral asymmetry and frontal trapping","title-short":"Bathymetric controls on sediment transport in the Hudson River estuary","URL":"https://onlinelibrary.wiley.com/doi/abs/10.1029/2012JC008124","volume":"117","author":[{"family":"Ralston","given":"David K."},{"family":"Geyer","given":"W. Rockwell"},{"family":"Warner","given":"John C."}],"accessed":{"date-parts":[["2024",7,19]]},"issued":{"date-parts":[["2012"]]}}}],"schema":"https://github.com/citation-style-language/schema/raw/master/csl-citation.json"} </w:instrText>
            </w:r>
            <w:r w:rsidR="00C35D96"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45,62</w:t>
            </w:r>
            <w:r w:rsidR="00C35D96" w:rsidRPr="00456022">
              <w:rPr>
                <w:rFonts w:ascii="Times New Roman" w:hAnsi="Times New Roman" w:cs="Times New Roman"/>
                <w:sz w:val="22"/>
                <w:szCs w:val="22"/>
              </w:rPr>
              <w:fldChar w:fldCharType="end"/>
            </w:r>
          </w:p>
        </w:tc>
      </w:tr>
      <w:tr w:rsidR="007B03AB" w:rsidRPr="00456022" w14:paraId="27F33665" w14:textId="77777777" w:rsidTr="00DB0C2A">
        <w:trPr>
          <w:trHeight w:val="241"/>
        </w:trPr>
        <w:tc>
          <w:tcPr>
            <w:tcW w:w="1218" w:type="dxa"/>
          </w:tcPr>
          <w:p w14:paraId="1A113857" w14:textId="77777777" w:rsidR="007B03AB" w:rsidRPr="00456022" w:rsidRDefault="007B03AB" w:rsidP="007B03AB">
            <w:pPr>
              <w:rPr>
                <w:rFonts w:ascii="Times New Roman" w:hAnsi="Times New Roman" w:cs="Times New Roman"/>
                <w:sz w:val="22"/>
                <w:szCs w:val="22"/>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sed_p</w:t>
            </w:r>
            <w:proofErr w:type="spellEnd"/>
            <w:r w:rsidRPr="00456022">
              <w:rPr>
                <w:rFonts w:ascii="Times New Roman" w:hAnsi="Times New Roman" w:cs="Times New Roman"/>
                <w:sz w:val="22"/>
                <w:szCs w:val="22"/>
                <w:vertAlign w:val="subscript"/>
              </w:rPr>
              <w:t xml:space="preserve"> </w:t>
            </w:r>
          </w:p>
        </w:tc>
        <w:tc>
          <w:tcPr>
            <w:tcW w:w="1122" w:type="dxa"/>
          </w:tcPr>
          <w:p w14:paraId="21AB33A7" w14:textId="77777777" w:rsidR="007B03AB" w:rsidRPr="00456022" w:rsidRDefault="007B03AB" w:rsidP="007B03AB">
            <w:pPr>
              <w:rPr>
                <w:rFonts w:ascii="Times New Roman" w:hAnsi="Times New Roman" w:cs="Times New Roman"/>
                <w:sz w:val="22"/>
                <w:szCs w:val="22"/>
              </w:rPr>
            </w:pPr>
            <w:r w:rsidRPr="00456022">
              <w:rPr>
                <w:rFonts w:ascii="Times New Roman" w:hAnsi="Times New Roman" w:cs="Times New Roman"/>
                <w:sz w:val="22"/>
                <w:szCs w:val="22"/>
              </w:rPr>
              <w:t>mol</w:t>
            </w:r>
          </w:p>
        </w:tc>
        <w:tc>
          <w:tcPr>
            <w:tcW w:w="2095" w:type="dxa"/>
          </w:tcPr>
          <w:p w14:paraId="3FE96389" w14:textId="77777777" w:rsidR="007B03AB" w:rsidRPr="00456022" w:rsidRDefault="007B03AB" w:rsidP="007B03AB">
            <w:pPr>
              <w:rPr>
                <w:rFonts w:ascii="Times New Roman" w:hAnsi="Times New Roman" w:cs="Times New Roman"/>
                <w:sz w:val="22"/>
                <w:szCs w:val="22"/>
              </w:rPr>
            </w:pPr>
            <w:r w:rsidRPr="00456022">
              <w:rPr>
                <w:rFonts w:ascii="Times New Roman" w:hAnsi="Times New Roman" w:cs="Times New Roman"/>
                <w:sz w:val="22"/>
                <w:szCs w:val="22"/>
              </w:rPr>
              <w:t>Concentration of solid MMHg in the sediment reservoir</w:t>
            </w:r>
          </w:p>
        </w:tc>
        <w:tc>
          <w:tcPr>
            <w:tcW w:w="1671" w:type="dxa"/>
          </w:tcPr>
          <w:p w14:paraId="7ED0B0E7" w14:textId="6E4F28D0" w:rsidR="007B03AB" w:rsidRPr="002D085A" w:rsidRDefault="007B03AB" w:rsidP="00DC0288">
            <w:pPr>
              <w:jc w:val="center"/>
              <w:rPr>
                <w:rFonts w:ascii="Times New Roman" w:hAnsi="Times New Roman" w:cs="Times New Roman"/>
                <w:sz w:val="22"/>
                <w:szCs w:val="22"/>
              </w:rPr>
            </w:pPr>
            <w:r w:rsidRPr="002D085A">
              <w:rPr>
                <w:rFonts w:ascii="Times New Roman" w:hAnsi="Times New Roman" w:cs="Times New Roman"/>
                <w:sz w:val="22"/>
                <w:szCs w:val="22"/>
              </w:rPr>
              <w:t>Table S1</w:t>
            </w:r>
          </w:p>
        </w:tc>
        <w:tc>
          <w:tcPr>
            <w:tcW w:w="1724" w:type="dxa"/>
          </w:tcPr>
          <w:p w14:paraId="779C5EC0" w14:textId="7597F697" w:rsidR="007B03AB" w:rsidRPr="002D085A" w:rsidRDefault="007B03AB" w:rsidP="00DC0288">
            <w:pPr>
              <w:jc w:val="center"/>
              <w:rPr>
                <w:rFonts w:ascii="Times New Roman" w:hAnsi="Times New Roman" w:cs="Times New Roman"/>
                <w:sz w:val="22"/>
                <w:szCs w:val="22"/>
              </w:rPr>
            </w:pPr>
            <w:r w:rsidRPr="002D085A">
              <w:rPr>
                <w:rFonts w:ascii="Times New Roman" w:hAnsi="Times New Roman" w:cs="Times New Roman"/>
                <w:sz w:val="22"/>
                <w:szCs w:val="22"/>
              </w:rPr>
              <w:t>Table S2</w:t>
            </w:r>
          </w:p>
        </w:tc>
        <w:tc>
          <w:tcPr>
            <w:tcW w:w="1530" w:type="dxa"/>
          </w:tcPr>
          <w:p w14:paraId="44EBDFBD" w14:textId="77777777" w:rsidR="007B03AB" w:rsidRPr="00456022" w:rsidRDefault="007B03AB" w:rsidP="00FE49EE">
            <w:pPr>
              <w:jc w:val="both"/>
              <w:rPr>
                <w:rFonts w:ascii="Times New Roman" w:hAnsi="Times New Roman" w:cs="Times New Roman"/>
                <w:sz w:val="22"/>
                <w:szCs w:val="22"/>
              </w:rPr>
            </w:pPr>
          </w:p>
        </w:tc>
      </w:tr>
      <w:tr w:rsidR="007B03AB" w:rsidRPr="00456022" w14:paraId="122299D4" w14:textId="77777777" w:rsidTr="00DB0C2A">
        <w:trPr>
          <w:trHeight w:val="241"/>
        </w:trPr>
        <w:tc>
          <w:tcPr>
            <w:tcW w:w="1218" w:type="dxa"/>
          </w:tcPr>
          <w:p w14:paraId="387A8746" w14:textId="77777777" w:rsidR="007B03AB" w:rsidRPr="00456022" w:rsidRDefault="007B03AB" w:rsidP="007B03AB">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sed_p</w:t>
            </w:r>
            <w:proofErr w:type="spellEnd"/>
          </w:p>
        </w:tc>
        <w:tc>
          <w:tcPr>
            <w:tcW w:w="1122" w:type="dxa"/>
          </w:tcPr>
          <w:p w14:paraId="4FA46650" w14:textId="77777777" w:rsidR="007B03AB" w:rsidRPr="00456022" w:rsidRDefault="007B03AB" w:rsidP="007B03AB">
            <w:pPr>
              <w:rPr>
                <w:rFonts w:ascii="Times New Roman" w:hAnsi="Times New Roman" w:cs="Times New Roman"/>
                <w:sz w:val="22"/>
                <w:szCs w:val="22"/>
              </w:rPr>
            </w:pPr>
            <w:r w:rsidRPr="00456022">
              <w:rPr>
                <w:rFonts w:ascii="Times New Roman" w:hAnsi="Times New Roman" w:cs="Times New Roman"/>
                <w:sz w:val="22"/>
                <w:szCs w:val="22"/>
              </w:rPr>
              <w:t>mol</w:t>
            </w:r>
          </w:p>
        </w:tc>
        <w:tc>
          <w:tcPr>
            <w:tcW w:w="2095" w:type="dxa"/>
          </w:tcPr>
          <w:p w14:paraId="70F5FBC1" w14:textId="77777777" w:rsidR="007B03AB" w:rsidRPr="00456022" w:rsidRDefault="007B03AB" w:rsidP="007B03AB">
            <w:pPr>
              <w:rPr>
                <w:rFonts w:ascii="Times New Roman" w:hAnsi="Times New Roman" w:cs="Times New Roman"/>
                <w:sz w:val="22"/>
                <w:szCs w:val="22"/>
              </w:rPr>
            </w:pPr>
            <w:r w:rsidRPr="00456022">
              <w:rPr>
                <w:rFonts w:ascii="Times New Roman" w:hAnsi="Times New Roman" w:cs="Times New Roman"/>
                <w:sz w:val="22"/>
                <w:szCs w:val="22"/>
              </w:rPr>
              <w:t>Concentration of solid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in the sediment reservoir</w:t>
            </w:r>
          </w:p>
        </w:tc>
        <w:tc>
          <w:tcPr>
            <w:tcW w:w="1671" w:type="dxa"/>
          </w:tcPr>
          <w:p w14:paraId="63859AA1" w14:textId="6DDD932B" w:rsidR="007B03AB" w:rsidRPr="002D085A" w:rsidRDefault="007B03AB" w:rsidP="00DC0288">
            <w:pPr>
              <w:jc w:val="center"/>
              <w:rPr>
                <w:rFonts w:ascii="Times New Roman" w:hAnsi="Times New Roman" w:cs="Times New Roman"/>
                <w:sz w:val="22"/>
                <w:szCs w:val="22"/>
              </w:rPr>
            </w:pPr>
            <w:r w:rsidRPr="002D085A">
              <w:rPr>
                <w:rFonts w:ascii="Times New Roman" w:hAnsi="Times New Roman" w:cs="Times New Roman"/>
                <w:sz w:val="22"/>
                <w:szCs w:val="22"/>
              </w:rPr>
              <w:t>Table S1</w:t>
            </w:r>
          </w:p>
        </w:tc>
        <w:tc>
          <w:tcPr>
            <w:tcW w:w="1724" w:type="dxa"/>
          </w:tcPr>
          <w:p w14:paraId="27C7FC26" w14:textId="50CEC8DE" w:rsidR="007B03AB" w:rsidRPr="002D085A" w:rsidRDefault="007B03AB" w:rsidP="00DC0288">
            <w:pPr>
              <w:jc w:val="center"/>
              <w:rPr>
                <w:rFonts w:ascii="Times New Roman" w:hAnsi="Times New Roman" w:cs="Times New Roman"/>
                <w:sz w:val="22"/>
                <w:szCs w:val="22"/>
              </w:rPr>
            </w:pPr>
            <w:r w:rsidRPr="002D085A">
              <w:rPr>
                <w:rFonts w:ascii="Times New Roman" w:hAnsi="Times New Roman" w:cs="Times New Roman"/>
                <w:sz w:val="22"/>
                <w:szCs w:val="22"/>
              </w:rPr>
              <w:t>Table S2</w:t>
            </w:r>
          </w:p>
        </w:tc>
        <w:tc>
          <w:tcPr>
            <w:tcW w:w="1530" w:type="dxa"/>
          </w:tcPr>
          <w:p w14:paraId="3E20F9F9" w14:textId="77777777" w:rsidR="007B03AB" w:rsidRPr="00456022" w:rsidRDefault="007B03AB" w:rsidP="00FE49EE">
            <w:pPr>
              <w:jc w:val="both"/>
              <w:rPr>
                <w:rFonts w:ascii="Times New Roman" w:hAnsi="Times New Roman" w:cs="Times New Roman"/>
                <w:sz w:val="22"/>
                <w:szCs w:val="22"/>
              </w:rPr>
            </w:pPr>
          </w:p>
        </w:tc>
      </w:tr>
      <w:tr w:rsidR="00AC682D" w:rsidRPr="00456022" w14:paraId="4C338B64" w14:textId="77777777" w:rsidTr="00D22FEE">
        <w:trPr>
          <w:trHeight w:val="241"/>
        </w:trPr>
        <w:tc>
          <w:tcPr>
            <w:tcW w:w="1218" w:type="dxa"/>
          </w:tcPr>
          <w:p w14:paraId="547421B9" w14:textId="77777777" w:rsidR="00AC682D" w:rsidRPr="00456022" w:rsidRDefault="00AC682D" w:rsidP="007B03AB">
            <w:pPr>
              <w:rPr>
                <w:rFonts w:ascii="Times New Roman" w:hAnsi="Times New Roman" w:cs="Times New Roman"/>
                <w:i/>
                <w:iCs/>
                <w:sz w:val="22"/>
                <w:szCs w:val="22"/>
              </w:rPr>
            </w:pPr>
            <w:r w:rsidRPr="00456022">
              <w:rPr>
                <w:rFonts w:ascii="Times New Roman" w:hAnsi="Times New Roman" w:cs="Times New Roman"/>
                <w:i/>
                <w:iCs/>
                <w:sz w:val="22"/>
                <w:szCs w:val="22"/>
              </w:rPr>
              <w:t>f</w:t>
            </w:r>
            <w:r w:rsidRPr="00456022">
              <w:rPr>
                <w:rFonts w:ascii="Times New Roman" w:hAnsi="Times New Roman" w:cs="Times New Roman"/>
                <w:i/>
                <w:iCs/>
                <w:sz w:val="22"/>
                <w:szCs w:val="22"/>
                <w:vertAlign w:val="subscript"/>
              </w:rPr>
              <w:t>diss_sed</w:t>
            </w:r>
          </w:p>
        </w:tc>
        <w:tc>
          <w:tcPr>
            <w:tcW w:w="1122" w:type="dxa"/>
          </w:tcPr>
          <w:p w14:paraId="063E8988" w14:textId="77777777" w:rsidR="00AC682D" w:rsidRPr="00456022" w:rsidRDefault="00AC682D" w:rsidP="007B03AB">
            <w:pPr>
              <w:rPr>
                <w:rFonts w:ascii="Times New Roman" w:hAnsi="Times New Roman" w:cs="Times New Roman"/>
                <w:sz w:val="22"/>
                <w:szCs w:val="22"/>
              </w:rPr>
            </w:pPr>
            <w:r w:rsidRPr="00456022">
              <w:rPr>
                <w:rFonts w:ascii="Times New Roman" w:hAnsi="Times New Roman" w:cs="Times New Roman"/>
                <w:sz w:val="22"/>
                <w:szCs w:val="22"/>
              </w:rPr>
              <w:t>unitless</w:t>
            </w:r>
          </w:p>
        </w:tc>
        <w:tc>
          <w:tcPr>
            <w:tcW w:w="2095" w:type="dxa"/>
          </w:tcPr>
          <w:p w14:paraId="282ED949" w14:textId="77777777" w:rsidR="00AC682D" w:rsidRPr="00456022" w:rsidRDefault="00AC682D" w:rsidP="007B03AB">
            <w:pPr>
              <w:rPr>
                <w:rFonts w:ascii="Times New Roman" w:hAnsi="Times New Roman" w:cs="Times New Roman"/>
                <w:sz w:val="22"/>
                <w:szCs w:val="22"/>
              </w:rPr>
            </w:pPr>
            <w:r w:rsidRPr="00456022">
              <w:rPr>
                <w:rFonts w:ascii="Times New Roman" w:hAnsi="Times New Roman" w:cs="Times New Roman"/>
                <w:sz w:val="22"/>
                <w:szCs w:val="22"/>
              </w:rPr>
              <w:t>Fraction of dissolved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 in the sediment</w:t>
            </w:r>
          </w:p>
        </w:tc>
        <w:tc>
          <w:tcPr>
            <w:tcW w:w="3395" w:type="dxa"/>
            <w:gridSpan w:val="2"/>
          </w:tcPr>
          <w:p w14:paraId="285285CF" w14:textId="192F2176" w:rsidR="00AC682D" w:rsidRPr="002D085A" w:rsidRDefault="00AC682D" w:rsidP="00AC682D">
            <w:pPr>
              <w:jc w:val="center"/>
              <w:rPr>
                <w:rFonts w:ascii="Times New Roman" w:hAnsi="Times New Roman" w:cs="Times New Roman"/>
                <w:sz w:val="22"/>
                <w:szCs w:val="22"/>
              </w:rPr>
            </w:pPr>
            <w:r w:rsidRPr="002D085A">
              <w:rPr>
                <w:rFonts w:ascii="Times New Roman" w:eastAsiaTheme="minorEastAsia" w:hAnsi="Times New Roman" w:cs="Times New Roman"/>
                <w:sz w:val="22"/>
                <w:szCs w:val="22"/>
              </w:rPr>
              <w:t>Equation 16</w:t>
            </w:r>
          </w:p>
        </w:tc>
        <w:tc>
          <w:tcPr>
            <w:tcW w:w="1530" w:type="dxa"/>
          </w:tcPr>
          <w:p w14:paraId="00E42A33" w14:textId="77777777" w:rsidR="00AC682D" w:rsidRPr="00456022" w:rsidRDefault="00AC682D" w:rsidP="00FE49EE">
            <w:pPr>
              <w:jc w:val="both"/>
              <w:rPr>
                <w:rFonts w:ascii="Times New Roman" w:eastAsiaTheme="minorEastAsia" w:hAnsi="Times New Roman" w:cs="Times New Roman"/>
                <w:sz w:val="22"/>
                <w:szCs w:val="22"/>
              </w:rPr>
            </w:pPr>
          </w:p>
        </w:tc>
      </w:tr>
      <w:tr w:rsidR="007B03AB" w:rsidRPr="00456022" w14:paraId="11218BE3" w14:textId="77777777" w:rsidTr="00DB0C2A">
        <w:trPr>
          <w:trHeight w:val="241"/>
        </w:trPr>
        <w:tc>
          <w:tcPr>
            <w:tcW w:w="1218" w:type="dxa"/>
          </w:tcPr>
          <w:p w14:paraId="70776341" w14:textId="77777777" w:rsidR="007B03AB" w:rsidRPr="00456022" w:rsidRDefault="007B03AB" w:rsidP="007B03AB">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kd</w:t>
            </w:r>
            <w:proofErr w:type="spellEnd"/>
          </w:p>
        </w:tc>
        <w:tc>
          <w:tcPr>
            <w:tcW w:w="1122" w:type="dxa"/>
          </w:tcPr>
          <w:p w14:paraId="2F279772" w14:textId="51E297EE" w:rsidR="007B03AB" w:rsidRPr="00456022" w:rsidRDefault="007B03AB" w:rsidP="007B03AB">
            <w:pPr>
              <w:rPr>
                <w:rFonts w:ascii="Times New Roman" w:hAnsi="Times New Roman" w:cs="Times New Roman"/>
                <w:sz w:val="22"/>
                <w:szCs w:val="22"/>
              </w:rPr>
            </w:pPr>
            <w:r w:rsidRPr="00456022">
              <w:rPr>
                <w:rFonts w:ascii="Times New Roman" w:hAnsi="Times New Roman" w:cs="Times New Roman"/>
                <w:sz w:val="22"/>
                <w:szCs w:val="22"/>
              </w:rPr>
              <w:t>L</w:t>
            </w:r>
            <w:r w:rsidR="00251B85">
              <w:rPr>
                <w:rFonts w:ascii="Times New Roman" w:hAnsi="Times New Roman" w:cs="Times New Roman"/>
                <w:sz w:val="22"/>
                <w:szCs w:val="22"/>
              </w:rPr>
              <w:t xml:space="preserve"> </w:t>
            </w:r>
            <w:r w:rsidRPr="00456022">
              <w:rPr>
                <w:rFonts w:ascii="Times New Roman" w:hAnsi="Times New Roman" w:cs="Times New Roman"/>
                <w:sz w:val="22"/>
                <w:szCs w:val="22"/>
              </w:rPr>
              <w:t>kg</w:t>
            </w:r>
            <w:r w:rsidR="00251B85" w:rsidRPr="00251B85">
              <w:rPr>
                <w:rFonts w:ascii="Times New Roman" w:hAnsi="Times New Roman" w:cs="Times New Roman"/>
                <w:sz w:val="22"/>
                <w:szCs w:val="22"/>
                <w:vertAlign w:val="superscript"/>
              </w:rPr>
              <w:t>-1</w:t>
            </w:r>
          </w:p>
        </w:tc>
        <w:tc>
          <w:tcPr>
            <w:tcW w:w="2095" w:type="dxa"/>
          </w:tcPr>
          <w:p w14:paraId="1CE9BA5F" w14:textId="77777777" w:rsidR="007B03AB" w:rsidRPr="00456022" w:rsidRDefault="007B03AB" w:rsidP="007B03AB">
            <w:pPr>
              <w:rPr>
                <w:rFonts w:ascii="Times New Roman" w:hAnsi="Times New Roman" w:cs="Times New Roman"/>
                <w:sz w:val="22"/>
                <w:szCs w:val="22"/>
              </w:rPr>
            </w:pPr>
            <w:r w:rsidRPr="00456022">
              <w:rPr>
                <w:rFonts w:ascii="Times New Roman" w:hAnsi="Times New Roman" w:cs="Times New Roman"/>
                <w:sz w:val="22"/>
                <w:szCs w:val="22"/>
              </w:rPr>
              <w:t>Benthic sediment partition coefficient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MMHg</w:t>
            </w:r>
          </w:p>
        </w:tc>
        <w:tc>
          <w:tcPr>
            <w:tcW w:w="1671" w:type="dxa"/>
          </w:tcPr>
          <w:p w14:paraId="6FBC0EC3" w14:textId="076A815D" w:rsidR="007B03AB" w:rsidRPr="002D085A" w:rsidRDefault="007B03AB" w:rsidP="00DC0288">
            <w:pPr>
              <w:jc w:val="center"/>
              <w:rPr>
                <w:rFonts w:ascii="Times New Roman" w:hAnsi="Times New Roman" w:cs="Times New Roman"/>
                <w:sz w:val="22"/>
                <w:szCs w:val="22"/>
              </w:rPr>
            </w:pPr>
            <w:r w:rsidRPr="002D085A">
              <w:rPr>
                <w:rFonts w:ascii="Times New Roman" w:hAnsi="Times New Roman" w:cs="Times New Roman"/>
                <w:sz w:val="22"/>
                <w:szCs w:val="22"/>
              </w:rPr>
              <w:t>4.5 and 3.5</w:t>
            </w:r>
          </w:p>
        </w:tc>
        <w:tc>
          <w:tcPr>
            <w:tcW w:w="1724" w:type="dxa"/>
          </w:tcPr>
          <w:p w14:paraId="4D9F8CB4" w14:textId="7AACCB76" w:rsidR="007B03AB" w:rsidRPr="002D085A" w:rsidRDefault="007B03AB" w:rsidP="00DC0288">
            <w:pPr>
              <w:jc w:val="center"/>
              <w:rPr>
                <w:rFonts w:ascii="Times New Roman" w:hAnsi="Times New Roman" w:cs="Times New Roman"/>
                <w:sz w:val="22"/>
                <w:szCs w:val="22"/>
              </w:rPr>
            </w:pPr>
            <w:r w:rsidRPr="002D085A">
              <w:rPr>
                <w:rFonts w:ascii="Times New Roman" w:hAnsi="Times New Roman" w:cs="Times New Roman"/>
                <w:sz w:val="22"/>
                <w:szCs w:val="22"/>
              </w:rPr>
              <w:t>6.5 and 4.8</w:t>
            </w:r>
          </w:p>
        </w:tc>
        <w:tc>
          <w:tcPr>
            <w:tcW w:w="1530" w:type="dxa"/>
          </w:tcPr>
          <w:p w14:paraId="7CE5A616" w14:textId="7689DC7F" w:rsidR="007B03AB" w:rsidRPr="00456022" w:rsidRDefault="005365F6" w:rsidP="00FE49EE">
            <w:pPr>
              <w:jc w:val="both"/>
              <w:rPr>
                <w:rFonts w:ascii="Times New Roman" w:hAnsi="Times New Roman" w:cs="Times New Roman"/>
                <w:sz w:val="22"/>
                <w:szCs w:val="22"/>
              </w:rPr>
            </w:pPr>
            <w:r>
              <w:rPr>
                <w:rFonts w:ascii="Times New Roman" w:hAnsi="Times New Roman" w:cs="Times New Roman"/>
                <w:sz w:val="22"/>
                <w:szCs w:val="22"/>
              </w:rPr>
              <w:t>Ref.</w:t>
            </w:r>
            <w:r w:rsidR="007B03AB" w:rsidRPr="00456022">
              <w:rPr>
                <w:rFonts w:ascii="Times New Roman" w:hAnsi="Times New Roman" w:cs="Times New Roman"/>
                <w:i/>
                <w:iCs/>
                <w:sz w:val="22"/>
                <w:szCs w:val="22"/>
              </w:rPr>
              <w:fldChar w:fldCharType="begin"/>
            </w:r>
            <w:r w:rsidR="004E1B31">
              <w:rPr>
                <w:rFonts w:ascii="Times New Roman" w:hAnsi="Times New Roman" w:cs="Times New Roman"/>
                <w:i/>
                <w:iCs/>
                <w:sz w:val="22"/>
                <w:szCs w:val="22"/>
              </w:rPr>
              <w:instrText xml:space="preserve"> ADDIN ZOTERO_ITEM CSL_CITATION {"citationID":"aarm2aig2m","properties":{"formattedCitation":"\\super 2,8\\nosupersub{}","plainCitation":"2,8","noteIndex":0},"citationItems":[{"id":1208,"uris":["http://zotero.org/users/local/ClcOABne/items/J4KI9JKB"],"itemData":{"id":1208,"type":"article-journal","abstract":"The Hudson River estuary is highly polluted with heavy metals, polychlorinated biphenyls (PCBs) and PAHs. The sediment of the estuary is subjected to substantial erosion and redeposition resulting in a complex redistribution of sediment annually. Understanding the fate of heavy metals during tidal resuspension is crucial to assessing the long-term fate of pollutants in the estuary. We examined the impact of sediment resuspension on Hg cycling within the estuarine turbidity maximum (ETM) of the Hudson River estuary. Concentrations of total mercury (T-Hg) in the ETM sediment averaged 5 nM g−1 in the upper 25 cm of sediment. We measured no desorption of Hg from the sediment during a tidal cycle. Therefore, release of mercury from the ETM of the Hudson River is dependent on sediment efflux. Methylmercury (MeHg) concentrations average 6.5 pM g−1 and although high for estuarine sediments, the percent T-Hg that is MeHg was lower than what has been observed in less contaminated systems. Mercury methylation is active throughout the upper 25 cm resulting in a large pool of MeHg in ETM sediment.","collection-title":"Special Issue in honor of Dr. William F. Fitzgerald","container-title":"Marine Chemistry","DOI":"10.1016/j.marchem.2004.03.011","ISSN":"0304-4203","issue":"1","journalAbbreviation":"Marine Chemistry","page":"75-89","source":"ScienceDirect","title":"Mercury and methylmercury in Hudson River sediment: impact of tidal resuspension on partitioning and methylation","title-short":"Mercury and methylmercury in Hudson River sediment","URL":"https://www.sciencedirect.com/science/article/pii/S0304420304001161","volume":"90","author":[{"family":"Heyes","given":"Andrew"},{"family":"Miller","given":"Carrie"},{"family":"Mason","given":"Robert P."}],"accessed":{"date-parts":[["2024",7,17]]},"issued":{"date-parts":[["2004",11,1]]}}},{"id":950,"uris":["http://zotero.org/users/local/ClcOABne/items/E34I9GI4"],"itemData":{"id":950,"type":"article-journal","abstract":"Methylmercury (MeHg) concentration and production rates were studied in bottom sediments along the mainstem of Chesapeake Bay and on the adjoining continental shelf and slope. Our objectives were to 1) observe spatial and temporal changes in total mercury (HgT) and MeHg concentrations in the mid-Atlantic coastal region, 2) investigate biogeochemical factors that affect MeHg production, and 3) examine the potential of these sediments as sources of MeHg to coastal and open waters. Estuarine, shelf and slope sediments contained on average 0.5 to 1.5% Hg as MeHg (% MeHg), which increased significantly with salinity across our study site, with weak seasonal trends. Methylation rate constants (kmeth), estimated using enriched stable mercury isotope spikes to intact cores, showed a similar, but weaker, salinity trend, but strong seasonality, and was highly correlated with % MeHg. Together, these patterns suggest that some fraction of MeHg is preserved thru seasons, as found by others [Orihel, D.M., Paterson, M.J., Blanchfield, P.J., Bodaly, R.A., Gilmour, C.C., Hintelmann, H., 2008. Temporal changes in the distribution, methylation, and bioaccumulation of newly deposited mercury in an aquatic ecosystem. Environmental Pollution 154, 77] Similar to other ecosystems, methylation was most favored in sediment depth horizons where sulfate was available, but sulfide concentrations were low (between 0.1 and 10 μM). MeHg production was maximal at the sediment surface in the organic sediments of the upper and mid Bay where oxygen penetration was small, but was found at increasingly deeper depths, and across a wider vertical range, as salinity increased, where oxygen penetration was deeper. Vertical trends in MeHg production mirrored the deeper, vertically expanded redox boundary layers in these offshore sediments. The organic content of the sediments had a strong impact on the sediment:water partitioning of Hg, and therefore, on methylation rates. However, the HgT distribution coefficient (KD) normalized to organic matter varied by more than an order of magnitude across the study area, suggesting an important role of organic matter quality in Hg sequestration. We hypothesize that the lower sulfur content organic matter of shelf and slope sediments has a lower binding capacity for Hg resulting in higher MeHg production, relative to sediments in the estuary. Substantially higher MeHg concentrations in pore water relative to the water column indicate all sites are sources of MeHg to the water column throughout the seasons studied. Calculated diffusional fluxes for MeHg averaged </w:instrText>
            </w:r>
            <w:r w:rsidR="004E1B31">
              <w:rPr>
                <w:rFonts w:ascii="Cambria Math" w:hAnsi="Cambria Math" w:cs="Cambria Math"/>
                <w:i/>
                <w:iCs/>
                <w:sz w:val="22"/>
                <w:szCs w:val="22"/>
              </w:rPr>
              <w:instrText>∼</w:instrText>
            </w:r>
            <w:r w:rsidR="004E1B31">
              <w:rPr>
                <w:rFonts w:ascii="Times New Roman" w:hAnsi="Times New Roman" w:cs="Times New Roman"/>
                <w:i/>
                <w:iCs/>
                <w:sz w:val="22"/>
                <w:szCs w:val="22"/>
              </w:rPr>
              <w:instrText xml:space="preserve">1 pmol m−2 day−1. It is likely that the total MeHg flux in sediments of the lower Bay and continental margin are significantly higher than their estimated diffusive fluxes due to enhanced MeHg mobilization by biological and/or physical processes. Our flux estimates across the full salinity gradient of Chesapeake Bay and its adjacent slope and shelf strongly suggest that the flux from coastal sediments is of the same order as other sources and contributes substantially to the coastal MeHg budget.","container-title":"Marine Chemistry","DOI":"10.1016/j.marchem.2009.04.004","ISSN":"0304-4203","issue":"3","journalAbbreviation":"Marine Chemistry","page":"86-101","source":"ScienceDirect","title":"Methylmercury production in sediments of Chesapeake Bay and the mid-Atlantic continental margin","URL":"https://www.sciencedirect.com/science/article/pii/S0304420309000553","volume":"114","author":[{"family":"Hollweg","given":"T. A."},{"family":"Gilmour","given":"C. C."},{"family":"Mason","given":"R. P."}],"accessed":{"date-parts":[["2024",3,19]]},"issued":{"date-parts":[["2009",5,20]]}}}],"schema":"https://github.com/citation-style-language/schema/raw/master/csl-citation.json"} </w:instrText>
            </w:r>
            <w:r w:rsidR="007B03AB" w:rsidRPr="00456022">
              <w:rPr>
                <w:rFonts w:ascii="Times New Roman" w:hAnsi="Times New Roman" w:cs="Times New Roman"/>
                <w:i/>
                <w:iCs/>
                <w:sz w:val="22"/>
                <w:szCs w:val="22"/>
              </w:rPr>
              <w:fldChar w:fldCharType="separate"/>
            </w:r>
            <w:r w:rsidR="004E1B31" w:rsidRPr="004E1B31">
              <w:rPr>
                <w:rFonts w:ascii="Times New Roman" w:hAnsi="Times New Roman" w:cs="Times New Roman"/>
                <w:kern w:val="0"/>
                <w:sz w:val="22"/>
                <w:vertAlign w:val="superscript"/>
              </w:rPr>
              <w:t>2,8</w:t>
            </w:r>
            <w:r w:rsidR="007B03AB" w:rsidRPr="00456022">
              <w:rPr>
                <w:rFonts w:ascii="Times New Roman" w:hAnsi="Times New Roman" w:cs="Times New Roman"/>
                <w:i/>
                <w:iCs/>
                <w:sz w:val="22"/>
                <w:szCs w:val="22"/>
              </w:rPr>
              <w:fldChar w:fldCharType="end"/>
            </w:r>
          </w:p>
        </w:tc>
      </w:tr>
    </w:tbl>
    <w:p w14:paraId="030B6545" w14:textId="77777777" w:rsidR="004F0BE2" w:rsidRDefault="004F0BE2" w:rsidP="00D94BFE">
      <w:pPr>
        <w:spacing w:before="240" w:line="480" w:lineRule="auto"/>
        <w:rPr>
          <w:rFonts w:ascii="Times New Roman" w:hAnsi="Times New Roman" w:cs="Times New Roman"/>
          <w:sz w:val="22"/>
          <w:szCs w:val="22"/>
        </w:rPr>
      </w:pPr>
    </w:p>
    <w:p w14:paraId="643E5557" w14:textId="77777777" w:rsidR="00080042" w:rsidRDefault="00080042" w:rsidP="00D94BFE">
      <w:pPr>
        <w:spacing w:before="240" w:line="480" w:lineRule="auto"/>
        <w:rPr>
          <w:rFonts w:ascii="Times New Roman" w:hAnsi="Times New Roman" w:cs="Times New Roman"/>
          <w:sz w:val="22"/>
          <w:szCs w:val="22"/>
        </w:rPr>
      </w:pPr>
    </w:p>
    <w:p w14:paraId="72925C6F" w14:textId="77777777" w:rsidR="00080042" w:rsidRDefault="00080042" w:rsidP="00D94BFE">
      <w:pPr>
        <w:spacing w:before="240" w:line="480" w:lineRule="auto"/>
        <w:rPr>
          <w:rFonts w:ascii="Times New Roman" w:hAnsi="Times New Roman" w:cs="Times New Roman"/>
          <w:sz w:val="22"/>
          <w:szCs w:val="22"/>
        </w:rPr>
      </w:pPr>
    </w:p>
    <w:p w14:paraId="65FC290D" w14:textId="465CD634" w:rsidR="00D94BFE" w:rsidRDefault="000A57C7" w:rsidP="00D94BFE">
      <w:pPr>
        <w:spacing w:before="240" w:line="480" w:lineRule="auto"/>
        <w:rPr>
          <w:rFonts w:ascii="Times New Roman" w:hAnsi="Times New Roman" w:cs="Times New Roman"/>
          <w:sz w:val="22"/>
          <w:szCs w:val="22"/>
        </w:rPr>
      </w:pPr>
      <w:r w:rsidRPr="00456022">
        <w:rPr>
          <w:rFonts w:ascii="Times New Roman" w:hAnsi="Times New Roman" w:cs="Times New Roman"/>
          <w:sz w:val="22"/>
          <w:szCs w:val="22"/>
        </w:rPr>
        <w:lastRenderedPageBreak/>
        <w:t xml:space="preserve">The equations used to calculate the burial flux in sediment. The other variables are described in Table </w:t>
      </w:r>
      <w:r w:rsidR="00B8378A" w:rsidRPr="00456022">
        <w:rPr>
          <w:rFonts w:ascii="Times New Roman" w:hAnsi="Times New Roman" w:cs="Times New Roman"/>
          <w:sz w:val="22"/>
          <w:szCs w:val="22"/>
        </w:rPr>
        <w:t>1</w:t>
      </w:r>
      <w:r w:rsidR="00001E67">
        <w:rPr>
          <w:rFonts w:ascii="Times New Roman" w:hAnsi="Times New Roman" w:cs="Times New Roman"/>
          <w:sz w:val="22"/>
          <w:szCs w:val="22"/>
        </w:rPr>
        <w:t>2</w:t>
      </w:r>
      <w:r w:rsidRPr="00456022">
        <w:rPr>
          <w:rFonts w:ascii="Times New Roman" w:hAnsi="Times New Roman" w:cs="Times New Roman"/>
          <w:sz w:val="22"/>
          <w:szCs w:val="22"/>
        </w:rPr>
        <w:t xml:space="preserve"> and previous tables:</w:t>
      </w:r>
    </w:p>
    <w:p w14:paraId="1F27467A" w14:textId="6E8DB5D1" w:rsidR="00132FF0" w:rsidRPr="0066584D" w:rsidRDefault="0066584D" w:rsidP="00D94BFE">
      <w:pPr>
        <w:spacing w:before="240" w:line="480" w:lineRule="auto"/>
        <w:rPr>
          <w:rFonts w:ascii="Times New Roman" w:hAnsi="Times New Roman" w:cs="Times New Roman"/>
          <w:iCs/>
          <w:sz w:val="22"/>
          <w:szCs w:val="22"/>
        </w:rPr>
      </w:pPr>
      <w:r w:rsidRPr="00456022">
        <w:rPr>
          <w:rFonts w:ascii="Times New Roman" w:hAnsi="Times New Roman" w:cs="Times New Roman"/>
          <w:i/>
          <w:iCs/>
          <w:sz w:val="22"/>
          <w:szCs w:val="22"/>
        </w:rPr>
        <w:t>f</w:t>
      </w:r>
      <w:r w:rsidRPr="00456022">
        <w:rPr>
          <w:rFonts w:ascii="Times New Roman" w:hAnsi="Times New Roman" w:cs="Times New Roman"/>
          <w:i/>
          <w:iCs/>
          <w:sz w:val="22"/>
          <w:szCs w:val="22"/>
          <w:vertAlign w:val="subscript"/>
        </w:rPr>
        <w:t>diss_sed</w:t>
      </w:r>
      <w:r>
        <w:rPr>
          <w:rFonts w:ascii="Times New Roman" w:hAnsi="Times New Roman" w:cs="Times New Roman"/>
          <w:i/>
          <w:iCs/>
          <w:sz w:val="22"/>
          <w:szCs w:val="22"/>
          <w:vertAlign w:val="subscript"/>
        </w:rPr>
        <w:t xml:space="preserve"> </w:t>
      </w:r>
      <w:r w:rsidRPr="0066584D">
        <w:rPr>
          <w:rFonts w:ascii="Times New Roman" w:hAnsi="Times New Roman" w:cs="Times New Roman"/>
          <w:sz w:val="22"/>
          <w:szCs w:val="22"/>
        </w:rPr>
        <w:t>=</w:t>
      </w:r>
      <w:r>
        <w:rPr>
          <w:rFonts w:ascii="Times New Roman" w:hAnsi="Times New Roman" w:cs="Times New Roman"/>
          <w:i/>
          <w:iCs/>
          <w:sz w:val="22"/>
          <w:szCs w:val="22"/>
          <w:vertAlign w:val="subscript"/>
        </w:rPr>
        <w:t xml:space="preserve"> </w:t>
      </w:r>
      <m:oMath>
        <m:f>
          <m:fPr>
            <m:ctrlPr>
              <w:rPr>
                <w:rFonts w:ascii="Cambria Math" w:hAnsi="Cambria Math" w:cs="Times New Roman"/>
                <w:i/>
                <w:sz w:val="22"/>
                <w:szCs w:val="22"/>
              </w:rPr>
            </m:ctrlPr>
          </m:fPr>
          <m:num>
            <m:r>
              <w:rPr>
                <w:rFonts w:ascii="Cambria Math" w:hAnsi="Cambria Math" w:cs="Times New Roman"/>
                <w:sz w:val="22"/>
                <w:szCs w:val="22"/>
              </w:rPr>
              <m:t>1</m:t>
            </m:r>
          </m:num>
          <m:den>
            <m:r>
              <w:rPr>
                <w:rFonts w:ascii="Cambria Math" w:hAnsi="Cambria Math" w:cs="Times New Roman"/>
                <w:sz w:val="22"/>
                <w:szCs w:val="22"/>
              </w:rPr>
              <m:t xml:space="preserve">(1 + </m:t>
            </m:r>
            <m:sSup>
              <m:sSupPr>
                <m:ctrlPr>
                  <w:rPr>
                    <w:rFonts w:ascii="Cambria Math" w:hAnsi="Cambria Math" w:cs="Times New Roman"/>
                    <w:i/>
                    <w:sz w:val="22"/>
                    <w:szCs w:val="22"/>
                  </w:rPr>
                </m:ctrlPr>
              </m:sSupPr>
              <m:e>
                <m:r>
                  <w:rPr>
                    <w:rFonts w:ascii="Cambria Math" w:hAnsi="Cambria Math" w:cs="Times New Roman"/>
                    <w:sz w:val="22"/>
                    <w:szCs w:val="22"/>
                  </w:rPr>
                  <m:t>10</m:t>
                </m:r>
              </m:e>
              <m:sup>
                <m:r>
                  <w:rPr>
                    <w:rFonts w:ascii="Cambria Math" w:hAnsi="Cambria Math" w:cs="Times New Roman"/>
                    <w:sz w:val="22"/>
                    <w:szCs w:val="22"/>
                  </w:rPr>
                  <m:t>kd</m:t>
                </m:r>
              </m:sup>
            </m:sSup>
            <m:r>
              <w:rPr>
                <w:rFonts w:ascii="Cambria Math" w:hAnsi="Cambria Math" w:cs="Times New Roman"/>
                <w:sz w:val="22"/>
                <w:szCs w:val="22"/>
              </w:rPr>
              <m:t>* sedsolids)</m:t>
            </m:r>
          </m:den>
        </m:f>
      </m:oMath>
      <w:r>
        <w:rPr>
          <w:rFonts w:ascii="Times New Roman" w:eastAsiaTheme="minorEastAsia" w:hAnsi="Times New Roman" w:cs="Times New Roman"/>
          <w:iCs/>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Equation 17]</w:t>
      </w:r>
    </w:p>
    <w:p w14:paraId="07CFE60B" w14:textId="73F0FC77" w:rsidR="004F0BE2" w:rsidRDefault="000A57C7" w:rsidP="00080042">
      <w:pPr>
        <w:spacing w:before="240" w:line="480" w:lineRule="auto"/>
        <w:rPr>
          <w:rFonts w:ascii="Times New Roman" w:eastAsiaTheme="minorEastAsia" w:hAnsi="Times New Roman" w:cs="Times New Roman"/>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bur</w:t>
      </w:r>
      <w:proofErr w:type="spellEnd"/>
      <w:r w:rsidRPr="00456022">
        <w:rPr>
          <w:rFonts w:ascii="Times New Roman" w:hAnsi="Times New Roman" w:cs="Times New Roman"/>
          <w:i/>
          <w:iCs/>
          <w:sz w:val="22"/>
          <w:szCs w:val="22"/>
          <w:vertAlign w:val="superscript"/>
        </w:rPr>
        <w:t xml:space="preserve"> </w:t>
      </w:r>
      <w:r w:rsidRPr="00456022">
        <w:rPr>
          <w:rFonts w:ascii="Times New Roman" w:eastAsiaTheme="minorEastAsia" w:hAnsi="Times New Roman" w:cs="Times New Roman"/>
          <w:sz w:val="22"/>
          <w:szCs w:val="22"/>
        </w:rPr>
        <w:t xml:space="preserve">= </w:t>
      </w:r>
      <m:oMath>
        <m:f>
          <m:fPr>
            <m:ctrlPr>
              <w:rPr>
                <w:rFonts w:ascii="Cambria Math" w:hAnsi="Cambria Math" w:cs="Times New Roman"/>
                <w:i/>
                <w:sz w:val="22"/>
                <w:szCs w:val="22"/>
              </w:rPr>
            </m:ctrlPr>
          </m:fPr>
          <m:num>
            <m:sSub>
              <m:sSubPr>
                <m:ctrlPr>
                  <w:rPr>
                    <w:rFonts w:ascii="Cambria Math" w:hAnsi="Cambria Math" w:cs="Times New Roman"/>
                    <w:i/>
                    <w:sz w:val="22"/>
                    <w:szCs w:val="22"/>
                  </w:rPr>
                </m:ctrlPr>
              </m:sSubPr>
              <m:e>
                <m:r>
                  <w:rPr>
                    <w:rFonts w:ascii="Cambria Math" w:hAnsi="Cambria Math" w:cs="Times New Roman"/>
                    <w:sz w:val="22"/>
                    <w:szCs w:val="22"/>
                  </w:rPr>
                  <m:t>((B</m:t>
                </m:r>
              </m:e>
              <m:sub>
                <m:r>
                  <w:rPr>
                    <w:rFonts w:ascii="Cambria Math" w:hAnsi="Cambria Math" w:cs="Times New Roman"/>
                    <w:sz w:val="22"/>
                    <w:szCs w:val="22"/>
                  </w:rPr>
                  <m:t>rate_mb</m:t>
                </m:r>
              </m:sub>
            </m:sSub>
            <m:r>
              <w:rPr>
                <w:rFonts w:ascii="Cambria Math" w:hAnsi="Cambria Math" w:cs="Times New Roman"/>
                <w:sz w:val="22"/>
                <w:szCs w:val="22"/>
              </w:rPr>
              <m:t xml:space="preserve"> * SAs )/365.25 + (SAt * </m:t>
            </m:r>
            <m:sSub>
              <m:sSubPr>
                <m:ctrlPr>
                  <w:rPr>
                    <w:rFonts w:ascii="Cambria Math" w:hAnsi="Cambria Math" w:cs="Times New Roman"/>
                    <w:i/>
                    <w:sz w:val="22"/>
                    <w:szCs w:val="22"/>
                  </w:rPr>
                </m:ctrlPr>
              </m:sSubPr>
              <m:e>
                <m:r>
                  <w:rPr>
                    <w:rFonts w:ascii="Cambria Math" w:hAnsi="Cambria Math" w:cs="Times New Roman"/>
                    <w:sz w:val="22"/>
                    <w:szCs w:val="22"/>
                  </w:rPr>
                  <m:t>B</m:t>
                </m:r>
              </m:e>
              <m:sub>
                <m:r>
                  <w:rPr>
                    <w:rFonts w:ascii="Cambria Math" w:hAnsi="Cambria Math" w:cs="Times New Roman"/>
                    <w:sz w:val="22"/>
                    <w:szCs w:val="22"/>
                  </w:rPr>
                  <m:t>rat</m:t>
                </m:r>
                <m:sSub>
                  <m:sSubPr>
                    <m:ctrlPr>
                      <w:rPr>
                        <w:rFonts w:ascii="Cambria Math" w:hAnsi="Cambria Math" w:cs="Times New Roman"/>
                        <w:i/>
                        <w:sz w:val="22"/>
                        <w:szCs w:val="22"/>
                      </w:rPr>
                    </m:ctrlPr>
                  </m:sSubPr>
                  <m:e>
                    <m:r>
                      <w:rPr>
                        <w:rFonts w:ascii="Cambria Math" w:hAnsi="Cambria Math" w:cs="Times New Roman"/>
                        <w:sz w:val="22"/>
                        <w:szCs w:val="22"/>
                      </w:rPr>
                      <m:t>e</m:t>
                    </m:r>
                  </m:e>
                  <m:sub>
                    <m:sSub>
                      <m:sSubPr>
                        <m:ctrlPr>
                          <w:rPr>
                            <w:rFonts w:ascii="Cambria Math" w:hAnsi="Cambria Math" w:cs="Times New Roman"/>
                            <w:i/>
                            <w:sz w:val="22"/>
                            <w:szCs w:val="22"/>
                          </w:rPr>
                        </m:ctrlPr>
                      </m:sSubPr>
                      <m:e>
                        <m:r>
                          <w:rPr>
                            <w:rFonts w:ascii="Cambria Math" w:hAnsi="Cambria Math" w:cs="Times New Roman"/>
                            <w:sz w:val="22"/>
                            <w:szCs w:val="22"/>
                          </w:rPr>
                          <m:t>_</m:t>
                        </m:r>
                      </m:e>
                      <m:sub>
                        <m:r>
                          <w:rPr>
                            <w:rFonts w:ascii="Cambria Math" w:hAnsi="Cambria Math" w:cs="Times New Roman"/>
                            <w:sz w:val="22"/>
                            <w:szCs w:val="22"/>
                          </w:rPr>
                          <m:t>it</m:t>
                        </m:r>
                      </m:sub>
                    </m:sSub>
                  </m:sub>
                </m:sSub>
                <m:r>
                  <w:rPr>
                    <w:rFonts w:ascii="Cambria Math" w:hAnsi="Cambria Math" w:cs="Times New Roman"/>
                    <w:sz w:val="22"/>
                    <w:szCs w:val="22"/>
                  </w:rPr>
                  <m:t xml:space="preserve"> </m:t>
                </m:r>
              </m:sub>
            </m:sSub>
            <m:r>
              <w:rPr>
                <w:rFonts w:ascii="Cambria Math" w:hAnsi="Cambria Math" w:cs="Times New Roman"/>
                <w:sz w:val="22"/>
                <w:szCs w:val="22"/>
              </w:rPr>
              <m:t xml:space="preserve">)/365.25)) *(1- </m:t>
            </m:r>
            <m:sSub>
              <m:sSubPr>
                <m:ctrlPr>
                  <w:rPr>
                    <w:rFonts w:ascii="Cambria Math" w:hAnsi="Cambria Math" w:cs="Times New Roman"/>
                    <w:i/>
                    <w:sz w:val="22"/>
                    <w:szCs w:val="22"/>
                  </w:rPr>
                </m:ctrlPr>
              </m:sSubPr>
              <m:e>
                <m:r>
                  <w:rPr>
                    <w:rFonts w:ascii="Cambria Math" w:hAnsi="Cambria Math" w:cs="Times New Roman"/>
                    <w:sz w:val="22"/>
                    <w:szCs w:val="22"/>
                  </w:rPr>
                  <m:t>f</m:t>
                </m:r>
              </m:e>
              <m:sub>
                <m:r>
                  <w:rPr>
                    <w:rFonts w:ascii="Cambria Math" w:hAnsi="Cambria Math" w:cs="Times New Roman"/>
                    <w:sz w:val="22"/>
                    <w:szCs w:val="22"/>
                  </w:rPr>
                  <m:t>diss_sed</m:t>
                </m:r>
              </m:sub>
            </m:sSub>
            <m:r>
              <w:rPr>
                <w:rFonts w:ascii="Cambria Math" w:hAnsi="Cambria Math" w:cs="Times New Roman"/>
                <w:sz w:val="22"/>
                <w:szCs w:val="22"/>
              </w:rPr>
              <m:t>)</m:t>
            </m:r>
          </m:num>
          <m:den>
            <m:sSub>
              <m:sSubPr>
                <m:ctrlPr>
                  <w:rPr>
                    <w:rFonts w:ascii="Cambria Math" w:hAnsi="Cambria Math" w:cs="Times New Roman"/>
                    <w:i/>
                    <w:sz w:val="22"/>
                    <w:szCs w:val="22"/>
                  </w:rPr>
                </m:ctrlPr>
              </m:sSubPr>
              <m:e>
                <m:r>
                  <w:rPr>
                    <w:rFonts w:ascii="Cambria Math" w:hAnsi="Cambria Math" w:cs="Times New Roman"/>
                    <w:sz w:val="22"/>
                    <w:szCs w:val="22"/>
                  </w:rPr>
                  <m:t>V</m:t>
                </m:r>
              </m:e>
              <m:sub>
                <m:r>
                  <w:rPr>
                    <w:rFonts w:ascii="Cambria Math" w:hAnsi="Cambria Math" w:cs="Times New Roman"/>
                    <w:sz w:val="22"/>
                    <w:szCs w:val="22"/>
                  </w:rPr>
                  <m:t>sed</m:t>
                </m:r>
              </m:sub>
            </m:sSub>
          </m:den>
        </m:f>
      </m:oMath>
      <w:r w:rsidRPr="00456022">
        <w:rPr>
          <w:rFonts w:ascii="Times New Roman" w:eastAsiaTheme="minorEastAsia" w:hAnsi="Times New Roman" w:cs="Times New Roman"/>
          <w:sz w:val="22"/>
          <w:szCs w:val="22"/>
        </w:rPr>
        <w:t xml:space="preserve">                                     </w:t>
      </w:r>
      <w:r w:rsidRPr="00456022">
        <w:rPr>
          <w:rFonts w:ascii="Times New Roman" w:eastAsiaTheme="minorEastAsia" w:hAnsi="Times New Roman" w:cs="Times New Roman"/>
          <w:iCs/>
          <w:sz w:val="22"/>
          <w:szCs w:val="22"/>
        </w:rPr>
        <w:t>[</w:t>
      </w:r>
      <w:r w:rsidRPr="00456022">
        <w:rPr>
          <w:rFonts w:ascii="Times New Roman" w:eastAsiaTheme="minorEastAsia" w:hAnsi="Times New Roman" w:cs="Times New Roman"/>
          <w:sz w:val="22"/>
          <w:szCs w:val="22"/>
        </w:rPr>
        <w:t xml:space="preserve">Equation </w:t>
      </w:r>
      <w:r w:rsidR="005C61D9" w:rsidRPr="00456022">
        <w:rPr>
          <w:rFonts w:ascii="Times New Roman" w:eastAsiaTheme="minorEastAsia" w:hAnsi="Times New Roman" w:cs="Times New Roman"/>
          <w:sz w:val="22"/>
          <w:szCs w:val="22"/>
        </w:rPr>
        <w:t>1</w:t>
      </w:r>
      <w:r w:rsidR="00BA0416">
        <w:rPr>
          <w:rFonts w:ascii="Times New Roman" w:eastAsiaTheme="minorEastAsia" w:hAnsi="Times New Roman" w:cs="Times New Roman"/>
          <w:sz w:val="22"/>
          <w:szCs w:val="22"/>
        </w:rPr>
        <w:t>8</w:t>
      </w:r>
      <w:r w:rsidRPr="00456022">
        <w:rPr>
          <w:rFonts w:ascii="Times New Roman" w:eastAsiaTheme="minorEastAsia" w:hAnsi="Times New Roman" w:cs="Times New Roman"/>
          <w:sz w:val="22"/>
          <w:szCs w:val="22"/>
        </w:rPr>
        <w:t>]</w:t>
      </w:r>
    </w:p>
    <w:p w14:paraId="73549390" w14:textId="77777777" w:rsidR="00073415" w:rsidRPr="00080042" w:rsidRDefault="00073415" w:rsidP="00080042">
      <w:pPr>
        <w:spacing w:before="240" w:line="480" w:lineRule="auto"/>
        <w:rPr>
          <w:rFonts w:ascii="Times New Roman" w:hAnsi="Times New Roman" w:cs="Times New Roman"/>
          <w:sz w:val="22"/>
          <w:szCs w:val="22"/>
        </w:rPr>
      </w:pPr>
    </w:p>
    <w:p w14:paraId="4A43C9F3" w14:textId="6738C44F" w:rsidR="000A57C7" w:rsidRPr="00456022" w:rsidRDefault="000A57C7" w:rsidP="00073415">
      <w:pPr>
        <w:pStyle w:val="Heading1"/>
      </w:pPr>
      <w:bookmarkStart w:id="13" w:name="_Toc191907841"/>
      <w:r w:rsidRPr="00D94BFE">
        <w:rPr>
          <w:b/>
          <w:bCs/>
        </w:rPr>
        <w:t xml:space="preserve">Table </w:t>
      </w:r>
      <w:r w:rsidR="00D94BFE" w:rsidRPr="00D94BFE">
        <w:rPr>
          <w:b/>
          <w:bCs/>
        </w:rPr>
        <w:t>S</w:t>
      </w:r>
      <w:r w:rsidRPr="00D94BFE">
        <w:rPr>
          <w:b/>
          <w:bCs/>
        </w:rPr>
        <w:t>1</w:t>
      </w:r>
      <w:r w:rsidR="005365F6">
        <w:rPr>
          <w:b/>
          <w:bCs/>
        </w:rPr>
        <w:t>2</w:t>
      </w:r>
      <w:r w:rsidRPr="00D94BFE">
        <w:rPr>
          <w:b/>
          <w:bCs/>
        </w:rPr>
        <w:t>:</w:t>
      </w:r>
      <w:r w:rsidRPr="00456022">
        <w:t xml:space="preserve"> Hg chemical transformation in the sediment.</w:t>
      </w:r>
      <w:bookmarkEnd w:id="13"/>
    </w:p>
    <w:tbl>
      <w:tblPr>
        <w:tblStyle w:val="PlainTable2"/>
        <w:tblW w:w="10076" w:type="dxa"/>
        <w:tblLayout w:type="fixed"/>
        <w:tblLook w:val="0620" w:firstRow="1" w:lastRow="0" w:firstColumn="0" w:lastColumn="0" w:noHBand="1" w:noVBand="1"/>
      </w:tblPr>
      <w:tblGrid>
        <w:gridCol w:w="1282"/>
        <w:gridCol w:w="964"/>
        <w:gridCol w:w="94"/>
        <w:gridCol w:w="2520"/>
        <w:gridCol w:w="1530"/>
        <w:gridCol w:w="2250"/>
        <w:gridCol w:w="1196"/>
        <w:gridCol w:w="240"/>
      </w:tblGrid>
      <w:tr w:rsidR="005B1551" w:rsidRPr="00456022" w14:paraId="19C0B48C" w14:textId="77777777" w:rsidTr="00DC0288">
        <w:trPr>
          <w:cnfStyle w:val="100000000000" w:firstRow="1" w:lastRow="0" w:firstColumn="0" w:lastColumn="0" w:oddVBand="0" w:evenVBand="0" w:oddHBand="0" w:evenHBand="0" w:firstRowFirstColumn="0" w:firstRowLastColumn="0" w:lastRowFirstColumn="0" w:lastRowLastColumn="0"/>
          <w:trHeight w:val="251"/>
        </w:trPr>
        <w:tc>
          <w:tcPr>
            <w:tcW w:w="1282" w:type="dxa"/>
          </w:tcPr>
          <w:p w14:paraId="25A73DA7" w14:textId="77777777" w:rsidR="005365F6" w:rsidRPr="00456022" w:rsidRDefault="005365F6" w:rsidP="007C08F3">
            <w:pPr>
              <w:jc w:val="center"/>
              <w:rPr>
                <w:rFonts w:ascii="Times New Roman" w:hAnsi="Times New Roman" w:cs="Times New Roman"/>
                <w:sz w:val="22"/>
                <w:szCs w:val="22"/>
              </w:rPr>
            </w:pPr>
            <w:r w:rsidRPr="00456022">
              <w:rPr>
                <w:rFonts w:ascii="Times New Roman" w:hAnsi="Times New Roman" w:cs="Times New Roman"/>
                <w:sz w:val="22"/>
                <w:szCs w:val="22"/>
              </w:rPr>
              <w:t>Parameter</w:t>
            </w:r>
          </w:p>
        </w:tc>
        <w:tc>
          <w:tcPr>
            <w:tcW w:w="1058" w:type="dxa"/>
            <w:gridSpan w:val="2"/>
          </w:tcPr>
          <w:p w14:paraId="1BF5095C" w14:textId="77777777" w:rsidR="005365F6" w:rsidRPr="00456022" w:rsidRDefault="005365F6" w:rsidP="007C08F3">
            <w:pPr>
              <w:jc w:val="center"/>
              <w:rPr>
                <w:rFonts w:ascii="Times New Roman" w:hAnsi="Times New Roman" w:cs="Times New Roman"/>
                <w:sz w:val="22"/>
                <w:szCs w:val="22"/>
              </w:rPr>
            </w:pPr>
            <w:r w:rsidRPr="00456022">
              <w:rPr>
                <w:rFonts w:ascii="Times New Roman" w:hAnsi="Times New Roman" w:cs="Times New Roman"/>
                <w:sz w:val="22"/>
                <w:szCs w:val="22"/>
              </w:rPr>
              <w:t>Units</w:t>
            </w:r>
          </w:p>
        </w:tc>
        <w:tc>
          <w:tcPr>
            <w:tcW w:w="2520" w:type="dxa"/>
          </w:tcPr>
          <w:p w14:paraId="2274D229" w14:textId="77777777" w:rsidR="005365F6" w:rsidRPr="00456022" w:rsidRDefault="005365F6" w:rsidP="007C08F3">
            <w:pPr>
              <w:jc w:val="cente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530" w:type="dxa"/>
          </w:tcPr>
          <w:p w14:paraId="19D30D0F" w14:textId="0A20AF59" w:rsidR="005365F6" w:rsidRPr="00456022" w:rsidRDefault="005365F6" w:rsidP="007C08F3">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2250" w:type="dxa"/>
          </w:tcPr>
          <w:p w14:paraId="76AF2A29" w14:textId="210E98CF" w:rsidR="005365F6" w:rsidRPr="00456022" w:rsidRDefault="005365F6" w:rsidP="007C08F3">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196" w:type="dxa"/>
          </w:tcPr>
          <w:p w14:paraId="38F15ABC" w14:textId="77777777" w:rsidR="005365F6" w:rsidRPr="00456022" w:rsidRDefault="005365F6" w:rsidP="007C08F3">
            <w:pPr>
              <w:jc w:val="center"/>
              <w:rPr>
                <w:rFonts w:ascii="Times New Roman" w:hAnsi="Times New Roman" w:cs="Times New Roman"/>
                <w:sz w:val="22"/>
                <w:szCs w:val="22"/>
              </w:rPr>
            </w:pPr>
            <w:r w:rsidRPr="00456022">
              <w:rPr>
                <w:rFonts w:ascii="Times New Roman" w:hAnsi="Times New Roman" w:cs="Times New Roman"/>
                <w:sz w:val="22"/>
                <w:szCs w:val="22"/>
              </w:rPr>
              <w:t>Reference</w:t>
            </w:r>
          </w:p>
        </w:tc>
        <w:tc>
          <w:tcPr>
            <w:tcW w:w="240" w:type="dxa"/>
          </w:tcPr>
          <w:p w14:paraId="1E32B118" w14:textId="77777777" w:rsidR="005365F6" w:rsidRPr="00456022" w:rsidRDefault="005365F6" w:rsidP="00087422">
            <w:pPr>
              <w:jc w:val="right"/>
              <w:rPr>
                <w:rFonts w:ascii="Times New Roman" w:hAnsi="Times New Roman" w:cs="Times New Roman"/>
                <w:sz w:val="22"/>
                <w:szCs w:val="22"/>
              </w:rPr>
            </w:pPr>
          </w:p>
        </w:tc>
      </w:tr>
      <w:tr w:rsidR="002777FA" w:rsidRPr="00456022" w14:paraId="065CB972" w14:textId="77777777" w:rsidTr="00E067CF">
        <w:trPr>
          <w:trHeight w:val="392"/>
        </w:trPr>
        <w:tc>
          <w:tcPr>
            <w:tcW w:w="1282" w:type="dxa"/>
          </w:tcPr>
          <w:p w14:paraId="10DB15A3" w14:textId="77777777" w:rsidR="002777FA" w:rsidRPr="00456022" w:rsidRDefault="002777FA" w:rsidP="007C08F3">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met_sed</w:t>
            </w:r>
            <w:proofErr w:type="spellEnd"/>
          </w:p>
        </w:tc>
        <w:tc>
          <w:tcPr>
            <w:tcW w:w="1058" w:type="dxa"/>
            <w:gridSpan w:val="2"/>
          </w:tcPr>
          <w:p w14:paraId="3FD9B939" w14:textId="41E53EFF" w:rsidR="002777FA" w:rsidRPr="00456022" w:rsidRDefault="002777FA" w:rsidP="007C08F3">
            <w:pPr>
              <w:rPr>
                <w:rFonts w:ascii="Times New Roman" w:hAnsi="Times New Roman" w:cs="Times New Roman"/>
                <w:sz w:val="22"/>
                <w:szCs w:val="22"/>
              </w:rPr>
            </w:pPr>
            <w:r>
              <w:rPr>
                <w:rFonts w:ascii="Times New Roman" w:hAnsi="Times New Roman" w:cs="Times New Roman"/>
                <w:sz w:val="22"/>
                <w:szCs w:val="22"/>
              </w:rPr>
              <w:t>m</w:t>
            </w:r>
            <w:r w:rsidRPr="00456022">
              <w:rPr>
                <w:rFonts w:ascii="Times New Roman" w:hAnsi="Times New Roman" w:cs="Times New Roman"/>
                <w:sz w:val="22"/>
                <w:szCs w:val="22"/>
              </w:rPr>
              <w:t>ol</w:t>
            </w:r>
            <w:r>
              <w:rPr>
                <w:rFonts w:ascii="Times New Roman" w:hAnsi="Times New Roman" w:cs="Times New Roman"/>
                <w:sz w:val="22"/>
                <w:szCs w:val="22"/>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520" w:type="dxa"/>
          </w:tcPr>
          <w:p w14:paraId="1EA3A397" w14:textId="77777777" w:rsidR="002777FA" w:rsidRPr="00456022" w:rsidRDefault="002777FA" w:rsidP="000D0ED2">
            <w:pPr>
              <w:rPr>
                <w:rFonts w:ascii="Times New Roman" w:hAnsi="Times New Roman" w:cs="Times New Roman"/>
                <w:sz w:val="22"/>
                <w:szCs w:val="22"/>
              </w:rPr>
            </w:pPr>
            <w:r w:rsidRPr="00456022">
              <w:rPr>
                <w:rFonts w:ascii="Times New Roman" w:hAnsi="Times New Roman" w:cs="Times New Roman"/>
                <w:sz w:val="22"/>
                <w:szCs w:val="22"/>
              </w:rPr>
              <w:t>Sediment methylation flux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to MMHg</w:t>
            </w:r>
          </w:p>
        </w:tc>
        <w:tc>
          <w:tcPr>
            <w:tcW w:w="3780" w:type="dxa"/>
            <w:gridSpan w:val="2"/>
          </w:tcPr>
          <w:p w14:paraId="06C79035" w14:textId="60AF03BF" w:rsidR="002777FA" w:rsidRPr="00456022" w:rsidRDefault="002777FA" w:rsidP="002777FA">
            <w:pPr>
              <w:jc w:val="center"/>
              <w:rPr>
                <w:rFonts w:ascii="Times New Roman" w:hAnsi="Times New Roman" w:cs="Times New Roman"/>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pw</w:t>
            </w:r>
            <w:proofErr w:type="spellEnd"/>
            <w:r w:rsidRPr="00456022">
              <w:rPr>
                <w:rFonts w:ascii="Times New Roman" w:hAnsi="Times New Roman" w:cs="Times New Roman"/>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m_sed</w:t>
            </w:r>
            <w:proofErr w:type="spellEnd"/>
          </w:p>
        </w:tc>
        <w:tc>
          <w:tcPr>
            <w:tcW w:w="1196" w:type="dxa"/>
          </w:tcPr>
          <w:p w14:paraId="30F3E525" w14:textId="77777777" w:rsidR="002777FA" w:rsidRPr="00456022" w:rsidRDefault="002777FA" w:rsidP="007C08F3">
            <w:pPr>
              <w:jc w:val="right"/>
              <w:rPr>
                <w:rFonts w:ascii="Times New Roman" w:hAnsi="Times New Roman" w:cs="Times New Roman"/>
                <w:i/>
                <w:iCs/>
                <w:sz w:val="22"/>
                <w:szCs w:val="22"/>
              </w:rPr>
            </w:pPr>
          </w:p>
        </w:tc>
        <w:tc>
          <w:tcPr>
            <w:tcW w:w="240" w:type="dxa"/>
          </w:tcPr>
          <w:p w14:paraId="17AA9682" w14:textId="77777777" w:rsidR="002777FA" w:rsidRPr="00456022" w:rsidRDefault="002777FA" w:rsidP="007C08F3">
            <w:pPr>
              <w:jc w:val="right"/>
              <w:rPr>
                <w:rFonts w:ascii="Times New Roman" w:hAnsi="Times New Roman" w:cs="Times New Roman"/>
                <w:i/>
                <w:iCs/>
                <w:sz w:val="22"/>
                <w:szCs w:val="22"/>
              </w:rPr>
            </w:pPr>
          </w:p>
        </w:tc>
      </w:tr>
      <w:tr w:rsidR="002777FA" w:rsidRPr="00456022" w14:paraId="2452BB35" w14:textId="77777777" w:rsidTr="00C25836">
        <w:trPr>
          <w:trHeight w:val="392"/>
        </w:trPr>
        <w:tc>
          <w:tcPr>
            <w:tcW w:w="1282" w:type="dxa"/>
          </w:tcPr>
          <w:p w14:paraId="2E42F114" w14:textId="77777777" w:rsidR="002777FA" w:rsidRPr="00456022" w:rsidRDefault="002777FA" w:rsidP="007C08F3">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dem_sed</w:t>
            </w:r>
            <w:proofErr w:type="spellEnd"/>
          </w:p>
        </w:tc>
        <w:tc>
          <w:tcPr>
            <w:tcW w:w="1058" w:type="dxa"/>
            <w:gridSpan w:val="2"/>
          </w:tcPr>
          <w:p w14:paraId="59275B9D" w14:textId="46400B0C" w:rsidR="002777FA" w:rsidRPr="00456022" w:rsidRDefault="002777FA" w:rsidP="007C08F3">
            <w:pPr>
              <w:rPr>
                <w:rFonts w:ascii="Times New Roman" w:hAnsi="Times New Roman" w:cs="Times New Roman"/>
                <w:sz w:val="22"/>
                <w:szCs w:val="22"/>
              </w:rPr>
            </w:pPr>
            <w:r>
              <w:rPr>
                <w:rFonts w:ascii="Times New Roman" w:hAnsi="Times New Roman" w:cs="Times New Roman"/>
                <w:sz w:val="22"/>
                <w:szCs w:val="22"/>
              </w:rPr>
              <w:t>m</w:t>
            </w:r>
            <w:r w:rsidRPr="00456022">
              <w:rPr>
                <w:rFonts w:ascii="Times New Roman" w:hAnsi="Times New Roman" w:cs="Times New Roman"/>
                <w:sz w:val="22"/>
                <w:szCs w:val="22"/>
              </w:rPr>
              <w:t>ol</w:t>
            </w:r>
            <w:r>
              <w:rPr>
                <w:rFonts w:ascii="Times New Roman" w:hAnsi="Times New Roman" w:cs="Times New Roman"/>
                <w:sz w:val="22"/>
                <w:szCs w:val="22"/>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520" w:type="dxa"/>
          </w:tcPr>
          <w:p w14:paraId="55F27D96" w14:textId="77777777" w:rsidR="002777FA" w:rsidRPr="00456022" w:rsidRDefault="002777FA" w:rsidP="000D0ED2">
            <w:pPr>
              <w:rPr>
                <w:rFonts w:ascii="Times New Roman" w:hAnsi="Times New Roman" w:cs="Times New Roman"/>
                <w:sz w:val="22"/>
                <w:szCs w:val="22"/>
              </w:rPr>
            </w:pPr>
            <w:r w:rsidRPr="00456022">
              <w:rPr>
                <w:rFonts w:ascii="Times New Roman" w:hAnsi="Times New Roman" w:cs="Times New Roman"/>
                <w:sz w:val="22"/>
                <w:szCs w:val="22"/>
              </w:rPr>
              <w:t>Sediment demethylation flux of MMHg to</w:t>
            </w:r>
          </w:p>
          <w:p w14:paraId="52C8BE61" w14:textId="77777777" w:rsidR="002777FA" w:rsidRPr="00456022" w:rsidRDefault="002777FA" w:rsidP="000D0ED2">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II</w:t>
            </w:r>
          </w:p>
        </w:tc>
        <w:tc>
          <w:tcPr>
            <w:tcW w:w="3780" w:type="dxa"/>
            <w:gridSpan w:val="2"/>
          </w:tcPr>
          <w:p w14:paraId="7A3C75BD" w14:textId="0F3D730C" w:rsidR="002777FA" w:rsidRPr="00456022" w:rsidRDefault="002777FA" w:rsidP="002777FA">
            <w:pPr>
              <w:jc w:val="cente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pw</w:t>
            </w:r>
            <w:proofErr w:type="spellEnd"/>
            <w:r w:rsidRPr="00456022">
              <w:rPr>
                <w:rFonts w:ascii="Times New Roman" w:hAnsi="Times New Roman" w:cs="Times New Roman"/>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dm_sed</w:t>
            </w:r>
            <w:proofErr w:type="spellEnd"/>
          </w:p>
        </w:tc>
        <w:tc>
          <w:tcPr>
            <w:tcW w:w="1196" w:type="dxa"/>
          </w:tcPr>
          <w:p w14:paraId="7C7DC014" w14:textId="77777777" w:rsidR="002777FA" w:rsidRPr="00456022" w:rsidRDefault="002777FA" w:rsidP="007C08F3">
            <w:pPr>
              <w:jc w:val="right"/>
              <w:rPr>
                <w:rFonts w:ascii="Times New Roman" w:hAnsi="Times New Roman" w:cs="Times New Roman"/>
                <w:sz w:val="22"/>
                <w:szCs w:val="22"/>
              </w:rPr>
            </w:pPr>
          </w:p>
        </w:tc>
        <w:tc>
          <w:tcPr>
            <w:tcW w:w="240" w:type="dxa"/>
          </w:tcPr>
          <w:p w14:paraId="7F3EB92C" w14:textId="77777777" w:rsidR="002777FA" w:rsidRPr="00456022" w:rsidRDefault="002777FA" w:rsidP="007C08F3">
            <w:pPr>
              <w:jc w:val="right"/>
              <w:rPr>
                <w:rFonts w:ascii="Times New Roman" w:hAnsi="Times New Roman" w:cs="Times New Roman"/>
                <w:sz w:val="22"/>
                <w:szCs w:val="22"/>
              </w:rPr>
            </w:pPr>
          </w:p>
        </w:tc>
      </w:tr>
      <w:tr w:rsidR="002777FA" w:rsidRPr="00456022" w14:paraId="466F74F4" w14:textId="77777777" w:rsidTr="00BE634F">
        <w:trPr>
          <w:trHeight w:val="392"/>
        </w:trPr>
        <w:tc>
          <w:tcPr>
            <w:tcW w:w="1282" w:type="dxa"/>
          </w:tcPr>
          <w:p w14:paraId="14E49B3A" w14:textId="77777777" w:rsidR="002777FA" w:rsidRPr="00456022" w:rsidRDefault="002777FA" w:rsidP="007C08F3">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bur</w:t>
            </w:r>
            <w:proofErr w:type="spellEnd"/>
          </w:p>
        </w:tc>
        <w:tc>
          <w:tcPr>
            <w:tcW w:w="1058" w:type="dxa"/>
            <w:gridSpan w:val="2"/>
          </w:tcPr>
          <w:p w14:paraId="2123B1AD" w14:textId="403075AF" w:rsidR="002777FA" w:rsidRPr="00456022" w:rsidRDefault="002777FA" w:rsidP="007C08F3">
            <w:pPr>
              <w:rPr>
                <w:rFonts w:ascii="Times New Roman" w:hAnsi="Times New Roman" w:cs="Times New Roman"/>
                <w:sz w:val="22"/>
                <w:szCs w:val="22"/>
              </w:rPr>
            </w:pPr>
            <w:r>
              <w:rPr>
                <w:rFonts w:ascii="Times New Roman" w:hAnsi="Times New Roman" w:cs="Times New Roman"/>
                <w:sz w:val="22"/>
                <w:szCs w:val="22"/>
              </w:rPr>
              <w:t>m</w:t>
            </w:r>
            <w:r w:rsidRPr="00456022">
              <w:rPr>
                <w:rFonts w:ascii="Times New Roman" w:hAnsi="Times New Roman" w:cs="Times New Roman"/>
                <w:sz w:val="22"/>
                <w:szCs w:val="22"/>
              </w:rPr>
              <w:t>ol</w:t>
            </w:r>
            <w:r>
              <w:rPr>
                <w:rFonts w:ascii="Times New Roman" w:hAnsi="Times New Roman" w:cs="Times New Roman"/>
                <w:sz w:val="22"/>
                <w:szCs w:val="22"/>
              </w:rPr>
              <w:t xml:space="preserve">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520" w:type="dxa"/>
          </w:tcPr>
          <w:p w14:paraId="7163F6C3" w14:textId="77777777" w:rsidR="002777FA" w:rsidRPr="00456022" w:rsidRDefault="002777FA" w:rsidP="000D0ED2">
            <w:pPr>
              <w:rPr>
                <w:rFonts w:ascii="Times New Roman" w:hAnsi="Times New Roman" w:cs="Times New Roman"/>
                <w:sz w:val="22"/>
                <w:szCs w:val="22"/>
              </w:rPr>
            </w:pPr>
            <w:r w:rsidRPr="00456022">
              <w:rPr>
                <w:rFonts w:ascii="Times New Roman" w:hAnsi="Times New Roman" w:cs="Times New Roman"/>
                <w:sz w:val="22"/>
                <w:szCs w:val="22"/>
              </w:rPr>
              <w:t>Burial flux of Hg</w:t>
            </w:r>
            <w:r w:rsidRPr="00456022">
              <w:rPr>
                <w:rFonts w:ascii="Times New Roman" w:hAnsi="Times New Roman" w:cs="Times New Roman"/>
                <w:sz w:val="22"/>
                <w:szCs w:val="22"/>
                <w:vertAlign w:val="superscript"/>
              </w:rPr>
              <w:t xml:space="preserve">II </w:t>
            </w:r>
            <w:r w:rsidRPr="00456022">
              <w:rPr>
                <w:rFonts w:ascii="Times New Roman" w:hAnsi="Times New Roman" w:cs="Times New Roman"/>
                <w:sz w:val="22"/>
                <w:szCs w:val="22"/>
              </w:rPr>
              <w:t>and MMHg</w:t>
            </w:r>
          </w:p>
        </w:tc>
        <w:tc>
          <w:tcPr>
            <w:tcW w:w="3780" w:type="dxa"/>
            <w:gridSpan w:val="2"/>
          </w:tcPr>
          <w:p w14:paraId="22FE8A88" w14:textId="123823AD" w:rsidR="002777FA" w:rsidRPr="00456022" w:rsidRDefault="002777FA" w:rsidP="002777FA">
            <w:pPr>
              <w:jc w:val="center"/>
              <w:rPr>
                <w:rFonts w:ascii="Times New Roman" w:hAnsi="Times New Roman" w:cs="Times New Roman"/>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bur</w:t>
            </w:r>
            <w:proofErr w:type="spellEnd"/>
            <w:r w:rsidRPr="00456022">
              <w:rPr>
                <w:rFonts w:ascii="Times New Roman" w:hAnsi="Times New Roman" w:cs="Times New Roman"/>
                <w:i/>
                <w:iCs/>
                <w:sz w:val="22"/>
                <w:szCs w:val="22"/>
                <w:vertAlign w:val="subscript"/>
              </w:rPr>
              <w:t xml:space="preserve"> </w:t>
            </w: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sed</w:t>
            </w:r>
            <w:proofErr w:type="spellEnd"/>
            <w:r w:rsidRPr="00456022">
              <w:rPr>
                <w:rFonts w:ascii="Times New Roman" w:hAnsi="Times New Roman" w:cs="Times New Roman"/>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bur</w:t>
            </w:r>
            <w:proofErr w:type="spellEnd"/>
            <w:r w:rsidRPr="00456022">
              <w:rPr>
                <w:rFonts w:ascii="Times New Roman" w:hAnsi="Times New Roman" w:cs="Times New Roman"/>
                <w:sz w:val="22"/>
                <w:szCs w:val="22"/>
              </w:rPr>
              <w:t xml:space="preserve"> *</w:t>
            </w: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sed</w:t>
            </w:r>
            <w:proofErr w:type="spellEnd"/>
          </w:p>
        </w:tc>
        <w:tc>
          <w:tcPr>
            <w:tcW w:w="1196" w:type="dxa"/>
          </w:tcPr>
          <w:p w14:paraId="1A154845" w14:textId="77777777" w:rsidR="002777FA" w:rsidRPr="00896B25" w:rsidRDefault="002777FA" w:rsidP="007C08F3">
            <w:pPr>
              <w:jc w:val="right"/>
              <w:rPr>
                <w:rFonts w:ascii="Times New Roman" w:hAnsi="Times New Roman" w:cs="Times New Roman"/>
                <w:sz w:val="22"/>
                <w:szCs w:val="22"/>
              </w:rPr>
            </w:pPr>
          </w:p>
        </w:tc>
        <w:tc>
          <w:tcPr>
            <w:tcW w:w="240" w:type="dxa"/>
          </w:tcPr>
          <w:p w14:paraId="3D822FC5" w14:textId="77777777" w:rsidR="002777FA" w:rsidRPr="00456022" w:rsidRDefault="002777FA" w:rsidP="007C08F3">
            <w:pPr>
              <w:jc w:val="right"/>
              <w:rPr>
                <w:rFonts w:ascii="Times New Roman" w:hAnsi="Times New Roman" w:cs="Times New Roman"/>
                <w:i/>
                <w:iCs/>
                <w:sz w:val="22"/>
                <w:szCs w:val="22"/>
              </w:rPr>
            </w:pPr>
          </w:p>
        </w:tc>
      </w:tr>
      <w:tr w:rsidR="001F2FE0" w:rsidRPr="00456022" w14:paraId="59779F52" w14:textId="77777777" w:rsidTr="00B56E93">
        <w:trPr>
          <w:trHeight w:val="392"/>
        </w:trPr>
        <w:tc>
          <w:tcPr>
            <w:tcW w:w="1282" w:type="dxa"/>
          </w:tcPr>
          <w:p w14:paraId="3CE68D0E" w14:textId="77777777" w:rsidR="001F2FE0" w:rsidRPr="00456022" w:rsidRDefault="001F2FE0" w:rsidP="007C08F3">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m_sed</w:t>
            </w:r>
            <w:proofErr w:type="spellEnd"/>
          </w:p>
        </w:tc>
        <w:tc>
          <w:tcPr>
            <w:tcW w:w="1058" w:type="dxa"/>
            <w:gridSpan w:val="2"/>
          </w:tcPr>
          <w:p w14:paraId="73BE38CF" w14:textId="6C43C3B0" w:rsidR="001F2FE0" w:rsidRPr="00456022" w:rsidRDefault="001F2FE0" w:rsidP="007C08F3">
            <w:pPr>
              <w:rPr>
                <w:rFonts w:ascii="Times New Roman" w:hAnsi="Times New Roman" w:cs="Times New Roman"/>
                <w:sz w:val="22"/>
                <w:szCs w:val="22"/>
              </w:rPr>
            </w:pP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520" w:type="dxa"/>
          </w:tcPr>
          <w:p w14:paraId="63965E86" w14:textId="1C0A630D" w:rsidR="001F2FE0" w:rsidRPr="00456022" w:rsidRDefault="001F2FE0" w:rsidP="0053426D">
            <w:pPr>
              <w:rPr>
                <w:rFonts w:ascii="Times New Roman" w:hAnsi="Times New Roman" w:cs="Times New Roman"/>
                <w:sz w:val="22"/>
                <w:szCs w:val="22"/>
              </w:rPr>
            </w:pPr>
            <w:r w:rsidRPr="00456022">
              <w:rPr>
                <w:rFonts w:ascii="Times New Roman" w:hAnsi="Times New Roman" w:cs="Times New Roman"/>
                <w:sz w:val="22"/>
                <w:szCs w:val="22"/>
              </w:rPr>
              <w:t>Average sediment methylation rate constant</w:t>
            </w:r>
          </w:p>
        </w:tc>
        <w:tc>
          <w:tcPr>
            <w:tcW w:w="3780" w:type="dxa"/>
            <w:gridSpan w:val="2"/>
          </w:tcPr>
          <w:p w14:paraId="1AB52827" w14:textId="5C39DA2D" w:rsidR="001F2FE0" w:rsidRPr="00456022" w:rsidRDefault="001F2FE0" w:rsidP="001F2FE0">
            <w:pPr>
              <w:jc w:val="center"/>
              <w:rPr>
                <w:rFonts w:ascii="Times New Roman" w:hAnsi="Times New Roman" w:cs="Times New Roman"/>
                <w:i/>
                <w:iCs/>
                <w:sz w:val="22"/>
                <w:szCs w:val="22"/>
              </w:rPr>
            </w:pPr>
            <w:r w:rsidRPr="00456022">
              <w:rPr>
                <w:rFonts w:ascii="Times New Roman" w:hAnsi="Times New Roman" w:cs="Times New Roman"/>
                <w:i/>
                <w:iCs/>
                <w:sz w:val="22"/>
                <w:szCs w:val="22"/>
              </w:rPr>
              <w:t>0.027</w:t>
            </w:r>
          </w:p>
        </w:tc>
        <w:tc>
          <w:tcPr>
            <w:tcW w:w="1196" w:type="dxa"/>
          </w:tcPr>
          <w:p w14:paraId="32D2221B" w14:textId="566D21AF" w:rsidR="001F2FE0" w:rsidRPr="00456022" w:rsidRDefault="001F2FE0" w:rsidP="007C08F3">
            <w:pPr>
              <w:jc w:val="right"/>
              <w:rPr>
                <w:rFonts w:ascii="Times New Roman" w:hAnsi="Times New Roman" w:cs="Times New Roman"/>
                <w:i/>
                <w:iCs/>
                <w:sz w:val="22"/>
                <w:szCs w:val="22"/>
              </w:rPr>
            </w:pPr>
            <w:r>
              <w:rPr>
                <w:rFonts w:ascii="Times New Roman" w:hAnsi="Times New Roman" w:cs="Times New Roman"/>
                <w:sz w:val="22"/>
                <w:szCs w:val="22"/>
              </w:rPr>
              <w:t>Ref.</w:t>
            </w:r>
            <w:r w:rsidRPr="00456022">
              <w:rPr>
                <w:rFonts w:ascii="Times New Roman" w:hAnsi="Times New Roman" w:cs="Times New Roman"/>
                <w:i/>
                <w:iCs/>
                <w:sz w:val="22"/>
                <w:szCs w:val="22"/>
              </w:rPr>
              <w:fldChar w:fldCharType="begin"/>
            </w:r>
            <w:r>
              <w:rPr>
                <w:rFonts w:ascii="Times New Roman" w:hAnsi="Times New Roman" w:cs="Times New Roman"/>
                <w:i/>
                <w:iCs/>
                <w:sz w:val="22"/>
                <w:szCs w:val="22"/>
              </w:rPr>
              <w:instrText xml:space="preserve"> ADDIN ZOTERO_ITEM CSL_CITATION {"citationID":"a80htuviun","properties":{"formattedCitation":"\\super 2\\nosupersub{}","plainCitation":"2","noteIndex":0},"citationItems":[{"id":950,"uris":["http://zotero.org/users/local/ClcOABne/items/E34I9GI4"],"itemData":{"id":950,"type":"article-journal","abstract":"Methylmercury (MeHg) concentration and production rates were studied in bottom sediments along the mainstem of Chesapeake Bay and on the adjoining continental shelf and slope. Our objectives were to 1) observe spatial and temporal changes in total mercury (HgT) and MeHg concentrations in the mid-Atlantic coastal region, 2) investigate biogeochemical factors that affect MeHg production, and 3) examine the potential of these sediments as sources of MeHg to coastal and open waters. Estuarine, shelf and slope sediments contained on average 0.5 to 1.5% Hg as MeHg (% MeHg), which increased significantly with salinity across our study site, with weak seasonal trends. Methylation rate constants (kmeth), estimated using enriched stable mercury isotope spikes to intact cores, showed a similar, but weaker, salinity trend, but strong seasonality, and was highly correlated with % MeHg. Together, these patterns suggest that some fraction of MeHg is preserved thru seasons, as found by others [Orihel, D.M., Paterson, M.J., Blanchfield, P.J., Bodaly, R.A., Gilmour, C.C., Hintelmann, H., 2008. Temporal changes in the distribution, methylation, and bioaccumulation of newly deposited mercury in an aquatic ecosystem. Environmental Pollution 154, 77] Similar to other ecosystems, methylation was most favored in sediment depth horizons where sulfate was available, but sulfide concentrations were low (between 0.1 and 10 μM). MeHg production was maximal at the sediment surface in the organic sediments of the upper and mid Bay where oxygen penetration was small, but was found at increasingly deeper depths, and across a wider vertical range, as salinity increased, where oxygen penetration was deeper. Vertical trends in MeHg production mirrored the deeper, vertically expanded redox boundary layers in these offshore sediments. The organic content of the sediments had a strong impact on the sediment:water partitioning of Hg, and therefore, on methylation rates. However, the HgT distribution coefficient (KD) normalized to organic matter varied by more than an order of magnitude across the study area, suggesting an important role of organic matter quality in Hg sequestration. We hypothesize that the lower sulfur content organic matter of shelf and slope sediments has a lower binding capacity for Hg resulting in higher MeHg production, relative to sediments in the estuary. Substantially higher MeHg concentrations in pore water relative to the water column indicate all sites are sources of MeHg to the water column throughout the seasons studied. Calculated diffusional fluxes for MeHg averaged </w:instrText>
            </w:r>
            <w:r>
              <w:rPr>
                <w:rFonts w:ascii="Cambria Math" w:hAnsi="Cambria Math" w:cs="Cambria Math"/>
                <w:i/>
                <w:iCs/>
                <w:sz w:val="22"/>
                <w:szCs w:val="22"/>
              </w:rPr>
              <w:instrText>∼</w:instrText>
            </w:r>
            <w:r>
              <w:rPr>
                <w:rFonts w:ascii="Times New Roman" w:hAnsi="Times New Roman" w:cs="Times New Roman"/>
                <w:i/>
                <w:iCs/>
                <w:sz w:val="22"/>
                <w:szCs w:val="22"/>
              </w:rPr>
              <w:instrText xml:space="preserve">1 pmol m−2 day−1. It is likely that the total MeHg flux in sediments of the lower Bay and continental margin are significantly higher than their estimated diffusive fluxes due to enhanced MeHg mobilization by biological and/or physical processes. Our flux estimates across the full salinity gradient of Chesapeake Bay and its adjacent slope and shelf strongly suggest that the flux from coastal sediments is of the same order as other sources and contributes substantially to the coastal MeHg budget.","container-title":"Marine Chemistry","DOI":"10.1016/j.marchem.2009.04.004","ISSN":"0304-4203","issue":"3","journalAbbreviation":"Marine Chemistry","page":"86-101","source":"ScienceDirect","title":"Methylmercury production in sediments of Chesapeake Bay and the mid-Atlantic continental margin","URL":"https://www.sciencedirect.com/science/article/pii/S0304420309000553","volume":"114","author":[{"family":"Hollweg","given":"T. A."},{"family":"Gilmour","given":"C. C."},{"family":"Mason","given":"R. P."}],"accessed":{"date-parts":[["2024",3,19]]},"issued":{"date-parts":[["2009",5,20]]}}}],"schema":"https://github.com/citation-style-language/schema/raw/master/csl-citation.json"} </w:instrText>
            </w:r>
            <w:r w:rsidRPr="00456022">
              <w:rPr>
                <w:rFonts w:ascii="Times New Roman" w:hAnsi="Times New Roman" w:cs="Times New Roman"/>
                <w:i/>
                <w:iCs/>
                <w:sz w:val="22"/>
                <w:szCs w:val="22"/>
              </w:rPr>
              <w:fldChar w:fldCharType="separate"/>
            </w:r>
            <w:r w:rsidRPr="004E1B31">
              <w:rPr>
                <w:rFonts w:ascii="Times New Roman" w:hAnsi="Times New Roman" w:cs="Times New Roman"/>
                <w:kern w:val="0"/>
                <w:sz w:val="22"/>
                <w:vertAlign w:val="superscript"/>
              </w:rPr>
              <w:t>2</w:t>
            </w:r>
            <w:r w:rsidRPr="00456022">
              <w:rPr>
                <w:rFonts w:ascii="Times New Roman" w:hAnsi="Times New Roman" w:cs="Times New Roman"/>
                <w:i/>
                <w:iCs/>
                <w:sz w:val="22"/>
                <w:szCs w:val="22"/>
              </w:rPr>
              <w:fldChar w:fldCharType="end"/>
            </w:r>
          </w:p>
        </w:tc>
        <w:tc>
          <w:tcPr>
            <w:tcW w:w="240" w:type="dxa"/>
          </w:tcPr>
          <w:p w14:paraId="427339A7" w14:textId="77777777" w:rsidR="001F2FE0" w:rsidRPr="00456022" w:rsidRDefault="001F2FE0" w:rsidP="007C08F3">
            <w:pPr>
              <w:jc w:val="right"/>
              <w:rPr>
                <w:rFonts w:ascii="Times New Roman" w:hAnsi="Times New Roman" w:cs="Times New Roman"/>
                <w:i/>
                <w:iCs/>
                <w:sz w:val="22"/>
                <w:szCs w:val="22"/>
              </w:rPr>
            </w:pPr>
          </w:p>
        </w:tc>
      </w:tr>
      <w:tr w:rsidR="001F2FE0" w:rsidRPr="00456022" w14:paraId="13E80C00" w14:textId="77777777" w:rsidTr="008201E2">
        <w:trPr>
          <w:trHeight w:val="392"/>
        </w:trPr>
        <w:tc>
          <w:tcPr>
            <w:tcW w:w="1282" w:type="dxa"/>
          </w:tcPr>
          <w:p w14:paraId="5D27FCF5" w14:textId="77777777" w:rsidR="001F2FE0" w:rsidRPr="00456022" w:rsidRDefault="001F2FE0" w:rsidP="007C08F3">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dm_sed</w:t>
            </w:r>
            <w:proofErr w:type="spellEnd"/>
          </w:p>
        </w:tc>
        <w:tc>
          <w:tcPr>
            <w:tcW w:w="1058" w:type="dxa"/>
            <w:gridSpan w:val="2"/>
          </w:tcPr>
          <w:p w14:paraId="6220199F" w14:textId="5113E824" w:rsidR="001F2FE0" w:rsidRPr="00456022" w:rsidRDefault="001F2FE0" w:rsidP="007C08F3">
            <w:pPr>
              <w:rPr>
                <w:rFonts w:ascii="Times New Roman" w:hAnsi="Times New Roman" w:cs="Times New Roman"/>
                <w:sz w:val="22"/>
                <w:szCs w:val="22"/>
              </w:rPr>
            </w:pP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520" w:type="dxa"/>
          </w:tcPr>
          <w:p w14:paraId="0483C1B5" w14:textId="24D944BC" w:rsidR="001F2FE0" w:rsidRPr="00456022" w:rsidRDefault="001F2FE0" w:rsidP="0053426D">
            <w:pPr>
              <w:rPr>
                <w:rFonts w:ascii="Times New Roman" w:hAnsi="Times New Roman" w:cs="Times New Roman"/>
                <w:sz w:val="22"/>
                <w:szCs w:val="22"/>
              </w:rPr>
            </w:pPr>
            <w:r w:rsidRPr="00456022">
              <w:rPr>
                <w:rFonts w:ascii="Times New Roman" w:hAnsi="Times New Roman" w:cs="Times New Roman"/>
                <w:sz w:val="22"/>
                <w:szCs w:val="22"/>
              </w:rPr>
              <w:t>Average sediment demethylation rate constant</w:t>
            </w:r>
          </w:p>
        </w:tc>
        <w:tc>
          <w:tcPr>
            <w:tcW w:w="3780" w:type="dxa"/>
            <w:gridSpan w:val="2"/>
          </w:tcPr>
          <w:p w14:paraId="4DAAE12B" w14:textId="129078B9" w:rsidR="001F2FE0" w:rsidRPr="00456022" w:rsidRDefault="001F2FE0" w:rsidP="001F2FE0">
            <w:pPr>
              <w:jc w:val="center"/>
              <w:rPr>
                <w:rFonts w:ascii="Times New Roman" w:hAnsi="Times New Roman" w:cs="Times New Roman"/>
                <w:sz w:val="22"/>
                <w:szCs w:val="22"/>
              </w:rPr>
            </w:pPr>
            <w:r w:rsidRPr="00456022">
              <w:rPr>
                <w:rFonts w:ascii="Times New Roman" w:hAnsi="Times New Roman" w:cs="Times New Roman"/>
                <w:sz w:val="22"/>
                <w:szCs w:val="22"/>
              </w:rPr>
              <w:t>0.18</w:t>
            </w:r>
          </w:p>
        </w:tc>
        <w:tc>
          <w:tcPr>
            <w:tcW w:w="1196" w:type="dxa"/>
          </w:tcPr>
          <w:p w14:paraId="2F8D131A" w14:textId="4EE98DC2" w:rsidR="001F2FE0" w:rsidRPr="00456022" w:rsidRDefault="001F2FE0" w:rsidP="007C08F3">
            <w:pPr>
              <w:jc w:val="right"/>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{"citationID":"a1op2j6bj6o","properties":{"formattedCitation":"\\super 64\\nosupersub{}","plainCitation":"64","noteIndex":0},"citationItems":[{"id":836,"uris":["http://zotero.org/users/local/ClcOABne/items/5MGXA6DT"],"itemData":{"id":836,"type":"article-journal","abstract":"Rates of mercury (Hg) methylation and methylmercury (MeHg) demethylation in sediment of the Hudson River, Chesapeake Bay and Bay of Fundy were measured using stable isotopes of mercury (Hg) and methylmercury (MeHg). Methylation of the isotope correlated well with in situ MeHg concentration, and MeHg turnover times were on the order of days. It was concluded that methylation was more important than demethylation in controlling the differences in concentrations of MeHg among ecosystems. Also in situ MeHg concentration appeared to be a good indicator of methylation activity in sediment across ecosystems. Examination of a temporal data set, collected from the vicinity of Hart Miller Island, Chesapeake Bay between 1998 and 2002, and a spatial data set of a longitudinal transect of the main stem of the Chesapeake Bay, is used to further examine the controls on Hg methylation and MeHg concentration. Microbial activity and the formation of sulfide appear to be at least as important as Hg concentration in controlling MeHg concentration in estuarine sediment.","collection-title":"8th International Estuarine Biogeochemistry Symposium - Introduction","container-title":"Marine Chemistry","DOI":"10.1016/j.marchem.2005.09.018","ISSN":"0304-4203","issue":"1","journalAbbreviation":"Marine Chemistry","page":"134-147","source":"ScienceDirect","title":"Mercury methylation in estuaries: Insights from using measuring rates using stable mercury isotopes","title-short":"Mercury methylation in estuaries","URL":"https://www.sciencedirect.com/science/article/pii/S0304420305002367","volume":"102","author":[{"family":"Heyes","given":"Andrew"},{"family":"Mason","given":"Robert P."},{"family":"Kim","given":"Eun-Hee"},{"family":"Sunderland","given":"Elsie"}],"accessed":{"date-parts":[["2024",2,12]]},"issued":{"date-parts":[["2006",11,1]]}}}],"schema":"https://github.com/citation-style-language/schema/raw/master/csl-citation.json"}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64</w:t>
            </w:r>
            <w:r w:rsidRPr="00456022">
              <w:rPr>
                <w:rFonts w:ascii="Times New Roman" w:hAnsi="Times New Roman" w:cs="Times New Roman"/>
                <w:sz w:val="22"/>
                <w:szCs w:val="22"/>
              </w:rPr>
              <w:fldChar w:fldCharType="end"/>
            </w:r>
          </w:p>
        </w:tc>
        <w:tc>
          <w:tcPr>
            <w:tcW w:w="240" w:type="dxa"/>
          </w:tcPr>
          <w:p w14:paraId="5222962D" w14:textId="77777777" w:rsidR="001F2FE0" w:rsidRPr="00456022" w:rsidRDefault="001F2FE0" w:rsidP="007C08F3">
            <w:pPr>
              <w:jc w:val="right"/>
              <w:rPr>
                <w:rFonts w:ascii="Times New Roman" w:hAnsi="Times New Roman" w:cs="Times New Roman"/>
                <w:sz w:val="22"/>
                <w:szCs w:val="22"/>
              </w:rPr>
            </w:pPr>
          </w:p>
        </w:tc>
      </w:tr>
      <w:tr w:rsidR="001F2FE0" w:rsidRPr="00456022" w14:paraId="027EF1CE" w14:textId="77777777" w:rsidTr="00780C90">
        <w:trPr>
          <w:trHeight w:val="744"/>
        </w:trPr>
        <w:tc>
          <w:tcPr>
            <w:tcW w:w="1282" w:type="dxa"/>
          </w:tcPr>
          <w:p w14:paraId="482112B3" w14:textId="274B20AD" w:rsidR="001F2FE0" w:rsidRPr="00456022" w:rsidRDefault="001F2FE0" w:rsidP="007C08F3">
            <w:pPr>
              <w:rPr>
                <w:rFonts w:ascii="Times New Roman" w:hAnsi="Times New Roman" w:cs="Times New Roman"/>
                <w:i/>
                <w:iCs/>
                <w:sz w:val="22"/>
                <w:szCs w:val="22"/>
                <w:vertAlign w:val="superscript"/>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bur</w:t>
            </w:r>
            <w:proofErr w:type="spellEnd"/>
          </w:p>
        </w:tc>
        <w:tc>
          <w:tcPr>
            <w:tcW w:w="964" w:type="dxa"/>
          </w:tcPr>
          <w:p w14:paraId="37D7276F" w14:textId="1A9723E8" w:rsidR="001F2FE0" w:rsidRPr="00456022" w:rsidRDefault="001F2FE0" w:rsidP="007C08F3">
            <w:pPr>
              <w:rPr>
                <w:rFonts w:ascii="Times New Roman" w:hAnsi="Times New Roman" w:cs="Times New Roman"/>
                <w:sz w:val="22"/>
                <w:szCs w:val="22"/>
              </w:rPr>
            </w:pP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p>
        </w:tc>
        <w:tc>
          <w:tcPr>
            <w:tcW w:w="2614" w:type="dxa"/>
            <w:gridSpan w:val="2"/>
          </w:tcPr>
          <w:p w14:paraId="54108EF6" w14:textId="36099D66" w:rsidR="001F2FE0" w:rsidRPr="00456022" w:rsidRDefault="0053426D" w:rsidP="000D0ED2">
            <w:pPr>
              <w:rPr>
                <w:rFonts w:ascii="Times New Roman" w:hAnsi="Times New Roman" w:cs="Times New Roman"/>
                <w:sz w:val="22"/>
                <w:szCs w:val="22"/>
              </w:rPr>
            </w:pPr>
            <w:r>
              <w:rPr>
                <w:rFonts w:ascii="Times New Roman" w:hAnsi="Times New Roman" w:cs="Times New Roman"/>
                <w:sz w:val="22"/>
                <w:szCs w:val="22"/>
              </w:rPr>
              <w:t xml:space="preserve">  </w:t>
            </w:r>
            <w:r w:rsidR="001F2FE0" w:rsidRPr="00456022">
              <w:rPr>
                <w:rFonts w:ascii="Times New Roman" w:hAnsi="Times New Roman" w:cs="Times New Roman"/>
                <w:sz w:val="22"/>
                <w:szCs w:val="22"/>
              </w:rPr>
              <w:t xml:space="preserve">Rate coefficients for </w:t>
            </w:r>
            <w:r>
              <w:rPr>
                <w:rFonts w:ascii="Times New Roman" w:hAnsi="Times New Roman" w:cs="Times New Roman"/>
                <w:sz w:val="22"/>
                <w:szCs w:val="22"/>
              </w:rPr>
              <w:t xml:space="preserve">   </w:t>
            </w:r>
            <w:r w:rsidR="001F2FE0" w:rsidRPr="00456022">
              <w:rPr>
                <w:rFonts w:ascii="Times New Roman" w:hAnsi="Times New Roman" w:cs="Times New Roman"/>
                <w:sz w:val="22"/>
                <w:szCs w:val="22"/>
              </w:rPr>
              <w:t>sediment burial of Hg</w:t>
            </w:r>
            <w:r w:rsidR="001F2FE0" w:rsidRPr="00456022">
              <w:rPr>
                <w:rFonts w:ascii="Times New Roman" w:hAnsi="Times New Roman" w:cs="Times New Roman"/>
                <w:sz w:val="22"/>
                <w:szCs w:val="22"/>
                <w:vertAlign w:val="superscript"/>
              </w:rPr>
              <w:t>II</w:t>
            </w:r>
            <w:r w:rsidR="001F2FE0" w:rsidRPr="00456022">
              <w:rPr>
                <w:rFonts w:ascii="Times New Roman" w:hAnsi="Times New Roman" w:cs="Times New Roman"/>
                <w:sz w:val="22"/>
                <w:szCs w:val="22"/>
              </w:rPr>
              <w:t xml:space="preserve"> and MMHg </w:t>
            </w:r>
          </w:p>
        </w:tc>
        <w:tc>
          <w:tcPr>
            <w:tcW w:w="3780" w:type="dxa"/>
            <w:gridSpan w:val="2"/>
          </w:tcPr>
          <w:p w14:paraId="1A4951B4" w14:textId="37BADC21" w:rsidR="001F2FE0" w:rsidRPr="00456022" w:rsidRDefault="001F2FE0" w:rsidP="001F2FE0">
            <w:pPr>
              <w:jc w:val="center"/>
              <w:rPr>
                <w:rFonts w:ascii="Times New Roman" w:hAnsi="Times New Roman" w:cs="Times New Roman"/>
                <w:sz w:val="22"/>
                <w:szCs w:val="22"/>
              </w:rPr>
            </w:pPr>
            <w:r w:rsidRPr="00456022">
              <w:rPr>
                <w:rFonts w:ascii="Times New Roman" w:hAnsi="Times New Roman" w:cs="Times New Roman"/>
                <w:sz w:val="22"/>
                <w:szCs w:val="22"/>
              </w:rPr>
              <w:t>Equation 1</w:t>
            </w:r>
            <w:r>
              <w:rPr>
                <w:rFonts w:ascii="Times New Roman" w:hAnsi="Times New Roman" w:cs="Times New Roman"/>
                <w:sz w:val="22"/>
                <w:szCs w:val="22"/>
              </w:rPr>
              <w:t>8</w:t>
            </w:r>
          </w:p>
        </w:tc>
        <w:tc>
          <w:tcPr>
            <w:tcW w:w="1196" w:type="dxa"/>
          </w:tcPr>
          <w:p w14:paraId="09D0342B" w14:textId="4D0DB92B" w:rsidR="001F2FE0" w:rsidRPr="00456022" w:rsidRDefault="001F2FE0" w:rsidP="007C08F3">
            <w:pPr>
              <w:jc w:val="right"/>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{"citationID":"a2620spgmbs","properties":{"formattedCitation":"\\super 43\\nosupersub{}","plainCitation":"43","noteIndex":0},"citationItems":[{"id":675,"uris":["http://zotero.org/users/local/ClcOABne/items/PIFF7NHF"],"itemData":{"id":675,"type":"article-journal","abstract":"Methylmercury (MeHg) bioaccumulation in marine food webs poses risks to fish-consuming populations and wildlife. Here we develop and test an estuarine mercury cycling model for a coastal embayment of the Bay of Fundy, Canada. Mass budget calculations reveal that MeHg fluxes into sediments from settling solids exceed losses from sediment-to-water diffusion and resuspension. Although measured methylation rates in benthic sediments are high, rapid demethylation results in negligible net in situ production of MeHg. These results suggest that inflowing fluvial and tidal waters, rather than coastal sediments, are the dominant MeHg sources for pelagic marine food webs in this region. Model simulations show water column MeHg concentrations peaked in the 1960s and declined by almost 40% by the year 2000. Water column MeHg concentrations respond rapidly to changes in mercury inputs, reaching 95% of steady state in approximately 2 months. Thus, MeHg concentrations in pelagic organisms can be expected to respond rapidly to mercury loading reductions achieved through regulatory controls. In contrast, MeHg concentrations in sediments have steadily increased since the onset of industrialization despite recent decreases in total mercury loading. Benthic food web MeHg concentrations are likely to continue to increase over the next several decades at present-day mercury emissions levels because the deep active sediment layer in this system contains a large amount of legacy mercury and requires hundreds of years to reach steady state with inputs.","container-title":"Environmental Science &amp; Technology","DOI":"10.1021/es9032524","ISSN":"0013-936X","issue":"5","journalAbbreviation":"Environ Sci Technol","language":"eng","note":"PMID: 20121085","page":"1698-1704","source":"PubMed","title":"Response of a macrotidal estuary to changes in anthropogenic mercury loading between 1850 and 2000","volume":"44","author":[{"family":"Sunderland","given":"Elsie M."},{"family":"Dalziel","given":"John"},{"family":"Heyes","given":"Andrew"},{"family":"Branfireun","given":"Brian A."},{"family":"Krabbenhoft","given":"David P."},{"family":"Gobas","given":"Frank A. P. C."}],"issued":{"date-parts":[["2010",3,1]]}}}],"schema":"https://github.com/citation-style-language/schema/raw/master/csl-citation.json"} </w:instrText>
            </w:r>
            <w:r w:rsidRPr="00456022">
              <w:rPr>
                <w:rFonts w:ascii="Times New Roman" w:hAnsi="Times New Roman" w:cs="Times New Roman"/>
                <w:sz w:val="22"/>
                <w:szCs w:val="22"/>
              </w:rPr>
              <w:fldChar w:fldCharType="separate"/>
            </w:r>
            <w:r w:rsidRPr="00991C09">
              <w:rPr>
                <w:rFonts w:ascii="Times New Roman" w:hAnsi="Times New Roman" w:cs="Times New Roman"/>
                <w:kern w:val="0"/>
                <w:sz w:val="22"/>
                <w:vertAlign w:val="superscript"/>
              </w:rPr>
              <w:t>43</w:t>
            </w:r>
            <w:r w:rsidRPr="00456022">
              <w:rPr>
                <w:rFonts w:ascii="Times New Roman" w:hAnsi="Times New Roman" w:cs="Times New Roman"/>
                <w:sz w:val="22"/>
                <w:szCs w:val="22"/>
              </w:rPr>
              <w:fldChar w:fldCharType="end"/>
            </w:r>
          </w:p>
        </w:tc>
        <w:tc>
          <w:tcPr>
            <w:tcW w:w="240" w:type="dxa"/>
          </w:tcPr>
          <w:p w14:paraId="136E1DEE" w14:textId="77777777" w:rsidR="001F2FE0" w:rsidRPr="00456022" w:rsidRDefault="001F2FE0" w:rsidP="007C08F3">
            <w:pPr>
              <w:jc w:val="right"/>
              <w:rPr>
                <w:rFonts w:ascii="Times New Roman" w:hAnsi="Times New Roman" w:cs="Times New Roman"/>
                <w:sz w:val="22"/>
                <w:szCs w:val="22"/>
              </w:rPr>
            </w:pPr>
          </w:p>
        </w:tc>
      </w:tr>
      <w:tr w:rsidR="001F2FE0" w:rsidRPr="00456022" w14:paraId="04A6D11F" w14:textId="77777777" w:rsidTr="00AE4CCD">
        <w:trPr>
          <w:trHeight w:val="499"/>
        </w:trPr>
        <w:tc>
          <w:tcPr>
            <w:tcW w:w="1282" w:type="dxa"/>
          </w:tcPr>
          <w:p w14:paraId="5B0F241B" w14:textId="77777777" w:rsidR="001F2FE0" w:rsidRPr="00456022" w:rsidRDefault="001F2FE0" w:rsidP="007C08F3">
            <w:pPr>
              <w:rPr>
                <w:rFonts w:ascii="Times New Roman" w:hAnsi="Times New Roman" w:cs="Times New Roman"/>
                <w:i/>
                <w:iCs/>
                <w:sz w:val="22"/>
                <w:szCs w:val="22"/>
              </w:rPr>
            </w:pPr>
            <w:r w:rsidRPr="00456022">
              <w:rPr>
                <w:rFonts w:ascii="Times New Roman" w:hAnsi="Times New Roman" w:cs="Times New Roman"/>
                <w:i/>
                <w:iCs/>
                <w:sz w:val="22"/>
                <w:szCs w:val="22"/>
              </w:rPr>
              <w:t>f</w:t>
            </w:r>
            <w:r w:rsidRPr="00456022">
              <w:rPr>
                <w:rFonts w:ascii="Times New Roman" w:hAnsi="Times New Roman" w:cs="Times New Roman"/>
                <w:i/>
                <w:iCs/>
                <w:sz w:val="22"/>
                <w:szCs w:val="22"/>
                <w:vertAlign w:val="subscript"/>
              </w:rPr>
              <w:t>diss_sed</w:t>
            </w:r>
          </w:p>
        </w:tc>
        <w:tc>
          <w:tcPr>
            <w:tcW w:w="964" w:type="dxa"/>
          </w:tcPr>
          <w:p w14:paraId="6EE90975" w14:textId="77777777" w:rsidR="001F2FE0" w:rsidRPr="00456022" w:rsidRDefault="001F2FE0" w:rsidP="007C08F3">
            <w:pPr>
              <w:rPr>
                <w:rFonts w:ascii="Times New Roman" w:hAnsi="Times New Roman" w:cs="Times New Roman"/>
                <w:sz w:val="22"/>
                <w:szCs w:val="22"/>
              </w:rPr>
            </w:pPr>
            <w:r w:rsidRPr="00456022">
              <w:rPr>
                <w:rFonts w:ascii="Times New Roman" w:hAnsi="Times New Roman" w:cs="Times New Roman"/>
                <w:sz w:val="22"/>
                <w:szCs w:val="22"/>
              </w:rPr>
              <w:t>unitless</w:t>
            </w:r>
          </w:p>
        </w:tc>
        <w:tc>
          <w:tcPr>
            <w:tcW w:w="2614" w:type="dxa"/>
            <w:gridSpan w:val="2"/>
          </w:tcPr>
          <w:p w14:paraId="7D1CC2B0" w14:textId="5B4AF060" w:rsidR="001F2FE0" w:rsidRPr="00456022" w:rsidRDefault="001F2FE0" w:rsidP="0053426D">
            <w:pPr>
              <w:rPr>
                <w:rFonts w:ascii="Times New Roman" w:hAnsi="Times New Roman" w:cs="Times New Roman"/>
                <w:sz w:val="22"/>
                <w:szCs w:val="22"/>
              </w:rPr>
            </w:pPr>
            <w:r w:rsidRPr="00456022">
              <w:rPr>
                <w:rFonts w:ascii="Times New Roman" w:hAnsi="Times New Roman" w:cs="Times New Roman"/>
                <w:sz w:val="22"/>
                <w:szCs w:val="22"/>
              </w:rPr>
              <w:t>Fraction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and </w:t>
            </w:r>
            <w:r w:rsidR="0053426D">
              <w:rPr>
                <w:rFonts w:ascii="Times New Roman" w:hAnsi="Times New Roman" w:cs="Times New Roman"/>
                <w:sz w:val="22"/>
                <w:szCs w:val="22"/>
              </w:rPr>
              <w:t xml:space="preserve">     </w:t>
            </w:r>
            <w:r w:rsidRPr="00456022">
              <w:rPr>
                <w:rFonts w:ascii="Times New Roman" w:hAnsi="Times New Roman" w:cs="Times New Roman"/>
                <w:sz w:val="22"/>
                <w:szCs w:val="22"/>
              </w:rPr>
              <w:t xml:space="preserve">MMHg in sediment in </w:t>
            </w:r>
            <w:r w:rsidR="0053426D">
              <w:rPr>
                <w:rFonts w:ascii="Times New Roman" w:hAnsi="Times New Roman" w:cs="Times New Roman"/>
                <w:sz w:val="22"/>
                <w:szCs w:val="22"/>
              </w:rPr>
              <w:t xml:space="preserve">       </w:t>
            </w:r>
            <w:r w:rsidRPr="00456022">
              <w:rPr>
                <w:rFonts w:ascii="Times New Roman" w:hAnsi="Times New Roman" w:cs="Times New Roman"/>
                <w:sz w:val="22"/>
                <w:szCs w:val="22"/>
              </w:rPr>
              <w:t>dissolved phase</w:t>
            </w:r>
          </w:p>
        </w:tc>
        <w:tc>
          <w:tcPr>
            <w:tcW w:w="3780" w:type="dxa"/>
            <w:gridSpan w:val="2"/>
          </w:tcPr>
          <w:p w14:paraId="5365DD70" w14:textId="1A662E98" w:rsidR="001F2FE0" w:rsidRPr="00456022" w:rsidRDefault="001F2FE0" w:rsidP="001F2FE0">
            <w:pPr>
              <w:jc w:val="center"/>
              <w:rPr>
                <w:rFonts w:ascii="Times New Roman" w:hAnsi="Times New Roman" w:cs="Times New Roman"/>
                <w:sz w:val="22"/>
                <w:szCs w:val="22"/>
              </w:rPr>
            </w:pPr>
            <w:r w:rsidRPr="00456022">
              <w:rPr>
                <w:rFonts w:ascii="Times New Roman" w:hAnsi="Times New Roman" w:cs="Times New Roman"/>
                <w:sz w:val="22"/>
                <w:szCs w:val="22"/>
              </w:rPr>
              <w:t>Equation 1</w:t>
            </w:r>
            <w:r>
              <w:rPr>
                <w:rFonts w:ascii="Times New Roman" w:hAnsi="Times New Roman" w:cs="Times New Roman"/>
                <w:sz w:val="22"/>
                <w:szCs w:val="22"/>
              </w:rPr>
              <w:t>7</w:t>
            </w:r>
          </w:p>
        </w:tc>
        <w:tc>
          <w:tcPr>
            <w:tcW w:w="1196" w:type="dxa"/>
          </w:tcPr>
          <w:p w14:paraId="05ECE323" w14:textId="77777777" w:rsidR="001F2FE0" w:rsidRPr="00456022" w:rsidRDefault="001F2FE0" w:rsidP="007C08F3">
            <w:pPr>
              <w:jc w:val="right"/>
              <w:rPr>
                <w:rFonts w:ascii="Times New Roman" w:eastAsia="Tw Cen MT" w:hAnsi="Times New Roman" w:cs="Times New Roman"/>
                <w:sz w:val="22"/>
                <w:szCs w:val="22"/>
              </w:rPr>
            </w:pPr>
          </w:p>
        </w:tc>
        <w:tc>
          <w:tcPr>
            <w:tcW w:w="240" w:type="dxa"/>
          </w:tcPr>
          <w:p w14:paraId="6BD27A32" w14:textId="77777777" w:rsidR="001F2FE0" w:rsidRPr="00456022" w:rsidRDefault="001F2FE0" w:rsidP="007C08F3">
            <w:pPr>
              <w:jc w:val="right"/>
              <w:rPr>
                <w:rFonts w:ascii="Times New Roman" w:eastAsia="Tw Cen MT" w:hAnsi="Times New Roman" w:cs="Times New Roman"/>
                <w:sz w:val="22"/>
                <w:szCs w:val="22"/>
              </w:rPr>
            </w:pPr>
          </w:p>
        </w:tc>
      </w:tr>
      <w:tr w:rsidR="005B1551" w:rsidRPr="00456022" w14:paraId="77AEC1DB" w14:textId="77777777" w:rsidTr="00DC0288">
        <w:trPr>
          <w:trHeight w:val="238"/>
        </w:trPr>
        <w:tc>
          <w:tcPr>
            <w:tcW w:w="1282" w:type="dxa"/>
          </w:tcPr>
          <w:p w14:paraId="26C6C521" w14:textId="77777777" w:rsidR="00D71043" w:rsidRPr="00456022" w:rsidRDefault="00D71043" w:rsidP="00D71043">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pw</w:t>
            </w:r>
            <w:proofErr w:type="spellEnd"/>
          </w:p>
        </w:tc>
        <w:tc>
          <w:tcPr>
            <w:tcW w:w="1058" w:type="dxa"/>
            <w:gridSpan w:val="2"/>
          </w:tcPr>
          <w:p w14:paraId="328541EE" w14:textId="77777777" w:rsidR="00D71043" w:rsidRPr="00456022" w:rsidRDefault="00D71043" w:rsidP="00D71043">
            <w:pPr>
              <w:rPr>
                <w:rFonts w:ascii="Times New Roman" w:hAnsi="Times New Roman" w:cs="Times New Roman"/>
                <w:sz w:val="22"/>
                <w:szCs w:val="22"/>
              </w:rPr>
            </w:pPr>
            <w:r w:rsidRPr="00456022">
              <w:rPr>
                <w:rFonts w:ascii="Times New Roman" w:hAnsi="Times New Roman" w:cs="Times New Roman"/>
                <w:sz w:val="22"/>
                <w:szCs w:val="22"/>
              </w:rPr>
              <w:t>pM</w:t>
            </w:r>
          </w:p>
        </w:tc>
        <w:tc>
          <w:tcPr>
            <w:tcW w:w="2520" w:type="dxa"/>
          </w:tcPr>
          <w:p w14:paraId="3D3F111E" w14:textId="77777777" w:rsidR="00D71043" w:rsidRPr="00456022" w:rsidRDefault="00D71043" w:rsidP="000D0ED2">
            <w:pPr>
              <w:rPr>
                <w:rFonts w:ascii="Times New Roman" w:hAnsi="Times New Roman" w:cs="Times New Roman"/>
                <w:sz w:val="22"/>
                <w:szCs w:val="22"/>
              </w:rPr>
            </w:pPr>
            <w:r w:rsidRPr="00456022">
              <w:rPr>
                <w:rFonts w:ascii="Times New Roman" w:hAnsi="Times New Roman" w:cs="Times New Roman"/>
                <w:sz w:val="22"/>
                <w:szCs w:val="22"/>
              </w:rPr>
              <w:t>Concentration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in sediment porewater</w:t>
            </w:r>
          </w:p>
        </w:tc>
        <w:tc>
          <w:tcPr>
            <w:tcW w:w="1530" w:type="dxa"/>
          </w:tcPr>
          <w:p w14:paraId="7FA2B958" w14:textId="0738AB9D" w:rsidR="00D71043" w:rsidRPr="00456022" w:rsidRDefault="00D71043" w:rsidP="00DC0288">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Pr="00456022">
              <w:rPr>
                <w:rFonts w:ascii="Times New Roman" w:hAnsi="Times New Roman" w:cs="Times New Roman"/>
                <w:sz w:val="22"/>
                <w:szCs w:val="22"/>
              </w:rPr>
              <w:t>1</w:t>
            </w:r>
          </w:p>
        </w:tc>
        <w:tc>
          <w:tcPr>
            <w:tcW w:w="2250" w:type="dxa"/>
          </w:tcPr>
          <w:p w14:paraId="37807494" w14:textId="34CC0684" w:rsidR="00D71043" w:rsidRPr="00456022" w:rsidRDefault="00D71043" w:rsidP="00DC0288">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00BB5325">
              <w:rPr>
                <w:rFonts w:ascii="Times New Roman" w:hAnsi="Times New Roman" w:cs="Times New Roman"/>
                <w:sz w:val="22"/>
                <w:szCs w:val="22"/>
              </w:rPr>
              <w:t>2</w:t>
            </w:r>
          </w:p>
        </w:tc>
        <w:tc>
          <w:tcPr>
            <w:tcW w:w="1196" w:type="dxa"/>
          </w:tcPr>
          <w:p w14:paraId="560532F2" w14:textId="77777777" w:rsidR="00D71043" w:rsidRPr="00456022" w:rsidRDefault="00D71043" w:rsidP="00D71043">
            <w:pPr>
              <w:jc w:val="right"/>
              <w:rPr>
                <w:rFonts w:ascii="Times New Roman" w:hAnsi="Times New Roman" w:cs="Times New Roman"/>
                <w:sz w:val="22"/>
                <w:szCs w:val="22"/>
              </w:rPr>
            </w:pPr>
          </w:p>
        </w:tc>
        <w:tc>
          <w:tcPr>
            <w:tcW w:w="240" w:type="dxa"/>
          </w:tcPr>
          <w:p w14:paraId="20805E4F" w14:textId="77777777" w:rsidR="00D71043" w:rsidRPr="00456022" w:rsidRDefault="00D71043" w:rsidP="00D71043">
            <w:pPr>
              <w:jc w:val="right"/>
              <w:rPr>
                <w:rFonts w:ascii="Times New Roman" w:hAnsi="Times New Roman" w:cs="Times New Roman"/>
                <w:sz w:val="22"/>
                <w:szCs w:val="22"/>
              </w:rPr>
            </w:pPr>
          </w:p>
        </w:tc>
      </w:tr>
      <w:tr w:rsidR="005B1551" w:rsidRPr="00456022" w14:paraId="15086640" w14:textId="77777777" w:rsidTr="00DC0288">
        <w:trPr>
          <w:trHeight w:val="238"/>
        </w:trPr>
        <w:tc>
          <w:tcPr>
            <w:tcW w:w="1282" w:type="dxa"/>
          </w:tcPr>
          <w:p w14:paraId="064FE181" w14:textId="77777777" w:rsidR="00D71043" w:rsidRPr="00456022" w:rsidRDefault="00D71043" w:rsidP="00D71043">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pw</w:t>
            </w:r>
            <w:proofErr w:type="spellEnd"/>
          </w:p>
        </w:tc>
        <w:tc>
          <w:tcPr>
            <w:tcW w:w="1058" w:type="dxa"/>
            <w:gridSpan w:val="2"/>
          </w:tcPr>
          <w:p w14:paraId="418AB767" w14:textId="77777777" w:rsidR="00D71043" w:rsidRPr="00456022" w:rsidRDefault="00D71043" w:rsidP="00D71043">
            <w:pPr>
              <w:rPr>
                <w:rFonts w:ascii="Times New Roman" w:hAnsi="Times New Roman" w:cs="Times New Roman"/>
                <w:sz w:val="22"/>
                <w:szCs w:val="22"/>
              </w:rPr>
            </w:pPr>
            <w:r w:rsidRPr="00456022">
              <w:rPr>
                <w:rFonts w:ascii="Times New Roman" w:hAnsi="Times New Roman" w:cs="Times New Roman"/>
                <w:sz w:val="22"/>
                <w:szCs w:val="22"/>
              </w:rPr>
              <w:t>pM</w:t>
            </w:r>
          </w:p>
        </w:tc>
        <w:tc>
          <w:tcPr>
            <w:tcW w:w="2520" w:type="dxa"/>
          </w:tcPr>
          <w:p w14:paraId="01AAC456" w14:textId="77777777" w:rsidR="00D71043" w:rsidRPr="00456022" w:rsidRDefault="00D71043" w:rsidP="000D0ED2">
            <w:pPr>
              <w:rPr>
                <w:rFonts w:ascii="Times New Roman" w:hAnsi="Times New Roman" w:cs="Times New Roman"/>
                <w:sz w:val="22"/>
                <w:szCs w:val="22"/>
              </w:rPr>
            </w:pPr>
            <w:r w:rsidRPr="00456022">
              <w:rPr>
                <w:rFonts w:ascii="Times New Roman" w:hAnsi="Times New Roman" w:cs="Times New Roman"/>
                <w:sz w:val="22"/>
                <w:szCs w:val="22"/>
              </w:rPr>
              <w:t>Concentration of MMHg in sediment porewater</w:t>
            </w:r>
          </w:p>
        </w:tc>
        <w:tc>
          <w:tcPr>
            <w:tcW w:w="1530" w:type="dxa"/>
          </w:tcPr>
          <w:p w14:paraId="47CB0F7F" w14:textId="241C5099" w:rsidR="00D71043" w:rsidRPr="00456022" w:rsidRDefault="00D71043" w:rsidP="00DC0288">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Pr="00456022">
              <w:rPr>
                <w:rFonts w:ascii="Times New Roman" w:hAnsi="Times New Roman" w:cs="Times New Roman"/>
                <w:sz w:val="22"/>
                <w:szCs w:val="22"/>
              </w:rPr>
              <w:t>1</w:t>
            </w:r>
          </w:p>
        </w:tc>
        <w:tc>
          <w:tcPr>
            <w:tcW w:w="2250" w:type="dxa"/>
          </w:tcPr>
          <w:p w14:paraId="0F3AC986" w14:textId="5D08EABA" w:rsidR="00D71043" w:rsidRPr="00456022" w:rsidRDefault="00D71043" w:rsidP="00DC0288">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00BB5325">
              <w:rPr>
                <w:rFonts w:ascii="Times New Roman" w:hAnsi="Times New Roman" w:cs="Times New Roman"/>
                <w:sz w:val="22"/>
                <w:szCs w:val="22"/>
              </w:rPr>
              <w:t>2</w:t>
            </w:r>
          </w:p>
        </w:tc>
        <w:tc>
          <w:tcPr>
            <w:tcW w:w="1196" w:type="dxa"/>
          </w:tcPr>
          <w:p w14:paraId="5D51C896" w14:textId="77777777" w:rsidR="00D71043" w:rsidRPr="00456022" w:rsidRDefault="00D71043" w:rsidP="00D71043">
            <w:pPr>
              <w:jc w:val="right"/>
              <w:rPr>
                <w:rFonts w:ascii="Times New Roman" w:hAnsi="Times New Roman" w:cs="Times New Roman"/>
                <w:sz w:val="22"/>
                <w:szCs w:val="22"/>
              </w:rPr>
            </w:pPr>
          </w:p>
        </w:tc>
        <w:tc>
          <w:tcPr>
            <w:tcW w:w="240" w:type="dxa"/>
          </w:tcPr>
          <w:p w14:paraId="25890819" w14:textId="77777777" w:rsidR="00D71043" w:rsidRPr="00456022" w:rsidRDefault="00D71043" w:rsidP="00D71043">
            <w:pPr>
              <w:jc w:val="right"/>
              <w:rPr>
                <w:rFonts w:ascii="Times New Roman" w:hAnsi="Times New Roman" w:cs="Times New Roman"/>
                <w:sz w:val="22"/>
                <w:szCs w:val="22"/>
              </w:rPr>
            </w:pPr>
          </w:p>
        </w:tc>
      </w:tr>
      <w:tr w:rsidR="005B1551" w:rsidRPr="00456022" w14:paraId="1A3FF383" w14:textId="77777777" w:rsidTr="00E25D68">
        <w:trPr>
          <w:trHeight w:val="60"/>
        </w:trPr>
        <w:tc>
          <w:tcPr>
            <w:tcW w:w="1282" w:type="dxa"/>
          </w:tcPr>
          <w:p w14:paraId="7E475D71" w14:textId="77777777" w:rsidR="00D71043" w:rsidRPr="00456022" w:rsidRDefault="00D71043" w:rsidP="00D71043">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sed</w:t>
            </w:r>
            <w:proofErr w:type="spellEnd"/>
          </w:p>
        </w:tc>
        <w:tc>
          <w:tcPr>
            <w:tcW w:w="1058" w:type="dxa"/>
            <w:gridSpan w:val="2"/>
          </w:tcPr>
          <w:p w14:paraId="12D8C119" w14:textId="77777777" w:rsidR="00D71043" w:rsidRPr="00456022" w:rsidRDefault="00D71043" w:rsidP="00D71043">
            <w:pPr>
              <w:rPr>
                <w:rFonts w:ascii="Times New Roman" w:hAnsi="Times New Roman" w:cs="Times New Roman"/>
                <w:sz w:val="22"/>
                <w:szCs w:val="22"/>
              </w:rPr>
            </w:pPr>
            <w:r w:rsidRPr="00456022">
              <w:rPr>
                <w:rFonts w:ascii="Times New Roman" w:hAnsi="Times New Roman" w:cs="Times New Roman"/>
                <w:sz w:val="22"/>
                <w:szCs w:val="22"/>
              </w:rPr>
              <w:t>pM</w:t>
            </w:r>
          </w:p>
        </w:tc>
        <w:tc>
          <w:tcPr>
            <w:tcW w:w="2520" w:type="dxa"/>
          </w:tcPr>
          <w:p w14:paraId="2074981A" w14:textId="77777777" w:rsidR="00D71043" w:rsidRPr="00456022" w:rsidRDefault="00D71043" w:rsidP="000D0ED2">
            <w:pPr>
              <w:rPr>
                <w:rFonts w:ascii="Times New Roman" w:hAnsi="Times New Roman" w:cs="Times New Roman"/>
                <w:sz w:val="22"/>
                <w:szCs w:val="22"/>
              </w:rPr>
            </w:pPr>
            <w:r w:rsidRPr="00456022">
              <w:rPr>
                <w:rFonts w:ascii="Times New Roman" w:hAnsi="Times New Roman" w:cs="Times New Roman"/>
                <w:sz w:val="22"/>
                <w:szCs w:val="22"/>
              </w:rPr>
              <w:t>Concentration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in sediment reservoir</w:t>
            </w:r>
          </w:p>
        </w:tc>
        <w:tc>
          <w:tcPr>
            <w:tcW w:w="1530" w:type="dxa"/>
          </w:tcPr>
          <w:p w14:paraId="75036450" w14:textId="6D4CB7A6" w:rsidR="00D71043" w:rsidRPr="00456022" w:rsidRDefault="00D71043" w:rsidP="00DC0288">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Pr="00456022">
              <w:rPr>
                <w:rFonts w:ascii="Times New Roman" w:hAnsi="Times New Roman" w:cs="Times New Roman"/>
                <w:sz w:val="22"/>
                <w:szCs w:val="22"/>
              </w:rPr>
              <w:t>1</w:t>
            </w:r>
          </w:p>
        </w:tc>
        <w:tc>
          <w:tcPr>
            <w:tcW w:w="2250" w:type="dxa"/>
          </w:tcPr>
          <w:p w14:paraId="33FBE3E1" w14:textId="3CA0AB7D" w:rsidR="00D71043" w:rsidRPr="00456022" w:rsidRDefault="00D71043" w:rsidP="00DC0288">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00BB5325">
              <w:rPr>
                <w:rFonts w:ascii="Times New Roman" w:hAnsi="Times New Roman" w:cs="Times New Roman"/>
                <w:sz w:val="22"/>
                <w:szCs w:val="22"/>
              </w:rPr>
              <w:t>2</w:t>
            </w:r>
          </w:p>
        </w:tc>
        <w:tc>
          <w:tcPr>
            <w:tcW w:w="1196" w:type="dxa"/>
          </w:tcPr>
          <w:p w14:paraId="6161FEAF" w14:textId="77777777" w:rsidR="00D71043" w:rsidRPr="00456022" w:rsidRDefault="00D71043" w:rsidP="00D71043">
            <w:pPr>
              <w:jc w:val="right"/>
              <w:rPr>
                <w:rFonts w:ascii="Times New Roman" w:hAnsi="Times New Roman" w:cs="Times New Roman"/>
                <w:sz w:val="22"/>
                <w:szCs w:val="22"/>
              </w:rPr>
            </w:pPr>
          </w:p>
        </w:tc>
        <w:tc>
          <w:tcPr>
            <w:tcW w:w="240" w:type="dxa"/>
          </w:tcPr>
          <w:p w14:paraId="07747883" w14:textId="77777777" w:rsidR="00D71043" w:rsidRPr="00456022" w:rsidRDefault="00D71043" w:rsidP="00D71043">
            <w:pPr>
              <w:jc w:val="right"/>
              <w:rPr>
                <w:rFonts w:ascii="Times New Roman" w:hAnsi="Times New Roman" w:cs="Times New Roman"/>
                <w:sz w:val="22"/>
                <w:szCs w:val="22"/>
              </w:rPr>
            </w:pPr>
          </w:p>
        </w:tc>
      </w:tr>
      <w:tr w:rsidR="005B1551" w:rsidRPr="00456022" w14:paraId="341AF630" w14:textId="77777777" w:rsidTr="00DC0288">
        <w:trPr>
          <w:trHeight w:val="238"/>
        </w:trPr>
        <w:tc>
          <w:tcPr>
            <w:tcW w:w="1282" w:type="dxa"/>
          </w:tcPr>
          <w:p w14:paraId="226DABBA" w14:textId="77777777" w:rsidR="00D71043" w:rsidRPr="00456022" w:rsidRDefault="00D71043" w:rsidP="00D71043">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sed</w:t>
            </w:r>
            <w:proofErr w:type="spellEnd"/>
          </w:p>
        </w:tc>
        <w:tc>
          <w:tcPr>
            <w:tcW w:w="1058" w:type="dxa"/>
            <w:gridSpan w:val="2"/>
          </w:tcPr>
          <w:p w14:paraId="6461CED1" w14:textId="77777777" w:rsidR="00D71043" w:rsidRPr="00456022" w:rsidRDefault="00D71043" w:rsidP="00D71043">
            <w:pPr>
              <w:rPr>
                <w:rFonts w:ascii="Times New Roman" w:hAnsi="Times New Roman" w:cs="Times New Roman"/>
                <w:sz w:val="22"/>
                <w:szCs w:val="22"/>
              </w:rPr>
            </w:pPr>
            <w:r w:rsidRPr="00456022">
              <w:rPr>
                <w:rFonts w:ascii="Times New Roman" w:hAnsi="Times New Roman" w:cs="Times New Roman"/>
                <w:sz w:val="22"/>
                <w:szCs w:val="22"/>
              </w:rPr>
              <w:t>pM</w:t>
            </w:r>
          </w:p>
        </w:tc>
        <w:tc>
          <w:tcPr>
            <w:tcW w:w="2520" w:type="dxa"/>
          </w:tcPr>
          <w:p w14:paraId="1748165F" w14:textId="77777777" w:rsidR="00D71043" w:rsidRPr="00456022" w:rsidRDefault="00D71043" w:rsidP="000D0ED2">
            <w:pPr>
              <w:rPr>
                <w:rFonts w:ascii="Times New Roman" w:hAnsi="Times New Roman" w:cs="Times New Roman"/>
                <w:sz w:val="22"/>
                <w:szCs w:val="22"/>
              </w:rPr>
            </w:pPr>
            <w:r w:rsidRPr="00456022">
              <w:rPr>
                <w:rFonts w:ascii="Times New Roman" w:hAnsi="Times New Roman" w:cs="Times New Roman"/>
                <w:sz w:val="22"/>
                <w:szCs w:val="22"/>
              </w:rPr>
              <w:t>Concentration of MMHg in sediment reservoir</w:t>
            </w:r>
          </w:p>
        </w:tc>
        <w:tc>
          <w:tcPr>
            <w:tcW w:w="1530" w:type="dxa"/>
          </w:tcPr>
          <w:p w14:paraId="2C4358D8" w14:textId="332E52BE" w:rsidR="00D71043" w:rsidRPr="00456022" w:rsidRDefault="00D71043" w:rsidP="00DC0288">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Pr="00456022">
              <w:rPr>
                <w:rFonts w:ascii="Times New Roman" w:hAnsi="Times New Roman" w:cs="Times New Roman"/>
                <w:sz w:val="22"/>
                <w:szCs w:val="22"/>
              </w:rPr>
              <w:t>1</w:t>
            </w:r>
          </w:p>
        </w:tc>
        <w:tc>
          <w:tcPr>
            <w:tcW w:w="2250" w:type="dxa"/>
          </w:tcPr>
          <w:p w14:paraId="438F0A4F" w14:textId="70BCE7D2" w:rsidR="00D71043" w:rsidRPr="00456022" w:rsidRDefault="00D71043" w:rsidP="00DC0288">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00BB5325">
              <w:rPr>
                <w:rFonts w:ascii="Times New Roman" w:hAnsi="Times New Roman" w:cs="Times New Roman"/>
                <w:sz w:val="22"/>
                <w:szCs w:val="22"/>
              </w:rPr>
              <w:t>2</w:t>
            </w:r>
          </w:p>
        </w:tc>
        <w:tc>
          <w:tcPr>
            <w:tcW w:w="1196" w:type="dxa"/>
          </w:tcPr>
          <w:p w14:paraId="618B63B2" w14:textId="77777777" w:rsidR="00D71043" w:rsidRPr="00456022" w:rsidRDefault="00D71043" w:rsidP="00D71043">
            <w:pPr>
              <w:jc w:val="right"/>
              <w:rPr>
                <w:rFonts w:ascii="Times New Roman" w:hAnsi="Times New Roman" w:cs="Times New Roman"/>
                <w:sz w:val="22"/>
                <w:szCs w:val="22"/>
              </w:rPr>
            </w:pPr>
          </w:p>
        </w:tc>
        <w:tc>
          <w:tcPr>
            <w:tcW w:w="240" w:type="dxa"/>
          </w:tcPr>
          <w:p w14:paraId="3B7C8C31" w14:textId="77777777" w:rsidR="00D71043" w:rsidRPr="00456022" w:rsidRDefault="00D71043" w:rsidP="00D71043">
            <w:pPr>
              <w:jc w:val="right"/>
              <w:rPr>
                <w:rFonts w:ascii="Times New Roman" w:hAnsi="Times New Roman" w:cs="Times New Roman"/>
                <w:sz w:val="22"/>
                <w:szCs w:val="22"/>
              </w:rPr>
            </w:pPr>
          </w:p>
        </w:tc>
      </w:tr>
    </w:tbl>
    <w:p w14:paraId="7F41F04B" w14:textId="77777777" w:rsidR="00080042" w:rsidRDefault="00080042" w:rsidP="00C22D9F">
      <w:pPr>
        <w:spacing w:before="240"/>
        <w:rPr>
          <w:rFonts w:ascii="Times New Roman" w:hAnsi="Times New Roman" w:cs="Times New Roman"/>
          <w:b/>
          <w:bCs/>
          <w:sz w:val="22"/>
          <w:szCs w:val="22"/>
        </w:rPr>
      </w:pPr>
    </w:p>
    <w:p w14:paraId="323805D2" w14:textId="77777777" w:rsidR="00080042" w:rsidRDefault="00080042" w:rsidP="00C22D9F">
      <w:pPr>
        <w:spacing w:before="240"/>
        <w:rPr>
          <w:rFonts w:ascii="Times New Roman" w:hAnsi="Times New Roman" w:cs="Times New Roman"/>
          <w:b/>
          <w:bCs/>
          <w:sz w:val="22"/>
          <w:szCs w:val="22"/>
        </w:rPr>
      </w:pPr>
    </w:p>
    <w:p w14:paraId="413B23DC" w14:textId="77777777" w:rsidR="00073415" w:rsidRDefault="00073415" w:rsidP="00C22D9F">
      <w:pPr>
        <w:spacing w:before="240"/>
        <w:rPr>
          <w:rFonts w:ascii="Times New Roman" w:hAnsi="Times New Roman" w:cs="Times New Roman"/>
          <w:b/>
          <w:bCs/>
          <w:sz w:val="22"/>
          <w:szCs w:val="22"/>
        </w:rPr>
      </w:pPr>
    </w:p>
    <w:p w14:paraId="30FBE281" w14:textId="0EADEBC9" w:rsidR="007F7221" w:rsidRPr="00073415" w:rsidRDefault="007F7221" w:rsidP="00073415">
      <w:pPr>
        <w:pStyle w:val="Heading1"/>
        <w:rPr>
          <w:b/>
          <w:bCs/>
        </w:rPr>
      </w:pPr>
      <w:bookmarkStart w:id="14" w:name="_Toc191907842"/>
      <w:r w:rsidRPr="00073415">
        <w:rPr>
          <w:b/>
          <w:bCs/>
        </w:rPr>
        <w:lastRenderedPageBreak/>
        <w:t>Text 2: Hg biogeochemical transformation</w:t>
      </w:r>
      <w:bookmarkEnd w:id="14"/>
    </w:p>
    <w:p w14:paraId="4A2D385E" w14:textId="346DB1B8" w:rsidR="007F7221" w:rsidRPr="00456022" w:rsidRDefault="007F7221" w:rsidP="007F7221">
      <w:pPr>
        <w:spacing w:after="240"/>
        <w:rPr>
          <w:rFonts w:ascii="Times New Roman" w:hAnsi="Times New Roman" w:cs="Times New Roman"/>
          <w:sz w:val="22"/>
          <w:szCs w:val="22"/>
        </w:rPr>
      </w:pPr>
      <w:r w:rsidRPr="00456022">
        <w:rPr>
          <w:rFonts w:ascii="Times New Roman" w:hAnsi="Times New Roman" w:cs="Times New Roman"/>
          <w:sz w:val="22"/>
          <w:szCs w:val="22"/>
        </w:rPr>
        <w:t xml:space="preserve">This section provides a comprehensive overview of all chemical parameters and the biogeochemical transformation processes incorporated in the model. A detailed summary of these biogeochemical transformations and their corresponding reaction rates can be found in </w:t>
      </w:r>
      <w:r w:rsidRPr="00456022">
        <w:rPr>
          <w:rFonts w:ascii="Times New Roman" w:hAnsi="Times New Roman" w:cs="Times New Roman"/>
          <w:b/>
          <w:bCs/>
          <w:sz w:val="22"/>
          <w:szCs w:val="22"/>
        </w:rPr>
        <w:t>Tables S1</w:t>
      </w:r>
      <w:r w:rsidR="004F13A2">
        <w:rPr>
          <w:rFonts w:ascii="Times New Roman" w:hAnsi="Times New Roman" w:cs="Times New Roman"/>
          <w:b/>
          <w:bCs/>
          <w:sz w:val="22"/>
          <w:szCs w:val="22"/>
        </w:rPr>
        <w:t>3</w:t>
      </w:r>
      <w:r w:rsidRPr="00456022">
        <w:rPr>
          <w:rFonts w:ascii="Times New Roman" w:hAnsi="Times New Roman" w:cs="Times New Roman"/>
          <w:b/>
          <w:bCs/>
          <w:sz w:val="22"/>
          <w:szCs w:val="22"/>
        </w:rPr>
        <w:t>-1</w:t>
      </w:r>
      <w:r w:rsidR="004F13A2">
        <w:rPr>
          <w:rFonts w:ascii="Times New Roman" w:hAnsi="Times New Roman" w:cs="Times New Roman"/>
          <w:b/>
          <w:bCs/>
          <w:sz w:val="22"/>
          <w:szCs w:val="22"/>
        </w:rPr>
        <w:t>6</w:t>
      </w:r>
      <w:r w:rsidRPr="00456022">
        <w:rPr>
          <w:rFonts w:ascii="Times New Roman" w:hAnsi="Times New Roman" w:cs="Times New Roman"/>
          <w:sz w:val="22"/>
          <w:szCs w:val="22"/>
        </w:rPr>
        <w:t>.</w:t>
      </w:r>
    </w:p>
    <w:p w14:paraId="43D84F41" w14:textId="7AB026FD" w:rsidR="007F7221" w:rsidRPr="00456022" w:rsidRDefault="007F7221" w:rsidP="007F7221">
      <w:pPr>
        <w:spacing w:after="240"/>
        <w:rPr>
          <w:rFonts w:ascii="Times New Roman" w:eastAsia="Times New Roman" w:hAnsi="Times New Roman" w:cs="Times New Roman"/>
          <w:sz w:val="22"/>
          <w:szCs w:val="22"/>
        </w:rPr>
      </w:pPr>
      <w:r w:rsidRPr="00456022">
        <w:rPr>
          <w:rFonts w:ascii="Times New Roman" w:hAnsi="Times New Roman" w:cs="Times New Roman"/>
          <w:b/>
          <w:bCs/>
          <w:i/>
          <w:iCs/>
          <w:sz w:val="22"/>
          <w:szCs w:val="22"/>
        </w:rPr>
        <w:t>Evasion:</w:t>
      </w:r>
      <w:r w:rsidRPr="00456022">
        <w:rPr>
          <w:rFonts w:ascii="Times New Roman" w:hAnsi="Times New Roman" w:cs="Times New Roman"/>
          <w:sz w:val="22"/>
          <w:szCs w:val="22"/>
        </w:rPr>
        <w:t xml:space="preserve"> The evasion flux of Hg</w:t>
      </w:r>
      <w:r w:rsidRPr="00456022">
        <w:rPr>
          <w:rFonts w:ascii="Times New Roman" w:hAnsi="Times New Roman" w:cs="Times New Roman"/>
          <w:sz w:val="22"/>
          <w:szCs w:val="22"/>
          <w:vertAlign w:val="superscript"/>
        </w:rPr>
        <w:t>0</w:t>
      </w:r>
      <w:r w:rsidRPr="00456022">
        <w:rPr>
          <w:rFonts w:ascii="Times New Roman" w:hAnsi="Times New Roman" w:cs="Times New Roman"/>
          <w:sz w:val="22"/>
          <w:szCs w:val="22"/>
        </w:rPr>
        <w:t xml:space="preserve"> and DMHg from the surface water through air-sea gas exchange was based on the parameterization of </w:t>
      </w:r>
      <w:r w:rsidR="000C693B" w:rsidRPr="000C693B">
        <w:rPr>
          <w:rFonts w:ascii="Times New Roman" w:hAnsi="Times New Roman" w:cs="Times New Roman"/>
          <w:sz w:val="22"/>
          <w:szCs w:val="22"/>
        </w:rPr>
        <w:t xml:space="preserve">Nightingale </w:t>
      </w:r>
      <w:r w:rsidR="000C693B" w:rsidRPr="00FF099C">
        <w:rPr>
          <w:rFonts w:ascii="Times New Roman" w:hAnsi="Times New Roman" w:cs="Times New Roman"/>
          <w:i/>
          <w:iCs/>
          <w:sz w:val="22"/>
          <w:szCs w:val="22"/>
        </w:rPr>
        <w:t>et al.</w:t>
      </w:r>
      <w:r w:rsidR="00FE41AC">
        <w:rPr>
          <w:rFonts w:ascii="Times New Roman" w:hAnsi="Times New Roman" w:cs="Times New Roman"/>
          <w:i/>
          <w:iCs/>
          <w:sz w:val="22"/>
          <w:szCs w:val="22"/>
        </w:rPr>
        <w:t xml:space="preserve"> </w:t>
      </w:r>
      <w:r w:rsidR="00FE41AC">
        <w:rPr>
          <w:rFonts w:ascii="Times New Roman" w:hAnsi="Times New Roman" w:cs="Times New Roman"/>
          <w:sz w:val="22"/>
          <w:szCs w:val="22"/>
        </w:rPr>
        <w:t>(2010);</w:t>
      </w:r>
      <w:r w:rsidR="000C693B">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{"citationID":"a2ogjrbv30o","properties":{"formattedCitation":"\\super 65\\nosupersub{}","plainCitation":"65","noteIndex":0},"citationItems":[{"id":883,"uris":["http://zotero.org/users/local/ClcOABne/items/I9IAVI7P"],"itemData":{"id":883,"type":"article-journal","abstract":"Measurements of air-sea gas exchange rates are reported from two deliberate tracer experiments in the southern North Sea during February 1992 and 1993. A conservative tracer, spores of the bacterium Bacillus globigii var. Niger, was used for the first time in an in situ air-sea gas exchange experiment. This nonvolatile tracer is used to correct for dispersive dilution of the volatile tracers and allows three estimations of the transfer velocity for the same time period. The first estimation of the power dependence of gas transfer on molecular diffusivity in the marine environment is reported. This allows the impact of bubbles on estimates of the transfer velocity derived from changes in the helium/sulphur hexafluoride ratio to be assessed. Data from earlier dual tracer experiments are reinterpreted, and findings suggest that results from all dual tracer experiments are mutually consistent. The complete data set is used to test published parameterizations of gas transfer with wind speed. A gas ex- change relationship that shows a dependence on wind speed intermediate between those ofLiss and Merlivat [1986] and Wanninkhof [1992] is found to be optimal. The dual tracer data are shown to be reasonably consistent with global estimates of gas exchange based on the uptake of natural and bomb-derived radiocarbon. The degree of scatter in the data when plotted against wind speed suggests that parameters not scaling with wind speed are also influencing gas exchange rates.","container-title":"Global Biogeochemical Cycles","DOI":"10.1029/1999GB900091","ISSN":"1944-9224","issue":"1","language":"en","license":"Copyright 2000 by the American Geophysical Union.","note":"_eprint: https://onlinelibrary.wiley.com/doi/pdf/10.1029/1999GB900091","page":"373-387","source":"Wiley Online Library","title":"In situ evaluation of air-sea gas exchange parameterizations using novel conservative and volatile tracers","URL":"https://onlinelibrary.wiley.com/doi/abs/10.1029/1999GB900091","volume":"14","author":[{"family":"Nightingale","given":"Philip D."},{"family":"Malin","given":"Gill"},{"family":"Law","given":"Cliff S."},{"family":"Watson","given":"Andrew J."},{"family":"Liss","given":"Peter S."},{"family":"Liddicoat","given":"Malcolm I."},{"family":"Boutin","given":"Jacqueline"},{"family":"Upstill-Goddard","given":"Robert C."}],"accessed":{"date-parts":[["2024",3,8]]},"issued":{"date-parts":[["2000"]]}}}],"schema":"https://github.com/citation-style-language/schema/raw/master/csl-citation.json"} </w:instrText>
      </w:r>
      <w:r w:rsidR="000C693B">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65</w:t>
      </w:r>
      <w:r w:rsidR="000C693B">
        <w:rPr>
          <w:rFonts w:ascii="Times New Roman" w:hAnsi="Times New Roman" w:cs="Times New Roman"/>
          <w:sz w:val="22"/>
          <w:szCs w:val="22"/>
        </w:rPr>
        <w:fldChar w:fldCharType="end"/>
      </w:r>
      <w:r w:rsidRPr="00456022">
        <w:rPr>
          <w:rFonts w:ascii="Times New Roman" w:hAnsi="Times New Roman" w:cs="Times New Roman"/>
          <w:sz w:val="22"/>
          <w:szCs w:val="22"/>
        </w:rPr>
        <w:t xml:space="preserve"> more information on the calculations is given in </w:t>
      </w:r>
      <w:r w:rsidRPr="00456022">
        <w:rPr>
          <w:rFonts w:ascii="Times New Roman" w:hAnsi="Times New Roman" w:cs="Times New Roman"/>
          <w:b/>
          <w:bCs/>
          <w:sz w:val="22"/>
          <w:szCs w:val="22"/>
        </w:rPr>
        <w:t>Table S1</w:t>
      </w:r>
      <w:r w:rsidR="0022787E">
        <w:rPr>
          <w:rFonts w:ascii="Times New Roman" w:hAnsi="Times New Roman" w:cs="Times New Roman"/>
          <w:b/>
          <w:bCs/>
          <w:sz w:val="22"/>
          <w:szCs w:val="22"/>
        </w:rPr>
        <w:t>3</w:t>
      </w:r>
      <w:r w:rsidRPr="00456022">
        <w:rPr>
          <w:rFonts w:ascii="Times New Roman" w:hAnsi="Times New Roman" w:cs="Times New Roman"/>
          <w:b/>
          <w:bCs/>
          <w:sz w:val="22"/>
          <w:szCs w:val="22"/>
        </w:rPr>
        <w:t>-1</w:t>
      </w:r>
      <w:r w:rsidR="0022787E">
        <w:rPr>
          <w:rFonts w:ascii="Times New Roman" w:hAnsi="Times New Roman" w:cs="Times New Roman"/>
          <w:b/>
          <w:bCs/>
          <w:sz w:val="22"/>
          <w:szCs w:val="22"/>
        </w:rPr>
        <w:t>4</w:t>
      </w:r>
      <w:r w:rsidRPr="00456022">
        <w:rPr>
          <w:rFonts w:ascii="Times New Roman" w:hAnsi="Times New Roman" w:cs="Times New Roman"/>
          <w:sz w:val="22"/>
          <w:szCs w:val="22"/>
        </w:rPr>
        <w:t>.</w:t>
      </w:r>
      <w:r w:rsidRPr="00456022">
        <w:rPr>
          <w:rFonts w:ascii="Times New Roman" w:eastAsia="Times New Roman" w:hAnsi="Times New Roman" w:cs="Times New Roman"/>
          <w:sz w:val="22"/>
          <w:szCs w:val="22"/>
        </w:rPr>
        <w:t xml:space="preserve"> The parameterization calculates the gas transfer velocity based on wind speed, temperature, and other factors influencing the exchange rate at the air-water interface. In these models, the gas transfer velocity is critical for determining the evasion flux of Hg</w:t>
      </w:r>
      <w:r w:rsidRPr="00456022">
        <w:rPr>
          <w:rFonts w:ascii="Times New Roman" w:eastAsia="Times New Roman" w:hAnsi="Times New Roman" w:cs="Times New Roman"/>
          <w:sz w:val="22"/>
          <w:szCs w:val="22"/>
          <w:vertAlign w:val="superscript"/>
        </w:rPr>
        <w:t>0</w:t>
      </w:r>
      <w:r w:rsidRPr="00456022">
        <w:rPr>
          <w:rFonts w:ascii="Times New Roman" w:eastAsia="Times New Roman" w:hAnsi="Times New Roman" w:cs="Times New Roman"/>
          <w:sz w:val="22"/>
          <w:szCs w:val="22"/>
        </w:rPr>
        <w:t xml:space="preserve"> and DMHg. </w:t>
      </w:r>
    </w:p>
    <w:p w14:paraId="5C655A09" w14:textId="5DC82910" w:rsidR="007F7221" w:rsidRPr="00456022" w:rsidRDefault="007F7221" w:rsidP="00C22D9F">
      <w:pPr>
        <w:spacing w:after="240"/>
        <w:rPr>
          <w:rFonts w:ascii="Times New Roman" w:eastAsia="Times New Roman" w:hAnsi="Times New Roman" w:cs="Times New Roman"/>
          <w:sz w:val="22"/>
          <w:szCs w:val="22"/>
        </w:rPr>
      </w:pPr>
      <w:r w:rsidRPr="00456022">
        <w:rPr>
          <w:rFonts w:ascii="Times New Roman" w:eastAsia="Times New Roman" w:hAnsi="Times New Roman" w:cs="Times New Roman"/>
          <w:b/>
          <w:bCs/>
          <w:i/>
          <w:iCs/>
          <w:sz w:val="22"/>
          <w:szCs w:val="22"/>
        </w:rPr>
        <w:t>Redox:</w:t>
      </w:r>
      <w:r w:rsidRPr="00456022">
        <w:rPr>
          <w:rFonts w:ascii="Times New Roman" w:eastAsia="Times New Roman" w:hAnsi="Times New Roman" w:cs="Times New Roman"/>
          <w:sz w:val="22"/>
          <w:szCs w:val="22"/>
        </w:rPr>
        <w:t xml:space="preserve"> The model incorporates Hg redox dynamics via five key reaction pathways. Three principal mechanisms govern the reduction of Hg</w:t>
      </w:r>
      <w:r w:rsidRPr="00456022">
        <w:rPr>
          <w:rFonts w:ascii="Times New Roman" w:eastAsia="Times New Roman" w:hAnsi="Times New Roman" w:cs="Times New Roman"/>
          <w:sz w:val="22"/>
          <w:szCs w:val="22"/>
          <w:vertAlign w:val="superscript"/>
        </w:rPr>
        <w:t>II</w:t>
      </w:r>
      <w:r w:rsidRPr="00456022">
        <w:rPr>
          <w:rFonts w:ascii="Times New Roman" w:eastAsia="Times New Roman" w:hAnsi="Times New Roman" w:cs="Times New Roman"/>
          <w:sz w:val="22"/>
          <w:szCs w:val="22"/>
        </w:rPr>
        <w:t xml:space="preserve"> to Hg</w:t>
      </w:r>
      <w:r w:rsidRPr="00456022">
        <w:rPr>
          <w:rFonts w:ascii="Times New Roman" w:eastAsia="Times New Roman" w:hAnsi="Times New Roman" w:cs="Times New Roman"/>
          <w:sz w:val="22"/>
          <w:szCs w:val="22"/>
          <w:vertAlign w:val="superscript"/>
        </w:rPr>
        <w:t>0</w:t>
      </w:r>
      <w:r w:rsidRPr="00456022">
        <w:rPr>
          <w:rFonts w:ascii="Times New Roman" w:eastAsia="Times New Roman" w:hAnsi="Times New Roman" w:cs="Times New Roman"/>
          <w:sz w:val="22"/>
          <w:szCs w:val="22"/>
        </w:rPr>
        <w:t xml:space="preserve">: (1) chemical reduction, often referred to as dark reduction, (2) photo-reduction, and (3) biotic reduction. Reaction rates for these processes are derived from empirical studies reported in existing literature, as detailed in </w:t>
      </w:r>
      <w:r w:rsidRPr="00456022">
        <w:rPr>
          <w:rFonts w:ascii="Times New Roman" w:eastAsia="Times New Roman" w:hAnsi="Times New Roman" w:cs="Times New Roman"/>
          <w:b/>
          <w:bCs/>
          <w:sz w:val="22"/>
          <w:szCs w:val="22"/>
        </w:rPr>
        <w:t>Table S1</w:t>
      </w:r>
      <w:r w:rsidR="002F0517">
        <w:rPr>
          <w:rFonts w:ascii="Times New Roman" w:eastAsia="Times New Roman" w:hAnsi="Times New Roman" w:cs="Times New Roman"/>
          <w:b/>
          <w:bCs/>
          <w:sz w:val="22"/>
          <w:szCs w:val="22"/>
        </w:rPr>
        <w:t>6</w:t>
      </w:r>
      <w:r w:rsidRPr="00456022">
        <w:rPr>
          <w:rFonts w:ascii="Times New Roman" w:eastAsia="Times New Roman" w:hAnsi="Times New Roman" w:cs="Times New Roman"/>
          <w:sz w:val="22"/>
          <w:szCs w:val="22"/>
        </w:rPr>
        <w:t>. The oxidation of Hg</w:t>
      </w:r>
      <w:r w:rsidRPr="00456022">
        <w:rPr>
          <w:rFonts w:ascii="Times New Roman" w:eastAsia="Times New Roman" w:hAnsi="Times New Roman" w:cs="Times New Roman"/>
          <w:sz w:val="22"/>
          <w:szCs w:val="22"/>
          <w:vertAlign w:val="superscript"/>
        </w:rPr>
        <w:t>0</w:t>
      </w:r>
      <w:r w:rsidRPr="00456022">
        <w:rPr>
          <w:rFonts w:ascii="Times New Roman" w:eastAsia="Times New Roman" w:hAnsi="Times New Roman" w:cs="Times New Roman"/>
          <w:sz w:val="22"/>
          <w:szCs w:val="22"/>
        </w:rPr>
        <w:t xml:space="preserve"> to Hg</w:t>
      </w:r>
      <w:r w:rsidRPr="00456022">
        <w:rPr>
          <w:rFonts w:ascii="Times New Roman" w:eastAsia="Times New Roman" w:hAnsi="Times New Roman" w:cs="Times New Roman"/>
          <w:sz w:val="22"/>
          <w:szCs w:val="22"/>
          <w:vertAlign w:val="superscript"/>
        </w:rPr>
        <w:t>II</w:t>
      </w:r>
      <w:r w:rsidRPr="00456022">
        <w:rPr>
          <w:rFonts w:ascii="Times New Roman" w:eastAsia="Times New Roman" w:hAnsi="Times New Roman" w:cs="Times New Roman"/>
          <w:sz w:val="22"/>
          <w:szCs w:val="22"/>
        </w:rPr>
        <w:t xml:space="preserve"> predominantly occurs through (4) chemical oxidation, known as dark oxidation, and (5) photo-oxidation. Photolysis rates are parameterized according to the intensity of photochemically active shortwave radiation at specific depths</w:t>
      </w:r>
      <w:r w:rsidR="00FE41AC">
        <w:rPr>
          <w:rFonts w:ascii="Times New Roman" w:eastAsia="Times New Roman" w:hAnsi="Times New Roman" w:cs="Times New Roman"/>
          <w:sz w:val="22"/>
          <w:szCs w:val="22"/>
        </w:rPr>
        <w:t>.</w:t>
      </w:r>
      <w:r w:rsidRPr="00456022">
        <w:rPr>
          <w:rFonts w:ascii="Times New Roman" w:eastAsia="Times New Roman" w:hAnsi="Times New Roman" w:cs="Times New Roman"/>
          <w:sz w:val="22"/>
          <w:szCs w:val="22"/>
        </w:rPr>
        <w:fldChar w:fldCharType="begin"/>
      </w:r>
      <w:r w:rsidR="008416CB">
        <w:rPr>
          <w:rFonts w:ascii="Times New Roman" w:eastAsia="Times New Roman" w:hAnsi="Times New Roman" w:cs="Times New Roman"/>
          <w:sz w:val="22"/>
          <w:szCs w:val="22"/>
        </w:rPr>
        <w:instrText xml:space="preserve"> ADDIN ZOTERO_ITEM CSL_CITATION {"citationID":"a1oqii4b2nh","properties":{"formattedCitation":"\\super 43,66,67\\nosupersub{}","plainCitation":"43,66,67","noteIndex":0},"citationItems":[{"id":888,"uris":["http://zotero.org/users/local/ClcOABne/items/TP5PJJW5"],"itemData":{"id":888,"type":"book","collection-title":"Wiley-Interscience","edition":"2. ed","event-place":"New York","ISBN":"978-0-471-35750-6","language":"en","number-of-pages":"1313","publisher":"Wiley","publisher-place":"New York","source":"K10plus ISBN","title":"Environmental organic chemistry","author":[{"family":"Schwarzenbach","given":"René P."},{"family":"Gschwend","given":"Philip M."},{"family":"Imboden","given":"Dieter M."}],"issued":{"date-parts":[["2003"]]}}},{"id":675,"uris":["http://zotero.org/users/local/ClcOABne/items/PIFF7NHF"],"itemData":{"id":675,"type":"article-journal","abstract":"Methylmercury (MeHg) bioaccumulation in marine food webs poses risks to fish-consuming populations and wildlife. Here we develop and test an estuarine mercury cycling model for a coastal embayment of the Bay of Fundy, Canada. Mass budget calculations reveal that MeHg fluxes into sediments from settling solids exceed losses from sediment-to-water diffusion and resuspension. Although measured methylation rates in benthic sediments are high, rapid demethylation results in negligible net in situ production of MeHg. These results suggest that inflowing fluvial and tidal waters, rather than coastal sediments, are the dominant MeHg sources for pelagic marine food webs in this region. Model simulations show water column MeHg concentrations peaked in the 1960s and declined by almost 40% by the year 2000. Water column MeHg concentrations respond rapidly to changes in mercury inputs, reaching 95% of steady state in approximately 2 months. Thus, MeHg concentrations in pelagic organisms can be expected to respond rapidly to mercury loading reductions achieved through regulatory controls. In contrast, MeHg concentrations in sediments have steadily increased since the onset of industrialization despite recent decreases in total mercury loading. Benthic food web MeHg concentrations are likely to continue to increase over the next several decades at present-day mercury emissions levels because the deep active sediment layer in this system contains a large amount of legacy mercury and requires hundreds of years to reach steady state with inputs.","container-title":"Environmental Science &amp; Technology","DOI":"10.1021/es9032524","ISSN":"0013-936X","issue":"5","journalAbbreviation":"Environ Sci Technol","language":"eng","note":"PMID: 20121085","page":"1698-1704","source":"PubMed","title":"Response of a macrotidal estuary to changes in anthropogenic mercury loading between 1850 and 2000","volume":"44","author":[{"family":"Sunderland","given":"Elsie M."},{"family":"Dalziel","given":"John"},{"family":"Heyes","given":"Andrew"},{"family":"Branfireun","given":"Brian A."},{"family":"Krabbenhoft","given":"David P."},{"family":"Gobas","given":"Frank A. P. C."}],"issued":{"date-parts":[["2010",3,1]]}}},{"id":1392,"uris":["http://zotero.org/users/local/ClcOABne/items/GHLA7H5V"],"itemData":{"id":1392,"type":"article-journal","abstract":"The objective of this study was to examine the redox reactions and other transformations of mercury (Hg) species in surface waters, and the factors determining the rates of these reactions. For the redox studies completed at the Chesapeake Biological Laboratory (CBL), two isotopes (199HgII and 202Hg0) were added into different types of filtered water (fresh to seawater) to examine the oxidation and reduction reactions. Further studies of both the redox reactions and methylation/demethylation reactions of Hg were conducted with unfiltered water on board research vessels during cruises in May and July 2005 on the Chesapeake Bay and shelf. While CH3199HgII was added to allow the examination of demethylation, 201HgII was used to examine both reduction and methylation, and 202Hg0 was used to examine oxidation. Overall, the results showed that both Hg oxidation and reduction were simultaneously occurring and were photochemically mediated in the waters investigated. In contrast to the previously assumed “unreactive” nature of Hg0, the studies found that the magnitude of the rate constant for Hg0 oxidation was greater than that for reduction, indicating its importance in estuarine and coastal waters. In addition, both experiments at CBL and on board ship showed that HgII reduction was similar in magnitude, suggesting that biotic processes were relatively unimportant. While no measurable methylation occurred during the incubation period during the on board studies, concentration of CH3199HgII decreased over the time during the experiments. It appeared that the demethylation processes were not dominantly photochemically driven, but could be microbially mediated. Further studies are needed in order to help better understand Hg redox and transformations in natural water systems.","collection-title":"9th International Estuarine Biogeochemistry Symposium Estuaries and Enclosed Seas under Changing Environmental Conditions","container-title":"Marine Chemistry","DOI":"10.1016/j.marchem.2007.04.002","ISSN":"0304-4203","issue":"3","journalAbbreviation":"Marine Chemistry","page":"278-294","source":"ScienceDirect","title":"Factors influencing the oxidation, reduction, methylation and demethylation of mercury species in coastal waters","URL":"https://www.sciencedirect.com/science/article/pii/S0304420307000813","volume":"107","author":[{"family":"Whalin","given":"Lindsay"},{"family":"Kim","given":"Eun-Hee"},{"family":"Mason","given":"Robert"}],"accessed":{"date-parts":[["2024",10,3]]},"issued":{"date-parts":[["2007",12,1]]}}}],"schema":"https://github.com/citation-style-language/schema/raw/master/csl-citation.json"} </w:instrText>
      </w:r>
      <w:r w:rsidRPr="00456022">
        <w:rPr>
          <w:rFonts w:ascii="Times New Roman" w:eastAsia="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43,66,67</w:t>
      </w:r>
      <w:r w:rsidRPr="00456022">
        <w:rPr>
          <w:rFonts w:ascii="Times New Roman" w:eastAsia="Times New Roman" w:hAnsi="Times New Roman" w:cs="Times New Roman"/>
          <w:sz w:val="22"/>
          <w:szCs w:val="22"/>
        </w:rPr>
        <w:fldChar w:fldCharType="end"/>
      </w:r>
      <w:r w:rsidRPr="00456022">
        <w:rPr>
          <w:rFonts w:ascii="Times New Roman" w:eastAsia="Times New Roman" w:hAnsi="Times New Roman" w:cs="Times New Roman"/>
          <w:sz w:val="22"/>
          <w:szCs w:val="22"/>
        </w:rPr>
        <w:t xml:space="preserve"> We limit the Hg pool available for photochemical activities to the euphotic depth to further constrain Hg redox flux. The rate of biotic reduction is scaled to net primary productio</w:t>
      </w:r>
      <w:r w:rsidR="00CF7032">
        <w:rPr>
          <w:rFonts w:ascii="Times New Roman" w:eastAsia="Times New Roman" w:hAnsi="Times New Roman" w:cs="Times New Roman"/>
          <w:sz w:val="22"/>
          <w:szCs w:val="22"/>
        </w:rPr>
        <w:t>n</w:t>
      </w:r>
      <w:r w:rsidR="00FE41AC">
        <w:rPr>
          <w:rFonts w:ascii="Times New Roman" w:eastAsia="Times New Roman" w:hAnsi="Times New Roman" w:cs="Times New Roman"/>
          <w:sz w:val="22"/>
          <w:szCs w:val="22"/>
        </w:rPr>
        <w:t>,</w:t>
      </w:r>
      <w:r w:rsidRPr="00456022">
        <w:rPr>
          <w:rFonts w:ascii="Times New Roman" w:eastAsia="Times New Roman" w:hAnsi="Times New Roman" w:cs="Times New Roman"/>
          <w:sz w:val="22"/>
          <w:szCs w:val="22"/>
        </w:rPr>
        <w:fldChar w:fldCharType="begin"/>
      </w:r>
      <w:r w:rsidR="008416CB">
        <w:rPr>
          <w:rFonts w:ascii="Times New Roman" w:eastAsia="Times New Roman" w:hAnsi="Times New Roman" w:cs="Times New Roman"/>
          <w:sz w:val="22"/>
          <w:szCs w:val="22"/>
        </w:rPr>
        <w:instrText xml:space="preserve"> ADDIN ZOTERO_ITEM CSL_CITATION {"citationID":"a24hcoiqglb","properties":{"formattedCitation":"\\super 67\\nosupersub{}","plainCitation":"67","noteIndex":0},"citationItems":[{"id":1392,"uris":["http://zotero.org/users/local/ClcOABne/items/GHLA7H5V"],"itemData":{"id":1392,"type":"article-journal","abstract":"The objective of this study was to examine the redox reactions and other transformations of mercury (Hg) species in surface waters, and the factors determining the rates of these reactions. For the redox studies completed at the Chesapeake Biological Laboratory (CBL), two isotopes (199HgII and 202Hg0) were added into different types of filtered water (fresh to seawater) to examine the oxidation and reduction reactions. Further studies of both the redox reactions and methylation/demethylation reactions of Hg were conducted with unfiltered water on board research vessels during cruises in May and July 2005 on the Chesapeake Bay and shelf. While CH3199HgII was added to allow the examination of demethylation, 201HgII was used to examine both reduction and methylation, and 202Hg0 was used to examine oxidation. Overall, the results showed that both Hg oxidation and reduction were simultaneously occurring and were photochemically mediated in the waters investigated. In contrast to the previously assumed “unreactive” nature of Hg0, the studies found that the magnitude of the rate constant for Hg0 oxidation was greater than that for reduction, indicating its importance in estuarine and coastal waters. In addition, both experiments at CBL and on board ship showed that HgII reduction was similar in magnitude, suggesting that biotic processes were relatively unimportant. While no measurable methylation occurred during the incubation period during the on board studies, concentration of CH3199HgII decreased over the time during the experiments. It appeared that the demethylation processes were not dominantly photochemically driven, but could be microbially mediated. Further studies are needed in order to help better understand Hg redox and transformations in natural water systems.","collection-title":"9th International Estuarine Biogeochemistry Symposium Estuaries and Enclosed Seas under Changing Environmental Conditions","container-title":"Marine Chemistry","DOI":"10.1016/j.marchem.2007.04.002","ISSN":"0304-4203","issue":"3","journalAbbreviation":"Marine Chemistry","page":"278-294","source":"ScienceDirect","title":"Factors influencing the oxidation, reduction, methylation and demethylation of mercury species in coastal waters","URL":"https://www.sciencedirect.com/science/article/pii/S0304420307000813","volume":"107","author":[{"family":"Whalin","given":"Lindsay"},{"family":"Kim","given":"Eun-Hee"},{"family":"Mason","given":"Robert"}],"accessed":{"date-parts":[["2024",10,3]]},"issued":{"date-parts":[["2007",12,1]]}}}],"schema":"https://github.com/citation-style-language/schema/raw/master/csl-citation.json"} </w:instrText>
      </w:r>
      <w:r w:rsidRPr="00456022">
        <w:rPr>
          <w:rFonts w:ascii="Times New Roman" w:eastAsia="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67</w:t>
      </w:r>
      <w:r w:rsidRPr="00456022">
        <w:rPr>
          <w:rFonts w:ascii="Times New Roman" w:eastAsia="Times New Roman" w:hAnsi="Times New Roman" w:cs="Times New Roman"/>
          <w:sz w:val="22"/>
          <w:szCs w:val="22"/>
        </w:rPr>
        <w:fldChar w:fldCharType="end"/>
      </w:r>
      <w:r w:rsidRPr="00456022">
        <w:rPr>
          <w:rFonts w:ascii="Times New Roman" w:eastAsia="Times New Roman" w:hAnsi="Times New Roman" w:cs="Times New Roman"/>
          <w:sz w:val="22"/>
          <w:szCs w:val="22"/>
        </w:rPr>
        <w:t xml:space="preserve"> thereby accounting for the role of biological processes in modulating Hg redox cycling in the coastal environment.</w:t>
      </w:r>
    </w:p>
    <w:p w14:paraId="373BFAEA" w14:textId="24F79301" w:rsidR="007F7221" w:rsidRPr="00456022" w:rsidRDefault="007F7221" w:rsidP="007F7221">
      <w:pPr>
        <w:rPr>
          <w:rFonts w:ascii="Times New Roman" w:eastAsia="Times New Roman" w:hAnsi="Times New Roman" w:cs="Times New Roman"/>
          <w:sz w:val="22"/>
          <w:szCs w:val="22"/>
        </w:rPr>
      </w:pPr>
      <w:r w:rsidRPr="00456022">
        <w:rPr>
          <w:rFonts w:ascii="Times New Roman" w:eastAsia="Times New Roman" w:hAnsi="Times New Roman" w:cs="Times New Roman"/>
          <w:b/>
          <w:bCs/>
          <w:i/>
          <w:iCs/>
          <w:sz w:val="22"/>
          <w:szCs w:val="22"/>
        </w:rPr>
        <w:t>Methylation and demethylation in the water column:</w:t>
      </w:r>
      <w:r w:rsidRPr="00456022">
        <w:rPr>
          <w:rFonts w:ascii="Times New Roman" w:eastAsia="Times New Roman" w:hAnsi="Times New Roman" w:cs="Times New Roman"/>
          <w:sz w:val="22"/>
          <w:szCs w:val="22"/>
        </w:rPr>
        <w:t xml:space="preserve"> We only consider the dissolved Hg pool when estimating the methylation flux because dissolved Hg species, particularly Hg</w:t>
      </w:r>
      <w:r w:rsidRPr="00456022">
        <w:rPr>
          <w:rFonts w:ascii="Times New Roman" w:eastAsia="Times New Roman" w:hAnsi="Times New Roman" w:cs="Times New Roman"/>
          <w:sz w:val="22"/>
          <w:szCs w:val="22"/>
          <w:vertAlign w:val="superscript"/>
        </w:rPr>
        <w:t>II</w:t>
      </w:r>
      <w:r w:rsidRPr="00456022">
        <w:rPr>
          <w:rFonts w:ascii="Times New Roman" w:eastAsia="Times New Roman" w:hAnsi="Times New Roman" w:cs="Times New Roman"/>
          <w:sz w:val="22"/>
          <w:szCs w:val="22"/>
        </w:rPr>
        <w:t xml:space="preserve"> and MMHg, are more bioavailable for bacteria uptake and subsequent methylation</w:t>
      </w:r>
      <w:r w:rsidR="005E7646">
        <w:rPr>
          <w:rFonts w:ascii="Times New Roman" w:eastAsia="Times New Roman" w:hAnsi="Times New Roman" w:cs="Times New Roman"/>
          <w:sz w:val="22"/>
          <w:szCs w:val="22"/>
        </w:rPr>
        <w:t>.</w:t>
      </w:r>
      <w:r w:rsidRPr="00456022">
        <w:rPr>
          <w:rFonts w:ascii="Times New Roman" w:eastAsia="Times New Roman" w:hAnsi="Times New Roman" w:cs="Times New Roman"/>
          <w:sz w:val="22"/>
          <w:szCs w:val="22"/>
        </w:rPr>
        <w:fldChar w:fldCharType="begin"/>
      </w:r>
      <w:r w:rsidR="008416CB">
        <w:rPr>
          <w:rFonts w:ascii="Times New Roman" w:eastAsia="Times New Roman" w:hAnsi="Times New Roman" w:cs="Times New Roman"/>
          <w:sz w:val="22"/>
          <w:szCs w:val="22"/>
        </w:rPr>
        <w:instrText xml:space="preserve"> ADDIN ZOTERO_ITEM CSL_CITATION {"citationID":"aoge995kdc","properties":{"formattedCitation":"\\super 68,69\\nosupersub{}","plainCitation":"68,69","noteIndex":0},"citationItems":[{"id":1438,"uris":["http://zotero.org/users/local/ClcOABne/items/WVG3Z333"],"itemData":{"id":1438,"type":"article-journal","abstract":"Mercury is a potent neurotoxin for humans, particularly if the metal is in the form of methylmercury. Mercury is widely distributed in aquatic ecosystems as a result of anthropogenic activities and natural earth processes. A first step toward bioaccumulation of methylmercury in aquatic food webs is the methylation of inorganic forms of the metal, a process that is primarily mediated by anaerobic bacteria. In this Review, we evaluate the current state of knowledge regarding the mechanisms regulating microbial mercury methylation, including the speciation of mercury in environments where methylation occurs and the processes that control mercury bioavailability to these organisms. Methylmercury production rates are generally related to the presence and productivity of methylating bacteria and also the uptake of inorganic mercury to these microorganisms. Our understanding of the mechanisms behind methylation is limited due to fundamental questions related to the geochemical forms of mercury that persist in anoxic settings, the mode of uptake by methylating bacteria, and the biochemical pathway by which these microorganisms produce and degrade methylmercury. In anoxic sediments and water, the geochemical forms of mercury (and subsequent bioavailability) are largely governed by reactions between Hg(II), inorganic sulfides, and natural organic matter. These interactions result in a mixture of dissolved, nanoparticulate, and larger crystalline particles that cannot be adequately represented by conventional chemical equilibrium models for Hg bioavailability. We discuss recent advances in nanogeochemistry and environmental microbiology that can provide new tools and unique perspectives to help us solve the question of how microorganisms methylate mercury. An understanding of the factors that cause the production and degradation of methylmercury in the environment is ultimately needed to inform policy makers and develop long-term strategies for controlling mercury contamination.","container-title":"Environmental Science &amp; Technology","DOI":"10.1021/es304370g","ISSN":"0013-936X","issue":"6","journalAbbreviation":"Environ. Sci. Technol.","note":"publisher: American Chemical Society","page":"2441-2456","source":"ACS Publications","title":"Mechanisms Regulating Mercury Bioavailability for Methylating Microorganisms in the Aquatic Environment: A Critical Review","title-short":"Mechanisms Regulating Mercury Bioavailability for Methylating Microorganisms in the Aquatic Environment","URL":"https://doi.org/10.1021/es304370g","volume":"47","author":[{"family":"Hsu-Kim","given":"Heileen"},{"family":"Kucharzyk","given":"Katarzyna H."},{"family":"Zhang","given":"Tong"},{"family":"Deshusses","given":"Marc A."}],"accessed":{"date-parts":[["2024",10,28]]},"issued":{"date-parts":[["2013",3,19]]}}},{"id":1440,"uris":["http://zotero.org/users/local/ClcOABne/items/LB68SH3R"],"itemData":{"id":1440,"type":"article-journal","abstract":"The forms of inorganic mercury (HgII) taken up and methylated by bacteria in sediments still remain largely unknown. From pure cultures studies, it has been suggested that dissolved organic matter (DOM) may facilitate the uptake either by acting as ...","container-title":"Geochimica et cosmochimica acta","DOI":"10.1016/j.gca.2016.08.019","language":"en","note":"PMID: 28127088","page":"153","source":"pmc.ncbi.nlm.nih.gov","title":"Enhanced availability of mercury bound to dissolved organic matter for methylation in marine sediments","URL":"https://pmc.ncbi.nlm.nih.gov/articles/PMC5257343/","volume":"194","author":[{"family":"Mazrui","given":"Nashaat M."},{"family":"Jonsson","given":"Sofi"},{"family":"Thota","given":"Sravan"},{"family":"Zhao","given":"Jing"},{"family":"Mason","given":"Robert P."}],"accessed":{"date-parts":[["2024",10,28]]},"issued":{"date-parts":[["2016",8,26]]}}}],"schema":"https://github.com/citation-style-language/schema/raw/master/csl-citation.json"} </w:instrText>
      </w:r>
      <w:r w:rsidRPr="00456022">
        <w:rPr>
          <w:rFonts w:ascii="Times New Roman" w:eastAsia="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68,69</w:t>
      </w:r>
      <w:r w:rsidRPr="00456022">
        <w:rPr>
          <w:rFonts w:ascii="Times New Roman" w:eastAsia="Times New Roman" w:hAnsi="Times New Roman" w:cs="Times New Roman"/>
          <w:sz w:val="22"/>
          <w:szCs w:val="22"/>
        </w:rPr>
        <w:fldChar w:fldCharType="end"/>
      </w:r>
      <w:r w:rsidRPr="00456022">
        <w:rPr>
          <w:rFonts w:ascii="Times New Roman" w:eastAsia="Times New Roman" w:hAnsi="Times New Roman" w:cs="Times New Roman"/>
          <w:sz w:val="22"/>
          <w:szCs w:val="22"/>
        </w:rPr>
        <w:t xml:space="preserve"> We use the average methylation rate of Hg</w:t>
      </w:r>
      <w:r w:rsidRPr="00456022">
        <w:rPr>
          <w:rFonts w:ascii="Times New Roman" w:eastAsia="Times New Roman" w:hAnsi="Times New Roman" w:cs="Times New Roman"/>
          <w:sz w:val="22"/>
          <w:szCs w:val="22"/>
          <w:vertAlign w:val="superscript"/>
        </w:rPr>
        <w:t>II</w:t>
      </w:r>
      <w:r w:rsidRPr="00456022">
        <w:rPr>
          <w:rFonts w:ascii="Times New Roman" w:eastAsia="Times New Roman" w:hAnsi="Times New Roman" w:cs="Times New Roman"/>
          <w:sz w:val="22"/>
          <w:szCs w:val="22"/>
        </w:rPr>
        <w:t xml:space="preserve"> to MMHg (0.0027 d</w:t>
      </w:r>
      <w:r w:rsidRPr="00456022">
        <w:rPr>
          <w:rFonts w:ascii="Times New Roman" w:eastAsia="Times New Roman" w:hAnsi="Times New Roman" w:cs="Times New Roman"/>
          <w:sz w:val="22"/>
          <w:szCs w:val="22"/>
          <w:vertAlign w:val="superscript"/>
        </w:rPr>
        <w:t>-1</w:t>
      </w:r>
      <w:r w:rsidR="00341FB8">
        <w:rPr>
          <w:rFonts w:ascii="Times New Roman" w:eastAsia="Times New Roman" w:hAnsi="Times New Roman" w:cs="Times New Roman"/>
          <w:sz w:val="22"/>
          <w:szCs w:val="22"/>
        </w:rPr>
        <w:t>)</w:t>
      </w:r>
      <w:r w:rsidR="0027475F">
        <w:rPr>
          <w:rFonts w:ascii="Times New Roman" w:eastAsia="Times New Roman" w:hAnsi="Times New Roman" w:cs="Times New Roman"/>
          <w:sz w:val="22"/>
          <w:szCs w:val="22"/>
        </w:rPr>
        <w:fldChar w:fldCharType="begin"/>
      </w:r>
      <w:r w:rsidR="008416CB">
        <w:rPr>
          <w:rFonts w:ascii="Times New Roman" w:eastAsia="Times New Roman" w:hAnsi="Times New Roman" w:cs="Times New Roman"/>
          <w:sz w:val="22"/>
          <w:szCs w:val="22"/>
        </w:rPr>
        <w:instrText xml:space="preserve"> ADDIN ZOTERO_ITEM CSL_CITATION {"citationID":"a1lo9600h8e","properties":{"formattedCitation":"\\super 70\\nosupersub{}","plainCitation":"70","noteIndex":0},"citationItems":[{"id":860,"uris":["http://zotero.org/users/local/ClcOABne/items/Q2MLF6GR"],"itemData":{"id":860,"type":"article-journal","abstract":"Methylmercury (MeHg) is a neurotoxin that bioaccumulates to potentially harmful concentrations in Arctic and Subarctic marine predators and those that consume them. Monitoring and modeling MeHg bioaccumulation and biogeochemical cycling in the ocean requires an understanding of the mechanisms behind net mercury (Hg) methylation. The key functional gene pair for Hg methylation, hgcAB, is widely distributed throughout ocean basins and spans multiple microbial phyla. While multiple microbially mediated anaerobic pathways for Hg methylation in the ocean are known, the majority of hgcA homologs have been found in oxic subsurface waters, in contrast to other ecosystems. In particular, microaerophilic Nitrospina, a genera of nitrite-oxidizing bacteria containing a hgcA-like sequence, have been proposed as a potentially important Hg methylator in the upper ocean. The objective of this work was therefore to examine the potential of nitrifiers as Hg methylators and quantify total Hg and MeHg across three Arctic and Subarctic seas (the Gulf of Alaska, the Bering Sea and the Chukchi Sea) in regions where Nitrospina are likely present. In Spring 2021, samples for Hg analysis were obtained with a trace metal clean rosette across these seas. Mercury methylation rates were quantified in concert with nitrification rates using onboard incubation experiments with additions of stable isotope-labeled Hg and NH4+. A significant correlation between Hg methylation and nitrification was observed across all sites (R2 = 0.34, p &lt; 0.05), with the strongest correlation in the Chukchi Sea (R2 = 0.99, p &lt; 0.001). Nitrospina-specific hgcA-like genes were detected at all sites. This study, linking Hg methylation and nitrification in oxic seawater, furthers understanding of MeHg cycling in these high latitude waters, and the ocean in general. Furthermore, these studies inform predictions of how climate and human interactions could influence MeHg concentrations across the Arctic in the future.","container-title":"Frontiers in Environmental Chemistry","ISSN":"2673-4486","source":"Frontiers","title":"Linked mercury methylation and nitrification across oxic subpolar regions","URL":"https://www.frontiersin.org/articles/10.3389/fenvc.2023.1109537","volume":"4","author":[{"family":"Despins","given":"Marissa C."},{"family":"Mason","given":"Robert P."},{"family":"Aguilar-Islas","given":"Ana M."},{"family":"Lamborg","given":"Carl H."},{"family":"Hammerschmidt","given":"Chad R."},{"family":"Newell","given":"Silvia E."}],"accessed":{"date-parts":[["2024",3,6]]},"issued":{"date-parts":[["2023"]]}}}],"schema":"https://github.com/citation-style-language/schema/raw/master/csl-citation.json"} </w:instrText>
      </w:r>
      <w:r w:rsidR="0027475F">
        <w:rPr>
          <w:rFonts w:ascii="Times New Roman" w:eastAsia="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70</w:t>
      </w:r>
      <w:r w:rsidR="0027475F">
        <w:rPr>
          <w:rFonts w:ascii="Times New Roman" w:eastAsia="Times New Roman" w:hAnsi="Times New Roman" w:cs="Times New Roman"/>
          <w:sz w:val="22"/>
          <w:szCs w:val="22"/>
        </w:rPr>
        <w:fldChar w:fldCharType="end"/>
      </w:r>
      <w:r w:rsidR="00671E69">
        <w:rPr>
          <w:rFonts w:ascii="Times New Roman" w:eastAsia="Times New Roman" w:hAnsi="Times New Roman" w:cs="Times New Roman"/>
          <w:sz w:val="22"/>
          <w:szCs w:val="22"/>
        </w:rPr>
        <w:t xml:space="preserve"> </w:t>
      </w:r>
      <w:r w:rsidRPr="00456022">
        <w:rPr>
          <w:rFonts w:ascii="Times New Roman" w:eastAsia="Times New Roman" w:hAnsi="Times New Roman" w:cs="Times New Roman"/>
          <w:sz w:val="22"/>
          <w:szCs w:val="22"/>
        </w:rPr>
        <w:t>and DMHg (</w:t>
      </w:r>
      <w:r w:rsidRPr="00456022">
        <w:rPr>
          <w:rFonts w:ascii="Times New Roman" w:hAnsi="Times New Roman" w:cs="Times New Roman"/>
          <w:noProof/>
          <w:sz w:val="22"/>
          <w:szCs w:val="22"/>
        </w:rPr>
        <w:t>1.3 × 10⁻⁵</w:t>
      </w:r>
      <w:r w:rsidRPr="00456022">
        <w:rPr>
          <w:rFonts w:ascii="Times New Roman" w:hAnsi="Times New Roman" w:cs="Times New Roman"/>
          <w:iCs/>
          <w:noProof/>
          <w:sz w:val="22"/>
          <w:szCs w:val="22"/>
        </w:rPr>
        <w:t xml:space="preserve"> </w:t>
      </w:r>
      <w:r w:rsidRPr="00456022">
        <w:rPr>
          <w:rFonts w:ascii="Times New Roman" w:eastAsia="Times New Roman" w:hAnsi="Times New Roman" w:cs="Times New Roman"/>
          <w:sz w:val="22"/>
          <w:szCs w:val="22"/>
        </w:rPr>
        <w:t>d</w:t>
      </w:r>
      <w:r w:rsidRPr="00456022">
        <w:rPr>
          <w:rFonts w:ascii="Times New Roman" w:eastAsia="Times New Roman" w:hAnsi="Times New Roman" w:cs="Times New Roman"/>
          <w:sz w:val="22"/>
          <w:szCs w:val="22"/>
          <w:vertAlign w:val="superscript"/>
        </w:rPr>
        <w:t>-1</w:t>
      </w:r>
      <w:r w:rsidR="00671E69">
        <w:rPr>
          <w:rFonts w:ascii="Times New Roman" w:eastAsia="Times New Roman" w:hAnsi="Times New Roman" w:cs="Times New Roman"/>
          <w:sz w:val="22"/>
          <w:szCs w:val="22"/>
        </w:rPr>
        <w:t>)</w:t>
      </w:r>
      <w:r w:rsidR="005E7646">
        <w:rPr>
          <w:rFonts w:ascii="Times New Roman" w:eastAsia="Times New Roman" w:hAnsi="Times New Roman" w:cs="Times New Roman"/>
          <w:sz w:val="22"/>
          <w:szCs w:val="22"/>
        </w:rPr>
        <w:t>.</w:t>
      </w:r>
      <w:r w:rsidR="00671E69">
        <w:rPr>
          <w:rFonts w:ascii="Times New Roman" w:eastAsia="Times New Roman" w:hAnsi="Times New Roman" w:cs="Times New Roman"/>
          <w:sz w:val="22"/>
          <w:szCs w:val="22"/>
        </w:rPr>
        <w:fldChar w:fldCharType="begin"/>
      </w:r>
      <w:r w:rsidR="004E1B31">
        <w:rPr>
          <w:rFonts w:ascii="Times New Roman" w:eastAsia="Times New Roman" w:hAnsi="Times New Roman" w:cs="Times New Roman"/>
          <w:sz w:val="22"/>
          <w:szCs w:val="22"/>
        </w:rPr>
        <w:instrText xml:space="preserve"> ADDIN ZOTERO_ITEM CSL_CITATION {"citationID":"a2gndn4gbpn","properties":{"formattedCitation":"\\super 4\\nosupersub{}","plainCitation":"4","noteIndex":0},"citationItems":[{"id":1415,"uris":["http://zotero.org/users/local/ClcOABne/items/QPG79JBL"],"itemData":{"id":1415,"type":"article-journal","abstract":"Monomethylmercury is a neurotoxin that accumulates in marine organisms. Incubation experiments suggest that methylation of inorganic mercury accounts for around half of the monomethylmercury present in polar marine waters.","container-title":"Nature Geoscience","DOI":"10.1038/ngeo1134","ISSN":"1752-0908","issue":"5","journalAbbreviation":"Nature Geosci","language":"en","license":"2011 Springer Nature Limited","note":"publisher: Nature Publishing Group","page":"298-302","source":"www.nature.com","title":"Methylation of inorganic mercury in polar marine waters","URL":"https://www.nature.com/articles/ngeo1134","volume":"4","author":[{"family":"Lehnherr","given":"Igor"},{"family":"St. Louis","given":"Vincent L."},{"family":"Hintelmann","given":"Holger"},{"family":"Kirk","given":"Jane L."}],"accessed":{"date-parts":[["2024",10,28]]},"issued":{"date-parts":[["2011",5]]}}}],"schema":"https://github.com/citation-style-language/schema/raw/master/csl-citation.json"} </w:instrText>
      </w:r>
      <w:r w:rsidR="00671E69">
        <w:rPr>
          <w:rFonts w:ascii="Times New Roman" w:eastAsia="Times New Roman" w:hAnsi="Times New Roman" w:cs="Times New Roman"/>
          <w:sz w:val="22"/>
          <w:szCs w:val="22"/>
        </w:rPr>
        <w:fldChar w:fldCharType="separate"/>
      </w:r>
      <w:r w:rsidR="004E1B31" w:rsidRPr="004E1B31">
        <w:rPr>
          <w:rFonts w:ascii="Times New Roman" w:hAnsi="Times New Roman" w:cs="Times New Roman"/>
          <w:kern w:val="0"/>
          <w:sz w:val="22"/>
          <w:vertAlign w:val="superscript"/>
        </w:rPr>
        <w:t>4</w:t>
      </w:r>
      <w:r w:rsidR="00671E69">
        <w:rPr>
          <w:rFonts w:ascii="Times New Roman" w:eastAsia="Times New Roman" w:hAnsi="Times New Roman" w:cs="Times New Roman"/>
          <w:sz w:val="22"/>
          <w:szCs w:val="22"/>
        </w:rPr>
        <w:fldChar w:fldCharType="end"/>
      </w:r>
      <w:r w:rsidRPr="00456022">
        <w:rPr>
          <w:rFonts w:ascii="Times New Roman" w:eastAsia="Times New Roman" w:hAnsi="Times New Roman" w:cs="Times New Roman"/>
          <w:sz w:val="22"/>
          <w:szCs w:val="22"/>
        </w:rPr>
        <w:t xml:space="preserve"> The degradation rate of DMHg to MMHg (0.022 d</w:t>
      </w:r>
      <w:r w:rsidRPr="00456022">
        <w:rPr>
          <w:rFonts w:ascii="Times New Roman" w:eastAsia="Times New Roman" w:hAnsi="Times New Roman" w:cs="Times New Roman"/>
          <w:sz w:val="22"/>
          <w:szCs w:val="22"/>
          <w:vertAlign w:val="superscript"/>
        </w:rPr>
        <w:t>-1</w:t>
      </w:r>
      <w:r w:rsidRPr="00456022">
        <w:rPr>
          <w:rFonts w:ascii="Times New Roman" w:eastAsia="Times New Roman" w:hAnsi="Times New Roman" w:cs="Times New Roman"/>
          <w:sz w:val="22"/>
          <w:szCs w:val="22"/>
        </w:rPr>
        <w:t>) use was from recent studies of DMHg formation in the California Current</w:t>
      </w:r>
      <w:r w:rsidR="001D1FB1">
        <w:rPr>
          <w:rFonts w:ascii="Times New Roman" w:eastAsia="Times New Roman" w:hAnsi="Times New Roman" w:cs="Times New Roman"/>
          <w:sz w:val="22"/>
          <w:szCs w:val="22"/>
        </w:rPr>
        <w:t>.</w:t>
      </w:r>
      <w:r w:rsidR="00BA431C">
        <w:rPr>
          <w:rFonts w:ascii="Times New Roman" w:hAnsi="Times New Roman" w:cs="Times New Roman"/>
          <w:kern w:val="0"/>
          <w:vertAlign w:val="superscript"/>
        </w:rPr>
        <w:t>102,103</w:t>
      </w:r>
      <w:r w:rsidRPr="00456022">
        <w:rPr>
          <w:rFonts w:ascii="Times New Roman" w:eastAsia="Times New Roman" w:hAnsi="Times New Roman" w:cs="Times New Roman"/>
          <w:sz w:val="22"/>
          <w:szCs w:val="22"/>
        </w:rPr>
        <w:fldChar w:fldCharType="begin"/>
      </w:r>
      <w:r w:rsidR="008416CB">
        <w:rPr>
          <w:rFonts w:ascii="Times New Roman" w:eastAsia="Times New Roman" w:hAnsi="Times New Roman" w:cs="Times New Roman"/>
          <w:sz w:val="22"/>
          <w:szCs w:val="22"/>
        </w:rPr>
        <w:instrText xml:space="preserve"> ADDIN ZOTERO_ITEM CSL_CITATION {"citationID":"a1a10pld56c","properties":{"formattedCitation":"\\super 18\\nosupersub{}","plainCitation":"18","noteIndex":0},"citationItems":[{"id":1179,"uris":["http://zotero.org/users/local/ClcOABne/items/USKTLNT2"],"itemData":{"id":1179,"type":"article-journal","abstract":"Monomethylmercury (MMHg) is a neurotoxicant that biomagnifies in marine food webs, reaching high concentrations in apex predators. To predict changes in oceanic MMHg concentrations, it is important to quantify the sources and sinks of MMHg. Here, we study mercury speciation in the California Current System through cruise sampling and modeling. Previous work in the California Current System has found that upwelling transports mercury-enriched deep waters to productive surface waters. These upwelled waters originate within the California Undercurrent water mass and are subsequently advected as a surface water parcel to the California Current. Between the two major water masses, we find that compared to the California Current, the California Undercurrent contains elevated dissolved total mercury (THg) and dimethylmercury (DMHg) concentrations by 59 and 69%, respectively. We explain that these differences result from losses during advection, specifically scavenging of THg and DMHg demethylation. We calculate a net DMHg demethylation rate of 2.0 ± 1.1% d–1 and build an empirically constrained mass budget model to demonstrate that net DMHg demethylation accounts for 61% of surface MMHg sources. These findings illustrate that DMHg is a significant source of MMHg in this region, challenging the current understanding of the major sources of marine MMHg.","container-title":"Environmental Science &amp; Technology","DOI":"10.1021/acs.est.4c01112","ISSN":"0013-936X","issue":"24","journalAbbreviation":"Environ. Sci. Technol.","note":"publisher: American Chemical Society","page":"10591-10600","source":"ACS Publications","title":"Dimethylmercury as a Source of Monomethylmercury in a Highly Productive Upwelling System","URL":"https://doi.org/10.1021/acs.est.4c01112","volume":"58","author":[{"family":"Adams","given":"Hannah M."},{"family":"Cui","given":"Xinyun"},{"family":"Lamborg","given":"Carl H."},{"family":"Schartup","given":"Amina T."}],"accessed":{"date-parts":[["2024",7,9]]},"issued":{"date-parts":[["2024",6,18]]}}}],"schema":"https://github.com/citation-style-language/schema/raw/master/csl-citation.json"} </w:instrText>
      </w:r>
      <w:r w:rsidRPr="00456022">
        <w:rPr>
          <w:rFonts w:ascii="Times New Roman" w:eastAsia="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18</w:t>
      </w:r>
      <w:r w:rsidRPr="00456022">
        <w:rPr>
          <w:rFonts w:ascii="Times New Roman" w:eastAsia="Times New Roman" w:hAnsi="Times New Roman" w:cs="Times New Roman"/>
          <w:sz w:val="22"/>
          <w:szCs w:val="22"/>
        </w:rPr>
        <w:fldChar w:fldCharType="end"/>
      </w:r>
      <w:r w:rsidRPr="00456022">
        <w:rPr>
          <w:rFonts w:ascii="Times New Roman" w:eastAsia="Times New Roman" w:hAnsi="Times New Roman" w:cs="Times New Roman"/>
          <w:sz w:val="22"/>
          <w:szCs w:val="22"/>
        </w:rPr>
        <w:t xml:space="preserve"> The </w:t>
      </w:r>
      <w:proofErr w:type="spellStart"/>
      <w:r w:rsidR="003526A3">
        <w:rPr>
          <w:rFonts w:ascii="Times New Roman" w:eastAsia="Times New Roman" w:hAnsi="Times New Roman" w:cs="Times New Roman"/>
          <w:sz w:val="22"/>
          <w:szCs w:val="22"/>
        </w:rPr>
        <w:t>MMHg</w:t>
      </w:r>
      <w:proofErr w:type="spellEnd"/>
      <w:r w:rsidR="003526A3">
        <w:rPr>
          <w:rFonts w:ascii="Times New Roman" w:eastAsia="Times New Roman" w:hAnsi="Times New Roman" w:cs="Times New Roman"/>
          <w:sz w:val="22"/>
          <w:szCs w:val="22"/>
        </w:rPr>
        <w:t xml:space="preserve"> </w:t>
      </w:r>
      <w:proofErr w:type="spellStart"/>
      <w:r w:rsidRPr="00456022">
        <w:rPr>
          <w:rFonts w:ascii="Times New Roman" w:eastAsia="Times New Roman" w:hAnsi="Times New Roman" w:cs="Times New Roman"/>
          <w:sz w:val="22"/>
          <w:szCs w:val="22"/>
        </w:rPr>
        <w:t>photodemethylation</w:t>
      </w:r>
      <w:proofErr w:type="spellEnd"/>
      <w:r w:rsidRPr="00456022">
        <w:rPr>
          <w:rFonts w:ascii="Times New Roman" w:eastAsia="Times New Roman" w:hAnsi="Times New Roman" w:cs="Times New Roman"/>
          <w:sz w:val="22"/>
          <w:szCs w:val="22"/>
        </w:rPr>
        <w:t xml:space="preserve"> rate was estimated based on the parameterization of</w:t>
      </w:r>
      <w:r w:rsidR="00AD450F">
        <w:rPr>
          <w:rFonts w:ascii="Times New Roman" w:eastAsia="Times New Roman" w:hAnsi="Times New Roman" w:cs="Times New Roman"/>
          <w:sz w:val="22"/>
          <w:szCs w:val="22"/>
        </w:rPr>
        <w:t xml:space="preserve"> </w:t>
      </w:r>
      <w:r w:rsidR="006A5B42" w:rsidRPr="006A5B42">
        <w:rPr>
          <w:rFonts w:ascii="Times New Roman" w:eastAsia="Times New Roman" w:hAnsi="Times New Roman" w:cs="Times New Roman"/>
          <w:sz w:val="22"/>
          <w:szCs w:val="22"/>
        </w:rPr>
        <w:t xml:space="preserve"> West </w:t>
      </w:r>
      <w:r w:rsidR="006A5B42" w:rsidRPr="007A1946">
        <w:rPr>
          <w:rFonts w:ascii="Times New Roman" w:eastAsia="Times New Roman" w:hAnsi="Times New Roman" w:cs="Times New Roman"/>
          <w:i/>
          <w:iCs/>
          <w:sz w:val="22"/>
          <w:szCs w:val="22"/>
        </w:rPr>
        <w:t>et al.</w:t>
      </w:r>
      <w:r w:rsidR="006A5B42" w:rsidRPr="006A5B42">
        <w:rPr>
          <w:rFonts w:ascii="Times New Roman" w:eastAsia="Times New Roman" w:hAnsi="Times New Roman" w:cs="Times New Roman"/>
          <w:sz w:val="22"/>
          <w:szCs w:val="22"/>
        </w:rPr>
        <w:t xml:space="preserve"> (2022)</w:t>
      </w:r>
      <w:r w:rsidR="00AD450F">
        <w:rPr>
          <w:rFonts w:ascii="Times New Roman" w:eastAsia="Times New Roman" w:hAnsi="Times New Roman" w:cs="Times New Roman"/>
          <w:sz w:val="22"/>
          <w:szCs w:val="22"/>
        </w:rPr>
        <w:t>.</w:t>
      </w:r>
      <w:r w:rsidR="006A5B42">
        <w:rPr>
          <w:rFonts w:ascii="Times New Roman" w:eastAsia="Times New Roman" w:hAnsi="Times New Roman" w:cs="Times New Roman"/>
          <w:sz w:val="22"/>
          <w:szCs w:val="22"/>
        </w:rPr>
        <w:fldChar w:fldCharType="begin"/>
      </w:r>
      <w:r w:rsidR="008416CB">
        <w:rPr>
          <w:rFonts w:ascii="Times New Roman" w:eastAsia="Times New Roman" w:hAnsi="Times New Roman" w:cs="Times New Roman"/>
          <w:sz w:val="22"/>
          <w:szCs w:val="22"/>
        </w:rPr>
        <w:instrText xml:space="preserve"> ADDIN ZOTERO_ITEM CSL_CITATION {"citationID":"a1nmlacoj13","properties":{"formattedCitation":"\\super 71\\nosupersub{}","plainCitation":"71","noteIndex":0},"citationItems":[{"id":990,"uris":["http://zotero.org/users/local/ClcOABne/items/35GP5W8I"],"itemData":{"id":990,"type":"article-journal","abstract":"Photochemical demethylation of dimethylmercury (DMHg) could potentially be an important source of monomethylmercury (MMHg) in sunlit water. Whether or not DMHg is photochemically degraded when dissolved in water is, however, debated. While an early study suggested DMHg dissolved in natural waters to readily degrade, later work claimed DMHg to be stable in seawater under natural sunlight and that early observations may be due to experimental artifacts. Here, we present experimental data showing that DMHg is readily degraded by photochemical processes in different natural waters (including water from a DOC-rich stream, the Baltic Sea, and the Arctic Ocean) as well as in artificial seawater and purified water. For most of the waters, the degradation rate constant (kd) for DMHg measured in indoor experiments exceeded, or was close to, the kd observed for MMHg. Outdoor incubations of DMHg in purified water and Arctic Ocean surface water further confirmed that DMHg is photochemically degraded under natural sunlight. Our study shows that DMHg is photochemically degraded in a range of natural waters and that this process may be a source of MMHg in sunlit waters where the supply or formation of DMHg is sufficient.","container-title":"Environmental Science &amp; Technology","DOI":"10.1021/acs.est.1c08443","ISSN":"0013-936X","issue":"9","journalAbbreviation":"Environ. Sci. Technol.","note":"publisher: American Chemical Society","page":"5920-5928","source":"ACS Publications","title":"Photochemical Degradation of Dimethylmercury in Natural Waters","URL":"https://doi.org/10.1021/acs.est.1c08443","volume":"56","author":[{"family":"West","given":"Johannes"},{"family":"Gindorf","given":"Sonja"},{"family":"Jonsson","given":"Sofi"}],"accessed":{"date-parts":[["2024",3,21]]},"issued":{"date-parts":[["2022",5,3]]}}}],"schema":"https://github.com/citation-style-language/schema/raw/master/csl-citation.json"} </w:instrText>
      </w:r>
      <w:r w:rsidR="006A5B42">
        <w:rPr>
          <w:rFonts w:ascii="Times New Roman" w:eastAsia="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71</w:t>
      </w:r>
      <w:r w:rsidR="006A5B42">
        <w:rPr>
          <w:rFonts w:ascii="Times New Roman" w:eastAsia="Times New Roman" w:hAnsi="Times New Roman" w:cs="Times New Roman"/>
          <w:sz w:val="22"/>
          <w:szCs w:val="22"/>
        </w:rPr>
        <w:fldChar w:fldCharType="end"/>
      </w:r>
      <w:r w:rsidRPr="00456022">
        <w:rPr>
          <w:rFonts w:ascii="Times New Roman" w:eastAsia="Times New Roman" w:hAnsi="Times New Roman" w:cs="Times New Roman"/>
          <w:sz w:val="22"/>
          <w:szCs w:val="22"/>
        </w:rPr>
        <w:t xml:space="preserve"> We constrained the photodemethylation process to the euphotic zone because it has been observed that the rates of photodemethylation rapidly decreased at depths (&gt;0.5 m) below the surface</w:t>
      </w:r>
      <w:r w:rsidR="001D1FB1">
        <w:rPr>
          <w:rFonts w:ascii="Times New Roman" w:eastAsia="Times New Roman" w:hAnsi="Times New Roman" w:cs="Times New Roman"/>
          <w:sz w:val="22"/>
          <w:szCs w:val="22"/>
        </w:rPr>
        <w:t>.</w:t>
      </w:r>
      <w:r w:rsidRPr="00456022">
        <w:rPr>
          <w:rFonts w:ascii="Times New Roman" w:eastAsia="Times New Roman" w:hAnsi="Times New Roman" w:cs="Times New Roman"/>
          <w:sz w:val="22"/>
          <w:szCs w:val="22"/>
        </w:rPr>
        <w:fldChar w:fldCharType="begin"/>
      </w:r>
      <w:r w:rsidR="008416CB">
        <w:rPr>
          <w:rFonts w:ascii="Times New Roman" w:eastAsia="Times New Roman" w:hAnsi="Times New Roman" w:cs="Times New Roman"/>
          <w:sz w:val="22"/>
          <w:szCs w:val="22"/>
        </w:rPr>
        <w:instrText xml:space="preserve"> ADDIN ZOTERO_ITEM CSL_CITATION {"citationID":"a17kj4cl53q","properties":{"formattedCitation":"\\super 72\\nosupersub{}","plainCitation":"72","noteIndex":0},"citationItems":[{"id":1194,"uris":["http://zotero.org/users/local/ClcOABne/items/RYXFNTNY"],"itemData":{"id":1194,"type":"article-journal","abstract":"Methylmercury (MeHg) is a highly toxic form of mercury that can bioaccumulate in fish tissue. Methylmercury is produced by anaerobic bacteria, many of which are also capable of MeHg degradation. In addition, demethylation in surface waters can occur via abiotic sunlight-mediated processes. The goal of the present study was to understand the relative importance of microbial Hg methylation/demethylation and abiotic photodemethylation that govern the mass of MeHg within an aquatic system. The study location was the Hells Canyon complex of 3 reservoirs on the Idaho–Oregon border, USA, that has fish consumption advisories as a result of elevated MeHg concentrations. Our study utilized stable isotope addition experiments to trace MeHg formation and degradation within the water column of the reservoirs to understand the relative importance of these processes on the mass of MeHg using the Water Quality Analysis Simulation Program. The results showed that rates of MeHg production and degradation within the water column were relatively low (&lt;0.07 d–1) but sufficient to account for most of the MeHg observed with the system. Most MeHg production within the water column appeared to occur in the spring when much of the water column was in the processes of becoming anoxic. In the surface waters, rates of photodemethylation were relatively large (up to –0.25 d–1) but quickly decreased at depths &gt;0.5 m below the surface. These results can be used to identify the relative importance of MeHg processes that can help guide reservoir management decisions. Environ Toxicol Chem 2021;40:1827–1837. © 2021 SETAC. This article has been contributed to by US Government employees and their work is in the public domain in the USA.","container-title":"Environmental Toxicology and Chemistry","DOI":"10.1002/etc.5041","ISSN":"1552-8618","issue":"7","language":"en","license":"© 2021 SETAC. This article has been contributed to by US Government employees and their work is in the public domain in the USA.","note":"_eprint: https://onlinelibrary.wiley.com/doi/pdf/10.1002/etc.5041","page":"1827-1837","source":"Wiley Online Library","title":"Methylmercury Production and Degradation under Light and Dark Conditions in the Water Column of the Hells Canyon Reservoirs, USA","URL":"https://onlinelibrary.wiley.com/doi/abs/10.1002/etc.5041","volume":"40","author":[{"family":"Eckley","given":"Chris S."},{"family":"Luxton","given":"Todd P."},{"family":"Knightes","given":"Christopher D."},{"family":"Shah","given":"Vishal"}],"accessed":{"date-parts":[["2024",7,9]]},"issued":{"date-parts":[["2021"]]}}}],"schema":"https://github.com/citation-style-language/schema/raw/master/csl-citation.json"} </w:instrText>
      </w:r>
      <w:r w:rsidRPr="00456022">
        <w:rPr>
          <w:rFonts w:ascii="Times New Roman" w:eastAsia="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72</w:t>
      </w:r>
      <w:r w:rsidRPr="00456022">
        <w:rPr>
          <w:rFonts w:ascii="Times New Roman" w:eastAsia="Times New Roman" w:hAnsi="Times New Roman" w:cs="Times New Roman"/>
          <w:sz w:val="22"/>
          <w:szCs w:val="22"/>
        </w:rPr>
        <w:fldChar w:fldCharType="end"/>
      </w:r>
      <w:r w:rsidRPr="00456022">
        <w:rPr>
          <w:rFonts w:ascii="Times New Roman" w:eastAsia="Times New Roman" w:hAnsi="Times New Roman" w:cs="Times New Roman"/>
          <w:sz w:val="22"/>
          <w:szCs w:val="22"/>
        </w:rPr>
        <w:t xml:space="preserve"> At the base of the euphotic zone of coastal and marine surface waters, studies found a reduction in MeHg photochemical degradation due to the attenuation of UV-visible sunlight radiation, allowing biotic processes to be the most significant demethylating factor</w:t>
      </w:r>
      <w:r w:rsidR="001D1FB1">
        <w:rPr>
          <w:rFonts w:ascii="Times New Roman" w:eastAsia="Times New Roman" w:hAnsi="Times New Roman" w:cs="Times New Roman"/>
          <w:sz w:val="22"/>
          <w:szCs w:val="22"/>
        </w:rPr>
        <w:t>.</w:t>
      </w:r>
      <w:r w:rsidRPr="00456022">
        <w:rPr>
          <w:rFonts w:ascii="Times New Roman" w:eastAsia="Times New Roman" w:hAnsi="Times New Roman" w:cs="Times New Roman"/>
          <w:sz w:val="22"/>
          <w:szCs w:val="22"/>
        </w:rPr>
        <w:fldChar w:fldCharType="begin"/>
      </w:r>
      <w:r w:rsidR="008416CB">
        <w:rPr>
          <w:rFonts w:ascii="Times New Roman" w:eastAsia="Times New Roman" w:hAnsi="Times New Roman" w:cs="Times New Roman"/>
          <w:sz w:val="22"/>
          <w:szCs w:val="22"/>
        </w:rPr>
        <w:instrText xml:space="preserve"> ADDIN ZOTERO_ITEM CSL_CITATION {"citationID":"aebfitj22v","properties":{"formattedCitation":"\\super 73\\nosupersub{}","plainCitation":"73","noteIndex":0},"citationItems":[{"id":1352,"uris":["http://zotero.org/users/local/ClcOABne/items/I39UXDHY"],"itemData":{"id":1352,"type":"article-journal","abstract":"In situ experiments using isotopically labeled mercury species (199Hg(II) and Me201Hg) are used to investigate mercury transformation mechanisms, such as methylation, demethylation and reduction, in coastal and marine surface waters of the Mediterranean Sea. The aim of this work is to assess the relative contribution of photochemical versus biological processes to Hg transformation mechanisms. For this purpose, potential transformation rates measured under diurnal and dark incubation conditions are compared with major biogeochemical parameters (i.e. hydrological and biological data) in order to obtain the relative contribution of various biotic and abiotic mechanisms in both surface (high light) and bottom (low light) waters of the euphotic zone. The results demonstrate that coastal and marine euphotic zones are significant reactors for all Hg transformations investigated (i.e. methylation, demethylation, reduction). A major outcome demonstrates that Hg methylation is taking place in oxic surface seawater (0.3–6.3% day−1) and is mainly influenced by pelagic microorganism abundance and activities (phyto- and bacterioplankton). This evidences a new potential MeHg source in the marine water column, especially in oligotrophic deep-sea basins in which biogeochemistry is mostly governed by heterotrophic activity. For coastal and marine surface waters, although MeHg is mainly photochemically degraded (6.4–24.5% day−1), demethylation yields observed under dark condition may be attributed to microbial or chemical pathways (2.8–10.9% day−1). Photoreduction and photochemical reactions are the major mechanisms involved in DGM production for surface waters (3.2–16.9% day−1) but bacterial or phytoplanktonic reduction of Hg(II) cannot be excluded deeper in the euphotic zone (2.2–12.3% day−1). At the bottom of the euphotic zone, photochemical processes are thus avoided due to the attenuation of UV-visible sunlight radiation allowing biotic processes to be the most significant. These results suggest a new potential route for Hg species cycling in surface seawater and especially at the maximum biomass depth located at the bottom of the euphotic zone (i.e. maximum chlorophyll fluorescence). In this environment, DGM production and demethylation mechanisms are thus probably reduced whereas Hg methylation is enhanced by autotrophic and heterotrophic processes. Experimental results on mercury species uptake during these investigations further evidenced the strong affinity of MeHg for biogenic particles (i.e. microorganisms) that correspond to the first trophic level of the pelagic food web.","collection-title":"Mercury Cycling in Surface and Deep Waters of the Mediterranean Sea","container-title":"Marine Chemistry","DOI":"10.1016/j.marchem.2007.01.018","ISSN":"0304-4203","issue":"1","journalAbbreviation":"Marine Chemistry","page":"49-63","source":"ScienceDirect","title":"Mercury methylation, demethylation and reduction rates in coastal and marine surface waters of the Mediterranean Sea","URL":"https://www.sciencedirect.com/science/article/pii/S0304420307000345","volume":"107","author":[{"family":"Monperrus","given":"M."},{"family":"Tessier","given":"E."},{"family":"Amouroux","given":"D."},{"family":"Leynaert","given":"A."},{"family":"Huonnic","given":"P."},{"family":"Donard","given":"O. F. X."}],"accessed":{"date-parts":[["2024",9,17]]},"issued":{"date-parts":[["2007",10,1]]}}}],"schema":"https://github.com/citation-style-language/schema/raw/master/csl-citation.json"} </w:instrText>
      </w:r>
      <w:r w:rsidRPr="00456022">
        <w:rPr>
          <w:rFonts w:ascii="Times New Roman" w:eastAsia="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73</w:t>
      </w:r>
      <w:r w:rsidRPr="00456022">
        <w:rPr>
          <w:rFonts w:ascii="Times New Roman" w:eastAsia="Times New Roman" w:hAnsi="Times New Roman" w:cs="Times New Roman"/>
          <w:sz w:val="22"/>
          <w:szCs w:val="22"/>
        </w:rPr>
        <w:fldChar w:fldCharType="end"/>
      </w:r>
      <w:r w:rsidRPr="00456022">
        <w:rPr>
          <w:rFonts w:ascii="Times New Roman" w:eastAsia="Times New Roman" w:hAnsi="Times New Roman" w:cs="Times New Roman"/>
          <w:sz w:val="22"/>
          <w:szCs w:val="22"/>
        </w:rPr>
        <w:t xml:space="preserve"> MMHg photodegradation rates depend on water constituents like thiol ligands that bind MeHg, making it reactive, and the process is influenced by factors like UV radiation, dissolved organic matter composition (DOM), and environmental conditions such as shading and hydrologic residence time</w:t>
      </w:r>
      <w:r w:rsidR="001D1FB1">
        <w:rPr>
          <w:rFonts w:ascii="Times New Roman" w:eastAsia="Times New Roman" w:hAnsi="Times New Roman" w:cs="Times New Roman"/>
          <w:sz w:val="22"/>
          <w:szCs w:val="22"/>
        </w:rPr>
        <w:t>.</w:t>
      </w:r>
      <w:r w:rsidRPr="00456022">
        <w:rPr>
          <w:rFonts w:ascii="Times New Roman" w:eastAsia="Times New Roman" w:hAnsi="Times New Roman" w:cs="Times New Roman"/>
          <w:sz w:val="22"/>
          <w:szCs w:val="22"/>
        </w:rPr>
        <w:fldChar w:fldCharType="begin"/>
      </w:r>
      <w:r w:rsidR="008416CB">
        <w:rPr>
          <w:rFonts w:ascii="Times New Roman" w:eastAsia="Times New Roman" w:hAnsi="Times New Roman" w:cs="Times New Roman"/>
          <w:sz w:val="22"/>
          <w:szCs w:val="22"/>
        </w:rPr>
        <w:instrText xml:space="preserve"> ADDIN ZOTERO_ITEM CSL_CITATION {"citationID":"acord3kdig","properties":{"formattedCitation":"\\super 74,75\\nosupersub{}","plainCitation":"74,75","noteIndex":0},"citationItems":[{"id":1387,"uris":["http://zotero.org/users/local/ClcOABne/items/BQAQ3AFJ"],"itemData":{"id":1387,"type":"article-journal","abstract":"Monomethyl mercury (MeHg) is a potent neurotoxin that threatens ecosystem viability and human health. In aquatic systems, the photolytic degradation of MeHg (photodemethylation) is an important component of the MeHg cycle. Dissolved organic matter (DOM) is also affected by exposure to solar radiation (light exposure) leading to changes in DOM composition that can affect its role in overall mercury (Hg) cycling. This study investigated changes in MeHg concentration, DOM concentration, and the optical signature of DOM caused by light exposure in a controlled ﬁeld-based experiment using water samples collected from wetlands and rice ﬁelds. Filtered water from all sites showed a marked loss in MeHg concentration after light exposure. The rate of photodemethylation was 7.5 × 10−3 m2 mol−1 (s.d. 3.5 × 10−3) across all sites despite marked differences in DOM concentration and composition. Light exposure also caused changes in the optical signature of the DOM despite there being no change in DOM concentration, indicating speciﬁc structures within the DOM were affected by light exposure at different rates. MeHg concentrations were related to optical signatures of labile DOM whereas the percent loss of MeHg was related to optical signatures of less labile, humic DOM. Relationships between the loss of MeHg and speciﬁc areas of the DOM optical signature indicated that aromatic and quinoid structures within the DOM were the likely contributors to MeHg degradation, perhaps within the sphere of the Hg-DOM bond. Because MeHg photodegradation rates are relatively constant across freshwater habitats with natural Hg–DOM ratios, physical characteristics such as shading and hydrologic residence time largely determine the relative importance of photolytic processes on the MeHg budget in these mixed vegetated and open-water systems.","container-title":"Science of The Total Environment","DOI":"10.1016/j.scitotenv.2013.03.107","ISSN":"00489697","journalAbbreviation":"Science of The Total Environment","language":"en","page":"263-275","source":"DOI.org (Crossref)","title":"Concurrent photolytic degradation of aqueous methylmercury and dissolved organic matter","URL":"https://linkinghub.elsevier.com/retrieve/pii/S0048969713004129","volume":"484","author":[{"family":"Fleck","given":"Jacob A."},{"family":"Gill","given":"Gary"},{"family":"Bergamaschi","given":"Brian A."},{"family":"Kraus","given":"Tamara E.C."},{"family":"Downing","given":"Bryan D."},{"family":"Alpers","given":"Charles N."}],"accessed":{"date-parts":[["2024",10,1]]},"issued":{"date-parts":[["2014",6]]}}},{"id":1383,"uris":["http://zotero.org/users/local/ClcOABne/items/6V58GKRW"],"itemData":{"id":1383,"type":"article-journal","abstract":"Monomethylmercury is a neurotoxin that poses significant risks to human health due to its bioaccumulation in food webs. Sunlight degradation to inorganic mercury is an important component of the mercury cycle that maintains methylmercury at low concentrations in natural waters. Rates of photodecomposition, however, can vary drastically between surface waters– for reasons that are largely unknown. Here, we show that photodegradation occurs through singlet oxygen, a highly reactive form of dissolved oxygen generated by sunlight irradiation of dissolved natural organic matter. The kinetics of degradation, however, depended on water constituents that bind methylmercury cations. Relatively fast degradation rates (similar to observations in freshwater lakes) applied only to methylmercury species bound to organic sulfur-containing thiol ligands such as glutathione, mercaptoacetate, and humics. In contrast, methylmercury-chloride complexes, which are dominant in marine systems, were unreactive. Binding by thiols lowered the excitation energy of the carbon-mercury bond on the methylmercury molecule– and subsequently increased reactivity towards bond breakage and decomposition. Our results explain methylmercury photodecomposition rates that are relatively rapid in freshwater lakes– and slow in marine waters.","container-title":"Nature geoscience","DOI":"10.1038/ngeo892","ISSN":"1752-0894","issue":"7","journalAbbreviation":"Nat Geosci","note":"PMID: 20634995\nPMCID: PMC2902198","page":"473-476","source":"PubMed Central","title":"Photolytic degradation of methylmercury enhanced by binding to natural organic ligands","URL":"https://www.ncbi.nlm.nih.gov/pmc/articles/PMC2902198/","volume":"3","author":[{"family":"Zhang","given":"Tong"},{"family":"Hsu-Kim","given":"Heileen"}],"accessed":{"date-parts":[["2024",10,1]]},"issued":{"date-parts":[["2010",7]]}}}],"schema":"https://github.com/citation-style-language/schema/raw/master/csl-citation.json"} </w:instrText>
      </w:r>
      <w:r w:rsidRPr="00456022">
        <w:rPr>
          <w:rFonts w:ascii="Times New Roman" w:eastAsia="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74,75</w:t>
      </w:r>
      <w:r w:rsidRPr="00456022">
        <w:rPr>
          <w:rFonts w:ascii="Times New Roman" w:eastAsia="Times New Roman" w:hAnsi="Times New Roman" w:cs="Times New Roman"/>
          <w:sz w:val="22"/>
          <w:szCs w:val="22"/>
        </w:rPr>
        <w:fldChar w:fldCharType="end"/>
      </w:r>
      <w:r w:rsidRPr="00456022">
        <w:rPr>
          <w:rFonts w:ascii="Times New Roman" w:eastAsia="Times New Roman" w:hAnsi="Times New Roman" w:cs="Times New Roman"/>
          <w:sz w:val="22"/>
          <w:szCs w:val="22"/>
        </w:rPr>
        <w:t xml:space="preserve"> All other demethylation rates of MeHg used in the model, including the biotic and dark demethylation, are further listed in </w:t>
      </w:r>
      <w:r w:rsidRPr="00456022">
        <w:rPr>
          <w:rFonts w:ascii="Times New Roman" w:eastAsia="Times New Roman" w:hAnsi="Times New Roman" w:cs="Times New Roman"/>
          <w:b/>
          <w:bCs/>
          <w:sz w:val="22"/>
          <w:szCs w:val="22"/>
        </w:rPr>
        <w:t>Table S1</w:t>
      </w:r>
      <w:r w:rsidR="002F0517">
        <w:rPr>
          <w:rFonts w:ascii="Times New Roman" w:eastAsia="Times New Roman" w:hAnsi="Times New Roman" w:cs="Times New Roman"/>
          <w:b/>
          <w:bCs/>
          <w:sz w:val="22"/>
          <w:szCs w:val="22"/>
        </w:rPr>
        <w:t>6</w:t>
      </w:r>
      <w:r w:rsidRPr="00456022">
        <w:rPr>
          <w:rFonts w:ascii="Times New Roman" w:eastAsia="Times New Roman" w:hAnsi="Times New Roman" w:cs="Times New Roman"/>
          <w:sz w:val="22"/>
          <w:szCs w:val="22"/>
        </w:rPr>
        <w:t>.</w:t>
      </w:r>
    </w:p>
    <w:p w14:paraId="02661225" w14:textId="47B8D431" w:rsidR="00D94BFE" w:rsidRDefault="007F7221" w:rsidP="00C22D9F">
      <w:pPr>
        <w:spacing w:before="240"/>
        <w:rPr>
          <w:rFonts w:ascii="Times New Roman" w:eastAsia="Times New Roman" w:hAnsi="Times New Roman" w:cs="Times New Roman"/>
          <w:sz w:val="22"/>
          <w:szCs w:val="22"/>
        </w:rPr>
      </w:pPr>
      <w:r w:rsidRPr="00456022">
        <w:rPr>
          <w:rFonts w:ascii="Times New Roman" w:eastAsia="Times New Roman" w:hAnsi="Times New Roman" w:cs="Times New Roman"/>
          <w:b/>
          <w:bCs/>
          <w:i/>
          <w:iCs/>
          <w:sz w:val="22"/>
          <w:szCs w:val="22"/>
        </w:rPr>
        <w:t>Methylation and demethylation in sediment</w:t>
      </w:r>
      <w:r w:rsidRPr="00456022">
        <w:rPr>
          <w:rFonts w:ascii="Times New Roman" w:eastAsia="Times New Roman" w:hAnsi="Times New Roman" w:cs="Times New Roman"/>
          <w:b/>
          <w:bCs/>
          <w:sz w:val="22"/>
          <w:szCs w:val="22"/>
        </w:rPr>
        <w:t>:</w:t>
      </w:r>
      <w:r w:rsidRPr="00456022">
        <w:rPr>
          <w:rFonts w:ascii="Times New Roman" w:eastAsia="Times New Roman" w:hAnsi="Times New Roman" w:cs="Times New Roman"/>
          <w:sz w:val="22"/>
          <w:szCs w:val="22"/>
        </w:rPr>
        <w:t xml:space="preserve"> We consider only two Hg species, Hg</w:t>
      </w:r>
      <w:r w:rsidRPr="00456022">
        <w:rPr>
          <w:rFonts w:ascii="Times New Roman" w:eastAsia="Times New Roman" w:hAnsi="Times New Roman" w:cs="Times New Roman"/>
          <w:sz w:val="22"/>
          <w:szCs w:val="22"/>
          <w:vertAlign w:val="superscript"/>
        </w:rPr>
        <w:t>II</w:t>
      </w:r>
      <w:r w:rsidRPr="00456022">
        <w:rPr>
          <w:rFonts w:ascii="Times New Roman" w:eastAsia="Times New Roman" w:hAnsi="Times New Roman" w:cs="Times New Roman"/>
          <w:sz w:val="22"/>
          <w:szCs w:val="22"/>
        </w:rPr>
        <w:t xml:space="preserve"> and MMHg, involved in the sediments' Hg biogeochemical transformation. The average methylation rate in benthic sediments is estimated at 0.027 d⁻¹, while the demethylation rate is 0.24 d⁻¹, based on research conducted along the North Atlantic continental margin</w:t>
      </w:r>
      <w:r w:rsidR="00AD450F">
        <w:rPr>
          <w:rFonts w:ascii="Times New Roman" w:eastAsia="Times New Roman" w:hAnsi="Times New Roman" w:cs="Times New Roman"/>
          <w:sz w:val="22"/>
          <w:szCs w:val="22"/>
        </w:rPr>
        <w:t>.</w:t>
      </w:r>
      <w:r w:rsidRPr="00456022">
        <w:rPr>
          <w:rFonts w:ascii="Times New Roman" w:eastAsia="Times New Roman" w:hAnsi="Times New Roman" w:cs="Times New Roman"/>
          <w:sz w:val="22"/>
          <w:szCs w:val="22"/>
        </w:rPr>
        <w:fldChar w:fldCharType="begin"/>
      </w:r>
      <w:r w:rsidR="008416CB">
        <w:rPr>
          <w:rFonts w:ascii="Times New Roman" w:eastAsia="Times New Roman" w:hAnsi="Times New Roman" w:cs="Times New Roman"/>
          <w:sz w:val="22"/>
          <w:szCs w:val="22"/>
        </w:rPr>
        <w:instrText xml:space="preserve"> ADDIN ZOTERO_ITEM CSL_CITATION {"citationID":"atn4rdo06n","properties":{"formattedCitation":"\\super 64,76\\nosupersub{}","plainCitation":"64,76","noteIndex":0},"citationItems":[{"id":836,"uris":["http://zotero.org/users/local/ClcOABne/items/5MGXA6DT"],"itemData":{"id":836,"type":"article-journal","abstract":"Rates of mercury (Hg) methylation and methylmercury (MeHg) demethylation in sediment of the Hudson River, Chesapeake Bay and Bay of Fundy were measured using stable isotopes of mercury (Hg) and methylmercury (MeHg). Methylation of the isotope correlated well with in situ MeHg concentration, and MeHg turnover times were on the order of days. It was concluded that methylation was more important than demethylation in controlling the differences in concentrations of MeHg among ecosystems. Also in situ MeHg concentration appeared to be a good indicator of methylation activity in sediment across ecosystems. Examination of a temporal data set, collected from the vicinity of Hart Miller Island, Chesapeake Bay between 1998 and 2002, and a spatial data set of a longitudinal transect of the main stem of the Chesapeake Bay, is used to further examine the controls on Hg methylation and MeHg concentration. Microbial activity and the formation of sulfide appear to be at least as important as Hg concentration in controlling MeHg concentration in estuarine sediment.","collection-title":"8th International Estuarine Biogeochemistry Symposium - Introduction","container-title":"Marine Chemistry","DOI":"10.1016/j.marchem.2005.09.018","ISSN":"0304-4203","issue":"1","journalAbbreviation":"Marine Chemistry","page":"134-147","source":"ScienceDirect","title":"Mercury methylation in estuaries: Insights from using measuring rates using stable mercury isotopes","title-short":"Mercury methylation in estuaries","URL":"https://www.sciencedirect.com/science/article/pii/S0304420305002367","volume":"102","author":[{"family":"Heyes","given":"Andrew"},{"family":"Mason","given":"Robert P."},{"family":"Kim","given":"Eun-Hee"},{"family":"Sunderland","given":"Elsie"}],"accessed":{"date-parts":[["2024",2,12]]},"issued":{"date-parts":[["2006",11,1]]}}},{"id":864,"uris":["http://zotero.org/users/local/ClcOABne/items/2IULYS6R"],"itemData":{"id":864,"type":"article-journal","abstract":"We present a detailed study of the biogeochemical factors controlling mercury (Hg) distribution, methylmercury (MeHg) production, and MeHg efflux in sediments of the mid-Atlantic continental shelf and slope. The mildly reduced surface sediments of the shelf and slope provide ideal conditions for MeHg production. They are sufficiently reduced to support microbial sulfate reduction, but contain very low dissolved sulfide concentrations. The redox zonation of sediments determined the depth distribution of MeHg production, whereas the bioavailability of inorganic Hg for methylation appeared to be the dominant driver of spatial patterns across the shelf and slope. Sediment total Hg concentrations were well predicted by sediment organic matter (SOM) content, with the highest concentrations of Hg and MeHg in the fine-grained organic clays of the slope. However, SOM-normalized Hg concentrations decreased with distance from shore. The changing character of organic matter with distance from shore appeared to affect Hg partitioning and bioavailability for methylation. The percentage of Hg in sediments as MeHg was well predicted by measured methylation rates, but not by demethylation rates. On the basis of measured concentrations in bottom waters and surficial pore waters, the average diffusive efflux of Hg(II) and MeHg from sediments to coastal waters was estimated to be 26 and 0.8 pmol m−2 d−1, respectively. Extrapolated globally, the diffusive input of MeHg from shelf and slope sediments is estimated to be 0.01 Mmol per year. As the actual fluxes can be substantially higher than diffusive fluxes, we suggest that shelf and upper slope sediments are a major source of MeHg to the coastal ocean.","container-title":"Limnology and Oceanography","DOI":"10.4319/lo.2010.55.6.2703","ISSN":"1939-5590","issue":"6","language":"en","note":"_eprint: https://onlinelibrary.wiley.com/doi/pdf/10.4319/lo.2010.55.6.2703","page":"2703-2722","source":"Wiley Online Library","title":"Mercury and methylmercury cycling in sediments of the mid-Atlantic continental shelf and slope","URL":"https://onlinelibrary.wiley.com/doi/abs/10.4319/lo.2010.55.6.2703","volume":"55","author":[{"family":"Hollweg","given":"T. A."},{"family":"Gilmour","given":"C. C.","suffix":""},{"family":"Mason","given":"R. P."}],"accessed":{"date-parts":[["2024",3,7]]},"issued":{"date-parts":[["2010"]]}}}],"schema":"https://github.com/citation-style-language/schema/raw/master/csl-citation.json"} </w:instrText>
      </w:r>
      <w:r w:rsidRPr="00456022">
        <w:rPr>
          <w:rFonts w:ascii="Times New Roman" w:eastAsia="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64,76</w:t>
      </w:r>
      <w:r w:rsidRPr="00456022">
        <w:rPr>
          <w:rFonts w:ascii="Times New Roman" w:eastAsia="Times New Roman" w:hAnsi="Times New Roman" w:cs="Times New Roman"/>
          <w:sz w:val="22"/>
          <w:szCs w:val="22"/>
        </w:rPr>
        <w:fldChar w:fldCharType="end"/>
      </w:r>
      <w:r w:rsidRPr="00456022">
        <w:rPr>
          <w:rFonts w:ascii="Times New Roman" w:eastAsia="Times New Roman" w:hAnsi="Times New Roman" w:cs="Times New Roman"/>
          <w:sz w:val="22"/>
          <w:szCs w:val="22"/>
        </w:rPr>
        <w:t xml:space="preserve"> To constrain the reservoir of  Hg</w:t>
      </w:r>
      <w:r w:rsidRPr="00456022">
        <w:rPr>
          <w:rFonts w:ascii="Times New Roman" w:eastAsia="Times New Roman" w:hAnsi="Times New Roman" w:cs="Times New Roman"/>
          <w:sz w:val="22"/>
          <w:szCs w:val="22"/>
          <w:vertAlign w:val="superscript"/>
        </w:rPr>
        <w:t>II</w:t>
      </w:r>
      <w:r w:rsidRPr="00456022">
        <w:rPr>
          <w:rFonts w:ascii="Times New Roman" w:eastAsia="Times New Roman" w:hAnsi="Times New Roman" w:cs="Times New Roman"/>
          <w:sz w:val="22"/>
          <w:szCs w:val="22"/>
        </w:rPr>
        <w:t xml:space="preserve"> and MMHg available for both methylation and demethylation in the benthic sediments, only the fraction of Hg</w:t>
      </w:r>
      <w:r w:rsidRPr="00456022">
        <w:rPr>
          <w:rFonts w:ascii="Times New Roman" w:eastAsia="Times New Roman" w:hAnsi="Times New Roman" w:cs="Times New Roman"/>
          <w:sz w:val="22"/>
          <w:szCs w:val="22"/>
          <w:vertAlign w:val="superscript"/>
        </w:rPr>
        <w:t>II</w:t>
      </w:r>
      <w:r w:rsidRPr="00456022">
        <w:rPr>
          <w:rFonts w:ascii="Times New Roman" w:eastAsia="Times New Roman" w:hAnsi="Times New Roman" w:cs="Times New Roman"/>
          <w:sz w:val="22"/>
          <w:szCs w:val="22"/>
        </w:rPr>
        <w:t xml:space="preserve"> and MMHg present in the sediment porewater was used to calculate the total methylation flux</w:t>
      </w:r>
      <w:r w:rsidR="00D363DB">
        <w:rPr>
          <w:rFonts w:ascii="Times New Roman" w:eastAsia="Times New Roman" w:hAnsi="Times New Roman" w:cs="Times New Roman"/>
          <w:sz w:val="22"/>
          <w:szCs w:val="22"/>
        </w:rPr>
        <w:t>.</w:t>
      </w:r>
      <w:r w:rsidRPr="00456022">
        <w:rPr>
          <w:rFonts w:ascii="Times New Roman" w:eastAsia="Times New Roman" w:hAnsi="Times New Roman" w:cs="Times New Roman"/>
          <w:sz w:val="22"/>
          <w:szCs w:val="22"/>
        </w:rPr>
        <w:fldChar w:fldCharType="begin"/>
      </w:r>
      <w:r w:rsidR="00991C09">
        <w:rPr>
          <w:rFonts w:ascii="Times New Roman" w:eastAsia="Times New Roman" w:hAnsi="Times New Roman" w:cs="Times New Roman"/>
          <w:sz w:val="22"/>
          <w:szCs w:val="22"/>
        </w:rPr>
        <w:instrText xml:space="preserve"> ADDIN ZOTERO_ITEM CSL_CITATION {"citationID":"amp88gb4oe","properties":{"formattedCitation":"\\super 41\\nosupersub{}","plainCitation":"41","noteIndex":0},"citationItems":[{"id":499,"uris":["http://zotero.org/users/local/ClcOABne/items/H5BAH5UP"],"itemData":{"id":499,"type":"article-journal","abstract":"Elevated biological concentrations of methylmercury (MeHg), a bioaccumulative neurotoxin, are observed throughout the Arctic Ocean, but major sources and degradation pathways in seawater are not well understood. We develop a mass budget for mercury species in the Arctic Ocean based on available data since 2004 and discuss implications and uncertainties. Our calculations show that high total mercury (Hg) in Arctic seawater relative to other basins reﬂect large freshwater inputs and sea ice cover that inhibits losses through evasion. We ﬁnd that most net MeHg production (20 Mg aÀ1) occurs in the subsurface ocean (20–200 m). There it is converted to dimethylmercury (Me2Hg: 17 Mg aÀ1), which diffuses to the polar mixed layer and evades to the atmosphere (14 Mg aÀ1). Me2Hg has a short atmospheric lifetime and rapidly degrades back to MeHg.","container-title":"Global Biogeochemical Cycles","DOI":"10.1002/2015GB005280","ISSN":"08866236","issue":"4","journalAbbreviation":"Global Biogeochem. Cycles","language":"en","page":"560-575","source":"DOI.org (Crossref)","title":"A mass budget for mercury and methylmercury in the Arctic Ocean: ARCTIC OCEAN HG AND MEHG MASS BUDGET","title-short":"A mass budget for mercury and methylmercury in the Arctic Ocean","URL":"http://doi.wiley.com/10.1002/2015GB005280","volume":"30","author":[{"family":"Soerensen","given":"Anne L."},{"family":"Jacob","given":"Daniel J."},{"family":"Schartup","given":"Amina T."},{"family":"Fisher","given":"Jenny A."},{"family":"Lehnherr","given":"Igor"},{"family":"St. Louis","given":"Vincent L."},{"family":"Heimbürger","given":"Lars-Eric"},{"family":"Sonke","given":"Jeroen E."},{"family":"Krabbenhoft","given":"David P."},{"family":"Sunderland","given":"Elsie M."}],"accessed":{"date-parts":[["2023",7,25]]},"issued":{"date-parts":[["2016",4]]}}}],"schema":"https://github.com/citation-style-language/schema/raw/master/csl-citation.json"} </w:instrText>
      </w:r>
      <w:r w:rsidRPr="00456022">
        <w:rPr>
          <w:rFonts w:ascii="Times New Roman" w:eastAsia="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41</w:t>
      </w:r>
      <w:r w:rsidRPr="00456022">
        <w:rPr>
          <w:rFonts w:ascii="Times New Roman" w:eastAsia="Times New Roman" w:hAnsi="Times New Roman" w:cs="Times New Roman"/>
          <w:sz w:val="22"/>
          <w:szCs w:val="22"/>
        </w:rPr>
        <w:fldChar w:fldCharType="end"/>
      </w:r>
      <w:r w:rsidRPr="00456022">
        <w:rPr>
          <w:rFonts w:ascii="Times New Roman" w:eastAsia="Times New Roman" w:hAnsi="Times New Roman" w:cs="Times New Roman"/>
          <w:sz w:val="22"/>
          <w:szCs w:val="22"/>
        </w:rPr>
        <w:t xml:space="preserve"> This approach helps quantify Hg transformation within the sediment environment, providing insight into the cycling of MeHg in coastal ecosystems.</w:t>
      </w:r>
    </w:p>
    <w:p w14:paraId="1315AF37" w14:textId="75D18847" w:rsidR="007F7221" w:rsidRPr="00456022" w:rsidRDefault="007F7221" w:rsidP="00C22D9F">
      <w:pPr>
        <w:spacing w:before="240"/>
        <w:rPr>
          <w:rFonts w:ascii="Times New Roman" w:hAnsi="Times New Roman" w:cs="Times New Roman"/>
          <w:b/>
          <w:bCs/>
          <w:noProof/>
          <w:sz w:val="22"/>
          <w:szCs w:val="22"/>
        </w:rPr>
      </w:pPr>
      <w:r w:rsidRPr="00456022">
        <w:rPr>
          <w:rFonts w:ascii="Times New Roman" w:hAnsi="Times New Roman" w:cs="Times New Roman"/>
          <w:b/>
          <w:bCs/>
          <w:noProof/>
          <w:sz w:val="22"/>
          <w:szCs w:val="22"/>
        </w:rPr>
        <w:t xml:space="preserve"> </w:t>
      </w:r>
    </w:p>
    <w:p w14:paraId="4CD3B035" w14:textId="77777777" w:rsidR="00732B78" w:rsidRPr="00456022" w:rsidRDefault="00732B78" w:rsidP="00087422">
      <w:pPr>
        <w:rPr>
          <w:rFonts w:ascii="Times New Roman" w:hAnsi="Times New Roman" w:cs="Times New Roman"/>
          <w:sz w:val="22"/>
          <w:szCs w:val="22"/>
        </w:rPr>
      </w:pPr>
    </w:p>
    <w:p w14:paraId="539EED9A" w14:textId="77777777" w:rsidR="00080042" w:rsidRDefault="00080042" w:rsidP="00D94BFE">
      <w:pPr>
        <w:spacing w:after="240"/>
        <w:rPr>
          <w:rFonts w:ascii="Times New Roman" w:hAnsi="Times New Roman" w:cs="Times New Roman"/>
          <w:sz w:val="22"/>
          <w:szCs w:val="22"/>
        </w:rPr>
      </w:pPr>
    </w:p>
    <w:p w14:paraId="71F7C3AF" w14:textId="4C1EC601" w:rsidR="00C5203F" w:rsidRPr="00456022" w:rsidRDefault="00751334" w:rsidP="00D94BFE">
      <w:pPr>
        <w:spacing w:after="240"/>
        <w:rPr>
          <w:rFonts w:ascii="Times New Roman" w:hAnsi="Times New Roman" w:cs="Times New Roman"/>
          <w:sz w:val="22"/>
          <w:szCs w:val="22"/>
        </w:rPr>
      </w:pPr>
      <w:r w:rsidRPr="00456022">
        <w:rPr>
          <w:rFonts w:ascii="Times New Roman" w:hAnsi="Times New Roman" w:cs="Times New Roman"/>
          <w:sz w:val="22"/>
          <w:szCs w:val="22"/>
        </w:rPr>
        <w:lastRenderedPageBreak/>
        <w:t xml:space="preserve">The set of equations is used to calculate the DMHg </w:t>
      </w:r>
      <w:r w:rsidR="009A516D" w:rsidRPr="00456022">
        <w:rPr>
          <w:rFonts w:ascii="Times New Roman" w:hAnsi="Times New Roman" w:cs="Times New Roman"/>
          <w:sz w:val="22"/>
          <w:szCs w:val="22"/>
        </w:rPr>
        <w:t>and Hg</w:t>
      </w:r>
      <w:r w:rsidR="009A516D" w:rsidRPr="00456022">
        <w:rPr>
          <w:rFonts w:ascii="Times New Roman" w:hAnsi="Times New Roman" w:cs="Times New Roman"/>
          <w:sz w:val="22"/>
          <w:szCs w:val="22"/>
          <w:vertAlign w:val="superscript"/>
        </w:rPr>
        <w:t>0</w:t>
      </w:r>
      <w:r w:rsidRPr="00456022">
        <w:rPr>
          <w:rFonts w:ascii="Times New Roman" w:hAnsi="Times New Roman" w:cs="Times New Roman"/>
          <w:sz w:val="22"/>
          <w:szCs w:val="22"/>
        </w:rPr>
        <w:t xml:space="preserve"> </w:t>
      </w:r>
      <w:r w:rsidR="00450398" w:rsidRPr="00456022">
        <w:rPr>
          <w:rFonts w:ascii="Times New Roman" w:hAnsi="Times New Roman" w:cs="Times New Roman"/>
          <w:sz w:val="22"/>
          <w:szCs w:val="22"/>
        </w:rPr>
        <w:t xml:space="preserve">evasion </w:t>
      </w:r>
      <w:r w:rsidR="008602DA" w:rsidRPr="00456022">
        <w:rPr>
          <w:rFonts w:ascii="Times New Roman" w:hAnsi="Times New Roman" w:cs="Times New Roman"/>
          <w:sz w:val="22"/>
          <w:szCs w:val="22"/>
        </w:rPr>
        <w:t xml:space="preserve">from the surface water </w:t>
      </w:r>
      <w:r w:rsidR="00450398" w:rsidRPr="00456022">
        <w:rPr>
          <w:rFonts w:ascii="Times New Roman" w:hAnsi="Times New Roman" w:cs="Times New Roman"/>
          <w:sz w:val="22"/>
          <w:szCs w:val="22"/>
        </w:rPr>
        <w:t>according to</w:t>
      </w:r>
      <w:r w:rsidR="00BF2E12" w:rsidRPr="00456022">
        <w:rPr>
          <w:rFonts w:ascii="Times New Roman" w:hAnsi="Times New Roman" w:cs="Times New Roman"/>
          <w:sz w:val="22"/>
          <w:szCs w:val="22"/>
        </w:rPr>
        <w:t xml:space="preserve"> </w:t>
      </w:r>
      <w:r w:rsidR="00096148" w:rsidRPr="00456022">
        <w:rPr>
          <w:rFonts w:ascii="Times New Roman" w:hAnsi="Times New Roman" w:cs="Times New Roman"/>
          <w:sz w:val="22"/>
          <w:szCs w:val="22"/>
        </w:rPr>
        <w:t xml:space="preserve">the method of </w:t>
      </w:r>
      <w:r w:rsidR="002823E9" w:rsidRPr="002823E9">
        <w:rPr>
          <w:rFonts w:ascii="Times New Roman" w:hAnsi="Times New Roman" w:cs="Times New Roman"/>
          <w:sz w:val="22"/>
          <w:szCs w:val="22"/>
        </w:rPr>
        <w:t xml:space="preserve">Nightingale </w:t>
      </w:r>
      <w:r w:rsidR="002823E9" w:rsidRPr="007A1946">
        <w:rPr>
          <w:rFonts w:ascii="Times New Roman" w:hAnsi="Times New Roman" w:cs="Times New Roman"/>
          <w:i/>
          <w:iCs/>
          <w:sz w:val="22"/>
          <w:szCs w:val="22"/>
        </w:rPr>
        <w:t>et al.</w:t>
      </w:r>
      <w:r w:rsidR="002823E9" w:rsidRPr="002823E9">
        <w:rPr>
          <w:rFonts w:ascii="Times New Roman" w:hAnsi="Times New Roman" w:cs="Times New Roman"/>
          <w:sz w:val="22"/>
          <w:szCs w:val="22"/>
        </w:rPr>
        <w:t xml:space="preserve"> (2000)</w:t>
      </w:r>
      <w:r w:rsidR="002429D3">
        <w:rPr>
          <w:rFonts w:ascii="Times New Roman" w:hAnsi="Times New Roman" w:cs="Times New Roman"/>
          <w:sz w:val="22"/>
          <w:szCs w:val="22"/>
        </w:rPr>
        <w:t>.</w:t>
      </w:r>
      <w:r w:rsidR="002823E9">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{"citationID":"a15oaao9k84","properties":{"formattedCitation":"\\super 65\\nosupersub{}","plainCitation":"65","noteIndex":0},"citationItems":[{"id":883,"uris":["http://zotero.org/users/local/ClcOABne/items/I9IAVI7P"],"itemData":{"id":883,"type":"article-journal","abstract":"Measurements of air-sea gas exchange rates are reported from two deliberate tracer experiments in the southern North Sea during February 1992 and 1993. A conservative tracer, spores of the bacterium Bacillus globigii var. Niger, was used for the first time in an in situ air-sea gas exchange experiment. This nonvolatile tracer is used to correct for dispersive dilution of the volatile tracers and allows three estimations of the transfer velocity for the same time period. The first estimation of the power dependence of gas transfer on molecular diffusivity in the marine environment is reported. This allows the impact of bubbles on estimates of the transfer velocity derived from changes in the helium/sulphur hexafluoride ratio to be assessed. Data from earlier dual tracer experiments are reinterpreted, and findings suggest that results from all dual tracer experiments are mutually consistent. The complete data set is used to test published parameterizations of gas transfer with wind speed. A gas ex- change relationship that shows a dependence on wind speed intermediate between those ofLiss and Merlivat [1986] and Wanninkhof [1992] is found to be optimal. The dual tracer data are shown to be reasonably consistent with global estimates of gas exchange based on the uptake of natural and bomb-derived radiocarbon. The degree of scatter in the data when plotted against wind speed suggests that parameters not scaling with wind speed are also influencing gas exchange rates.","container-title":"Global Biogeochemical Cycles","DOI":"10.1029/1999GB900091","ISSN":"1944-9224","issue":"1","language":"en","license":"Copyright 2000 by the American Geophysical Union.","note":"_eprint: https://onlinelibrary.wiley.com/doi/pdf/10.1029/1999GB900091","page":"373-387","source":"Wiley Online Library","title":"In situ evaluation of air-sea gas exchange parameterizations using novel conservative and volatile tracers","URL":"https://onlinelibrary.wiley.com/doi/abs/10.1029/1999GB900091","volume":"14","author":[{"family":"Nightingale","given":"Philip D."},{"family":"Malin","given":"Gill"},{"family":"Law","given":"Cliff S."},{"family":"Watson","given":"Andrew J."},{"family":"Liss","given":"Peter S."},{"family":"Liddicoat","given":"Malcolm I."},{"family":"Boutin","given":"Jacqueline"},{"family":"Upstill-Goddard","given":"Robert C."}],"accessed":{"date-parts":[["2024",3,8]]},"issued":{"date-parts":[["2000"]]}}}],"schema":"https://github.com/citation-style-language/schema/raw/master/csl-citation.json"} </w:instrText>
      </w:r>
      <w:r w:rsidR="002823E9">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65</w:t>
      </w:r>
      <w:r w:rsidR="002823E9">
        <w:rPr>
          <w:rFonts w:ascii="Times New Roman" w:hAnsi="Times New Roman" w:cs="Times New Roman"/>
          <w:sz w:val="22"/>
          <w:szCs w:val="22"/>
        </w:rPr>
        <w:fldChar w:fldCharType="end"/>
      </w:r>
      <w:r w:rsidR="00393ED3" w:rsidRPr="00456022">
        <w:rPr>
          <w:rFonts w:ascii="Times New Roman" w:hAnsi="Times New Roman" w:cs="Times New Roman"/>
          <w:sz w:val="22"/>
          <w:szCs w:val="22"/>
        </w:rPr>
        <w:t xml:space="preserve"> </w:t>
      </w:r>
      <w:r w:rsidR="00D33A50" w:rsidRPr="00456022">
        <w:rPr>
          <w:rFonts w:ascii="Times New Roman" w:hAnsi="Times New Roman" w:cs="Times New Roman"/>
          <w:sz w:val="22"/>
          <w:szCs w:val="22"/>
        </w:rPr>
        <w:t xml:space="preserve">The other variables are </w:t>
      </w:r>
      <w:r w:rsidR="00C5203F" w:rsidRPr="00456022">
        <w:rPr>
          <w:rFonts w:ascii="Times New Roman" w:hAnsi="Times New Roman" w:cs="Times New Roman"/>
          <w:sz w:val="22"/>
          <w:szCs w:val="22"/>
        </w:rPr>
        <w:t>described in Table</w:t>
      </w:r>
      <w:r w:rsidR="009E279A" w:rsidRPr="00456022">
        <w:rPr>
          <w:rFonts w:ascii="Times New Roman" w:hAnsi="Times New Roman" w:cs="Times New Roman"/>
          <w:sz w:val="22"/>
          <w:szCs w:val="22"/>
        </w:rPr>
        <w:t>s</w:t>
      </w:r>
      <w:r w:rsidR="00C5203F" w:rsidRPr="00456022">
        <w:rPr>
          <w:rFonts w:ascii="Times New Roman" w:hAnsi="Times New Roman" w:cs="Times New Roman"/>
          <w:sz w:val="22"/>
          <w:szCs w:val="22"/>
        </w:rPr>
        <w:t xml:space="preserve"> </w:t>
      </w:r>
      <w:r w:rsidR="004F569D" w:rsidRPr="00456022">
        <w:rPr>
          <w:rFonts w:ascii="Times New Roman" w:hAnsi="Times New Roman" w:cs="Times New Roman"/>
          <w:sz w:val="22"/>
          <w:szCs w:val="22"/>
        </w:rPr>
        <w:t>1</w:t>
      </w:r>
      <w:r w:rsidR="00001E67">
        <w:rPr>
          <w:rFonts w:ascii="Times New Roman" w:hAnsi="Times New Roman" w:cs="Times New Roman"/>
          <w:sz w:val="22"/>
          <w:szCs w:val="22"/>
        </w:rPr>
        <w:t>3</w:t>
      </w:r>
      <w:r w:rsidR="00456F40" w:rsidRPr="00456022">
        <w:rPr>
          <w:rFonts w:ascii="Times New Roman" w:hAnsi="Times New Roman" w:cs="Times New Roman"/>
          <w:sz w:val="22"/>
          <w:szCs w:val="22"/>
        </w:rPr>
        <w:t xml:space="preserve"> and </w:t>
      </w:r>
      <w:r w:rsidR="004F569D" w:rsidRPr="00456022">
        <w:rPr>
          <w:rFonts w:ascii="Times New Roman" w:hAnsi="Times New Roman" w:cs="Times New Roman"/>
          <w:sz w:val="22"/>
          <w:szCs w:val="22"/>
        </w:rPr>
        <w:t>1</w:t>
      </w:r>
      <w:r w:rsidR="00001E67">
        <w:rPr>
          <w:rFonts w:ascii="Times New Roman" w:hAnsi="Times New Roman" w:cs="Times New Roman"/>
          <w:sz w:val="22"/>
          <w:szCs w:val="22"/>
        </w:rPr>
        <w:t>4</w:t>
      </w:r>
      <w:r w:rsidR="0091261A" w:rsidRPr="00456022">
        <w:rPr>
          <w:rFonts w:ascii="Times New Roman" w:hAnsi="Times New Roman" w:cs="Times New Roman"/>
          <w:sz w:val="22"/>
          <w:szCs w:val="22"/>
        </w:rPr>
        <w:t>:</w:t>
      </w:r>
    </w:p>
    <w:p w14:paraId="7D00BC30" w14:textId="720AE337" w:rsidR="0068294E" w:rsidRPr="00456022" w:rsidRDefault="00384023" w:rsidP="00D94BFE">
      <w:pPr>
        <w:rPr>
          <w:rFonts w:ascii="Times New Roman" w:eastAsiaTheme="minorEastAsia"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D</m:t>
            </m:r>
          </m:e>
          <m:sub>
            <m:r>
              <w:rPr>
                <w:rFonts w:ascii="Cambria Math" w:hAnsi="Cambria Math" w:cs="Times New Roman"/>
                <w:sz w:val="22"/>
                <w:szCs w:val="22"/>
              </w:rPr>
              <m:t>DMHg</m:t>
            </m:r>
          </m:sub>
        </m:sSub>
      </m:oMath>
      <w:r w:rsidR="000D2CA2" w:rsidRPr="00456022">
        <w:rPr>
          <w:rFonts w:ascii="Times New Roman" w:eastAsiaTheme="minorEastAsia" w:hAnsi="Times New Roman" w:cs="Times New Roman"/>
          <w:sz w:val="22"/>
          <w:szCs w:val="22"/>
        </w:rPr>
        <w:t xml:space="preserve"> = </w:t>
      </w:r>
      <m:oMath>
        <m:f>
          <m:fPr>
            <m:ctrlPr>
              <w:rPr>
                <w:rFonts w:ascii="Cambria Math" w:hAnsi="Cambria Math" w:cs="Times New Roman"/>
                <w:i/>
                <w:sz w:val="22"/>
                <w:szCs w:val="22"/>
              </w:rPr>
            </m:ctrlPr>
          </m:fPr>
          <m:num>
            <m:r>
              <w:rPr>
                <w:rFonts w:ascii="Cambria Math" w:hAnsi="Cambria Math" w:cs="Times New Roman"/>
                <w:sz w:val="22"/>
                <w:szCs w:val="22"/>
              </w:rPr>
              <m:t>(7.4*</m:t>
            </m:r>
            <m:sSup>
              <m:sSupPr>
                <m:ctrlPr>
                  <w:rPr>
                    <w:rFonts w:ascii="Cambria Math" w:hAnsi="Cambria Math" w:cs="Times New Roman"/>
                    <w:i/>
                    <w:sz w:val="22"/>
                    <w:szCs w:val="22"/>
                  </w:rPr>
                </m:ctrlPr>
              </m:sSupPr>
              <m:e>
                <m:r>
                  <w:rPr>
                    <w:rFonts w:ascii="Cambria Math" w:hAnsi="Cambria Math" w:cs="Times New Roman"/>
                    <w:sz w:val="22"/>
                    <w:szCs w:val="22"/>
                  </w:rPr>
                  <m:t>10</m:t>
                </m:r>
              </m:e>
              <m:sup>
                <m:r>
                  <w:rPr>
                    <w:rFonts w:ascii="Cambria Math" w:hAnsi="Cambria Math" w:cs="Times New Roman"/>
                    <w:sz w:val="22"/>
                    <w:szCs w:val="22"/>
                  </w:rPr>
                  <m:t>-</m:t>
                </m:r>
                <m:r>
                  <w:rPr>
                    <w:rFonts w:ascii="Cambria Math" w:hAnsi="Cambria Math" w:cs="Times New Roman"/>
                    <w:sz w:val="22"/>
                    <w:szCs w:val="22"/>
                  </w:rPr>
                  <m:t>8</m:t>
                </m:r>
              </m:sup>
            </m:sSup>
            <m:r>
              <m:rPr>
                <m:sty m:val="p"/>
              </m:rPr>
              <w:rPr>
                <w:rFonts w:ascii="Cambria Math" w:eastAsiaTheme="minorEastAsia" w:hAnsi="Cambria Math" w:cs="Times New Roman"/>
                <w:sz w:val="22"/>
                <w:szCs w:val="22"/>
              </w:rPr>
              <m:t xml:space="preserve">) * </m:t>
            </m:r>
            <m:sSup>
              <m:sSupPr>
                <m:ctrlPr>
                  <w:rPr>
                    <w:rFonts w:ascii="Cambria Math" w:eastAsiaTheme="minorEastAsia" w:hAnsi="Cambria Math" w:cs="Times New Roman"/>
                    <w:i/>
                    <w:sz w:val="22"/>
                    <w:szCs w:val="22"/>
                  </w:rPr>
                </m:ctrlPr>
              </m:sSupPr>
              <m:e>
                <m:r>
                  <m:rPr>
                    <m:sty m:val="p"/>
                  </m:rPr>
                  <w:rPr>
                    <w:rFonts w:ascii="Cambria Math" w:eastAsiaTheme="minorEastAsia" w:hAnsi="Cambria Math" w:cs="Times New Roman"/>
                    <w:sz w:val="22"/>
                    <w:szCs w:val="22"/>
                  </w:rPr>
                  <m:t>(</m:t>
                </m:r>
                <m:r>
                  <w:rPr>
                    <w:rFonts w:ascii="Cambria Math" w:hAnsi="Cambria Math" w:cs="Times New Roman"/>
                    <w:sz w:val="22"/>
                    <w:szCs w:val="22"/>
                  </w:rPr>
                  <m:t>φ</m:t>
                </m:r>
                <m:r>
                  <w:rPr>
                    <w:rFonts w:ascii="Cambria Math" w:hAnsi="Cambria Math" w:cs="Times New Roman"/>
                    <w:sz w:val="22"/>
                    <w:szCs w:val="22"/>
                  </w:rPr>
                  <m:t xml:space="preserve"> * </m:t>
                </m:r>
                <m:sSub>
                  <m:sSubPr>
                    <m:ctrlPr>
                      <w:rPr>
                        <w:rFonts w:ascii="Cambria Math" w:hAnsi="Cambria Math" w:cs="Times New Roman"/>
                        <w:i/>
                        <w:iCs/>
                        <w:sz w:val="22"/>
                        <w:szCs w:val="22"/>
                      </w:rPr>
                    </m:ctrlPr>
                  </m:sSubPr>
                  <m:e>
                    <m:r>
                      <w:rPr>
                        <w:rFonts w:ascii="Cambria Math" w:hAnsi="Cambria Math" w:cs="Times New Roman"/>
                        <w:sz w:val="22"/>
                        <w:szCs w:val="22"/>
                      </w:rPr>
                      <m:t>M</m:t>
                    </m:r>
                  </m:e>
                  <m:sub>
                    <m:r>
                      <w:rPr>
                        <w:rFonts w:ascii="Cambria Math" w:hAnsi="Cambria Math" w:cs="Times New Roman"/>
                        <w:sz w:val="22"/>
                        <w:szCs w:val="22"/>
                      </w:rPr>
                      <m:t>w</m:t>
                    </m:r>
                  </m:sub>
                </m:sSub>
                <m:r>
                  <w:rPr>
                    <w:rFonts w:ascii="Cambria Math" w:hAnsi="Cambria Math" w:cs="Times New Roman"/>
                    <w:sz w:val="22"/>
                    <w:szCs w:val="22"/>
                  </w:rPr>
                  <m:t>)</m:t>
                </m:r>
              </m:e>
              <m:sup>
                <m:r>
                  <w:rPr>
                    <w:rFonts w:ascii="Cambria Math" w:eastAsiaTheme="minorEastAsia" w:hAnsi="Cambria Math" w:cs="Times New Roman"/>
                    <w:sz w:val="22"/>
                    <w:szCs w:val="22"/>
                  </w:rPr>
                  <m:t>0.5</m:t>
                </m:r>
              </m:sup>
            </m:sSup>
            <m:r>
              <w:rPr>
                <w:rFonts w:ascii="Cambria Math" w:eastAsiaTheme="minorEastAsia" w:hAnsi="Cambria Math" w:cs="Times New Roman"/>
                <w:sz w:val="22"/>
                <w:szCs w:val="22"/>
              </w:rPr>
              <m:t>*</m:t>
            </m:r>
            <m:r>
              <w:rPr>
                <w:rFonts w:ascii="Cambria Math" w:eastAsiaTheme="minorEastAsia" w:hAnsi="Cambria Math" w:cs="Times New Roman"/>
                <w:sz w:val="22"/>
                <w:szCs w:val="22"/>
              </w:rPr>
              <m:t>(</m:t>
            </m:r>
            <m:sSub>
              <m:sSubPr>
                <m:ctrlPr>
                  <w:rPr>
                    <w:rFonts w:ascii="Cambria Math" w:hAnsi="Cambria Math" w:cs="Times New Roman"/>
                    <w:i/>
                    <w:iCs/>
                    <w:sz w:val="22"/>
                    <w:szCs w:val="22"/>
                  </w:rPr>
                </m:ctrlPr>
              </m:sSubPr>
              <m:e>
                <m:r>
                  <w:rPr>
                    <w:rFonts w:ascii="Cambria Math" w:hAnsi="Cambria Math" w:cs="Times New Roman"/>
                    <w:sz w:val="22"/>
                    <w:szCs w:val="22"/>
                  </w:rPr>
                  <m:t>T</m:t>
                </m:r>
              </m:e>
              <m:sub>
                <m:r>
                  <w:rPr>
                    <w:rFonts w:ascii="Cambria Math" w:hAnsi="Cambria Math" w:cs="Times New Roman"/>
                    <w:sz w:val="22"/>
                    <w:szCs w:val="22"/>
                  </w:rPr>
                  <m:t>w</m:t>
                </m:r>
                <m:r>
                  <w:rPr>
                    <w:rFonts w:ascii="Cambria Math" w:hAnsi="Cambria Math" w:cs="Times New Roman"/>
                    <w:sz w:val="22"/>
                    <w:szCs w:val="22"/>
                  </w:rPr>
                  <m:t>_</m:t>
                </m:r>
                <m:r>
                  <w:rPr>
                    <w:rFonts w:ascii="Cambria Math" w:hAnsi="Cambria Math" w:cs="Times New Roman"/>
                    <w:sz w:val="22"/>
                    <w:szCs w:val="22"/>
                  </w:rPr>
                  <m:t>so</m:t>
                </m:r>
              </m:sub>
            </m:sSub>
            <m:r>
              <w:rPr>
                <w:rFonts w:ascii="Cambria Math" w:eastAsiaTheme="minorEastAsia" w:hAnsi="Cambria Math" w:cs="Times New Roman"/>
                <w:sz w:val="22"/>
                <w:szCs w:val="22"/>
              </w:rPr>
              <m:t>+273.15)</m:t>
            </m:r>
          </m:num>
          <m:den>
            <m:r>
              <w:rPr>
                <w:rFonts w:ascii="Cambria Math" w:hAnsi="Cambria Math" w:cs="Times New Roman"/>
                <w:sz w:val="22"/>
                <w:szCs w:val="22"/>
              </w:rPr>
              <m:t>(</m:t>
            </m:r>
            <m:r>
              <w:rPr>
                <w:rFonts w:ascii="Cambria Math" w:hAnsi="Cambria Math" w:cs="Times New Roman"/>
                <w:sz w:val="22"/>
                <w:szCs w:val="22"/>
              </w:rPr>
              <m:t>dv</m:t>
            </m:r>
            <m:r>
              <w:rPr>
                <w:rFonts w:ascii="Cambria Math" w:hAnsi="Cambria Math" w:cs="Times New Roman"/>
                <w:sz w:val="22"/>
                <w:szCs w:val="22"/>
              </w:rPr>
              <m:t>*</m:t>
            </m:r>
            <m:sSup>
              <m:sSupPr>
                <m:ctrlPr>
                  <w:rPr>
                    <w:rFonts w:ascii="Cambria Math" w:hAnsi="Cambria Math" w:cs="Times New Roman"/>
                    <w:i/>
                    <w:sz w:val="22"/>
                    <w:szCs w:val="22"/>
                  </w:rPr>
                </m:ctrlPr>
              </m:sSupPr>
              <m:e>
                <m:r>
                  <w:rPr>
                    <w:rFonts w:ascii="Cambria Math" w:hAnsi="Cambria Math" w:cs="Times New Roman"/>
                    <w:sz w:val="22"/>
                    <w:szCs w:val="22"/>
                  </w:rPr>
                  <m:t>10</m:t>
                </m:r>
              </m:e>
              <m:sup>
                <m:r>
                  <w:rPr>
                    <w:rFonts w:ascii="Cambria Math" w:hAnsi="Cambria Math" w:cs="Times New Roman"/>
                    <w:sz w:val="22"/>
                    <w:szCs w:val="22"/>
                  </w:rPr>
                  <m:t>3</m:t>
                </m:r>
              </m:sup>
            </m:sSup>
            <m:r>
              <w:rPr>
                <w:rFonts w:ascii="Cambria Math" w:hAnsi="Cambria Math" w:cs="Times New Roman"/>
                <w:sz w:val="22"/>
                <w:szCs w:val="22"/>
              </w:rPr>
              <m:t>)</m:t>
            </m:r>
            <m:r>
              <m:rPr>
                <m:sty m:val="p"/>
              </m:rPr>
              <w:rPr>
                <w:rFonts w:ascii="Cambria Math" w:eastAsiaTheme="minorEastAsia" w:hAnsi="Cambria Math" w:cs="Times New Roman"/>
                <w:sz w:val="22"/>
                <w:szCs w:val="22"/>
              </w:rPr>
              <m:t xml:space="preserve"> * </m:t>
            </m:r>
            <m:sSup>
              <m:sSupPr>
                <m:ctrlPr>
                  <w:rPr>
                    <w:rFonts w:ascii="Cambria Math" w:eastAsiaTheme="minorEastAsia" w:hAnsi="Cambria Math" w:cs="Times New Roman"/>
                    <w:i/>
                    <w:sz w:val="22"/>
                    <w:szCs w:val="22"/>
                  </w:rPr>
                </m:ctrlPr>
              </m:sSupPr>
              <m:e>
                <m:sSub>
                  <m:sSubPr>
                    <m:ctrlPr>
                      <w:rPr>
                        <w:rFonts w:ascii="Cambria Math" w:hAnsi="Cambria Math" w:cs="Times New Roman"/>
                        <w:i/>
                        <w:iCs/>
                        <w:sz w:val="22"/>
                        <w:szCs w:val="22"/>
                      </w:rPr>
                    </m:ctrlPr>
                  </m:sSubPr>
                  <m:e>
                    <m:r>
                      <w:rPr>
                        <w:rFonts w:ascii="Cambria Math" w:hAnsi="Cambria Math" w:cs="Times New Roman"/>
                        <w:sz w:val="22"/>
                        <w:szCs w:val="22"/>
                      </w:rPr>
                      <m:t>V</m:t>
                    </m:r>
                  </m:e>
                  <m:sub>
                    <m:r>
                      <w:rPr>
                        <w:rFonts w:ascii="Cambria Math" w:hAnsi="Cambria Math" w:cs="Times New Roman"/>
                        <w:sz w:val="22"/>
                        <w:szCs w:val="22"/>
                      </w:rPr>
                      <m:t>B</m:t>
                    </m:r>
                    <m:r>
                      <w:rPr>
                        <w:rFonts w:ascii="Cambria Math" w:hAnsi="Cambria Math" w:cs="Times New Roman"/>
                        <w:sz w:val="22"/>
                        <w:szCs w:val="22"/>
                      </w:rPr>
                      <m:t>_</m:t>
                    </m:r>
                    <m:r>
                      <w:rPr>
                        <w:rFonts w:ascii="Cambria Math" w:hAnsi="Cambria Math" w:cs="Times New Roman"/>
                        <w:sz w:val="22"/>
                        <w:szCs w:val="22"/>
                      </w:rPr>
                      <m:t>DMHg</m:t>
                    </m:r>
                  </m:sub>
                </m:sSub>
              </m:e>
              <m:sup>
                <m:r>
                  <w:rPr>
                    <w:rFonts w:ascii="Cambria Math" w:eastAsiaTheme="minorEastAsia" w:hAnsi="Cambria Math" w:cs="Times New Roman"/>
                    <w:sz w:val="22"/>
                    <w:szCs w:val="22"/>
                  </w:rPr>
                  <m:t>0.6</m:t>
                </m:r>
              </m:sup>
            </m:sSup>
          </m:den>
        </m:f>
      </m:oMath>
      <w:r w:rsidR="00666E78" w:rsidRPr="00456022">
        <w:rPr>
          <w:rFonts w:ascii="Times New Roman" w:eastAsiaTheme="minorEastAsia" w:hAnsi="Times New Roman" w:cs="Times New Roman"/>
          <w:sz w:val="22"/>
          <w:szCs w:val="22"/>
        </w:rPr>
        <w:t xml:space="preserve">     </w:t>
      </w:r>
      <w:r w:rsidR="00666E78" w:rsidRPr="00456022">
        <w:rPr>
          <w:rFonts w:ascii="Times New Roman" w:eastAsiaTheme="minorEastAsia" w:hAnsi="Times New Roman" w:cs="Times New Roman"/>
          <w:sz w:val="22"/>
          <w:szCs w:val="22"/>
        </w:rPr>
        <w:tab/>
      </w:r>
      <w:r w:rsidR="00666E78" w:rsidRPr="00456022">
        <w:rPr>
          <w:rFonts w:ascii="Times New Roman" w:eastAsiaTheme="minorEastAsia" w:hAnsi="Times New Roman" w:cs="Times New Roman"/>
          <w:sz w:val="22"/>
          <w:szCs w:val="22"/>
        </w:rPr>
        <w:tab/>
      </w:r>
      <w:r w:rsidR="002D4FA8" w:rsidRPr="00456022">
        <w:rPr>
          <w:rFonts w:ascii="Times New Roman" w:eastAsiaTheme="minorEastAsia" w:hAnsi="Times New Roman" w:cs="Times New Roman"/>
          <w:sz w:val="22"/>
          <w:szCs w:val="22"/>
        </w:rPr>
        <w:tab/>
      </w:r>
      <w:r w:rsidR="00F47F59" w:rsidRPr="00456022">
        <w:rPr>
          <w:rFonts w:ascii="Times New Roman" w:eastAsiaTheme="minorEastAsia" w:hAnsi="Times New Roman" w:cs="Times New Roman"/>
          <w:sz w:val="22"/>
          <w:szCs w:val="22"/>
        </w:rPr>
        <w:t xml:space="preserve">    </w:t>
      </w:r>
      <w:r w:rsidR="00995CFA">
        <w:rPr>
          <w:rFonts w:ascii="Times New Roman" w:eastAsiaTheme="minorEastAsia" w:hAnsi="Times New Roman" w:cs="Times New Roman"/>
          <w:sz w:val="22"/>
          <w:szCs w:val="22"/>
        </w:rPr>
        <w:t xml:space="preserve">      </w:t>
      </w:r>
      <w:r w:rsidR="00D94BFE">
        <w:rPr>
          <w:rFonts w:ascii="Times New Roman" w:eastAsiaTheme="minorEastAsia" w:hAnsi="Times New Roman" w:cs="Times New Roman"/>
          <w:sz w:val="22"/>
          <w:szCs w:val="22"/>
        </w:rPr>
        <w:t xml:space="preserve">              </w:t>
      </w:r>
      <w:r w:rsidR="00211793" w:rsidRPr="00456022">
        <w:rPr>
          <w:rFonts w:ascii="Times New Roman" w:eastAsiaTheme="minorEastAsia" w:hAnsi="Times New Roman" w:cs="Times New Roman"/>
          <w:sz w:val="22"/>
          <w:szCs w:val="22"/>
        </w:rPr>
        <w:t xml:space="preserve">[Equation </w:t>
      </w:r>
      <w:r w:rsidR="002D4FA8" w:rsidRPr="00456022">
        <w:rPr>
          <w:rFonts w:ascii="Times New Roman" w:eastAsiaTheme="minorEastAsia" w:hAnsi="Times New Roman" w:cs="Times New Roman"/>
          <w:sz w:val="22"/>
          <w:szCs w:val="22"/>
        </w:rPr>
        <w:t>1</w:t>
      </w:r>
      <w:r w:rsidR="00732B78">
        <w:rPr>
          <w:rFonts w:ascii="Times New Roman" w:eastAsiaTheme="minorEastAsia" w:hAnsi="Times New Roman" w:cs="Times New Roman"/>
          <w:sz w:val="22"/>
          <w:szCs w:val="22"/>
        </w:rPr>
        <w:t>9</w:t>
      </w:r>
      <w:r w:rsidR="00211793" w:rsidRPr="00456022">
        <w:rPr>
          <w:rFonts w:ascii="Times New Roman" w:eastAsiaTheme="minorEastAsia" w:hAnsi="Times New Roman" w:cs="Times New Roman"/>
          <w:sz w:val="22"/>
          <w:szCs w:val="22"/>
        </w:rPr>
        <w:t>]</w:t>
      </w:r>
    </w:p>
    <w:p w14:paraId="7D6ED8AA" w14:textId="77777777" w:rsidR="00073FDF" w:rsidRPr="00456022" w:rsidRDefault="00073FDF" w:rsidP="00087422">
      <w:pPr>
        <w:jc w:val="center"/>
        <w:rPr>
          <w:rFonts w:ascii="Times New Roman" w:eastAsiaTheme="minorEastAsia" w:hAnsi="Times New Roman" w:cs="Times New Roman"/>
          <w:sz w:val="22"/>
          <w:szCs w:val="22"/>
        </w:rPr>
      </w:pPr>
    </w:p>
    <w:p w14:paraId="0FBBDC2E" w14:textId="0681A51F" w:rsidR="00073FDF" w:rsidRPr="00456022" w:rsidRDefault="00384023" w:rsidP="00D94BFE">
      <w:pPr>
        <w:rPr>
          <w:rFonts w:ascii="Times New Roman" w:eastAsiaTheme="minorEastAsia"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k</m:t>
            </m:r>
          </m:e>
          <m:sub>
            <m:r>
              <w:rPr>
                <w:rFonts w:ascii="Cambria Math" w:hAnsi="Cambria Math" w:cs="Times New Roman"/>
                <w:sz w:val="22"/>
                <w:szCs w:val="22"/>
              </w:rPr>
              <m:t>w</m:t>
            </m:r>
          </m:sub>
        </m:sSub>
      </m:oMath>
      <w:r w:rsidR="00073FDF" w:rsidRPr="00456022">
        <w:rPr>
          <w:rFonts w:ascii="Times New Roman" w:eastAsiaTheme="minorEastAsia" w:hAnsi="Times New Roman" w:cs="Times New Roman"/>
          <w:iCs/>
          <w:sz w:val="22"/>
          <w:szCs w:val="22"/>
        </w:rPr>
        <w:t xml:space="preserve"> = </w:t>
      </w:r>
      <w:r w:rsidR="00073FDF" w:rsidRPr="00456022">
        <w:rPr>
          <w:rFonts w:ascii="Times New Roman" w:eastAsia="Tw Cen MT" w:hAnsi="Times New Roman" w:cs="Times New Roman"/>
          <w:i/>
          <w:sz w:val="22"/>
          <w:szCs w:val="22"/>
        </w:rPr>
        <w:t>A *</w:t>
      </w:r>
      <m:oMath>
        <m:sSup>
          <m:sSupPr>
            <m:ctrlPr>
              <w:rPr>
                <w:rFonts w:ascii="Cambria Math" w:eastAsia="Tw Cen MT" w:hAnsi="Cambria Math" w:cs="Times New Roman"/>
                <w:i/>
                <w:sz w:val="22"/>
                <w:szCs w:val="22"/>
              </w:rPr>
            </m:ctrlPr>
          </m:sSupPr>
          <m:e>
            <m:r>
              <w:rPr>
                <w:rFonts w:ascii="Cambria Math" w:eastAsia="Tw Cen MT" w:hAnsi="Cambria Math" w:cs="Times New Roman"/>
                <w:sz w:val="22"/>
                <w:szCs w:val="22"/>
              </w:rPr>
              <m:t xml:space="preserve"> </m:t>
            </m:r>
            <m:sSub>
              <m:sSubPr>
                <m:ctrlPr>
                  <w:rPr>
                    <w:rFonts w:ascii="Cambria Math" w:hAnsi="Cambria Math" w:cs="Times New Roman"/>
                    <w:i/>
                    <w:iCs/>
                    <w:sz w:val="22"/>
                    <w:szCs w:val="22"/>
                  </w:rPr>
                </m:ctrlPr>
              </m:sSubPr>
              <m:e>
                <m:r>
                  <w:rPr>
                    <w:rFonts w:ascii="Cambria Math" w:hAnsi="Cambria Math" w:cs="Times New Roman"/>
                    <w:sz w:val="22"/>
                    <w:szCs w:val="22"/>
                  </w:rPr>
                  <m:t>u</m:t>
                </m:r>
              </m:e>
              <m:sub>
                <m:r>
                  <w:rPr>
                    <w:rFonts w:ascii="Cambria Math" w:hAnsi="Cambria Math" w:cs="Times New Roman"/>
                    <w:sz w:val="22"/>
                    <w:szCs w:val="22"/>
                  </w:rPr>
                  <m:t>10</m:t>
                </m:r>
              </m:sub>
            </m:sSub>
          </m:e>
          <m:sup>
            <m:r>
              <w:rPr>
                <w:rFonts w:ascii="Cambria Math" w:eastAsia="Tw Cen MT" w:hAnsi="Cambria Math" w:cs="Times New Roman"/>
                <w:sz w:val="22"/>
                <w:szCs w:val="22"/>
              </w:rPr>
              <m:t>2</m:t>
            </m:r>
          </m:sup>
        </m:sSup>
      </m:oMath>
      <w:r w:rsidR="00073FDF" w:rsidRPr="00456022">
        <w:rPr>
          <w:rFonts w:ascii="Times New Roman" w:eastAsia="Tw Cen MT" w:hAnsi="Times New Roman" w:cs="Times New Roman"/>
          <w:i/>
          <w:iCs/>
          <w:sz w:val="22"/>
          <w:szCs w:val="22"/>
        </w:rPr>
        <w:t xml:space="preserve"> *</w:t>
      </w:r>
      <m:oMath>
        <m:sSup>
          <m:sSupPr>
            <m:ctrlPr>
              <w:rPr>
                <w:rFonts w:ascii="Cambria Math" w:eastAsia="Tw Cen MT" w:hAnsi="Cambria Math" w:cs="Times New Roman"/>
                <w:i/>
                <w:iCs/>
                <w:sz w:val="22"/>
                <w:szCs w:val="22"/>
              </w:rPr>
            </m:ctrlPr>
          </m:sSupPr>
          <m:e>
            <m:r>
              <w:rPr>
                <w:rFonts w:ascii="Cambria Math" w:eastAsia="Tw Cen MT" w:hAnsi="Cambria Math" w:cs="Times New Roman"/>
                <w:sz w:val="22"/>
                <w:szCs w:val="22"/>
              </w:rPr>
              <m:t xml:space="preserve"> (</m:t>
            </m:r>
            <m:f>
              <m:fPr>
                <m:ctrlPr>
                  <w:rPr>
                    <w:rFonts w:ascii="Cambria Math" w:eastAsia="Tw Cen MT" w:hAnsi="Cambria Math" w:cs="Times New Roman"/>
                    <w:i/>
                    <w:iCs/>
                    <w:sz w:val="22"/>
                    <w:szCs w:val="22"/>
                  </w:rPr>
                </m:ctrlPr>
              </m:fPr>
              <m:num>
                <m:sSub>
                  <m:sSubPr>
                    <m:ctrlPr>
                      <w:rPr>
                        <w:rFonts w:ascii="Cambria Math" w:hAnsi="Cambria Math" w:cs="Times New Roman"/>
                        <w:i/>
                        <w:iCs/>
                        <w:sz w:val="22"/>
                        <w:szCs w:val="22"/>
                      </w:rPr>
                    </m:ctrlPr>
                  </m:sSubPr>
                  <m:e>
                    <m:r>
                      <w:rPr>
                        <w:rFonts w:ascii="Cambria Math" w:hAnsi="Cambria Math" w:cs="Times New Roman"/>
                        <w:sz w:val="22"/>
                        <w:szCs w:val="22"/>
                      </w:rPr>
                      <m:t>Sc</m:t>
                    </m:r>
                  </m:e>
                  <m:sub>
                    <m:r>
                      <w:rPr>
                        <w:rFonts w:ascii="Cambria Math" w:hAnsi="Cambria Math" w:cs="Times New Roman"/>
                        <w:sz w:val="22"/>
                        <w:szCs w:val="22"/>
                      </w:rPr>
                      <m:t>DMHg</m:t>
                    </m:r>
                  </m:sub>
                </m:sSub>
              </m:num>
              <m:den>
                <m:r>
                  <w:rPr>
                    <w:rFonts w:ascii="Cambria Math" w:hAnsi="Cambria Math" w:cs="Times New Roman"/>
                    <w:sz w:val="22"/>
                    <w:szCs w:val="22"/>
                  </w:rPr>
                  <m:t>600</m:t>
                </m:r>
              </m:den>
            </m:f>
            <m:r>
              <m:rPr>
                <m:sty m:val="p"/>
              </m:rPr>
              <w:rPr>
                <w:rFonts w:ascii="Cambria Math" w:eastAsiaTheme="minorEastAsia" w:hAnsi="Cambria Math" w:cs="Times New Roman"/>
                <w:sz w:val="22"/>
                <w:szCs w:val="22"/>
              </w:rPr>
              <m:t>)</m:t>
            </m:r>
          </m:e>
          <m:sup>
            <m:r>
              <w:rPr>
                <w:rFonts w:ascii="Cambria Math" w:eastAsia="Tw Cen MT" w:hAnsi="Cambria Math" w:cs="Times New Roman"/>
                <w:sz w:val="22"/>
                <w:szCs w:val="22"/>
              </w:rPr>
              <m:t>-</m:t>
            </m:r>
            <m:r>
              <w:rPr>
                <w:rFonts w:ascii="Cambria Math" w:eastAsia="Tw Cen MT" w:hAnsi="Cambria Math" w:cs="Times New Roman"/>
                <w:sz w:val="22"/>
                <w:szCs w:val="22"/>
              </w:rPr>
              <m:t>0.5</m:t>
            </m:r>
          </m:sup>
        </m:sSup>
      </m:oMath>
      <w:r w:rsidR="00073FDF" w:rsidRPr="00456022">
        <w:rPr>
          <w:rFonts w:ascii="Times New Roman" w:eastAsia="Tw Cen MT" w:hAnsi="Times New Roman" w:cs="Times New Roman"/>
          <w:i/>
          <w:iCs/>
          <w:sz w:val="22"/>
          <w:szCs w:val="22"/>
        </w:rPr>
        <w:t xml:space="preserve">  * </w:t>
      </w:r>
      <m:oMath>
        <m:f>
          <m:fPr>
            <m:ctrlPr>
              <w:rPr>
                <w:rFonts w:ascii="Cambria Math" w:eastAsia="Tw Cen MT" w:hAnsi="Cambria Math" w:cs="Times New Roman"/>
                <w:i/>
                <w:iCs/>
                <w:sz w:val="22"/>
                <w:szCs w:val="22"/>
              </w:rPr>
            </m:ctrlPr>
          </m:fPr>
          <m:num>
            <m:r>
              <w:rPr>
                <w:rFonts w:ascii="Cambria Math" w:eastAsia="Tw Cen MT" w:hAnsi="Cambria Math" w:cs="Times New Roman"/>
                <w:sz w:val="22"/>
                <w:szCs w:val="22"/>
              </w:rPr>
              <m:t>24</m:t>
            </m:r>
          </m:num>
          <m:den>
            <m:r>
              <w:rPr>
                <w:rFonts w:ascii="Cambria Math" w:eastAsia="Tw Cen MT" w:hAnsi="Cambria Math" w:cs="Times New Roman"/>
                <w:sz w:val="22"/>
                <w:szCs w:val="22"/>
              </w:rPr>
              <m:t>100</m:t>
            </m:r>
          </m:den>
        </m:f>
      </m:oMath>
      <w:r w:rsidR="00073FDF" w:rsidRPr="00456022">
        <w:rPr>
          <w:rFonts w:ascii="Times New Roman" w:eastAsia="Tw Cen MT" w:hAnsi="Times New Roman" w:cs="Times New Roman"/>
          <w:i/>
          <w:iCs/>
          <w:sz w:val="22"/>
          <w:szCs w:val="22"/>
        </w:rPr>
        <w:t xml:space="preserve">                                      </w:t>
      </w:r>
      <w:r w:rsidR="00083313" w:rsidRPr="00456022">
        <w:rPr>
          <w:rFonts w:ascii="Times New Roman" w:eastAsia="Tw Cen MT" w:hAnsi="Times New Roman" w:cs="Times New Roman"/>
          <w:i/>
          <w:iCs/>
          <w:sz w:val="22"/>
          <w:szCs w:val="22"/>
        </w:rPr>
        <w:t xml:space="preserve">       </w:t>
      </w:r>
      <w:r w:rsidR="00641EC4" w:rsidRPr="00456022">
        <w:rPr>
          <w:rFonts w:ascii="Times New Roman" w:eastAsia="Tw Cen MT" w:hAnsi="Times New Roman" w:cs="Times New Roman"/>
          <w:i/>
          <w:iCs/>
          <w:sz w:val="22"/>
          <w:szCs w:val="22"/>
        </w:rPr>
        <w:t xml:space="preserve">     </w:t>
      </w:r>
      <w:r w:rsidR="00B37395" w:rsidRPr="00456022">
        <w:rPr>
          <w:rFonts w:ascii="Times New Roman" w:eastAsia="Tw Cen MT" w:hAnsi="Times New Roman" w:cs="Times New Roman"/>
          <w:i/>
          <w:iCs/>
          <w:sz w:val="22"/>
          <w:szCs w:val="22"/>
        </w:rPr>
        <w:t xml:space="preserve">        </w:t>
      </w:r>
      <w:r w:rsidR="00641EC4" w:rsidRPr="00456022">
        <w:rPr>
          <w:rFonts w:ascii="Times New Roman" w:eastAsia="Tw Cen MT" w:hAnsi="Times New Roman" w:cs="Times New Roman"/>
          <w:i/>
          <w:iCs/>
          <w:sz w:val="22"/>
          <w:szCs w:val="22"/>
        </w:rPr>
        <w:t xml:space="preserve"> </w:t>
      </w:r>
      <w:r w:rsidR="00D94BFE">
        <w:rPr>
          <w:rFonts w:ascii="Times New Roman" w:eastAsia="Tw Cen MT" w:hAnsi="Times New Roman" w:cs="Times New Roman"/>
          <w:i/>
          <w:iCs/>
          <w:sz w:val="22"/>
          <w:szCs w:val="22"/>
        </w:rPr>
        <w:t xml:space="preserve">           </w:t>
      </w:r>
      <w:r w:rsidR="00083313" w:rsidRPr="00456022">
        <w:rPr>
          <w:rFonts w:ascii="Times New Roman" w:eastAsia="Tw Cen MT" w:hAnsi="Times New Roman" w:cs="Times New Roman"/>
          <w:i/>
          <w:iCs/>
          <w:sz w:val="22"/>
          <w:szCs w:val="22"/>
        </w:rPr>
        <w:t xml:space="preserve"> </w:t>
      </w:r>
      <w:r w:rsidR="00083313" w:rsidRPr="00D94BFE">
        <w:rPr>
          <w:rFonts w:ascii="Times New Roman" w:eastAsia="Tw Cen MT" w:hAnsi="Times New Roman" w:cs="Times New Roman"/>
          <w:sz w:val="22"/>
          <w:szCs w:val="22"/>
        </w:rPr>
        <w:t>[</w:t>
      </w:r>
      <w:r w:rsidR="00073FDF" w:rsidRPr="00456022">
        <w:rPr>
          <w:rFonts w:ascii="Times New Roman" w:eastAsiaTheme="minorEastAsia" w:hAnsi="Times New Roman" w:cs="Times New Roman"/>
          <w:sz w:val="22"/>
          <w:szCs w:val="22"/>
        </w:rPr>
        <w:t xml:space="preserve">Equation </w:t>
      </w:r>
      <w:r w:rsidR="00732B78">
        <w:rPr>
          <w:rFonts w:ascii="Times New Roman" w:eastAsiaTheme="minorEastAsia" w:hAnsi="Times New Roman" w:cs="Times New Roman"/>
          <w:sz w:val="22"/>
          <w:szCs w:val="22"/>
        </w:rPr>
        <w:t>20</w:t>
      </w:r>
      <w:r w:rsidR="00073FDF" w:rsidRPr="00456022">
        <w:rPr>
          <w:rFonts w:ascii="Times New Roman" w:eastAsiaTheme="minorEastAsia" w:hAnsi="Times New Roman" w:cs="Times New Roman"/>
          <w:sz w:val="22"/>
          <w:szCs w:val="22"/>
        </w:rPr>
        <w:t>]</w:t>
      </w:r>
    </w:p>
    <w:p w14:paraId="05DF25C2" w14:textId="77777777" w:rsidR="00EA5D03" w:rsidRPr="00456022" w:rsidRDefault="00EA5D03" w:rsidP="00087422">
      <w:pPr>
        <w:rPr>
          <w:rFonts w:ascii="Times New Roman" w:hAnsi="Times New Roman" w:cs="Times New Roman"/>
          <w:i/>
          <w:iCs/>
          <w:sz w:val="22"/>
          <w:szCs w:val="22"/>
        </w:rPr>
      </w:pPr>
    </w:p>
    <w:p w14:paraId="40016D25" w14:textId="7327120D" w:rsidR="00775A79" w:rsidRPr="00456022" w:rsidRDefault="00775A79" w:rsidP="00D94BFE">
      <w:pPr>
        <w:rPr>
          <w:rFonts w:ascii="Times New Roman" w:eastAsiaTheme="minorEastAsia" w:hAnsi="Times New Roman" w:cs="Times New Roman"/>
          <w:sz w:val="22"/>
          <w:szCs w:val="22"/>
        </w:rPr>
      </w:pPr>
      <w:r w:rsidRPr="00456022">
        <w:rPr>
          <w:rFonts w:ascii="Times New Roman" w:hAnsi="Times New Roman" w:cs="Times New Roman"/>
          <w:i/>
          <w:iCs/>
          <w:sz w:val="22"/>
          <w:szCs w:val="22"/>
        </w:rPr>
        <w:t xml:space="preserve">dv = </w:t>
      </w:r>
      <w:r w:rsidRPr="00456022">
        <w:rPr>
          <w:rFonts w:ascii="Times New Roman" w:hAnsi="Times New Roman" w:cs="Times New Roman"/>
          <w:sz w:val="22"/>
          <w:szCs w:val="22"/>
        </w:rPr>
        <w:t>(1.88 x 10</w:t>
      </w:r>
      <w:r w:rsidRPr="00456022">
        <w:rPr>
          <w:rFonts w:ascii="Times New Roman" w:hAnsi="Times New Roman" w:cs="Times New Roman"/>
          <w:sz w:val="22"/>
          <w:szCs w:val="22"/>
          <w:vertAlign w:val="superscript"/>
        </w:rPr>
        <w:t>-3</w:t>
      </w:r>
      <w:r w:rsidRPr="00456022">
        <w:rPr>
          <w:rFonts w:ascii="Times New Roman" w:hAnsi="Times New Roman" w:cs="Times New Roman"/>
          <w:sz w:val="22"/>
          <w:szCs w:val="22"/>
        </w:rPr>
        <w:t xml:space="preserve"> – 0.04 x 10</w:t>
      </w:r>
      <w:r w:rsidRPr="00456022">
        <w:rPr>
          <w:rFonts w:ascii="Times New Roman" w:hAnsi="Times New Roman" w:cs="Times New Roman"/>
          <w:sz w:val="22"/>
          <w:szCs w:val="22"/>
          <w:vertAlign w:val="superscript"/>
        </w:rPr>
        <w:t>-3</w:t>
      </w:r>
      <w:r w:rsidRPr="00456022">
        <w:rPr>
          <w:rFonts w:ascii="Times New Roman" w:hAnsi="Times New Roman" w:cs="Times New Roman"/>
          <w:sz w:val="22"/>
          <w:szCs w:val="22"/>
        </w:rPr>
        <w:t xml:space="preserve">) * </w:t>
      </w:r>
      <m:oMath>
        <m:sSub>
          <m:sSubPr>
            <m:ctrlPr>
              <w:rPr>
                <w:rFonts w:ascii="Cambria Math" w:hAnsi="Cambria Math" w:cs="Times New Roman"/>
                <w:i/>
                <w:iCs/>
                <w:sz w:val="22"/>
                <w:szCs w:val="22"/>
              </w:rPr>
            </m:ctrlPr>
          </m:sSubPr>
          <m:e>
            <m:r>
              <w:rPr>
                <w:rFonts w:ascii="Cambria Math" w:hAnsi="Cambria Math" w:cs="Times New Roman"/>
                <w:sz w:val="22"/>
                <w:szCs w:val="22"/>
              </w:rPr>
              <m:t>T</m:t>
            </m:r>
          </m:e>
          <m:sub>
            <m:r>
              <w:rPr>
                <w:rFonts w:ascii="Cambria Math" w:hAnsi="Cambria Math" w:cs="Times New Roman"/>
                <w:sz w:val="22"/>
                <w:szCs w:val="22"/>
              </w:rPr>
              <m:t>w_so</m:t>
            </m:r>
          </m:sub>
        </m:sSub>
      </m:oMath>
      <w:r w:rsidRPr="00456022">
        <w:rPr>
          <w:rFonts w:ascii="Times New Roman" w:eastAsiaTheme="minorEastAsia" w:hAnsi="Times New Roman" w:cs="Times New Roman"/>
          <w:iCs/>
          <w:sz w:val="22"/>
          <w:szCs w:val="22"/>
        </w:rPr>
        <w:t xml:space="preserve">                                   </w:t>
      </w:r>
      <w:r w:rsidR="00EA5D03" w:rsidRPr="00456022">
        <w:rPr>
          <w:rFonts w:ascii="Times New Roman" w:eastAsiaTheme="minorEastAsia" w:hAnsi="Times New Roman" w:cs="Times New Roman"/>
          <w:iCs/>
          <w:sz w:val="22"/>
          <w:szCs w:val="22"/>
        </w:rPr>
        <w:t xml:space="preserve">          </w:t>
      </w:r>
      <w:r w:rsidR="00B37395" w:rsidRPr="00456022">
        <w:rPr>
          <w:rFonts w:ascii="Times New Roman" w:eastAsiaTheme="minorEastAsia" w:hAnsi="Times New Roman" w:cs="Times New Roman"/>
          <w:iCs/>
          <w:sz w:val="22"/>
          <w:szCs w:val="22"/>
        </w:rPr>
        <w:t xml:space="preserve">        </w:t>
      </w:r>
      <w:r w:rsidR="00EA5D03" w:rsidRPr="00456022">
        <w:rPr>
          <w:rFonts w:ascii="Times New Roman" w:eastAsiaTheme="minorEastAsia" w:hAnsi="Times New Roman" w:cs="Times New Roman"/>
          <w:iCs/>
          <w:sz w:val="22"/>
          <w:szCs w:val="22"/>
        </w:rPr>
        <w:t xml:space="preserve">  </w:t>
      </w:r>
      <w:r w:rsidR="00D94BFE">
        <w:rPr>
          <w:rFonts w:ascii="Times New Roman" w:eastAsiaTheme="minorEastAsia" w:hAnsi="Times New Roman" w:cs="Times New Roman"/>
          <w:iCs/>
          <w:sz w:val="22"/>
          <w:szCs w:val="22"/>
        </w:rPr>
        <w:t xml:space="preserve">           </w:t>
      </w:r>
      <w:r w:rsidRPr="00456022">
        <w:rPr>
          <w:rFonts w:ascii="Times New Roman" w:eastAsia="Tw Cen MT" w:hAnsi="Times New Roman" w:cs="Times New Roman"/>
          <w:sz w:val="22"/>
          <w:szCs w:val="22"/>
        </w:rPr>
        <w:t>[</w:t>
      </w:r>
      <w:r w:rsidRPr="00456022">
        <w:rPr>
          <w:rFonts w:ascii="Times New Roman" w:eastAsiaTheme="minorEastAsia" w:hAnsi="Times New Roman" w:cs="Times New Roman"/>
          <w:sz w:val="22"/>
          <w:szCs w:val="22"/>
        </w:rPr>
        <w:t xml:space="preserve">Equation </w:t>
      </w:r>
      <w:r w:rsidR="004F569D" w:rsidRPr="00456022">
        <w:rPr>
          <w:rFonts w:ascii="Times New Roman" w:eastAsiaTheme="minorEastAsia" w:hAnsi="Times New Roman" w:cs="Times New Roman"/>
          <w:sz w:val="22"/>
          <w:szCs w:val="22"/>
        </w:rPr>
        <w:t>2</w:t>
      </w:r>
      <w:r w:rsidR="00732B78">
        <w:rPr>
          <w:rFonts w:ascii="Times New Roman" w:eastAsiaTheme="minorEastAsia" w:hAnsi="Times New Roman" w:cs="Times New Roman"/>
          <w:sz w:val="22"/>
          <w:szCs w:val="22"/>
        </w:rPr>
        <w:t>1</w:t>
      </w:r>
      <w:r w:rsidRPr="00456022">
        <w:rPr>
          <w:rFonts w:ascii="Times New Roman" w:eastAsiaTheme="minorEastAsia" w:hAnsi="Times New Roman" w:cs="Times New Roman"/>
          <w:sz w:val="22"/>
          <w:szCs w:val="22"/>
        </w:rPr>
        <w:t>]</w:t>
      </w:r>
    </w:p>
    <w:p w14:paraId="735EE220" w14:textId="77777777" w:rsidR="001F01BD" w:rsidRPr="00456022" w:rsidRDefault="001F01BD" w:rsidP="00087422">
      <w:pPr>
        <w:jc w:val="center"/>
        <w:rPr>
          <w:rFonts w:ascii="Times New Roman" w:eastAsiaTheme="minorEastAsia" w:hAnsi="Times New Roman" w:cs="Times New Roman"/>
          <w:sz w:val="22"/>
          <w:szCs w:val="22"/>
        </w:rPr>
      </w:pPr>
    </w:p>
    <w:p w14:paraId="3A53310D" w14:textId="5581B8DD" w:rsidR="0068294E" w:rsidRPr="00456022" w:rsidRDefault="00384023" w:rsidP="00D94BFE">
      <w:pPr>
        <w:rPr>
          <w:rFonts w:ascii="Times New Roman" w:eastAsiaTheme="minorEastAsia"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Ev</m:t>
            </m:r>
          </m:e>
          <m:sub>
            <m:r>
              <w:rPr>
                <w:rFonts w:ascii="Cambria Math" w:hAnsi="Cambria Math" w:cs="Times New Roman"/>
                <w:sz w:val="22"/>
                <w:szCs w:val="22"/>
              </w:rPr>
              <m:t>DMHg</m:t>
            </m:r>
          </m:sub>
        </m:sSub>
      </m:oMath>
      <w:r w:rsidR="000057A8" w:rsidRPr="00456022">
        <w:rPr>
          <w:rFonts w:ascii="Times New Roman" w:eastAsiaTheme="minorEastAsia" w:hAnsi="Times New Roman" w:cs="Times New Roman"/>
          <w:iCs/>
          <w:sz w:val="22"/>
          <w:szCs w:val="22"/>
        </w:rPr>
        <w:t xml:space="preserve"> = </w:t>
      </w:r>
      <m:oMath>
        <m:sSub>
          <m:sSubPr>
            <m:ctrlPr>
              <w:rPr>
                <w:rFonts w:ascii="Cambria Math" w:hAnsi="Cambria Math" w:cs="Times New Roman"/>
                <w:i/>
                <w:iCs/>
                <w:sz w:val="22"/>
                <w:szCs w:val="22"/>
              </w:rPr>
            </m:ctrlPr>
          </m:sSubPr>
          <m:e>
            <m:r>
              <w:rPr>
                <w:rFonts w:ascii="Cambria Math" w:hAnsi="Cambria Math" w:cs="Times New Roman"/>
                <w:sz w:val="22"/>
                <w:szCs w:val="22"/>
              </w:rPr>
              <m:t>k</m:t>
            </m:r>
          </m:e>
          <m:sub>
            <m:r>
              <w:rPr>
                <w:rFonts w:ascii="Cambria Math" w:hAnsi="Cambria Math" w:cs="Times New Roman"/>
                <w:sz w:val="22"/>
                <w:szCs w:val="22"/>
              </w:rPr>
              <m:t>w</m:t>
            </m:r>
          </m:sub>
        </m:sSub>
      </m:oMath>
      <w:r w:rsidR="000057A8" w:rsidRPr="00456022">
        <w:rPr>
          <w:rFonts w:ascii="Times New Roman" w:eastAsiaTheme="minorEastAsia" w:hAnsi="Times New Roman" w:cs="Times New Roman"/>
          <w:iCs/>
          <w:sz w:val="22"/>
          <w:szCs w:val="22"/>
        </w:rPr>
        <w:t xml:space="preserve"> * (</w:t>
      </w:r>
      <m:oMath>
        <m:sSub>
          <m:sSubPr>
            <m:ctrlPr>
              <w:rPr>
                <w:rFonts w:ascii="Cambria Math" w:hAnsi="Cambria Math" w:cs="Times New Roman"/>
                <w:i/>
                <w:iCs/>
                <w:sz w:val="22"/>
                <w:szCs w:val="22"/>
              </w:rPr>
            </m:ctrlPr>
          </m:sSubPr>
          <m:e>
            <m:r>
              <w:rPr>
                <w:rFonts w:ascii="Cambria Math" w:hAnsi="Cambria Math" w:cs="Times New Roman"/>
                <w:sz w:val="22"/>
                <w:szCs w:val="22"/>
              </w:rPr>
              <m:t>C</m:t>
            </m:r>
          </m:e>
          <m:sub>
            <m:r>
              <w:rPr>
                <w:rFonts w:ascii="Cambria Math" w:hAnsi="Cambria Math" w:cs="Times New Roman"/>
                <w:sz w:val="22"/>
                <w:szCs w:val="22"/>
              </w:rPr>
              <m:t>w</m:t>
            </m:r>
            <m:r>
              <w:rPr>
                <w:rFonts w:ascii="Cambria Math" w:hAnsi="Cambria Math" w:cs="Times New Roman"/>
                <w:sz w:val="22"/>
                <w:szCs w:val="22"/>
              </w:rPr>
              <m:t>_</m:t>
            </m:r>
            <m:r>
              <w:rPr>
                <w:rFonts w:ascii="Cambria Math" w:hAnsi="Cambria Math" w:cs="Times New Roman"/>
                <w:sz w:val="22"/>
                <w:szCs w:val="22"/>
              </w:rPr>
              <m:t>DMHg</m:t>
            </m:r>
          </m:sub>
        </m:sSub>
        <m:r>
          <w:rPr>
            <w:rFonts w:ascii="Cambria Math" w:hAnsi="Cambria Math" w:cs="Times New Roman"/>
            <w:sz w:val="22"/>
            <w:szCs w:val="22"/>
          </w:rPr>
          <m:t>*</m:t>
        </m:r>
        <m:r>
          <w:rPr>
            <w:rFonts w:ascii="Cambria Math" w:hAnsi="Cambria Math" w:cs="Times New Roman"/>
            <w:sz w:val="22"/>
            <w:szCs w:val="22"/>
          </w:rPr>
          <m:t xml:space="preserve">1000- </m:t>
        </m:r>
        <m:f>
          <m:fPr>
            <m:ctrlPr>
              <w:rPr>
                <w:rFonts w:ascii="Cambria Math" w:hAnsi="Cambria Math" w:cs="Times New Roman"/>
                <w:i/>
                <w:iCs/>
                <w:sz w:val="22"/>
                <w:szCs w:val="22"/>
              </w:rPr>
            </m:ctrlPr>
          </m:fPr>
          <m:num>
            <m:sSub>
              <m:sSubPr>
                <m:ctrlPr>
                  <w:rPr>
                    <w:rFonts w:ascii="Cambria Math" w:hAnsi="Cambria Math" w:cs="Times New Roman"/>
                    <w:i/>
                    <w:iCs/>
                    <w:sz w:val="22"/>
                    <w:szCs w:val="22"/>
                  </w:rPr>
                </m:ctrlPr>
              </m:sSubPr>
              <m:e>
                <m:r>
                  <w:rPr>
                    <w:rFonts w:ascii="Cambria Math" w:hAnsi="Cambria Math" w:cs="Times New Roman"/>
                    <w:sz w:val="22"/>
                    <w:szCs w:val="22"/>
                  </w:rPr>
                  <m:t>C</m:t>
                </m:r>
              </m:e>
              <m:sub>
                <m:r>
                  <w:rPr>
                    <w:rFonts w:ascii="Cambria Math" w:hAnsi="Cambria Math" w:cs="Times New Roman"/>
                    <w:sz w:val="22"/>
                    <w:szCs w:val="22"/>
                  </w:rPr>
                  <m:t>a</m:t>
                </m:r>
                <m:r>
                  <w:rPr>
                    <w:rFonts w:ascii="Cambria Math" w:hAnsi="Cambria Math" w:cs="Times New Roman"/>
                    <w:sz w:val="22"/>
                    <w:szCs w:val="22"/>
                  </w:rPr>
                  <m:t>_</m:t>
                </m:r>
                <m:r>
                  <w:rPr>
                    <w:rFonts w:ascii="Cambria Math" w:hAnsi="Cambria Math" w:cs="Times New Roman"/>
                    <w:sz w:val="22"/>
                    <w:szCs w:val="22"/>
                  </w:rPr>
                  <m:t>DMHg</m:t>
                </m:r>
              </m:sub>
            </m:sSub>
          </m:num>
          <m:den>
            <m:sSub>
              <m:sSubPr>
                <m:ctrlPr>
                  <w:rPr>
                    <w:rFonts w:ascii="Cambria Math" w:hAnsi="Cambria Math" w:cs="Times New Roman"/>
                    <w:i/>
                    <w:iCs/>
                    <w:sz w:val="22"/>
                    <w:szCs w:val="22"/>
                  </w:rPr>
                </m:ctrlPr>
              </m:sSubPr>
              <m:e>
                <m:r>
                  <w:rPr>
                    <w:rFonts w:ascii="Cambria Math" w:hAnsi="Cambria Math" w:cs="Times New Roman"/>
                    <w:sz w:val="22"/>
                    <w:szCs w:val="22"/>
                  </w:rPr>
                  <m:t>H</m:t>
                </m:r>
              </m:e>
              <m:sub>
                <m:r>
                  <w:rPr>
                    <w:rFonts w:ascii="Cambria Math" w:hAnsi="Cambria Math" w:cs="Times New Roman"/>
                    <w:sz w:val="22"/>
                    <w:szCs w:val="22"/>
                  </w:rPr>
                  <m:t>DMHg</m:t>
                </m:r>
              </m:sub>
            </m:sSub>
          </m:den>
        </m:f>
      </m:oMath>
      <w:r w:rsidR="000057A8" w:rsidRPr="00456022">
        <w:rPr>
          <w:rFonts w:ascii="Times New Roman" w:eastAsiaTheme="minorEastAsia" w:hAnsi="Times New Roman" w:cs="Times New Roman"/>
          <w:iCs/>
          <w:sz w:val="22"/>
          <w:szCs w:val="22"/>
        </w:rPr>
        <w:t>)</w:t>
      </w:r>
      <w:r w:rsidR="00A8513E" w:rsidRPr="00456022">
        <w:rPr>
          <w:rFonts w:ascii="Times New Roman" w:eastAsiaTheme="minorEastAsia" w:hAnsi="Times New Roman" w:cs="Times New Roman"/>
          <w:iCs/>
          <w:sz w:val="22"/>
          <w:szCs w:val="22"/>
        </w:rPr>
        <w:t xml:space="preserve"> * </w:t>
      </w:r>
      <w:proofErr w:type="spellStart"/>
      <w:r w:rsidR="00A8513E" w:rsidRPr="00456022">
        <w:rPr>
          <w:rFonts w:ascii="Times New Roman" w:eastAsiaTheme="minorEastAsia" w:hAnsi="Times New Roman" w:cs="Times New Roman"/>
          <w:iCs/>
          <w:sz w:val="22"/>
          <w:szCs w:val="22"/>
        </w:rPr>
        <w:t>SAw</w:t>
      </w:r>
      <w:proofErr w:type="spellEnd"/>
      <w:r w:rsidR="00A8513E" w:rsidRPr="00456022">
        <w:rPr>
          <w:rFonts w:ascii="Times New Roman" w:eastAsiaTheme="minorEastAsia" w:hAnsi="Times New Roman" w:cs="Times New Roman"/>
          <w:iCs/>
          <w:sz w:val="22"/>
          <w:szCs w:val="22"/>
        </w:rPr>
        <w:t xml:space="preserve"> * </w:t>
      </w:r>
      <m:oMath>
        <m:sSup>
          <m:sSupPr>
            <m:ctrlPr>
              <w:rPr>
                <w:rFonts w:ascii="Cambria Math" w:eastAsiaTheme="minorEastAsia" w:hAnsi="Cambria Math" w:cs="Times New Roman"/>
                <w:i/>
                <w:iCs/>
                <w:sz w:val="22"/>
                <w:szCs w:val="22"/>
              </w:rPr>
            </m:ctrlPr>
          </m:sSupPr>
          <m:e>
            <m:r>
              <w:rPr>
                <w:rFonts w:ascii="Cambria Math" w:eastAsiaTheme="minorEastAsia" w:hAnsi="Cambria Math" w:cs="Times New Roman"/>
                <w:sz w:val="22"/>
                <w:szCs w:val="22"/>
              </w:rPr>
              <m:t>1</m:t>
            </m:r>
          </m:e>
          <m:sup>
            <m:r>
              <w:rPr>
                <w:rFonts w:ascii="Cambria Math" w:eastAsiaTheme="minorEastAsia" w:hAnsi="Cambria Math" w:cs="Times New Roman"/>
                <w:sz w:val="22"/>
                <w:szCs w:val="22"/>
              </w:rPr>
              <m:t>-</m:t>
            </m:r>
            <m:r>
              <w:rPr>
                <w:rFonts w:ascii="Cambria Math" w:eastAsiaTheme="minorEastAsia" w:hAnsi="Cambria Math" w:cs="Times New Roman"/>
                <w:sz w:val="22"/>
                <w:szCs w:val="22"/>
              </w:rPr>
              <m:t>12</m:t>
            </m:r>
          </m:sup>
        </m:sSup>
      </m:oMath>
      <w:r w:rsidR="00C0012B" w:rsidRPr="00456022">
        <w:rPr>
          <w:rFonts w:ascii="Times New Roman" w:eastAsiaTheme="minorEastAsia" w:hAnsi="Times New Roman" w:cs="Times New Roman"/>
          <w:iCs/>
          <w:sz w:val="22"/>
          <w:szCs w:val="22"/>
        </w:rPr>
        <w:t xml:space="preserve">          </w:t>
      </w:r>
      <w:r w:rsidR="00B37395" w:rsidRPr="00456022">
        <w:rPr>
          <w:rFonts w:ascii="Times New Roman" w:eastAsiaTheme="minorEastAsia" w:hAnsi="Times New Roman" w:cs="Times New Roman"/>
          <w:iCs/>
          <w:sz w:val="22"/>
          <w:szCs w:val="22"/>
        </w:rPr>
        <w:t xml:space="preserve">        </w:t>
      </w:r>
      <w:r w:rsidR="00C0012B" w:rsidRPr="00456022">
        <w:rPr>
          <w:rFonts w:ascii="Times New Roman" w:eastAsiaTheme="minorEastAsia" w:hAnsi="Times New Roman" w:cs="Times New Roman"/>
          <w:iCs/>
          <w:sz w:val="22"/>
          <w:szCs w:val="22"/>
        </w:rPr>
        <w:t xml:space="preserve"> </w:t>
      </w:r>
      <w:r w:rsidR="00D94BFE">
        <w:rPr>
          <w:rFonts w:ascii="Times New Roman" w:eastAsiaTheme="minorEastAsia" w:hAnsi="Times New Roman" w:cs="Times New Roman"/>
          <w:iCs/>
          <w:sz w:val="22"/>
          <w:szCs w:val="22"/>
        </w:rPr>
        <w:t xml:space="preserve">          </w:t>
      </w:r>
      <w:r w:rsidR="00C0012B" w:rsidRPr="00456022">
        <w:rPr>
          <w:rFonts w:ascii="Times New Roman" w:eastAsiaTheme="minorEastAsia" w:hAnsi="Times New Roman" w:cs="Times New Roman"/>
          <w:iCs/>
          <w:sz w:val="22"/>
          <w:szCs w:val="22"/>
        </w:rPr>
        <w:t xml:space="preserve"> </w:t>
      </w:r>
      <w:r w:rsidR="00651BD7" w:rsidRPr="00456022">
        <w:rPr>
          <w:rFonts w:ascii="Times New Roman" w:eastAsiaTheme="minorEastAsia" w:hAnsi="Times New Roman" w:cs="Times New Roman"/>
          <w:iCs/>
          <w:sz w:val="22"/>
          <w:szCs w:val="22"/>
        </w:rPr>
        <w:t>[</w:t>
      </w:r>
      <w:r w:rsidR="00C0012B" w:rsidRPr="00456022">
        <w:rPr>
          <w:rFonts w:ascii="Times New Roman" w:eastAsiaTheme="minorEastAsia" w:hAnsi="Times New Roman" w:cs="Times New Roman"/>
          <w:sz w:val="22"/>
          <w:szCs w:val="22"/>
        </w:rPr>
        <w:t xml:space="preserve">Equation </w:t>
      </w:r>
      <w:r w:rsidR="00BC2542" w:rsidRPr="00456022">
        <w:rPr>
          <w:rFonts w:ascii="Times New Roman" w:eastAsiaTheme="minorEastAsia" w:hAnsi="Times New Roman" w:cs="Times New Roman"/>
          <w:sz w:val="22"/>
          <w:szCs w:val="22"/>
        </w:rPr>
        <w:t>2</w:t>
      </w:r>
      <w:r w:rsidR="00732B78">
        <w:rPr>
          <w:rFonts w:ascii="Times New Roman" w:eastAsiaTheme="minorEastAsia" w:hAnsi="Times New Roman" w:cs="Times New Roman"/>
          <w:sz w:val="22"/>
          <w:szCs w:val="22"/>
        </w:rPr>
        <w:t>2</w:t>
      </w:r>
      <w:r w:rsidR="00C0012B" w:rsidRPr="00456022">
        <w:rPr>
          <w:rFonts w:ascii="Times New Roman" w:eastAsiaTheme="minorEastAsia" w:hAnsi="Times New Roman" w:cs="Times New Roman"/>
          <w:sz w:val="22"/>
          <w:szCs w:val="22"/>
        </w:rPr>
        <w:t>]</w:t>
      </w:r>
    </w:p>
    <w:p w14:paraId="16314ED7" w14:textId="77777777" w:rsidR="00FE3908" w:rsidRPr="00456022" w:rsidRDefault="00FE3908" w:rsidP="00087422">
      <w:pPr>
        <w:jc w:val="center"/>
        <w:rPr>
          <w:rFonts w:ascii="Times New Roman" w:eastAsiaTheme="minorEastAsia" w:hAnsi="Times New Roman" w:cs="Times New Roman"/>
          <w:sz w:val="22"/>
          <w:szCs w:val="22"/>
        </w:rPr>
      </w:pPr>
    </w:p>
    <w:p w14:paraId="4CDEBBA4" w14:textId="7EF27A06" w:rsidR="00FE3908" w:rsidRPr="00456022" w:rsidRDefault="00384023" w:rsidP="00D94BFE">
      <w:pPr>
        <w:rPr>
          <w:rFonts w:ascii="Times New Roman" w:eastAsiaTheme="minorEastAsia"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D</m:t>
            </m:r>
          </m:e>
          <m:sub>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oMath>
      <w:r w:rsidR="00FE3908" w:rsidRPr="00456022">
        <w:rPr>
          <w:rFonts w:ascii="Times New Roman" w:eastAsiaTheme="minorEastAsia" w:hAnsi="Times New Roman" w:cs="Times New Roman"/>
          <w:sz w:val="22"/>
          <w:szCs w:val="22"/>
        </w:rPr>
        <w:t xml:space="preserve"> = </w:t>
      </w:r>
      <m:oMath>
        <m:f>
          <m:fPr>
            <m:ctrlPr>
              <w:rPr>
                <w:rFonts w:ascii="Cambria Math" w:hAnsi="Cambria Math" w:cs="Times New Roman"/>
                <w:i/>
                <w:sz w:val="22"/>
                <w:szCs w:val="22"/>
              </w:rPr>
            </m:ctrlPr>
          </m:fPr>
          <m:num>
            <m:r>
              <w:rPr>
                <w:rFonts w:ascii="Cambria Math" w:hAnsi="Cambria Math" w:cs="Times New Roman"/>
                <w:sz w:val="22"/>
                <w:szCs w:val="22"/>
              </w:rPr>
              <m:t>(7.4*</m:t>
            </m:r>
            <m:sSup>
              <m:sSupPr>
                <m:ctrlPr>
                  <w:rPr>
                    <w:rFonts w:ascii="Cambria Math" w:hAnsi="Cambria Math" w:cs="Times New Roman"/>
                    <w:i/>
                    <w:sz w:val="22"/>
                    <w:szCs w:val="22"/>
                  </w:rPr>
                </m:ctrlPr>
              </m:sSupPr>
              <m:e>
                <m:r>
                  <w:rPr>
                    <w:rFonts w:ascii="Cambria Math" w:hAnsi="Cambria Math" w:cs="Times New Roman"/>
                    <w:sz w:val="22"/>
                    <w:szCs w:val="22"/>
                  </w:rPr>
                  <m:t>10</m:t>
                </m:r>
              </m:e>
              <m:sup>
                <m:r>
                  <w:rPr>
                    <w:rFonts w:ascii="Cambria Math" w:hAnsi="Cambria Math" w:cs="Times New Roman"/>
                    <w:sz w:val="22"/>
                    <w:szCs w:val="22"/>
                  </w:rPr>
                  <m:t>-</m:t>
                </m:r>
                <m:r>
                  <w:rPr>
                    <w:rFonts w:ascii="Cambria Math" w:hAnsi="Cambria Math" w:cs="Times New Roman"/>
                    <w:sz w:val="22"/>
                    <w:szCs w:val="22"/>
                  </w:rPr>
                  <m:t>8</m:t>
                </m:r>
              </m:sup>
            </m:sSup>
            <m:r>
              <m:rPr>
                <m:sty m:val="p"/>
              </m:rPr>
              <w:rPr>
                <w:rFonts w:ascii="Cambria Math" w:eastAsiaTheme="minorEastAsia" w:hAnsi="Cambria Math" w:cs="Times New Roman"/>
                <w:sz w:val="22"/>
                <w:szCs w:val="22"/>
              </w:rPr>
              <m:t xml:space="preserve">) * </m:t>
            </m:r>
            <m:sSup>
              <m:sSupPr>
                <m:ctrlPr>
                  <w:rPr>
                    <w:rFonts w:ascii="Cambria Math" w:eastAsiaTheme="minorEastAsia" w:hAnsi="Cambria Math" w:cs="Times New Roman"/>
                    <w:i/>
                    <w:sz w:val="22"/>
                    <w:szCs w:val="22"/>
                  </w:rPr>
                </m:ctrlPr>
              </m:sSupPr>
              <m:e>
                <m:r>
                  <m:rPr>
                    <m:sty m:val="p"/>
                  </m:rPr>
                  <w:rPr>
                    <w:rFonts w:ascii="Cambria Math" w:eastAsiaTheme="minorEastAsia" w:hAnsi="Cambria Math" w:cs="Times New Roman"/>
                    <w:sz w:val="22"/>
                    <w:szCs w:val="22"/>
                  </w:rPr>
                  <m:t>(</m:t>
                </m:r>
                <m:r>
                  <w:rPr>
                    <w:rFonts w:ascii="Cambria Math" w:hAnsi="Cambria Math" w:cs="Times New Roman"/>
                    <w:sz w:val="22"/>
                    <w:szCs w:val="22"/>
                  </w:rPr>
                  <m:t>φ</m:t>
                </m:r>
                <m:r>
                  <w:rPr>
                    <w:rFonts w:ascii="Cambria Math" w:hAnsi="Cambria Math" w:cs="Times New Roman"/>
                    <w:sz w:val="22"/>
                    <w:szCs w:val="22"/>
                  </w:rPr>
                  <m:t xml:space="preserve"> * </m:t>
                </m:r>
                <m:sSub>
                  <m:sSubPr>
                    <m:ctrlPr>
                      <w:rPr>
                        <w:rFonts w:ascii="Cambria Math" w:hAnsi="Cambria Math" w:cs="Times New Roman"/>
                        <w:i/>
                        <w:iCs/>
                        <w:sz w:val="22"/>
                        <w:szCs w:val="22"/>
                      </w:rPr>
                    </m:ctrlPr>
                  </m:sSubPr>
                  <m:e>
                    <m:r>
                      <w:rPr>
                        <w:rFonts w:ascii="Cambria Math" w:hAnsi="Cambria Math" w:cs="Times New Roman"/>
                        <w:sz w:val="22"/>
                        <w:szCs w:val="22"/>
                      </w:rPr>
                      <m:t>M</m:t>
                    </m:r>
                  </m:e>
                  <m:sub>
                    <m:r>
                      <w:rPr>
                        <w:rFonts w:ascii="Cambria Math" w:hAnsi="Cambria Math" w:cs="Times New Roman"/>
                        <w:sz w:val="22"/>
                        <w:szCs w:val="22"/>
                      </w:rPr>
                      <m:t>w</m:t>
                    </m:r>
                  </m:sub>
                </m:sSub>
                <m:r>
                  <w:rPr>
                    <w:rFonts w:ascii="Cambria Math" w:hAnsi="Cambria Math" w:cs="Times New Roman"/>
                    <w:sz w:val="22"/>
                    <w:szCs w:val="22"/>
                  </w:rPr>
                  <m:t>)</m:t>
                </m:r>
              </m:e>
              <m:sup>
                <m:r>
                  <w:rPr>
                    <w:rFonts w:ascii="Cambria Math" w:eastAsiaTheme="minorEastAsia" w:hAnsi="Cambria Math" w:cs="Times New Roman"/>
                    <w:sz w:val="22"/>
                    <w:szCs w:val="22"/>
                  </w:rPr>
                  <m:t>0.5</m:t>
                </m:r>
              </m:sup>
            </m:sSup>
            <m:r>
              <w:rPr>
                <w:rFonts w:ascii="Cambria Math" w:eastAsiaTheme="minorEastAsia" w:hAnsi="Cambria Math" w:cs="Times New Roman"/>
                <w:sz w:val="22"/>
                <w:szCs w:val="22"/>
              </w:rPr>
              <m:t>*</m:t>
            </m:r>
            <m:r>
              <w:rPr>
                <w:rFonts w:ascii="Cambria Math" w:eastAsiaTheme="minorEastAsia" w:hAnsi="Cambria Math" w:cs="Times New Roman"/>
                <w:sz w:val="22"/>
                <w:szCs w:val="22"/>
              </w:rPr>
              <m:t>(</m:t>
            </m:r>
            <m:sSub>
              <m:sSubPr>
                <m:ctrlPr>
                  <w:rPr>
                    <w:rFonts w:ascii="Cambria Math" w:hAnsi="Cambria Math" w:cs="Times New Roman"/>
                    <w:i/>
                    <w:iCs/>
                    <w:sz w:val="22"/>
                    <w:szCs w:val="22"/>
                  </w:rPr>
                </m:ctrlPr>
              </m:sSubPr>
              <m:e>
                <m:r>
                  <w:rPr>
                    <w:rFonts w:ascii="Cambria Math" w:hAnsi="Cambria Math" w:cs="Times New Roman"/>
                    <w:sz w:val="22"/>
                    <w:szCs w:val="22"/>
                  </w:rPr>
                  <m:t>T</m:t>
                </m:r>
              </m:e>
              <m:sub>
                <m:r>
                  <w:rPr>
                    <w:rFonts w:ascii="Cambria Math" w:hAnsi="Cambria Math" w:cs="Times New Roman"/>
                    <w:sz w:val="22"/>
                    <w:szCs w:val="22"/>
                  </w:rPr>
                  <m:t>w</m:t>
                </m:r>
                <m:r>
                  <w:rPr>
                    <w:rFonts w:ascii="Cambria Math" w:hAnsi="Cambria Math" w:cs="Times New Roman"/>
                    <w:sz w:val="22"/>
                    <w:szCs w:val="22"/>
                  </w:rPr>
                  <m:t>_</m:t>
                </m:r>
                <m:r>
                  <w:rPr>
                    <w:rFonts w:ascii="Cambria Math" w:hAnsi="Cambria Math" w:cs="Times New Roman"/>
                    <w:sz w:val="22"/>
                    <w:szCs w:val="22"/>
                  </w:rPr>
                  <m:t>so</m:t>
                </m:r>
              </m:sub>
            </m:sSub>
            <m:r>
              <w:rPr>
                <w:rFonts w:ascii="Cambria Math" w:eastAsiaTheme="minorEastAsia" w:hAnsi="Cambria Math" w:cs="Times New Roman"/>
                <w:sz w:val="22"/>
                <w:szCs w:val="22"/>
              </w:rPr>
              <m:t>+273.15)</m:t>
            </m:r>
          </m:num>
          <m:den>
            <m:r>
              <w:rPr>
                <w:rFonts w:ascii="Cambria Math" w:hAnsi="Cambria Math" w:cs="Times New Roman"/>
                <w:sz w:val="22"/>
                <w:szCs w:val="22"/>
              </w:rPr>
              <m:t>(</m:t>
            </m:r>
            <m:r>
              <w:rPr>
                <w:rFonts w:ascii="Cambria Math" w:hAnsi="Cambria Math" w:cs="Times New Roman"/>
                <w:sz w:val="22"/>
                <w:szCs w:val="22"/>
              </w:rPr>
              <m:t>dv</m:t>
            </m:r>
            <m:r>
              <w:rPr>
                <w:rFonts w:ascii="Cambria Math" w:hAnsi="Cambria Math" w:cs="Times New Roman"/>
                <w:sz w:val="22"/>
                <w:szCs w:val="22"/>
              </w:rPr>
              <m:t>*</m:t>
            </m:r>
            <m:sSup>
              <m:sSupPr>
                <m:ctrlPr>
                  <w:rPr>
                    <w:rFonts w:ascii="Cambria Math" w:hAnsi="Cambria Math" w:cs="Times New Roman"/>
                    <w:i/>
                    <w:sz w:val="22"/>
                    <w:szCs w:val="22"/>
                  </w:rPr>
                </m:ctrlPr>
              </m:sSupPr>
              <m:e>
                <m:r>
                  <w:rPr>
                    <w:rFonts w:ascii="Cambria Math" w:hAnsi="Cambria Math" w:cs="Times New Roman"/>
                    <w:sz w:val="22"/>
                    <w:szCs w:val="22"/>
                  </w:rPr>
                  <m:t>10</m:t>
                </m:r>
              </m:e>
              <m:sup>
                <m:r>
                  <w:rPr>
                    <w:rFonts w:ascii="Cambria Math" w:hAnsi="Cambria Math" w:cs="Times New Roman"/>
                    <w:sz w:val="22"/>
                    <w:szCs w:val="22"/>
                  </w:rPr>
                  <m:t>3</m:t>
                </m:r>
              </m:sup>
            </m:sSup>
            <m:r>
              <w:rPr>
                <w:rFonts w:ascii="Cambria Math" w:hAnsi="Cambria Math" w:cs="Times New Roman"/>
                <w:sz w:val="22"/>
                <w:szCs w:val="22"/>
              </w:rPr>
              <m:t>)</m:t>
            </m:r>
            <m:r>
              <m:rPr>
                <m:sty m:val="p"/>
              </m:rPr>
              <w:rPr>
                <w:rFonts w:ascii="Cambria Math" w:eastAsiaTheme="minorEastAsia" w:hAnsi="Cambria Math" w:cs="Times New Roman"/>
                <w:sz w:val="22"/>
                <w:szCs w:val="22"/>
              </w:rPr>
              <m:t xml:space="preserve"> * </m:t>
            </m:r>
            <m:sSup>
              <m:sSupPr>
                <m:ctrlPr>
                  <w:rPr>
                    <w:rFonts w:ascii="Cambria Math" w:eastAsiaTheme="minorEastAsia" w:hAnsi="Cambria Math" w:cs="Times New Roman"/>
                    <w:i/>
                    <w:sz w:val="22"/>
                    <w:szCs w:val="22"/>
                  </w:rPr>
                </m:ctrlPr>
              </m:sSupPr>
              <m:e>
                <m:sSub>
                  <m:sSubPr>
                    <m:ctrlPr>
                      <w:rPr>
                        <w:rFonts w:ascii="Cambria Math" w:hAnsi="Cambria Math" w:cs="Times New Roman"/>
                        <w:i/>
                        <w:iCs/>
                        <w:sz w:val="22"/>
                        <w:szCs w:val="22"/>
                      </w:rPr>
                    </m:ctrlPr>
                  </m:sSubPr>
                  <m:e>
                    <m:r>
                      <w:rPr>
                        <w:rFonts w:ascii="Cambria Math" w:hAnsi="Cambria Math" w:cs="Times New Roman"/>
                        <w:sz w:val="22"/>
                        <w:szCs w:val="22"/>
                      </w:rPr>
                      <m:t>V</m:t>
                    </m:r>
                  </m:e>
                  <m:sub>
                    <m:r>
                      <w:rPr>
                        <w:rFonts w:ascii="Cambria Math" w:hAnsi="Cambria Math" w:cs="Times New Roman"/>
                        <w:sz w:val="22"/>
                        <w:szCs w:val="22"/>
                      </w:rPr>
                      <m:t>B</m:t>
                    </m:r>
                    <m:r>
                      <w:rPr>
                        <w:rFonts w:ascii="Cambria Math" w:hAnsi="Cambria Math" w:cs="Times New Roman"/>
                        <w:sz w:val="22"/>
                        <w:szCs w:val="22"/>
                      </w:rPr>
                      <m:t>_</m:t>
                    </m:r>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e>
              <m:sup>
                <m:r>
                  <w:rPr>
                    <w:rFonts w:ascii="Cambria Math" w:eastAsiaTheme="minorEastAsia" w:hAnsi="Cambria Math" w:cs="Times New Roman"/>
                    <w:sz w:val="22"/>
                    <w:szCs w:val="22"/>
                  </w:rPr>
                  <m:t>0.6</m:t>
                </m:r>
              </m:sup>
            </m:sSup>
          </m:den>
        </m:f>
      </m:oMath>
      <w:r w:rsidR="00FE3908" w:rsidRPr="00456022">
        <w:rPr>
          <w:rFonts w:ascii="Times New Roman" w:eastAsiaTheme="minorEastAsia" w:hAnsi="Times New Roman" w:cs="Times New Roman"/>
          <w:sz w:val="22"/>
          <w:szCs w:val="22"/>
        </w:rPr>
        <w:t xml:space="preserve"> </w:t>
      </w:r>
      <w:r w:rsidR="005F7FF1" w:rsidRPr="00456022">
        <w:rPr>
          <w:rFonts w:ascii="Times New Roman" w:eastAsiaTheme="minorEastAsia" w:hAnsi="Times New Roman" w:cs="Times New Roman"/>
          <w:sz w:val="22"/>
          <w:szCs w:val="22"/>
        </w:rPr>
        <w:t xml:space="preserve"> </w:t>
      </w:r>
      <w:r w:rsidR="00FE3908" w:rsidRPr="00456022">
        <w:rPr>
          <w:rFonts w:ascii="Times New Roman" w:eastAsiaTheme="minorEastAsia" w:hAnsi="Times New Roman" w:cs="Times New Roman"/>
          <w:sz w:val="22"/>
          <w:szCs w:val="22"/>
        </w:rPr>
        <w:t xml:space="preserve">    </w:t>
      </w:r>
      <w:r w:rsidR="00FE3908" w:rsidRPr="00456022">
        <w:rPr>
          <w:rFonts w:ascii="Times New Roman" w:eastAsiaTheme="minorEastAsia" w:hAnsi="Times New Roman" w:cs="Times New Roman"/>
          <w:sz w:val="22"/>
          <w:szCs w:val="22"/>
        </w:rPr>
        <w:tab/>
      </w:r>
      <w:r w:rsidR="00FE3908" w:rsidRPr="00456022">
        <w:rPr>
          <w:rFonts w:ascii="Times New Roman" w:eastAsiaTheme="minorEastAsia" w:hAnsi="Times New Roman" w:cs="Times New Roman"/>
          <w:sz w:val="22"/>
          <w:szCs w:val="22"/>
        </w:rPr>
        <w:tab/>
      </w:r>
      <w:r w:rsidR="00FE3908" w:rsidRPr="00456022">
        <w:rPr>
          <w:rFonts w:ascii="Times New Roman" w:eastAsiaTheme="minorEastAsia" w:hAnsi="Times New Roman" w:cs="Times New Roman"/>
          <w:sz w:val="22"/>
          <w:szCs w:val="22"/>
        </w:rPr>
        <w:tab/>
      </w:r>
      <w:r w:rsidR="00720CE8" w:rsidRPr="00456022">
        <w:rPr>
          <w:rFonts w:ascii="Times New Roman" w:eastAsiaTheme="minorEastAsia" w:hAnsi="Times New Roman" w:cs="Times New Roman"/>
          <w:sz w:val="22"/>
          <w:szCs w:val="22"/>
        </w:rPr>
        <w:t xml:space="preserve">  </w:t>
      </w:r>
      <w:r w:rsidR="000B2B30" w:rsidRPr="00456022">
        <w:rPr>
          <w:rFonts w:ascii="Times New Roman" w:eastAsiaTheme="minorEastAsia" w:hAnsi="Times New Roman" w:cs="Times New Roman"/>
          <w:sz w:val="22"/>
          <w:szCs w:val="22"/>
        </w:rPr>
        <w:t xml:space="preserve">  </w:t>
      </w:r>
      <w:r w:rsidR="00B37395" w:rsidRPr="00456022">
        <w:rPr>
          <w:rFonts w:ascii="Times New Roman" w:eastAsiaTheme="minorEastAsia" w:hAnsi="Times New Roman" w:cs="Times New Roman"/>
          <w:sz w:val="22"/>
          <w:szCs w:val="22"/>
        </w:rPr>
        <w:t xml:space="preserve">        </w:t>
      </w:r>
      <w:r w:rsidR="00D94BFE">
        <w:rPr>
          <w:rFonts w:ascii="Times New Roman" w:eastAsiaTheme="minorEastAsia" w:hAnsi="Times New Roman" w:cs="Times New Roman"/>
          <w:sz w:val="22"/>
          <w:szCs w:val="22"/>
        </w:rPr>
        <w:t xml:space="preserve">          </w:t>
      </w:r>
      <w:r w:rsidR="00B37395" w:rsidRPr="00456022">
        <w:rPr>
          <w:rFonts w:ascii="Times New Roman" w:eastAsiaTheme="minorEastAsia" w:hAnsi="Times New Roman" w:cs="Times New Roman"/>
          <w:sz w:val="22"/>
          <w:szCs w:val="22"/>
        </w:rPr>
        <w:t xml:space="preserve"> </w:t>
      </w:r>
      <w:r w:rsidR="00FE3908" w:rsidRPr="00456022">
        <w:rPr>
          <w:rFonts w:ascii="Times New Roman" w:eastAsiaTheme="minorEastAsia" w:hAnsi="Times New Roman" w:cs="Times New Roman"/>
          <w:sz w:val="22"/>
          <w:szCs w:val="22"/>
        </w:rPr>
        <w:t>[Equation</w:t>
      </w:r>
      <w:r w:rsidR="00BE48A4" w:rsidRPr="00456022">
        <w:rPr>
          <w:rFonts w:ascii="Times New Roman" w:eastAsiaTheme="minorEastAsia" w:hAnsi="Times New Roman" w:cs="Times New Roman"/>
          <w:sz w:val="22"/>
          <w:szCs w:val="22"/>
        </w:rPr>
        <w:t xml:space="preserve"> </w:t>
      </w:r>
      <w:r w:rsidR="00BC2542" w:rsidRPr="00456022">
        <w:rPr>
          <w:rFonts w:ascii="Times New Roman" w:eastAsiaTheme="minorEastAsia" w:hAnsi="Times New Roman" w:cs="Times New Roman"/>
          <w:sz w:val="22"/>
          <w:szCs w:val="22"/>
        </w:rPr>
        <w:t>2</w:t>
      </w:r>
      <w:r w:rsidR="00732B78">
        <w:rPr>
          <w:rFonts w:ascii="Times New Roman" w:eastAsiaTheme="minorEastAsia" w:hAnsi="Times New Roman" w:cs="Times New Roman"/>
          <w:sz w:val="22"/>
          <w:szCs w:val="22"/>
        </w:rPr>
        <w:t>3</w:t>
      </w:r>
      <w:r w:rsidR="00FE3908" w:rsidRPr="00456022">
        <w:rPr>
          <w:rFonts w:ascii="Times New Roman" w:eastAsiaTheme="minorEastAsia" w:hAnsi="Times New Roman" w:cs="Times New Roman"/>
          <w:sz w:val="22"/>
          <w:szCs w:val="22"/>
        </w:rPr>
        <w:t>]</w:t>
      </w:r>
    </w:p>
    <w:p w14:paraId="0EBD8993" w14:textId="77777777" w:rsidR="00A2207F" w:rsidRPr="00456022" w:rsidRDefault="00A2207F" w:rsidP="00087422">
      <w:pPr>
        <w:jc w:val="center"/>
        <w:rPr>
          <w:rFonts w:ascii="Times New Roman" w:eastAsiaTheme="minorEastAsia" w:hAnsi="Times New Roman" w:cs="Times New Roman"/>
          <w:sz w:val="22"/>
          <w:szCs w:val="22"/>
        </w:rPr>
      </w:pPr>
    </w:p>
    <w:p w14:paraId="73CA161B" w14:textId="35A8DA62" w:rsidR="00A2207F" w:rsidRPr="00456022" w:rsidRDefault="00384023" w:rsidP="00D94BFE">
      <w:pPr>
        <w:rPr>
          <w:rFonts w:ascii="Times New Roman" w:eastAsiaTheme="minorEastAsia"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Ev</m:t>
            </m:r>
          </m:e>
          <m:sub>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oMath>
      <w:r w:rsidR="00A2207F" w:rsidRPr="00456022">
        <w:rPr>
          <w:rFonts w:ascii="Times New Roman" w:eastAsiaTheme="minorEastAsia" w:hAnsi="Times New Roman" w:cs="Times New Roman"/>
          <w:iCs/>
          <w:sz w:val="22"/>
          <w:szCs w:val="22"/>
        </w:rPr>
        <w:t xml:space="preserve"> = </w:t>
      </w:r>
      <m:oMath>
        <m:sSub>
          <m:sSubPr>
            <m:ctrlPr>
              <w:rPr>
                <w:rFonts w:ascii="Cambria Math" w:hAnsi="Cambria Math" w:cs="Times New Roman"/>
                <w:i/>
                <w:iCs/>
                <w:sz w:val="22"/>
                <w:szCs w:val="22"/>
              </w:rPr>
            </m:ctrlPr>
          </m:sSubPr>
          <m:e>
            <m:r>
              <w:rPr>
                <w:rFonts w:ascii="Cambria Math" w:hAnsi="Cambria Math" w:cs="Times New Roman"/>
                <w:sz w:val="22"/>
                <w:szCs w:val="22"/>
              </w:rPr>
              <m:t>k</m:t>
            </m:r>
          </m:e>
          <m:sub>
            <m:r>
              <w:rPr>
                <w:rFonts w:ascii="Cambria Math" w:hAnsi="Cambria Math" w:cs="Times New Roman"/>
                <w:sz w:val="22"/>
                <w:szCs w:val="22"/>
              </w:rPr>
              <m:t>w</m:t>
            </m:r>
          </m:sub>
        </m:sSub>
      </m:oMath>
      <w:r w:rsidR="00A2207F" w:rsidRPr="00456022">
        <w:rPr>
          <w:rFonts w:ascii="Times New Roman" w:eastAsiaTheme="minorEastAsia" w:hAnsi="Times New Roman" w:cs="Times New Roman"/>
          <w:iCs/>
          <w:sz w:val="22"/>
          <w:szCs w:val="22"/>
        </w:rPr>
        <w:t xml:space="preserve"> * (</w:t>
      </w:r>
      <m:oMath>
        <m:sSub>
          <m:sSubPr>
            <m:ctrlPr>
              <w:rPr>
                <w:rFonts w:ascii="Cambria Math" w:hAnsi="Cambria Math" w:cs="Times New Roman"/>
                <w:i/>
                <w:iCs/>
                <w:sz w:val="22"/>
                <w:szCs w:val="22"/>
              </w:rPr>
            </m:ctrlPr>
          </m:sSubPr>
          <m:e>
            <m:r>
              <w:rPr>
                <w:rFonts w:ascii="Cambria Math" w:hAnsi="Cambria Math" w:cs="Times New Roman"/>
                <w:sz w:val="22"/>
                <w:szCs w:val="22"/>
              </w:rPr>
              <m:t>C</m:t>
            </m:r>
          </m:e>
          <m:sub>
            <m:r>
              <w:rPr>
                <w:rFonts w:ascii="Cambria Math" w:hAnsi="Cambria Math" w:cs="Times New Roman"/>
                <w:sz w:val="22"/>
                <w:szCs w:val="22"/>
              </w:rPr>
              <m:t>w</m:t>
            </m:r>
            <m:r>
              <w:rPr>
                <w:rFonts w:ascii="Cambria Math" w:hAnsi="Cambria Math" w:cs="Times New Roman"/>
                <w:sz w:val="22"/>
                <w:szCs w:val="22"/>
              </w:rPr>
              <m:t>_</m:t>
            </m:r>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r>
          <w:rPr>
            <w:rFonts w:ascii="Cambria Math" w:hAnsi="Cambria Math" w:cs="Times New Roman"/>
            <w:sz w:val="22"/>
            <w:szCs w:val="22"/>
          </w:rPr>
          <m:t>*</m:t>
        </m:r>
        <m:r>
          <w:rPr>
            <w:rFonts w:ascii="Cambria Math" w:hAnsi="Cambria Math" w:cs="Times New Roman"/>
            <w:sz w:val="22"/>
            <w:szCs w:val="22"/>
          </w:rPr>
          <m:t xml:space="preserve">1000- </m:t>
        </m:r>
        <m:f>
          <m:fPr>
            <m:ctrlPr>
              <w:rPr>
                <w:rFonts w:ascii="Cambria Math" w:hAnsi="Cambria Math" w:cs="Times New Roman"/>
                <w:i/>
                <w:iCs/>
                <w:sz w:val="22"/>
                <w:szCs w:val="22"/>
              </w:rPr>
            </m:ctrlPr>
          </m:fPr>
          <m:num>
            <m:sSub>
              <m:sSubPr>
                <m:ctrlPr>
                  <w:rPr>
                    <w:rFonts w:ascii="Cambria Math" w:hAnsi="Cambria Math" w:cs="Times New Roman"/>
                    <w:i/>
                    <w:iCs/>
                    <w:sz w:val="22"/>
                    <w:szCs w:val="22"/>
                  </w:rPr>
                </m:ctrlPr>
              </m:sSubPr>
              <m:e>
                <m:r>
                  <w:rPr>
                    <w:rFonts w:ascii="Cambria Math" w:hAnsi="Cambria Math" w:cs="Times New Roman"/>
                    <w:sz w:val="22"/>
                    <w:szCs w:val="22"/>
                  </w:rPr>
                  <m:t>C</m:t>
                </m:r>
              </m:e>
              <m:sub>
                <m:r>
                  <w:rPr>
                    <w:rFonts w:ascii="Cambria Math" w:hAnsi="Cambria Math" w:cs="Times New Roman"/>
                    <w:sz w:val="22"/>
                    <w:szCs w:val="22"/>
                  </w:rPr>
                  <m:t>a</m:t>
                </m:r>
                <m:sSup>
                  <m:sSupPr>
                    <m:ctrlPr>
                      <w:rPr>
                        <w:rFonts w:ascii="Cambria Math" w:hAnsi="Cambria Math" w:cs="Times New Roman"/>
                        <w:i/>
                        <w:sz w:val="22"/>
                        <w:szCs w:val="22"/>
                      </w:rPr>
                    </m:ctrlPr>
                  </m:sSupPr>
                  <m:e>
                    <m:r>
                      <w:rPr>
                        <w:rFonts w:ascii="Cambria Math" w:hAnsi="Cambria Math" w:cs="Times New Roman"/>
                        <w:sz w:val="22"/>
                        <w:szCs w:val="22"/>
                      </w:rPr>
                      <m:t>_</m:t>
                    </m:r>
                    <m:r>
                      <w:rPr>
                        <w:rFonts w:ascii="Cambria Math" w:hAnsi="Cambria Math" w:cs="Times New Roman"/>
                        <w:sz w:val="22"/>
                        <w:szCs w:val="22"/>
                      </w:rPr>
                      <m:t>Hg</m:t>
                    </m:r>
                  </m:e>
                  <m:sup>
                    <m:r>
                      <w:rPr>
                        <w:rFonts w:ascii="Cambria Math" w:hAnsi="Cambria Math" w:cs="Times New Roman"/>
                        <w:sz w:val="22"/>
                        <w:szCs w:val="22"/>
                      </w:rPr>
                      <m:t>0</m:t>
                    </m:r>
                  </m:sup>
                </m:sSup>
              </m:sub>
            </m:sSub>
          </m:num>
          <m:den>
            <m:sSub>
              <m:sSubPr>
                <m:ctrlPr>
                  <w:rPr>
                    <w:rFonts w:ascii="Cambria Math" w:hAnsi="Cambria Math" w:cs="Times New Roman"/>
                    <w:i/>
                    <w:iCs/>
                    <w:sz w:val="22"/>
                    <w:szCs w:val="22"/>
                  </w:rPr>
                </m:ctrlPr>
              </m:sSubPr>
              <m:e>
                <m:r>
                  <w:rPr>
                    <w:rFonts w:ascii="Cambria Math" w:hAnsi="Cambria Math" w:cs="Times New Roman"/>
                    <w:sz w:val="22"/>
                    <w:szCs w:val="22"/>
                  </w:rPr>
                  <m:t>H</m:t>
                </m:r>
              </m:e>
              <m:sub>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den>
        </m:f>
      </m:oMath>
      <w:r w:rsidR="00A2207F" w:rsidRPr="00456022">
        <w:rPr>
          <w:rFonts w:ascii="Times New Roman" w:eastAsiaTheme="minorEastAsia" w:hAnsi="Times New Roman" w:cs="Times New Roman"/>
          <w:iCs/>
          <w:sz w:val="22"/>
          <w:szCs w:val="22"/>
        </w:rPr>
        <w:t xml:space="preserve">) * SAw * </w:t>
      </w:r>
      <m:oMath>
        <m:sSup>
          <m:sSupPr>
            <m:ctrlPr>
              <w:rPr>
                <w:rFonts w:ascii="Cambria Math" w:eastAsiaTheme="minorEastAsia" w:hAnsi="Cambria Math" w:cs="Times New Roman"/>
                <w:i/>
                <w:iCs/>
                <w:sz w:val="22"/>
                <w:szCs w:val="22"/>
              </w:rPr>
            </m:ctrlPr>
          </m:sSupPr>
          <m:e>
            <m:r>
              <w:rPr>
                <w:rFonts w:ascii="Cambria Math" w:eastAsiaTheme="minorEastAsia" w:hAnsi="Cambria Math" w:cs="Times New Roman"/>
                <w:sz w:val="22"/>
                <w:szCs w:val="22"/>
              </w:rPr>
              <m:t>1</m:t>
            </m:r>
          </m:e>
          <m:sup>
            <m:r>
              <w:rPr>
                <w:rFonts w:ascii="Cambria Math" w:eastAsiaTheme="minorEastAsia" w:hAnsi="Cambria Math" w:cs="Times New Roman"/>
                <w:sz w:val="22"/>
                <w:szCs w:val="22"/>
              </w:rPr>
              <m:t>-</m:t>
            </m:r>
            <m:r>
              <w:rPr>
                <w:rFonts w:ascii="Cambria Math" w:eastAsiaTheme="minorEastAsia" w:hAnsi="Cambria Math" w:cs="Times New Roman"/>
                <w:sz w:val="22"/>
                <w:szCs w:val="22"/>
              </w:rPr>
              <m:t>12</m:t>
            </m:r>
          </m:sup>
        </m:sSup>
      </m:oMath>
      <w:r w:rsidR="00A2207F" w:rsidRPr="00456022">
        <w:rPr>
          <w:rFonts w:ascii="Times New Roman" w:eastAsiaTheme="minorEastAsia" w:hAnsi="Times New Roman" w:cs="Times New Roman"/>
          <w:iCs/>
          <w:sz w:val="22"/>
          <w:szCs w:val="22"/>
        </w:rPr>
        <w:t xml:space="preserve">                    </w:t>
      </w:r>
      <w:r w:rsidR="00B37395" w:rsidRPr="00456022">
        <w:rPr>
          <w:rFonts w:ascii="Times New Roman" w:eastAsiaTheme="minorEastAsia" w:hAnsi="Times New Roman" w:cs="Times New Roman"/>
          <w:iCs/>
          <w:sz w:val="22"/>
          <w:szCs w:val="22"/>
        </w:rPr>
        <w:t xml:space="preserve">       </w:t>
      </w:r>
      <w:r w:rsidR="00A2207F" w:rsidRPr="00456022">
        <w:rPr>
          <w:rFonts w:ascii="Times New Roman" w:eastAsiaTheme="minorEastAsia" w:hAnsi="Times New Roman" w:cs="Times New Roman"/>
          <w:iCs/>
          <w:sz w:val="22"/>
          <w:szCs w:val="22"/>
        </w:rPr>
        <w:t xml:space="preserve"> </w:t>
      </w:r>
      <w:r w:rsidR="00D94BFE">
        <w:rPr>
          <w:rFonts w:ascii="Times New Roman" w:eastAsiaTheme="minorEastAsia" w:hAnsi="Times New Roman" w:cs="Times New Roman"/>
          <w:iCs/>
          <w:sz w:val="22"/>
          <w:szCs w:val="22"/>
        </w:rPr>
        <w:t xml:space="preserve">          </w:t>
      </w:r>
      <w:r w:rsidR="00A2207F" w:rsidRPr="00456022">
        <w:rPr>
          <w:rFonts w:ascii="Times New Roman" w:eastAsiaTheme="minorEastAsia" w:hAnsi="Times New Roman" w:cs="Times New Roman"/>
          <w:iCs/>
          <w:sz w:val="22"/>
          <w:szCs w:val="22"/>
        </w:rPr>
        <w:t>[</w:t>
      </w:r>
      <w:r w:rsidR="00A2207F" w:rsidRPr="00456022">
        <w:rPr>
          <w:rFonts w:ascii="Times New Roman" w:eastAsiaTheme="minorEastAsia" w:hAnsi="Times New Roman" w:cs="Times New Roman"/>
          <w:sz w:val="22"/>
          <w:szCs w:val="22"/>
        </w:rPr>
        <w:t xml:space="preserve">Equation </w:t>
      </w:r>
      <w:r w:rsidR="00BC2542" w:rsidRPr="00456022">
        <w:rPr>
          <w:rFonts w:ascii="Times New Roman" w:eastAsiaTheme="minorEastAsia" w:hAnsi="Times New Roman" w:cs="Times New Roman"/>
          <w:sz w:val="22"/>
          <w:szCs w:val="22"/>
        </w:rPr>
        <w:t>2</w:t>
      </w:r>
      <w:r w:rsidR="00732B78">
        <w:rPr>
          <w:rFonts w:ascii="Times New Roman" w:eastAsiaTheme="minorEastAsia" w:hAnsi="Times New Roman" w:cs="Times New Roman"/>
          <w:sz w:val="22"/>
          <w:szCs w:val="22"/>
        </w:rPr>
        <w:t>4</w:t>
      </w:r>
      <w:r w:rsidR="00A2207F" w:rsidRPr="00456022">
        <w:rPr>
          <w:rFonts w:ascii="Times New Roman" w:eastAsiaTheme="minorEastAsia" w:hAnsi="Times New Roman" w:cs="Times New Roman"/>
          <w:sz w:val="22"/>
          <w:szCs w:val="22"/>
        </w:rPr>
        <w:t>]</w:t>
      </w:r>
    </w:p>
    <w:p w14:paraId="641D6B5E" w14:textId="77777777" w:rsidR="0022622C" w:rsidRPr="00456022" w:rsidRDefault="0022622C" w:rsidP="00087422">
      <w:pPr>
        <w:jc w:val="center"/>
        <w:rPr>
          <w:rFonts w:ascii="Times New Roman" w:eastAsiaTheme="minorEastAsia" w:hAnsi="Times New Roman" w:cs="Times New Roman"/>
          <w:sz w:val="22"/>
          <w:szCs w:val="22"/>
        </w:rPr>
      </w:pPr>
    </w:p>
    <w:p w14:paraId="1FC660F5" w14:textId="7B24CDC8" w:rsidR="0022622C" w:rsidRPr="00456022" w:rsidRDefault="00384023" w:rsidP="00D94BFE">
      <w:pPr>
        <w:rPr>
          <w:rFonts w:ascii="Times New Roman" w:eastAsiaTheme="minorEastAsia"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H</m:t>
            </m:r>
          </m:e>
          <m:sub>
            <m:r>
              <w:rPr>
                <w:rFonts w:ascii="Cambria Math" w:hAnsi="Cambria Math" w:cs="Times New Roman"/>
                <w:sz w:val="22"/>
                <w:szCs w:val="22"/>
              </w:rPr>
              <m:t>DMHg</m:t>
            </m:r>
          </m:sub>
        </m:sSub>
      </m:oMath>
      <w:r w:rsidR="0022622C" w:rsidRPr="00456022">
        <w:rPr>
          <w:rFonts w:ascii="Times New Roman" w:eastAsiaTheme="minorEastAsia" w:hAnsi="Times New Roman" w:cs="Times New Roman"/>
          <w:iCs/>
          <w:sz w:val="22"/>
          <w:szCs w:val="22"/>
        </w:rPr>
        <w:t xml:space="preserve"> </w:t>
      </w:r>
      <w:r w:rsidR="0022622C" w:rsidRPr="00456022">
        <w:rPr>
          <w:rFonts w:ascii="Times New Roman" w:eastAsiaTheme="minorEastAsia" w:hAnsi="Times New Roman" w:cs="Times New Roman"/>
          <w:sz w:val="22"/>
          <w:szCs w:val="22"/>
        </w:rPr>
        <w:t xml:space="preserve">= </w:t>
      </w:r>
      <m:oMath>
        <m:sSup>
          <m:sSupPr>
            <m:ctrlPr>
              <w:rPr>
                <w:rFonts w:ascii="Cambria Math" w:hAnsi="Cambria Math" w:cs="Times New Roman"/>
                <w:i/>
                <w:sz w:val="22"/>
                <w:szCs w:val="22"/>
              </w:rPr>
            </m:ctrlPr>
          </m:sSupPr>
          <m:e>
            <m:r>
              <w:rPr>
                <w:rFonts w:ascii="Cambria Math" w:hAnsi="Cambria Math" w:cs="Times New Roman"/>
                <w:sz w:val="22"/>
                <w:szCs w:val="22"/>
              </w:rPr>
              <m:t>e</m:t>
            </m:r>
          </m:e>
          <m:sup>
            <m:r>
              <w:rPr>
                <w:rFonts w:ascii="Cambria Math" w:hAnsi="Cambria Math" w:cs="Times New Roman"/>
                <w:sz w:val="22"/>
                <w:szCs w:val="22"/>
              </w:rPr>
              <m:t>(</m:t>
            </m:r>
            <m:f>
              <m:fPr>
                <m:ctrlPr>
                  <w:rPr>
                    <w:rFonts w:ascii="Cambria Math" w:hAnsi="Cambria Math" w:cs="Times New Roman"/>
                    <w:i/>
                    <w:sz w:val="22"/>
                    <w:szCs w:val="22"/>
                  </w:rPr>
                </m:ctrlPr>
              </m:fPr>
              <m:num>
                <m:r>
                  <w:rPr>
                    <w:rFonts w:ascii="Cambria Math" w:hAnsi="Cambria Math" w:cs="Times New Roman"/>
                    <w:sz w:val="22"/>
                    <w:szCs w:val="22"/>
                  </w:rPr>
                  <m:t>-</m:t>
                </m:r>
                <m:r>
                  <w:rPr>
                    <w:rFonts w:ascii="Cambria Math" w:hAnsi="Cambria Math" w:cs="Times New Roman"/>
                    <w:sz w:val="22"/>
                    <w:szCs w:val="22"/>
                  </w:rPr>
                  <m:t>2512.43</m:t>
                </m:r>
              </m:num>
              <m:den>
                <m:func>
                  <m:funcPr>
                    <m:ctrlPr>
                      <w:rPr>
                        <w:rFonts w:ascii="Cambria Math" w:hAnsi="Cambria Math" w:cs="Times New Roman"/>
                        <w:i/>
                        <w:sz w:val="22"/>
                        <w:szCs w:val="22"/>
                      </w:rPr>
                    </m:ctrlPr>
                  </m:funcPr>
                  <m:fName>
                    <m:sSub>
                      <m:sSubPr>
                        <m:ctrlPr>
                          <w:rPr>
                            <w:rFonts w:ascii="Cambria Math" w:hAnsi="Cambria Math" w:cs="Times New Roman"/>
                            <w:i/>
                            <w:iCs/>
                            <w:sz w:val="22"/>
                            <w:szCs w:val="22"/>
                          </w:rPr>
                        </m:ctrlPr>
                      </m:sSubPr>
                      <m:e>
                        <m:r>
                          <w:rPr>
                            <w:rFonts w:ascii="Cambria Math" w:hAnsi="Cambria Math" w:cs="Times New Roman"/>
                            <w:sz w:val="22"/>
                            <w:szCs w:val="22"/>
                          </w:rPr>
                          <m:t>T</m:t>
                        </m:r>
                      </m:e>
                      <m:sub>
                        <m:sSub>
                          <m:sSubPr>
                            <m:ctrlPr>
                              <w:rPr>
                                <w:rFonts w:ascii="Cambria Math" w:hAnsi="Cambria Math" w:cs="Times New Roman"/>
                                <w:i/>
                                <w:iCs/>
                                <w:sz w:val="22"/>
                                <w:szCs w:val="22"/>
                              </w:rPr>
                            </m:ctrlPr>
                          </m:sSubPr>
                          <m:e>
                            <m:r>
                              <w:rPr>
                                <w:rFonts w:ascii="Cambria Math" w:hAnsi="Cambria Math" w:cs="Times New Roman"/>
                                <w:sz w:val="22"/>
                                <w:szCs w:val="22"/>
                              </w:rPr>
                              <m:t>w</m:t>
                            </m:r>
                          </m:e>
                          <m:sub>
                            <m:r>
                              <w:rPr>
                                <w:rFonts w:ascii="Cambria Math" w:hAnsi="Cambria Math" w:cs="Times New Roman"/>
                                <w:sz w:val="22"/>
                                <w:szCs w:val="22"/>
                              </w:rPr>
                              <m:t>so</m:t>
                            </m:r>
                          </m:sub>
                        </m:sSub>
                      </m:sub>
                    </m:sSub>
                  </m:fName>
                  <m:e>
                    <m:r>
                      <w:rPr>
                        <w:rFonts w:ascii="Cambria Math" w:hAnsi="Cambria Math" w:cs="Times New Roman"/>
                        <w:sz w:val="22"/>
                        <w:szCs w:val="22"/>
                      </w:rPr>
                      <m:t>+ 273.15</m:t>
                    </m:r>
                  </m:e>
                </m:func>
              </m:den>
            </m:f>
            <m:r>
              <w:rPr>
                <w:rFonts w:ascii="Cambria Math" w:hAnsi="Cambria Math" w:cs="Times New Roman"/>
                <w:sz w:val="22"/>
                <w:szCs w:val="22"/>
              </w:rPr>
              <m:t xml:space="preserve"> + 7.27)</m:t>
            </m:r>
          </m:sup>
        </m:sSup>
      </m:oMath>
      <w:r w:rsidR="0022622C" w:rsidRPr="00456022">
        <w:rPr>
          <w:rFonts w:ascii="Times New Roman" w:eastAsiaTheme="minorEastAsia" w:hAnsi="Times New Roman" w:cs="Times New Roman"/>
          <w:sz w:val="22"/>
          <w:szCs w:val="22"/>
        </w:rPr>
        <w:t xml:space="preserve">                                                              </w:t>
      </w:r>
      <w:r w:rsidR="00B37395" w:rsidRPr="00456022">
        <w:rPr>
          <w:rFonts w:ascii="Times New Roman" w:eastAsiaTheme="minorEastAsia" w:hAnsi="Times New Roman" w:cs="Times New Roman"/>
          <w:sz w:val="22"/>
          <w:szCs w:val="22"/>
        </w:rPr>
        <w:t xml:space="preserve">     </w:t>
      </w:r>
      <w:r w:rsidR="0022622C" w:rsidRPr="00456022">
        <w:rPr>
          <w:rFonts w:ascii="Times New Roman" w:eastAsiaTheme="minorEastAsia" w:hAnsi="Times New Roman" w:cs="Times New Roman"/>
          <w:sz w:val="22"/>
          <w:szCs w:val="22"/>
        </w:rPr>
        <w:t xml:space="preserve">  </w:t>
      </w:r>
      <w:r w:rsidR="00D94BFE">
        <w:rPr>
          <w:rFonts w:ascii="Times New Roman" w:eastAsiaTheme="minorEastAsia" w:hAnsi="Times New Roman" w:cs="Times New Roman"/>
          <w:sz w:val="22"/>
          <w:szCs w:val="22"/>
        </w:rPr>
        <w:t xml:space="preserve">            </w:t>
      </w:r>
      <w:r w:rsidR="0022622C" w:rsidRPr="00456022">
        <w:rPr>
          <w:rFonts w:ascii="Times New Roman" w:eastAsiaTheme="minorEastAsia" w:hAnsi="Times New Roman" w:cs="Times New Roman"/>
          <w:iCs/>
          <w:sz w:val="22"/>
          <w:szCs w:val="22"/>
        </w:rPr>
        <w:t>[</w:t>
      </w:r>
      <w:r w:rsidR="0022622C" w:rsidRPr="00456022">
        <w:rPr>
          <w:rFonts w:ascii="Times New Roman" w:eastAsiaTheme="minorEastAsia" w:hAnsi="Times New Roman" w:cs="Times New Roman"/>
          <w:sz w:val="22"/>
          <w:szCs w:val="22"/>
        </w:rPr>
        <w:t xml:space="preserve">Equation </w:t>
      </w:r>
      <w:r w:rsidR="00BC2542" w:rsidRPr="00456022">
        <w:rPr>
          <w:rFonts w:ascii="Times New Roman" w:eastAsiaTheme="minorEastAsia" w:hAnsi="Times New Roman" w:cs="Times New Roman"/>
          <w:sz w:val="22"/>
          <w:szCs w:val="22"/>
        </w:rPr>
        <w:t>2</w:t>
      </w:r>
      <w:r w:rsidR="00732B78">
        <w:rPr>
          <w:rFonts w:ascii="Times New Roman" w:eastAsiaTheme="minorEastAsia" w:hAnsi="Times New Roman" w:cs="Times New Roman"/>
          <w:sz w:val="22"/>
          <w:szCs w:val="22"/>
        </w:rPr>
        <w:t>5</w:t>
      </w:r>
      <w:r w:rsidR="0022622C" w:rsidRPr="00456022">
        <w:rPr>
          <w:rFonts w:ascii="Times New Roman" w:eastAsiaTheme="minorEastAsia" w:hAnsi="Times New Roman" w:cs="Times New Roman"/>
          <w:sz w:val="22"/>
          <w:szCs w:val="22"/>
        </w:rPr>
        <w:t>]</w:t>
      </w:r>
    </w:p>
    <w:p w14:paraId="18D1AC22" w14:textId="77777777" w:rsidR="00BB22A1" w:rsidRPr="00456022" w:rsidRDefault="00BB22A1" w:rsidP="00087422">
      <w:pPr>
        <w:jc w:val="center"/>
        <w:rPr>
          <w:rFonts w:ascii="Times New Roman" w:eastAsiaTheme="minorEastAsia" w:hAnsi="Times New Roman" w:cs="Times New Roman"/>
          <w:sz w:val="22"/>
          <w:szCs w:val="22"/>
        </w:rPr>
      </w:pPr>
    </w:p>
    <w:p w14:paraId="30EE66DD" w14:textId="2542DFDA" w:rsidR="00BB22A1" w:rsidRPr="00456022" w:rsidRDefault="00384023" w:rsidP="00D94BFE">
      <w:pPr>
        <w:rPr>
          <w:rFonts w:ascii="Times New Roman" w:eastAsiaTheme="minorEastAsia"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u</m:t>
            </m:r>
          </m:e>
          <m:sub>
            <m:r>
              <w:rPr>
                <w:rFonts w:ascii="Cambria Math" w:hAnsi="Cambria Math" w:cs="Times New Roman"/>
                <w:sz w:val="22"/>
                <w:szCs w:val="22"/>
              </w:rPr>
              <m:t>10</m:t>
            </m:r>
          </m:sub>
        </m:sSub>
      </m:oMath>
      <w:r w:rsidR="00D632E7" w:rsidRPr="00456022">
        <w:rPr>
          <w:rFonts w:ascii="Times New Roman" w:eastAsiaTheme="minorEastAsia" w:hAnsi="Times New Roman" w:cs="Times New Roman"/>
          <w:iCs/>
          <w:sz w:val="22"/>
          <w:szCs w:val="22"/>
        </w:rPr>
        <w:t xml:space="preserve"> </w:t>
      </w:r>
      <w:r w:rsidR="00D632E7" w:rsidRPr="00456022">
        <w:rPr>
          <w:rFonts w:ascii="Times New Roman" w:eastAsiaTheme="minorEastAsia" w:hAnsi="Times New Roman" w:cs="Times New Roman"/>
          <w:sz w:val="22"/>
          <w:szCs w:val="22"/>
        </w:rPr>
        <w:t xml:space="preserve">= </w:t>
      </w:r>
      <w:r w:rsidR="00D632E7" w:rsidRPr="00456022">
        <w:rPr>
          <w:rFonts w:ascii="Times New Roman" w:hAnsi="Times New Roman" w:cs="Times New Roman"/>
          <w:sz w:val="22"/>
          <w:szCs w:val="22"/>
        </w:rPr>
        <w:t xml:space="preserve">10.4 * </w:t>
      </w:r>
      <m:oMath>
        <m:f>
          <m:fPr>
            <m:ctrlPr>
              <w:rPr>
                <w:rFonts w:ascii="Cambria Math" w:hAnsi="Cambria Math" w:cs="Times New Roman"/>
                <w:i/>
                <w:sz w:val="22"/>
                <w:szCs w:val="22"/>
              </w:rPr>
            </m:ctrlPr>
          </m:fPr>
          <m:num>
            <m:r>
              <w:rPr>
                <w:rFonts w:ascii="Cambria Math" w:hAnsi="Cambria Math" w:cs="Times New Roman"/>
                <w:sz w:val="22"/>
                <w:szCs w:val="22"/>
              </w:rPr>
              <m:t>u</m:t>
            </m:r>
          </m:num>
          <m:den>
            <m:r>
              <w:rPr>
                <w:rFonts w:ascii="Cambria Math" w:hAnsi="Cambria Math" w:cs="Times New Roman"/>
                <w:sz w:val="22"/>
                <w:szCs w:val="22"/>
              </w:rPr>
              <m:t>(</m:t>
            </m:r>
            <m:func>
              <m:funcPr>
                <m:ctrlPr>
                  <w:rPr>
                    <w:rFonts w:ascii="Cambria Math" w:hAnsi="Cambria Math" w:cs="Times New Roman"/>
                    <w:i/>
                    <w:sz w:val="22"/>
                    <w:szCs w:val="22"/>
                  </w:rPr>
                </m:ctrlPr>
              </m:funcPr>
              <m:fName>
                <m:r>
                  <m:rPr>
                    <m:sty m:val="p"/>
                  </m:rPr>
                  <w:rPr>
                    <w:rFonts w:ascii="Cambria Math" w:hAnsi="Cambria Math" w:cs="Times New Roman"/>
                    <w:sz w:val="22"/>
                    <w:szCs w:val="22"/>
                  </w:rPr>
                  <m:t>log</m:t>
                </m:r>
              </m:fName>
              <m:e>
                <m:d>
                  <m:dPr>
                    <m:ctrlPr>
                      <w:rPr>
                        <w:rFonts w:ascii="Cambria Math" w:hAnsi="Cambria Math" w:cs="Times New Roman"/>
                        <w:i/>
                        <w:sz w:val="22"/>
                        <w:szCs w:val="22"/>
                      </w:rPr>
                    </m:ctrlPr>
                  </m:dPr>
                  <m:e>
                    <m:sSub>
                      <m:sSubPr>
                        <m:ctrlPr>
                          <w:rPr>
                            <w:rFonts w:ascii="Cambria Math" w:hAnsi="Cambria Math" w:cs="Times New Roman"/>
                            <w:i/>
                            <w:iCs/>
                            <w:sz w:val="22"/>
                            <w:szCs w:val="22"/>
                          </w:rPr>
                        </m:ctrlPr>
                      </m:sSubPr>
                      <m:e>
                        <m:r>
                          <w:rPr>
                            <w:rFonts w:ascii="Cambria Math" w:hAnsi="Cambria Math" w:cs="Times New Roman"/>
                            <w:sz w:val="22"/>
                            <w:szCs w:val="22"/>
                          </w:rPr>
                          <m:t>W</m:t>
                        </m:r>
                      </m:e>
                      <m:sub>
                        <m:r>
                          <w:rPr>
                            <w:rFonts w:ascii="Cambria Math" w:hAnsi="Cambria Math" w:cs="Times New Roman"/>
                            <w:sz w:val="22"/>
                            <w:szCs w:val="22"/>
                          </w:rPr>
                          <m:t>H</m:t>
                        </m:r>
                      </m:sub>
                    </m:sSub>
                  </m:e>
                </m:d>
              </m:e>
            </m:func>
            <m:r>
              <w:rPr>
                <w:rFonts w:ascii="Cambria Math" w:hAnsi="Cambria Math" w:cs="Times New Roman"/>
                <w:sz w:val="22"/>
                <w:szCs w:val="22"/>
              </w:rPr>
              <m:t xml:space="preserve"> + 8.1)</m:t>
            </m:r>
          </m:den>
        </m:f>
      </m:oMath>
      <w:r w:rsidR="00D632E7" w:rsidRPr="00456022">
        <w:rPr>
          <w:rFonts w:ascii="Times New Roman" w:eastAsiaTheme="minorEastAsia" w:hAnsi="Times New Roman" w:cs="Times New Roman"/>
          <w:sz w:val="22"/>
          <w:szCs w:val="22"/>
        </w:rPr>
        <w:t xml:space="preserve">                                                                 </w:t>
      </w:r>
      <w:r w:rsidR="00B37395" w:rsidRPr="00456022">
        <w:rPr>
          <w:rFonts w:ascii="Times New Roman" w:eastAsiaTheme="minorEastAsia" w:hAnsi="Times New Roman" w:cs="Times New Roman"/>
          <w:sz w:val="22"/>
          <w:szCs w:val="22"/>
        </w:rPr>
        <w:t xml:space="preserve">      </w:t>
      </w:r>
      <w:r w:rsidR="00D632E7" w:rsidRPr="00456022">
        <w:rPr>
          <w:rFonts w:ascii="Times New Roman" w:eastAsiaTheme="minorEastAsia" w:hAnsi="Times New Roman" w:cs="Times New Roman"/>
          <w:sz w:val="22"/>
          <w:szCs w:val="22"/>
        </w:rPr>
        <w:t xml:space="preserve">  </w:t>
      </w:r>
      <w:r w:rsidR="00D94BFE">
        <w:rPr>
          <w:rFonts w:ascii="Times New Roman" w:eastAsiaTheme="minorEastAsia" w:hAnsi="Times New Roman" w:cs="Times New Roman"/>
          <w:sz w:val="22"/>
          <w:szCs w:val="22"/>
        </w:rPr>
        <w:t xml:space="preserve">            </w:t>
      </w:r>
      <w:r w:rsidR="00D632E7" w:rsidRPr="00456022">
        <w:rPr>
          <w:rFonts w:ascii="Times New Roman" w:eastAsiaTheme="minorEastAsia" w:hAnsi="Times New Roman" w:cs="Times New Roman"/>
          <w:iCs/>
          <w:sz w:val="22"/>
          <w:szCs w:val="22"/>
        </w:rPr>
        <w:t>[</w:t>
      </w:r>
      <w:r w:rsidR="00D632E7" w:rsidRPr="00456022">
        <w:rPr>
          <w:rFonts w:ascii="Times New Roman" w:eastAsiaTheme="minorEastAsia" w:hAnsi="Times New Roman" w:cs="Times New Roman"/>
          <w:sz w:val="22"/>
          <w:szCs w:val="22"/>
        </w:rPr>
        <w:t xml:space="preserve">Equation </w:t>
      </w:r>
      <w:r w:rsidR="00BC2542" w:rsidRPr="00456022">
        <w:rPr>
          <w:rFonts w:ascii="Times New Roman" w:eastAsiaTheme="minorEastAsia" w:hAnsi="Times New Roman" w:cs="Times New Roman"/>
          <w:sz w:val="22"/>
          <w:szCs w:val="22"/>
        </w:rPr>
        <w:t>2</w:t>
      </w:r>
      <w:r w:rsidR="00732B78">
        <w:rPr>
          <w:rFonts w:ascii="Times New Roman" w:eastAsiaTheme="minorEastAsia" w:hAnsi="Times New Roman" w:cs="Times New Roman"/>
          <w:sz w:val="22"/>
          <w:szCs w:val="22"/>
        </w:rPr>
        <w:t>6</w:t>
      </w:r>
      <w:r w:rsidR="00D632E7" w:rsidRPr="00456022">
        <w:rPr>
          <w:rFonts w:ascii="Times New Roman" w:eastAsiaTheme="minorEastAsia" w:hAnsi="Times New Roman" w:cs="Times New Roman"/>
          <w:sz w:val="22"/>
          <w:szCs w:val="22"/>
        </w:rPr>
        <w:t>]</w:t>
      </w:r>
    </w:p>
    <w:p w14:paraId="039D4211" w14:textId="77777777" w:rsidR="009031C9" w:rsidRPr="00456022" w:rsidRDefault="009031C9" w:rsidP="00087422">
      <w:pPr>
        <w:jc w:val="center"/>
        <w:rPr>
          <w:rFonts w:ascii="Times New Roman" w:eastAsiaTheme="minorEastAsia" w:hAnsi="Times New Roman" w:cs="Times New Roman"/>
          <w:sz w:val="22"/>
          <w:szCs w:val="22"/>
        </w:rPr>
      </w:pPr>
    </w:p>
    <w:p w14:paraId="73A961F3" w14:textId="39326437" w:rsidR="009E279A" w:rsidRDefault="00384023" w:rsidP="00D94BFE">
      <w:pPr>
        <w:rPr>
          <w:rFonts w:ascii="Times New Roman" w:eastAsiaTheme="minorEastAsia" w:hAnsi="Times New Roman" w:cs="Times New Roman"/>
          <w:sz w:val="22"/>
          <w:szCs w:val="22"/>
        </w:rPr>
      </w:pPr>
      <m:oMath>
        <m:sSub>
          <m:sSubPr>
            <m:ctrlPr>
              <w:rPr>
                <w:rFonts w:ascii="Cambria Math" w:hAnsi="Cambria Math" w:cs="Times New Roman"/>
                <w:i/>
                <w:iCs/>
                <w:sz w:val="22"/>
                <w:szCs w:val="22"/>
              </w:rPr>
            </m:ctrlPr>
          </m:sSubPr>
          <m:e>
            <m:r>
              <w:rPr>
                <w:rFonts w:ascii="Cambria Math" w:hAnsi="Cambria Math" w:cs="Times New Roman"/>
                <w:sz w:val="22"/>
                <w:szCs w:val="22"/>
              </w:rPr>
              <m:t>H</m:t>
            </m:r>
          </m:e>
          <m:sub>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oMath>
      <w:r w:rsidR="00316FD4" w:rsidRPr="00456022">
        <w:rPr>
          <w:rFonts w:ascii="Times New Roman" w:eastAsiaTheme="minorEastAsia" w:hAnsi="Times New Roman" w:cs="Times New Roman"/>
          <w:sz w:val="22"/>
          <w:szCs w:val="22"/>
        </w:rPr>
        <w:t xml:space="preserve"> </w:t>
      </w:r>
      <w:r w:rsidR="009031C9" w:rsidRPr="00456022">
        <w:rPr>
          <w:rFonts w:ascii="Times New Roman" w:eastAsiaTheme="minorEastAsia" w:hAnsi="Times New Roman" w:cs="Times New Roman"/>
          <w:sz w:val="22"/>
          <w:szCs w:val="22"/>
        </w:rPr>
        <w:t xml:space="preserve">= </w:t>
      </w:r>
      <w:r w:rsidR="009031C9" w:rsidRPr="00456022">
        <w:rPr>
          <w:rFonts w:ascii="Times New Roman" w:hAnsi="Times New Roman" w:cs="Times New Roman"/>
          <w:i/>
          <w:sz w:val="22"/>
          <w:szCs w:val="22"/>
        </w:rPr>
        <w:t xml:space="preserve"> </w:t>
      </w:r>
      <m:oMath>
        <m:sSup>
          <m:sSupPr>
            <m:ctrlPr>
              <w:rPr>
                <w:rFonts w:ascii="Cambria Math" w:hAnsi="Cambria Math" w:cs="Times New Roman"/>
                <w:i/>
                <w:sz w:val="22"/>
                <w:szCs w:val="22"/>
              </w:rPr>
            </m:ctrlPr>
          </m:sSupPr>
          <m:e>
            <m:r>
              <w:rPr>
                <w:rFonts w:ascii="Cambria Math" w:hAnsi="Cambria Math" w:cs="Times New Roman"/>
                <w:sz w:val="22"/>
                <w:szCs w:val="22"/>
              </w:rPr>
              <m:t>e</m:t>
            </m:r>
          </m:e>
          <m:sup>
            <m:r>
              <w:rPr>
                <w:rFonts w:ascii="Cambria Math" w:hAnsi="Cambria Math" w:cs="Times New Roman"/>
                <w:sz w:val="22"/>
                <w:szCs w:val="22"/>
              </w:rPr>
              <m:t>(</m:t>
            </m:r>
            <m:f>
              <m:fPr>
                <m:ctrlPr>
                  <w:rPr>
                    <w:rFonts w:ascii="Cambria Math" w:hAnsi="Cambria Math" w:cs="Times New Roman"/>
                    <w:i/>
                    <w:sz w:val="22"/>
                    <w:szCs w:val="22"/>
                  </w:rPr>
                </m:ctrlPr>
              </m:fPr>
              <m:num>
                <m:r>
                  <w:rPr>
                    <w:rFonts w:ascii="Cambria Math" w:hAnsi="Cambria Math" w:cs="Times New Roman"/>
                    <w:sz w:val="22"/>
                    <w:szCs w:val="22"/>
                  </w:rPr>
                  <m:t>-</m:t>
                </m:r>
                <m:r>
                  <w:rPr>
                    <w:rFonts w:ascii="Cambria Math" w:hAnsi="Cambria Math" w:cs="Times New Roman"/>
                    <w:sz w:val="22"/>
                    <w:szCs w:val="22"/>
                  </w:rPr>
                  <m:t>2403.3</m:t>
                </m:r>
              </m:num>
              <m:den>
                <m:func>
                  <m:funcPr>
                    <m:ctrlPr>
                      <w:rPr>
                        <w:rFonts w:ascii="Cambria Math" w:hAnsi="Cambria Math" w:cs="Times New Roman"/>
                        <w:i/>
                        <w:sz w:val="22"/>
                        <w:szCs w:val="22"/>
                      </w:rPr>
                    </m:ctrlPr>
                  </m:funcPr>
                  <m:fName>
                    <m:sSub>
                      <m:sSubPr>
                        <m:ctrlPr>
                          <w:rPr>
                            <w:rFonts w:ascii="Cambria Math" w:hAnsi="Cambria Math" w:cs="Times New Roman"/>
                            <w:i/>
                            <w:iCs/>
                            <w:sz w:val="22"/>
                            <w:szCs w:val="22"/>
                          </w:rPr>
                        </m:ctrlPr>
                      </m:sSubPr>
                      <m:e>
                        <m:r>
                          <w:rPr>
                            <w:rFonts w:ascii="Cambria Math" w:hAnsi="Cambria Math" w:cs="Times New Roman"/>
                            <w:sz w:val="22"/>
                            <w:szCs w:val="22"/>
                          </w:rPr>
                          <m:t>T</m:t>
                        </m:r>
                      </m:e>
                      <m:sub>
                        <m:sSub>
                          <m:sSubPr>
                            <m:ctrlPr>
                              <w:rPr>
                                <w:rFonts w:ascii="Cambria Math" w:hAnsi="Cambria Math" w:cs="Times New Roman"/>
                                <w:i/>
                                <w:iCs/>
                                <w:sz w:val="22"/>
                                <w:szCs w:val="22"/>
                              </w:rPr>
                            </m:ctrlPr>
                          </m:sSubPr>
                          <m:e>
                            <m:r>
                              <w:rPr>
                                <w:rFonts w:ascii="Cambria Math" w:hAnsi="Cambria Math" w:cs="Times New Roman"/>
                                <w:sz w:val="22"/>
                                <w:szCs w:val="22"/>
                              </w:rPr>
                              <m:t>w</m:t>
                            </m:r>
                          </m:e>
                          <m:sub>
                            <m:r>
                              <w:rPr>
                                <w:rFonts w:ascii="Cambria Math" w:hAnsi="Cambria Math" w:cs="Times New Roman"/>
                                <w:sz w:val="22"/>
                                <w:szCs w:val="22"/>
                              </w:rPr>
                              <m:t>so</m:t>
                            </m:r>
                          </m:sub>
                        </m:sSub>
                      </m:sub>
                    </m:sSub>
                  </m:fName>
                  <m:e>
                    <m:r>
                      <w:rPr>
                        <w:rFonts w:ascii="Cambria Math" w:hAnsi="Cambria Math" w:cs="Times New Roman"/>
                        <w:sz w:val="22"/>
                        <w:szCs w:val="22"/>
                      </w:rPr>
                      <m:t>+ 273.15</m:t>
                    </m:r>
                  </m:e>
                </m:func>
              </m:den>
            </m:f>
            <m:r>
              <w:rPr>
                <w:rFonts w:ascii="Cambria Math" w:hAnsi="Cambria Math" w:cs="Times New Roman"/>
                <w:sz w:val="22"/>
                <w:szCs w:val="22"/>
              </w:rPr>
              <m:t xml:space="preserve"> + 6.92)</m:t>
            </m:r>
          </m:sup>
        </m:sSup>
      </m:oMath>
      <w:r w:rsidR="00316FD4" w:rsidRPr="00456022">
        <w:rPr>
          <w:rFonts w:ascii="Times New Roman" w:eastAsiaTheme="minorEastAsia" w:hAnsi="Times New Roman" w:cs="Times New Roman"/>
          <w:iCs/>
          <w:sz w:val="22"/>
          <w:szCs w:val="22"/>
        </w:rPr>
        <w:t xml:space="preserve">                                                                       </w:t>
      </w:r>
      <w:r w:rsidR="00D94BFE">
        <w:rPr>
          <w:rFonts w:ascii="Times New Roman" w:eastAsiaTheme="minorEastAsia" w:hAnsi="Times New Roman" w:cs="Times New Roman"/>
          <w:iCs/>
          <w:sz w:val="22"/>
          <w:szCs w:val="22"/>
        </w:rPr>
        <w:t xml:space="preserve">            </w:t>
      </w:r>
      <w:r w:rsidR="00316FD4" w:rsidRPr="00456022">
        <w:rPr>
          <w:rFonts w:ascii="Times New Roman" w:eastAsiaTheme="minorEastAsia" w:hAnsi="Times New Roman" w:cs="Times New Roman"/>
          <w:iCs/>
          <w:sz w:val="22"/>
          <w:szCs w:val="22"/>
        </w:rPr>
        <w:t>[</w:t>
      </w:r>
      <w:r w:rsidR="00316FD4" w:rsidRPr="00456022">
        <w:rPr>
          <w:rFonts w:ascii="Times New Roman" w:eastAsiaTheme="minorEastAsia" w:hAnsi="Times New Roman" w:cs="Times New Roman"/>
          <w:sz w:val="22"/>
          <w:szCs w:val="22"/>
        </w:rPr>
        <w:t xml:space="preserve">Equation </w:t>
      </w:r>
      <w:r w:rsidR="00BC2542" w:rsidRPr="00456022">
        <w:rPr>
          <w:rFonts w:ascii="Times New Roman" w:eastAsiaTheme="minorEastAsia" w:hAnsi="Times New Roman" w:cs="Times New Roman"/>
          <w:sz w:val="22"/>
          <w:szCs w:val="22"/>
        </w:rPr>
        <w:t>2</w:t>
      </w:r>
      <w:r w:rsidR="00732B78">
        <w:rPr>
          <w:rFonts w:ascii="Times New Roman" w:eastAsiaTheme="minorEastAsia" w:hAnsi="Times New Roman" w:cs="Times New Roman"/>
          <w:sz w:val="22"/>
          <w:szCs w:val="22"/>
        </w:rPr>
        <w:t>7</w:t>
      </w:r>
      <w:r w:rsidR="00316FD4" w:rsidRPr="00456022">
        <w:rPr>
          <w:rFonts w:ascii="Times New Roman" w:eastAsiaTheme="minorEastAsia" w:hAnsi="Times New Roman" w:cs="Times New Roman"/>
          <w:sz w:val="22"/>
          <w:szCs w:val="22"/>
        </w:rPr>
        <w:t>]</w:t>
      </w:r>
    </w:p>
    <w:p w14:paraId="1AA441C5" w14:textId="77777777" w:rsidR="00743524" w:rsidRDefault="00743524" w:rsidP="00D94BFE">
      <w:pPr>
        <w:rPr>
          <w:rFonts w:ascii="Times New Roman" w:eastAsiaTheme="minorEastAsia" w:hAnsi="Times New Roman" w:cs="Times New Roman"/>
          <w:sz w:val="22"/>
          <w:szCs w:val="22"/>
        </w:rPr>
      </w:pPr>
    </w:p>
    <w:p w14:paraId="48A1E20B" w14:textId="77777777" w:rsidR="003475FD" w:rsidRPr="00C22D9F" w:rsidRDefault="003475FD" w:rsidP="00D94BFE">
      <w:pPr>
        <w:rPr>
          <w:rFonts w:ascii="Times New Roman" w:eastAsiaTheme="minorEastAsia" w:hAnsi="Times New Roman" w:cs="Times New Roman"/>
          <w:iCs/>
          <w:sz w:val="22"/>
          <w:szCs w:val="22"/>
        </w:rPr>
      </w:pPr>
    </w:p>
    <w:p w14:paraId="1E12A894" w14:textId="77777777" w:rsidR="00080042" w:rsidRDefault="00080042" w:rsidP="00C22D9F">
      <w:pPr>
        <w:spacing w:before="240"/>
        <w:rPr>
          <w:rFonts w:ascii="Times New Roman" w:hAnsi="Times New Roman" w:cs="Times New Roman"/>
          <w:b/>
          <w:bCs/>
          <w:sz w:val="22"/>
          <w:szCs w:val="22"/>
        </w:rPr>
      </w:pPr>
    </w:p>
    <w:p w14:paraId="6264F832" w14:textId="77777777" w:rsidR="00080042" w:rsidRDefault="00080042" w:rsidP="00C22D9F">
      <w:pPr>
        <w:spacing w:before="240"/>
        <w:rPr>
          <w:rFonts w:ascii="Times New Roman" w:hAnsi="Times New Roman" w:cs="Times New Roman"/>
          <w:b/>
          <w:bCs/>
          <w:sz w:val="22"/>
          <w:szCs w:val="22"/>
        </w:rPr>
      </w:pPr>
    </w:p>
    <w:p w14:paraId="50408A16" w14:textId="77777777" w:rsidR="00080042" w:rsidRDefault="00080042" w:rsidP="00C22D9F">
      <w:pPr>
        <w:spacing w:before="240"/>
        <w:rPr>
          <w:rFonts w:ascii="Times New Roman" w:hAnsi="Times New Roman" w:cs="Times New Roman"/>
          <w:b/>
          <w:bCs/>
          <w:sz w:val="22"/>
          <w:szCs w:val="22"/>
        </w:rPr>
      </w:pPr>
    </w:p>
    <w:p w14:paraId="772744BE" w14:textId="77777777" w:rsidR="00080042" w:rsidRDefault="00080042" w:rsidP="00C22D9F">
      <w:pPr>
        <w:spacing w:before="240"/>
        <w:rPr>
          <w:rFonts w:ascii="Times New Roman" w:hAnsi="Times New Roman" w:cs="Times New Roman"/>
          <w:b/>
          <w:bCs/>
          <w:sz w:val="22"/>
          <w:szCs w:val="22"/>
        </w:rPr>
      </w:pPr>
    </w:p>
    <w:p w14:paraId="6633921D" w14:textId="77777777" w:rsidR="00080042" w:rsidRDefault="00080042" w:rsidP="00C22D9F">
      <w:pPr>
        <w:spacing w:before="240"/>
        <w:rPr>
          <w:rFonts w:ascii="Times New Roman" w:hAnsi="Times New Roman" w:cs="Times New Roman"/>
          <w:b/>
          <w:bCs/>
          <w:sz w:val="22"/>
          <w:szCs w:val="22"/>
        </w:rPr>
      </w:pPr>
    </w:p>
    <w:p w14:paraId="40583AA8" w14:textId="77777777" w:rsidR="00080042" w:rsidRDefault="00080042" w:rsidP="00C22D9F">
      <w:pPr>
        <w:spacing w:before="240"/>
        <w:rPr>
          <w:rFonts w:ascii="Times New Roman" w:hAnsi="Times New Roman" w:cs="Times New Roman"/>
          <w:b/>
          <w:bCs/>
          <w:sz w:val="22"/>
          <w:szCs w:val="22"/>
        </w:rPr>
      </w:pPr>
    </w:p>
    <w:p w14:paraId="082E34E4" w14:textId="77777777" w:rsidR="00080042" w:rsidRDefault="00080042" w:rsidP="00C22D9F">
      <w:pPr>
        <w:spacing w:before="240"/>
        <w:rPr>
          <w:rFonts w:ascii="Times New Roman" w:hAnsi="Times New Roman" w:cs="Times New Roman"/>
          <w:b/>
          <w:bCs/>
          <w:sz w:val="22"/>
          <w:szCs w:val="22"/>
        </w:rPr>
      </w:pPr>
    </w:p>
    <w:p w14:paraId="4339ED78" w14:textId="77777777" w:rsidR="00080042" w:rsidRDefault="00080042" w:rsidP="00C22D9F">
      <w:pPr>
        <w:spacing w:before="240"/>
        <w:rPr>
          <w:rFonts w:ascii="Times New Roman" w:hAnsi="Times New Roman" w:cs="Times New Roman"/>
          <w:b/>
          <w:bCs/>
          <w:sz w:val="22"/>
          <w:szCs w:val="22"/>
        </w:rPr>
      </w:pPr>
    </w:p>
    <w:p w14:paraId="65778B9E" w14:textId="77777777" w:rsidR="00080042" w:rsidRDefault="00080042" w:rsidP="00C22D9F">
      <w:pPr>
        <w:spacing w:before="240"/>
        <w:rPr>
          <w:rFonts w:ascii="Times New Roman" w:hAnsi="Times New Roman" w:cs="Times New Roman"/>
          <w:b/>
          <w:bCs/>
          <w:sz w:val="22"/>
          <w:szCs w:val="22"/>
        </w:rPr>
      </w:pPr>
    </w:p>
    <w:p w14:paraId="0A27270D" w14:textId="77777777" w:rsidR="00080042" w:rsidRDefault="00080042" w:rsidP="00C22D9F">
      <w:pPr>
        <w:spacing w:before="240"/>
        <w:rPr>
          <w:rFonts w:ascii="Times New Roman" w:hAnsi="Times New Roman" w:cs="Times New Roman"/>
          <w:b/>
          <w:bCs/>
          <w:sz w:val="22"/>
          <w:szCs w:val="22"/>
        </w:rPr>
      </w:pPr>
    </w:p>
    <w:p w14:paraId="18734218" w14:textId="77777777" w:rsidR="00080042" w:rsidRDefault="00080042" w:rsidP="00C22D9F">
      <w:pPr>
        <w:spacing w:before="240"/>
        <w:rPr>
          <w:rFonts w:ascii="Times New Roman" w:hAnsi="Times New Roman" w:cs="Times New Roman"/>
          <w:b/>
          <w:bCs/>
          <w:sz w:val="22"/>
          <w:szCs w:val="22"/>
        </w:rPr>
      </w:pPr>
    </w:p>
    <w:p w14:paraId="2D658398" w14:textId="77777777" w:rsidR="00073415" w:rsidRDefault="00073415" w:rsidP="00073415">
      <w:pPr>
        <w:pStyle w:val="Heading1"/>
        <w:rPr>
          <w:b/>
          <w:bCs/>
        </w:rPr>
      </w:pPr>
    </w:p>
    <w:p w14:paraId="28E6ED1A" w14:textId="79C8F4D5" w:rsidR="00512F88" w:rsidRPr="00456022" w:rsidRDefault="00512F88" w:rsidP="00073415">
      <w:pPr>
        <w:pStyle w:val="Heading1"/>
      </w:pPr>
      <w:bookmarkStart w:id="15" w:name="_Toc191907843"/>
      <w:r w:rsidRPr="00D94BFE">
        <w:rPr>
          <w:b/>
          <w:bCs/>
        </w:rPr>
        <w:lastRenderedPageBreak/>
        <w:t>Table</w:t>
      </w:r>
      <w:r w:rsidR="00C5203F" w:rsidRPr="00D94BFE">
        <w:rPr>
          <w:b/>
          <w:bCs/>
        </w:rPr>
        <w:t xml:space="preserve"> </w:t>
      </w:r>
      <w:r w:rsidR="00D94BFE">
        <w:rPr>
          <w:b/>
          <w:bCs/>
        </w:rPr>
        <w:t>S</w:t>
      </w:r>
      <w:r w:rsidR="00C436FB" w:rsidRPr="00D94BFE">
        <w:rPr>
          <w:b/>
          <w:bCs/>
        </w:rPr>
        <w:t>1</w:t>
      </w:r>
      <w:r w:rsidR="004E6364">
        <w:rPr>
          <w:b/>
          <w:bCs/>
        </w:rPr>
        <w:t>3</w:t>
      </w:r>
      <w:r w:rsidRPr="00D94BFE">
        <w:rPr>
          <w:b/>
          <w:bCs/>
        </w:rPr>
        <w:t>:</w:t>
      </w:r>
      <w:r w:rsidRPr="00456022">
        <w:t xml:space="preserve"> </w:t>
      </w:r>
      <w:r w:rsidR="000108EF" w:rsidRPr="00456022">
        <w:t>Gas</w:t>
      </w:r>
      <w:r w:rsidR="00C70340" w:rsidRPr="00456022">
        <w:t xml:space="preserve"> exchange of </w:t>
      </w:r>
      <w:proofErr w:type="spellStart"/>
      <w:r w:rsidR="00C70340" w:rsidRPr="00456022">
        <w:t>DMHg</w:t>
      </w:r>
      <w:proofErr w:type="spellEnd"/>
      <w:r w:rsidR="008514F2" w:rsidRPr="00456022">
        <w:t xml:space="preserve"> based on </w:t>
      </w:r>
      <w:r w:rsidR="00995CFA" w:rsidRPr="00995CFA">
        <w:t xml:space="preserve">Nightingale </w:t>
      </w:r>
      <w:r w:rsidR="00995CFA" w:rsidRPr="007A1946">
        <w:rPr>
          <w:i/>
          <w:iCs/>
        </w:rPr>
        <w:t>et al.</w:t>
      </w:r>
      <w:r w:rsidR="00995CFA" w:rsidRPr="00995CFA">
        <w:t xml:space="preserve"> (2000)</w:t>
      </w:r>
      <w:r w:rsidR="00995CFA">
        <w:fldChar w:fldCharType="begin"/>
      </w:r>
      <w:r w:rsidR="008416CB">
        <w:instrText xml:space="preserve"> ADDIN ZOTERO_ITEM CSL_CITATION {"citationID":"apgvodj2js","properties":{"formattedCitation":"\\super 65\\nosupersub{}","plainCitation":"65","noteIndex":0},"citationItems":[{"id":883,"uris":["http://zotero.org/users/local/ClcOABne/items/I9IAVI7P"],"itemData":{"id":883,"type":"article-journal","abstract":"Measurements of air-sea gas exchange rates are reported from two deliberate tracer experiments in the southern North Sea during February 1992 and 1993. A conservative tracer, spores of the bacterium Bacillus globigii var. Niger, was used for the first time in an in situ air-sea gas exchange experiment. This nonvolatile tracer is used to correct for dispersive dilution of the volatile tracers and allows three estimations of the transfer velocity for the same time period. The first estimation of the power dependence of gas transfer on molecular diffusivity in the marine environment is reported. This allows the impact of bubbles on estimates of the transfer velocity derived from changes in the helium/sulphur hexafluoride ratio to be assessed. Data from earlier dual tracer experiments are reinterpreted, and findings suggest that results from all dual tracer experiments are mutually consistent. The complete data set is used to test published parameterizations of gas transfer with wind speed. A gas ex- change relationship that shows a dependence on wind speed intermediate between those ofLiss and Merlivat [1986] and Wanninkhof [1992] is found to be optimal. The dual tracer data are shown to be reasonably consistent with global estimates of gas exchange based on the uptake of natural and bomb-derived radiocarbon. The degree of scatter in the data when plotted against wind speed suggests that parameters not scaling with wind speed are also influencing gas exchange rates.","container-title":"Global Biogeochemical Cycles","DOI":"10.1029/1999GB900091","ISSN":"1944-9224","issue":"1","language":"en","license":"Copyright 2000 by the American Geophysical Union.","note":"_eprint: https://onlinelibrary.wiley.com/doi/pdf/10.1029/1999GB900091","page":"373-387","source":"Wiley Online Library","title":"In situ evaluation of air-sea gas exchange parameterizations using novel conservative and volatile tracers","URL":"https://onlinelibrary.wiley.com/doi/abs/10.1029/1999GB900091","volume":"14","author":[{"family":"Nightingale","given":"Philip D."},{"family":"Malin","given":"Gill"},{"family":"Law","given":"Cliff S."},{"family":"Watson","given":"Andrew J."},{"family":"Liss","given":"Peter S."},{"family":"Liddicoat","given":"Malcolm I."},{"family":"Boutin","given":"Jacqueline"},{"family":"Upstill-Goddard","given":"Robert C."}],"accessed":{"date-parts":[["2024",3,8]]},"issued":{"date-parts":[["2000"]]}}}],"schema":"https://github.com/citation-style-language/schema/raw/master/csl-citation.json"} </w:instrText>
      </w:r>
      <w:r w:rsidR="00995CFA">
        <w:fldChar w:fldCharType="separate"/>
      </w:r>
      <w:r w:rsidR="008416CB" w:rsidRPr="008416CB">
        <w:rPr>
          <w:kern w:val="0"/>
          <w:vertAlign w:val="superscript"/>
        </w:rPr>
        <w:t>65</w:t>
      </w:r>
      <w:r w:rsidR="00995CFA">
        <w:fldChar w:fldCharType="end"/>
      </w:r>
      <w:r w:rsidR="00864635" w:rsidRPr="00456022">
        <w:t xml:space="preserve"> </w:t>
      </w:r>
      <w:r w:rsidR="00034EC1" w:rsidRPr="00456022">
        <w:t>calcu</w:t>
      </w:r>
      <w:r w:rsidR="00ED38D2" w:rsidRPr="00456022">
        <w:t>lations</w:t>
      </w:r>
      <w:r w:rsidR="00AB7D0C" w:rsidRPr="00456022">
        <w:t>.</w:t>
      </w:r>
      <w:bookmarkEnd w:id="15"/>
    </w:p>
    <w:tbl>
      <w:tblPr>
        <w:tblStyle w:val="PlainTable2"/>
        <w:tblW w:w="0" w:type="auto"/>
        <w:tblLayout w:type="fixed"/>
        <w:tblLook w:val="0620" w:firstRow="1" w:lastRow="0" w:firstColumn="0" w:lastColumn="0" w:noHBand="1" w:noVBand="1"/>
      </w:tblPr>
      <w:tblGrid>
        <w:gridCol w:w="1260"/>
        <w:gridCol w:w="1080"/>
        <w:gridCol w:w="2610"/>
        <w:gridCol w:w="1620"/>
        <w:gridCol w:w="1530"/>
        <w:gridCol w:w="1260"/>
      </w:tblGrid>
      <w:tr w:rsidR="00013335" w:rsidRPr="00456022" w14:paraId="70AA6737" w14:textId="1C6F5DE3" w:rsidTr="00501C4B">
        <w:trPr>
          <w:cnfStyle w:val="100000000000" w:firstRow="1" w:lastRow="0" w:firstColumn="0" w:lastColumn="0" w:oddVBand="0" w:evenVBand="0" w:oddHBand="0" w:evenHBand="0" w:firstRowFirstColumn="0" w:firstRowLastColumn="0" w:lastRowFirstColumn="0" w:lastRowLastColumn="0"/>
        </w:trPr>
        <w:tc>
          <w:tcPr>
            <w:tcW w:w="1260" w:type="dxa"/>
          </w:tcPr>
          <w:p w14:paraId="4FB39A77" w14:textId="77777777" w:rsidR="00013335" w:rsidRPr="00456022" w:rsidRDefault="00013335" w:rsidP="00087422">
            <w:pPr>
              <w:jc w:val="both"/>
              <w:rPr>
                <w:rFonts w:ascii="Times New Roman" w:hAnsi="Times New Roman" w:cs="Times New Roman"/>
                <w:sz w:val="22"/>
                <w:szCs w:val="22"/>
              </w:rPr>
            </w:pPr>
            <w:r w:rsidRPr="00456022">
              <w:rPr>
                <w:rFonts w:ascii="Times New Roman" w:hAnsi="Times New Roman" w:cs="Times New Roman"/>
                <w:sz w:val="22"/>
                <w:szCs w:val="22"/>
              </w:rPr>
              <w:t>Parameter</w:t>
            </w:r>
          </w:p>
        </w:tc>
        <w:tc>
          <w:tcPr>
            <w:tcW w:w="1080" w:type="dxa"/>
          </w:tcPr>
          <w:p w14:paraId="38399D79" w14:textId="77777777" w:rsidR="00013335" w:rsidRPr="00456022" w:rsidRDefault="00013335" w:rsidP="002E68D9">
            <w:pPr>
              <w:jc w:val="both"/>
              <w:rPr>
                <w:rFonts w:ascii="Times New Roman" w:hAnsi="Times New Roman" w:cs="Times New Roman"/>
                <w:sz w:val="22"/>
                <w:szCs w:val="22"/>
              </w:rPr>
            </w:pPr>
            <w:r w:rsidRPr="00456022">
              <w:rPr>
                <w:rFonts w:ascii="Times New Roman" w:hAnsi="Times New Roman" w:cs="Times New Roman"/>
                <w:sz w:val="22"/>
                <w:szCs w:val="22"/>
              </w:rPr>
              <w:t>Units</w:t>
            </w:r>
          </w:p>
        </w:tc>
        <w:tc>
          <w:tcPr>
            <w:tcW w:w="2610" w:type="dxa"/>
          </w:tcPr>
          <w:p w14:paraId="155B076C" w14:textId="77777777" w:rsidR="00013335" w:rsidRPr="00456022" w:rsidRDefault="00013335" w:rsidP="00087422">
            <w:pP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620" w:type="dxa"/>
          </w:tcPr>
          <w:p w14:paraId="3BA9B94A" w14:textId="77952689" w:rsidR="00013335" w:rsidRPr="00456022" w:rsidRDefault="002B57B0" w:rsidP="00706A8C">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530" w:type="dxa"/>
          </w:tcPr>
          <w:p w14:paraId="60387341" w14:textId="6DB12911" w:rsidR="00013335" w:rsidRPr="00456022" w:rsidRDefault="002B57B0" w:rsidP="00706A8C">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260" w:type="dxa"/>
          </w:tcPr>
          <w:p w14:paraId="62AC4474" w14:textId="4AE8132B" w:rsidR="00013335" w:rsidRPr="00456022" w:rsidRDefault="00013335" w:rsidP="004F08DE">
            <w:pPr>
              <w:rPr>
                <w:rFonts w:ascii="Times New Roman" w:hAnsi="Times New Roman" w:cs="Times New Roman"/>
                <w:sz w:val="22"/>
                <w:szCs w:val="22"/>
              </w:rPr>
            </w:pPr>
            <w:r w:rsidRPr="00456022">
              <w:rPr>
                <w:rFonts w:ascii="Times New Roman" w:hAnsi="Times New Roman" w:cs="Times New Roman"/>
                <w:sz w:val="22"/>
                <w:szCs w:val="22"/>
              </w:rPr>
              <w:t>Reference</w:t>
            </w:r>
          </w:p>
        </w:tc>
      </w:tr>
      <w:tr w:rsidR="00501C4B" w:rsidRPr="00456022" w14:paraId="45875F9B" w14:textId="09ABB804" w:rsidTr="007643A1">
        <w:trPr>
          <w:trHeight w:val="566"/>
        </w:trPr>
        <w:tc>
          <w:tcPr>
            <w:tcW w:w="1260" w:type="dxa"/>
          </w:tcPr>
          <w:p w14:paraId="2D5BFA5C" w14:textId="7A2C288A" w:rsidR="00501C4B" w:rsidRPr="00456022" w:rsidRDefault="00384023" w:rsidP="002E68D9">
            <w:pPr>
              <w:jc w:val="both"/>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Ev</m:t>
                    </m:r>
                  </m:e>
                  <m:sub>
                    <m:r>
                      <w:rPr>
                        <w:rFonts w:ascii="Cambria Math" w:hAnsi="Cambria Math" w:cs="Times New Roman"/>
                        <w:sz w:val="22"/>
                        <w:szCs w:val="22"/>
                      </w:rPr>
                      <m:t>DMHg</m:t>
                    </m:r>
                  </m:sub>
                </m:sSub>
              </m:oMath>
            </m:oMathPara>
          </w:p>
        </w:tc>
        <w:tc>
          <w:tcPr>
            <w:tcW w:w="1080" w:type="dxa"/>
          </w:tcPr>
          <w:p w14:paraId="3CA075DC" w14:textId="6EE5D9B1" w:rsidR="00501C4B" w:rsidRPr="00456022" w:rsidRDefault="00501C4B" w:rsidP="002E68D9">
            <w:pPr>
              <w:tabs>
                <w:tab w:val="left" w:pos="770"/>
              </w:tabs>
              <w:jc w:val="both"/>
              <w:rPr>
                <w:rFonts w:ascii="Times New Roman" w:eastAsia="Tw Cen MT" w:hAnsi="Times New Roman" w:cs="Times New Roman"/>
                <w:sz w:val="22"/>
                <w:szCs w:val="22"/>
              </w:rPr>
            </w:pPr>
            <w:r>
              <w:rPr>
                <w:rFonts w:ascii="Times New Roman" w:eastAsia="Tw Cen MT" w:hAnsi="Times New Roman" w:cs="Times New Roman"/>
                <w:sz w:val="22"/>
                <w:szCs w:val="22"/>
              </w:rPr>
              <w:t xml:space="preserve">mol </w:t>
            </w:r>
            <w:r w:rsidRPr="00456022">
              <w:rPr>
                <w:rFonts w:ascii="Times New Roman" w:hAnsi="Times New Roman" w:cs="Times New Roman"/>
                <w:sz w:val="22"/>
                <w:szCs w:val="22"/>
              </w:rPr>
              <w:t>day</w:t>
            </w:r>
            <w:r w:rsidRPr="00962C52">
              <w:rPr>
                <w:rFonts w:ascii="Times New Roman" w:hAnsi="Times New Roman" w:cs="Times New Roman"/>
                <w:sz w:val="22"/>
                <w:szCs w:val="22"/>
                <w:vertAlign w:val="superscript"/>
              </w:rPr>
              <w:t>-1</w:t>
            </w:r>
            <w:r w:rsidRPr="00456022">
              <w:rPr>
                <w:rFonts w:ascii="Times New Roman" w:eastAsia="Tw Cen MT" w:hAnsi="Times New Roman" w:cs="Times New Roman"/>
                <w:sz w:val="22"/>
                <w:szCs w:val="22"/>
              </w:rPr>
              <w:tab/>
            </w:r>
          </w:p>
        </w:tc>
        <w:tc>
          <w:tcPr>
            <w:tcW w:w="2610" w:type="dxa"/>
          </w:tcPr>
          <w:p w14:paraId="72D65BF9" w14:textId="591DAD6E" w:rsidR="00501C4B" w:rsidRPr="00456022" w:rsidRDefault="00501C4B" w:rsidP="002E68D9">
            <w:pPr>
              <w:rPr>
                <w:rFonts w:ascii="Times New Roman" w:hAnsi="Times New Roman" w:cs="Times New Roman"/>
                <w:sz w:val="22"/>
                <w:szCs w:val="22"/>
              </w:rPr>
            </w:pPr>
            <w:r w:rsidRPr="00456022">
              <w:rPr>
                <w:rFonts w:ascii="Times New Roman" w:hAnsi="Times New Roman" w:cs="Times New Roman"/>
                <w:sz w:val="22"/>
                <w:szCs w:val="22"/>
              </w:rPr>
              <w:t>DMHg evasion flux</w:t>
            </w:r>
          </w:p>
        </w:tc>
        <w:tc>
          <w:tcPr>
            <w:tcW w:w="3150" w:type="dxa"/>
            <w:gridSpan w:val="2"/>
          </w:tcPr>
          <w:p w14:paraId="2493649B" w14:textId="7340F608" w:rsidR="00501C4B" w:rsidRPr="00456022" w:rsidRDefault="00501C4B" w:rsidP="00706A8C">
            <w:pPr>
              <w:jc w:val="center"/>
              <w:rPr>
                <w:rFonts w:ascii="Times New Roman" w:eastAsiaTheme="minorEastAsia" w:hAnsi="Times New Roman" w:cs="Times New Roman"/>
                <w:sz w:val="22"/>
                <w:szCs w:val="22"/>
              </w:rPr>
            </w:pPr>
            <w:r w:rsidRPr="00456022">
              <w:rPr>
                <w:rFonts w:ascii="Times New Roman" w:eastAsiaTheme="minorEastAsia" w:hAnsi="Times New Roman" w:cs="Times New Roman"/>
                <w:sz w:val="22"/>
                <w:szCs w:val="22"/>
              </w:rPr>
              <w:t>Equation 2</w:t>
            </w:r>
            <w:r>
              <w:rPr>
                <w:rFonts w:ascii="Times New Roman" w:eastAsiaTheme="minorEastAsia" w:hAnsi="Times New Roman" w:cs="Times New Roman"/>
                <w:sz w:val="22"/>
                <w:szCs w:val="22"/>
              </w:rPr>
              <w:t>2</w:t>
            </w:r>
          </w:p>
        </w:tc>
        <w:tc>
          <w:tcPr>
            <w:tcW w:w="1260" w:type="dxa"/>
          </w:tcPr>
          <w:p w14:paraId="194FF29A" w14:textId="77777777" w:rsidR="00501C4B" w:rsidRPr="00456022" w:rsidRDefault="00501C4B" w:rsidP="004F08DE">
            <w:pPr>
              <w:rPr>
                <w:rFonts w:ascii="Times New Roman" w:eastAsiaTheme="minorEastAsia" w:hAnsi="Times New Roman" w:cs="Times New Roman"/>
                <w:sz w:val="22"/>
                <w:szCs w:val="22"/>
              </w:rPr>
            </w:pPr>
          </w:p>
        </w:tc>
      </w:tr>
      <w:tr w:rsidR="00501C4B" w:rsidRPr="00456022" w14:paraId="0CAF556B" w14:textId="2AE37372" w:rsidTr="004132C6">
        <w:trPr>
          <w:trHeight w:val="170"/>
        </w:trPr>
        <w:tc>
          <w:tcPr>
            <w:tcW w:w="1260" w:type="dxa"/>
          </w:tcPr>
          <w:p w14:paraId="50586A76" w14:textId="152BE458" w:rsidR="00501C4B" w:rsidRPr="00456022" w:rsidRDefault="00384023" w:rsidP="002E68D9">
            <w:pPr>
              <w:jc w:val="both"/>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C</m:t>
                    </m:r>
                  </m:e>
                  <m:sub>
                    <m:r>
                      <w:rPr>
                        <w:rFonts w:ascii="Cambria Math" w:hAnsi="Cambria Math" w:cs="Times New Roman"/>
                        <w:sz w:val="22"/>
                        <w:szCs w:val="22"/>
                      </w:rPr>
                      <m:t>a</m:t>
                    </m:r>
                    <m:r>
                      <w:rPr>
                        <w:rFonts w:ascii="Cambria Math" w:hAnsi="Cambria Math" w:cs="Times New Roman"/>
                        <w:sz w:val="22"/>
                        <w:szCs w:val="22"/>
                      </w:rPr>
                      <m:t>_</m:t>
                    </m:r>
                    <m:r>
                      <w:rPr>
                        <w:rFonts w:ascii="Cambria Math" w:hAnsi="Cambria Math" w:cs="Times New Roman"/>
                        <w:sz w:val="22"/>
                        <w:szCs w:val="22"/>
                      </w:rPr>
                      <m:t>DMHg</m:t>
                    </m:r>
                  </m:sub>
                </m:sSub>
              </m:oMath>
            </m:oMathPara>
          </w:p>
        </w:tc>
        <w:tc>
          <w:tcPr>
            <w:tcW w:w="1080" w:type="dxa"/>
          </w:tcPr>
          <w:p w14:paraId="6AF90370" w14:textId="4F1791C6" w:rsidR="00501C4B" w:rsidRPr="00456022" w:rsidRDefault="00501C4B" w:rsidP="002E68D9">
            <w:pPr>
              <w:jc w:val="both"/>
              <w:rPr>
                <w:rFonts w:ascii="Times New Roman" w:hAnsi="Times New Roman" w:cs="Times New Roman"/>
                <w:sz w:val="22"/>
                <w:szCs w:val="22"/>
              </w:rPr>
            </w:pPr>
            <w:r>
              <w:rPr>
                <w:rFonts w:ascii="Times New Roman" w:eastAsia="Tw Cen MT" w:hAnsi="Times New Roman" w:cs="Times New Roman"/>
                <w:sz w:val="22"/>
                <w:szCs w:val="22"/>
              </w:rPr>
              <w:t>pmol m</w:t>
            </w:r>
            <w:r w:rsidRPr="007E1C6C">
              <w:rPr>
                <w:rFonts w:ascii="Times New Roman" w:eastAsia="Tw Cen MT" w:hAnsi="Times New Roman" w:cs="Times New Roman"/>
                <w:sz w:val="22"/>
                <w:szCs w:val="22"/>
                <w:vertAlign w:val="superscript"/>
              </w:rPr>
              <w:t>-3</w:t>
            </w:r>
          </w:p>
        </w:tc>
        <w:tc>
          <w:tcPr>
            <w:tcW w:w="2610" w:type="dxa"/>
          </w:tcPr>
          <w:p w14:paraId="6E05BFF8" w14:textId="5C13017B" w:rsidR="00501C4B" w:rsidRPr="00456022" w:rsidRDefault="00501C4B" w:rsidP="002E68D9">
            <w:pPr>
              <w:rPr>
                <w:rFonts w:ascii="Times New Roman" w:hAnsi="Times New Roman" w:cs="Times New Roman"/>
                <w:sz w:val="22"/>
                <w:szCs w:val="22"/>
              </w:rPr>
            </w:pPr>
            <w:r w:rsidRPr="00456022">
              <w:rPr>
                <w:rFonts w:ascii="Times New Roman" w:hAnsi="Times New Roman" w:cs="Times New Roman"/>
                <w:sz w:val="22"/>
                <w:szCs w:val="22"/>
              </w:rPr>
              <w:t>Concentration of DMHg in the air</w:t>
            </w:r>
          </w:p>
        </w:tc>
        <w:tc>
          <w:tcPr>
            <w:tcW w:w="3150" w:type="dxa"/>
            <w:gridSpan w:val="2"/>
          </w:tcPr>
          <w:p w14:paraId="6DA276AA" w14:textId="14E4EEEA" w:rsidR="00501C4B" w:rsidRPr="00456022" w:rsidRDefault="00501C4B" w:rsidP="00706A8C">
            <w:pPr>
              <w:jc w:val="center"/>
              <w:rPr>
                <w:rFonts w:ascii="Times New Roman" w:hAnsi="Times New Roman" w:cs="Times New Roman"/>
                <w:sz w:val="22"/>
                <w:szCs w:val="22"/>
              </w:rPr>
            </w:pPr>
            <w:r w:rsidRPr="00456022">
              <w:rPr>
                <w:rFonts w:ascii="Times New Roman" w:hAnsi="Times New Roman" w:cs="Times New Roman"/>
                <w:sz w:val="22"/>
                <w:szCs w:val="22"/>
              </w:rPr>
              <w:t>0.164</w:t>
            </w:r>
          </w:p>
        </w:tc>
        <w:tc>
          <w:tcPr>
            <w:tcW w:w="1260" w:type="dxa"/>
          </w:tcPr>
          <w:p w14:paraId="3710AD6E" w14:textId="20CE856A" w:rsidR="00501C4B" w:rsidRPr="00456022" w:rsidRDefault="00501C4B" w:rsidP="004F08D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{"citationID":"a1nqb0dju87","properties":{"formattedCitation":"\\super 77\\nosupersub{}","plainCitation":"77","noteIndex":0},"citationItems":[{"id":914,"uris":["http://zotero.org/users/local/ClcOABne/items/MP4SZT8I"],"itemData":{"id":914,"type":"article-journal","abstract":"Our understanding of the biogeochemical cycling of monomethylmercury (MMHg) in the Arctic is incomplete because atmospheric sources and sinks of MMHg are still unclear. We sampled air in the Canadian Arctic marine boundary layer to quantify, for the first time, atmospheric concentrations of methylated Hg species (both MMHg and dimethylmercury (DMHg)), and, estimate the importance of atmospheric deposition as a source of MMHg to Arctic land- and sea-scapes. Overall atmospheric MMHg and DMHg concentrations (mean ± SD) were 2.9 ± 3.6 and 3.8 ± 3.1 (n = 37) pg m(-3), respectively. Concentrations of methylated Hg species in the marine boundary layer varied significantly among our sites, with a predominance of MMHg over Hudson Bay (HB), and DMHg over Canadian Arctic Archipelago (CAA) waters. We concluded that DMHg is of marine origin and that primary production rate and sea-ice cover are major drivers of its concentration in the Canadian Arctic marine boundary layer. Summer wet deposition rates of atmospheric MMHg, likely to be the product of DMHg degradation in the atmosphere, were estimated at 188 ± 117.5 ng m(-2) and 37 ± 21.7 ng m(-2) for HB and CAA, respectively, sustaining MMHg concentrations available for biomagnification in the pelagic food web.","container-title":"Environmental Science &amp; Technology","DOI":"10.1021/es502601z","ISSN":"1520-5851","issue":"1","journalAbbreviation":"Environ Sci Technol","language":"eng","note":"PMID: 25437177","page":"223-232","source":"PubMed","title":"Determination of monomethylmercury and dimethylmercury in the Arctic marine boundary layer","volume":"49","author":[{"family":"Baya","given":"Pascale A."},{"family":"Gosselin","given":"Michel"},{"family":"Lehnherr","given":"Igor"},{"family":"St Louis","given":"Vincent L."},{"family":"Hintelmann","given":"Holger"}],"issued":{"date-parts":[["2015",1,6]]}}}],"schema":"https://github.com/citation-style-language/schema/raw/master/csl-citation.json"}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77</w:t>
            </w:r>
            <w:r w:rsidRPr="00456022">
              <w:rPr>
                <w:rFonts w:ascii="Times New Roman" w:hAnsi="Times New Roman" w:cs="Times New Roman"/>
                <w:sz w:val="22"/>
                <w:szCs w:val="22"/>
              </w:rPr>
              <w:fldChar w:fldCharType="end"/>
            </w:r>
          </w:p>
        </w:tc>
      </w:tr>
      <w:tr w:rsidR="00501C4B" w:rsidRPr="00456022" w14:paraId="0889004D" w14:textId="3C568545" w:rsidTr="006F1590">
        <w:trPr>
          <w:trHeight w:val="170"/>
        </w:trPr>
        <w:tc>
          <w:tcPr>
            <w:tcW w:w="1260" w:type="dxa"/>
          </w:tcPr>
          <w:p w14:paraId="3D6C8E83" w14:textId="5AE3737F" w:rsidR="00501C4B" w:rsidRPr="00456022" w:rsidRDefault="00384023" w:rsidP="002E68D9">
            <w:pPr>
              <w:jc w:val="both"/>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k</m:t>
                    </m:r>
                  </m:e>
                  <m:sub>
                    <m:r>
                      <w:rPr>
                        <w:rFonts w:ascii="Cambria Math" w:hAnsi="Cambria Math" w:cs="Times New Roman"/>
                        <w:sz w:val="22"/>
                        <w:szCs w:val="22"/>
                      </w:rPr>
                      <m:t>w</m:t>
                    </m:r>
                  </m:sub>
                </m:sSub>
              </m:oMath>
            </m:oMathPara>
          </w:p>
        </w:tc>
        <w:tc>
          <w:tcPr>
            <w:tcW w:w="1080" w:type="dxa"/>
          </w:tcPr>
          <w:p w14:paraId="08A40A9D" w14:textId="1C558D67" w:rsidR="00501C4B" w:rsidRPr="00456022" w:rsidRDefault="00501C4B" w:rsidP="002E68D9">
            <w:pPr>
              <w:jc w:val="both"/>
              <w:rPr>
                <w:rFonts w:ascii="Times New Roman" w:hAnsi="Times New Roman" w:cs="Times New Roman"/>
                <w:sz w:val="22"/>
                <w:szCs w:val="22"/>
              </w:rPr>
            </w:pPr>
            <w:r>
              <w:rPr>
                <w:rFonts w:ascii="Times New Roman" w:hAnsi="Times New Roman" w:cs="Times New Roman"/>
                <w:sz w:val="22"/>
                <w:szCs w:val="22"/>
              </w:rPr>
              <w:t>m day</w:t>
            </w:r>
            <w:r w:rsidRPr="00514383">
              <w:rPr>
                <w:rFonts w:ascii="Times New Roman" w:hAnsi="Times New Roman" w:cs="Times New Roman"/>
                <w:sz w:val="22"/>
                <w:szCs w:val="22"/>
                <w:vertAlign w:val="superscript"/>
              </w:rPr>
              <w:t>-1</w:t>
            </w:r>
          </w:p>
        </w:tc>
        <w:tc>
          <w:tcPr>
            <w:tcW w:w="2610" w:type="dxa"/>
          </w:tcPr>
          <w:p w14:paraId="1837E667" w14:textId="26CDE6DF" w:rsidR="00501C4B" w:rsidRPr="00456022" w:rsidRDefault="00501C4B" w:rsidP="002E68D9">
            <w:pPr>
              <w:rPr>
                <w:rFonts w:ascii="Times New Roman" w:hAnsi="Times New Roman" w:cs="Times New Roman"/>
                <w:sz w:val="22"/>
                <w:szCs w:val="22"/>
              </w:rPr>
            </w:pPr>
            <w:r w:rsidRPr="00456022">
              <w:rPr>
                <w:rFonts w:ascii="Times New Roman" w:hAnsi="Times New Roman" w:cs="Times New Roman"/>
                <w:sz w:val="22"/>
                <w:szCs w:val="22"/>
              </w:rPr>
              <w:t xml:space="preserve">Gas transfer velocity </w:t>
            </w:r>
          </w:p>
        </w:tc>
        <w:tc>
          <w:tcPr>
            <w:tcW w:w="3150" w:type="dxa"/>
            <w:gridSpan w:val="2"/>
          </w:tcPr>
          <w:p w14:paraId="338ECE31" w14:textId="1CE68614" w:rsidR="00501C4B" w:rsidRPr="00456022" w:rsidRDefault="00501C4B" w:rsidP="00706A8C">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 xml:space="preserve">Equation </w:t>
            </w:r>
            <w:r>
              <w:rPr>
                <w:rFonts w:ascii="Times New Roman" w:eastAsiaTheme="minorEastAsia" w:hAnsi="Times New Roman" w:cs="Times New Roman"/>
                <w:sz w:val="22"/>
                <w:szCs w:val="22"/>
              </w:rPr>
              <w:t>20</w:t>
            </w:r>
          </w:p>
        </w:tc>
        <w:tc>
          <w:tcPr>
            <w:tcW w:w="1260" w:type="dxa"/>
          </w:tcPr>
          <w:p w14:paraId="2C905331" w14:textId="328CC732" w:rsidR="00501C4B" w:rsidRPr="00456022" w:rsidRDefault="00501C4B" w:rsidP="004F08D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{"citationID":"6MS7yUNO","properties":{"formattedCitation":"\\super 78\\nosupersub{}","plainCitation":"78","noteIndex":0},"citationItems":[{"id":926,"uris":["http://zotero.org/users/local/ClcOABne/items/SGI43WG6"],"itemData":{"id":926,"type":"article-journal","abstract":"Relationships between wind speed and gas transfer, combined with knowledge of the partial pressure difference of CO2 across the air-sea interface are frequently used to determine the CO2 flux between the ocean and the atmosphere. Little attention has been paid to the influence of variability in wind speed on the calculated gas transfer velocities and the possibility of chemical enhancement of CO2 exchange at low wind speeds over the ocean. The effect of these parameters is illustrated using a quadratic dependence of gas exchange on wind speed which is fit through gas transfer velocities over the ocean determined by the natural-14C disequilibrium and the bomb-14C inventory methods. Some of the variability between different data sets can be accounted for by the suggested mechanisms, but much of the variation appears due to other causes. Possible causes for the large difference between two frequently used relationships between gas transfer and wind speed are discussed. To determine fluxes of gases other than CO2 across the air-water interface, the relevant expressions for gas transfer, and the temperature and salinity dependence of the Schmidt number and solubility of several gases of environmental interest are included in an appendix.","container-title":"Journal of Geophysical Research: Oceans","DOI":"10.1029/92JC00188","ISSN":"2156-2202","issue":"C5","language":"en","license":"Copyright 1992 by the American Geophysical Union.","note":"_eprint: https://onlinelibrary.wiley.com/doi/pdf/10.1029/92JC00188","page":"7373-7382","source":"Wiley Online Library","title":"Relationship between wind speed and gas exchange over the ocean","URL":"https://onlinelibrary.wiley.com/doi/abs/10.1029/92JC00188","volume":"97","author":[{"family":"Wanninkhof","given":"Rik"}],"accessed":{"date-parts":[["2024",3,15]]},"issued":{"date-parts":[["1992"]]}}}],"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78</w:t>
            </w:r>
            <w:r w:rsidRPr="00456022">
              <w:rPr>
                <w:rFonts w:ascii="Times New Roman" w:hAnsi="Times New Roman" w:cs="Times New Roman"/>
                <w:sz w:val="22"/>
                <w:szCs w:val="22"/>
              </w:rPr>
              <w:fldChar w:fldCharType="end"/>
            </w:r>
          </w:p>
        </w:tc>
      </w:tr>
      <w:tr w:rsidR="00501C4B" w:rsidRPr="00456022" w14:paraId="4DC89760" w14:textId="6C8BB49C" w:rsidTr="008F1EA8">
        <w:trPr>
          <w:trHeight w:val="170"/>
        </w:trPr>
        <w:tc>
          <w:tcPr>
            <w:tcW w:w="1260" w:type="dxa"/>
          </w:tcPr>
          <w:p w14:paraId="4CE8B58A" w14:textId="21AE4561" w:rsidR="00501C4B" w:rsidRPr="00456022" w:rsidRDefault="00384023" w:rsidP="002E68D9">
            <w:pPr>
              <w:jc w:val="both"/>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Sc</m:t>
                    </m:r>
                  </m:e>
                  <m:sub>
                    <m:r>
                      <w:rPr>
                        <w:rFonts w:ascii="Cambria Math" w:hAnsi="Cambria Math" w:cs="Times New Roman"/>
                        <w:sz w:val="22"/>
                        <w:szCs w:val="22"/>
                      </w:rPr>
                      <m:t>DMHg</m:t>
                    </m:r>
                  </m:sub>
                </m:sSub>
              </m:oMath>
            </m:oMathPara>
          </w:p>
        </w:tc>
        <w:tc>
          <w:tcPr>
            <w:tcW w:w="1080" w:type="dxa"/>
          </w:tcPr>
          <w:p w14:paraId="16895171" w14:textId="0653630F" w:rsidR="00501C4B" w:rsidRPr="00456022" w:rsidRDefault="00501C4B" w:rsidP="002E68D9">
            <w:pPr>
              <w:jc w:val="both"/>
              <w:rPr>
                <w:rFonts w:ascii="Times New Roman" w:hAnsi="Times New Roman" w:cs="Times New Roman"/>
                <w:sz w:val="22"/>
                <w:szCs w:val="22"/>
              </w:rPr>
            </w:pPr>
            <w:r w:rsidRPr="00456022">
              <w:rPr>
                <w:rFonts w:ascii="Times New Roman" w:hAnsi="Times New Roman" w:cs="Times New Roman"/>
                <w:sz w:val="22"/>
                <w:szCs w:val="22"/>
              </w:rPr>
              <w:t>unitless</w:t>
            </w:r>
          </w:p>
        </w:tc>
        <w:tc>
          <w:tcPr>
            <w:tcW w:w="2610" w:type="dxa"/>
          </w:tcPr>
          <w:p w14:paraId="2D061B84" w14:textId="4D15B4E5" w:rsidR="00501C4B" w:rsidRPr="00456022" w:rsidRDefault="00501C4B" w:rsidP="002E68D9">
            <w:pPr>
              <w:rPr>
                <w:rFonts w:ascii="Times New Roman" w:hAnsi="Times New Roman" w:cs="Times New Roman"/>
                <w:sz w:val="22"/>
                <w:szCs w:val="22"/>
              </w:rPr>
            </w:pPr>
            <w:r w:rsidRPr="00456022">
              <w:rPr>
                <w:rFonts w:ascii="Times New Roman" w:hAnsi="Times New Roman" w:cs="Times New Roman"/>
                <w:sz w:val="22"/>
                <w:szCs w:val="22"/>
              </w:rPr>
              <w:t>Schmidt number for DMHg</w:t>
            </w:r>
          </w:p>
        </w:tc>
        <w:tc>
          <w:tcPr>
            <w:tcW w:w="3150" w:type="dxa"/>
            <w:gridSpan w:val="2"/>
          </w:tcPr>
          <w:p w14:paraId="5E5A6B05" w14:textId="3ACF9DA0" w:rsidR="00501C4B" w:rsidRPr="00501C4B" w:rsidRDefault="00384023" w:rsidP="00706A8C">
            <w:pPr>
              <w:jc w:val="center"/>
              <w:rPr>
                <w:rFonts w:ascii="Times New Roman" w:hAnsi="Times New Roman" w:cs="Times New Roman"/>
                <w:sz w:val="22"/>
                <w:szCs w:val="22"/>
              </w:rPr>
            </w:pPr>
            <m:oMathPara>
              <m:oMathParaPr>
                <m:jc m:val="center"/>
              </m:oMathParaPr>
              <m:oMath>
                <m:f>
                  <m:fPr>
                    <m:type m:val="skw"/>
                    <m:ctrlPr>
                      <w:rPr>
                        <w:rFonts w:ascii="Cambria Math" w:hAnsi="Cambria Math" w:cs="Times New Roman"/>
                        <w:i/>
                        <w:sz w:val="22"/>
                        <w:szCs w:val="22"/>
                      </w:rPr>
                    </m:ctrlPr>
                  </m:fPr>
                  <m:num>
                    <m:r>
                      <w:rPr>
                        <w:rFonts w:ascii="Cambria Math" w:hAnsi="Cambria Math" w:cs="Times New Roman"/>
                        <w:sz w:val="22"/>
                        <w:szCs w:val="22"/>
                      </w:rPr>
                      <m:t>kv</m:t>
                    </m:r>
                  </m:num>
                  <m:den>
                    <m:sSub>
                      <m:sSubPr>
                        <m:ctrlPr>
                          <w:rPr>
                            <w:rFonts w:ascii="Cambria Math" w:hAnsi="Cambria Math" w:cs="Times New Roman"/>
                            <w:i/>
                            <w:iCs/>
                            <w:sz w:val="22"/>
                            <w:szCs w:val="22"/>
                          </w:rPr>
                        </m:ctrlPr>
                      </m:sSubPr>
                      <m:e>
                        <m:r>
                          <w:rPr>
                            <w:rFonts w:ascii="Cambria Math" w:hAnsi="Cambria Math" w:cs="Times New Roman"/>
                            <w:sz w:val="22"/>
                            <w:szCs w:val="22"/>
                          </w:rPr>
                          <m:t>D</m:t>
                        </m:r>
                      </m:e>
                      <m:sub>
                        <m:r>
                          <w:rPr>
                            <w:rFonts w:ascii="Cambria Math" w:hAnsi="Cambria Math" w:cs="Times New Roman"/>
                            <w:sz w:val="22"/>
                            <w:szCs w:val="22"/>
                          </w:rPr>
                          <m:t>DMHg</m:t>
                        </m:r>
                      </m:sub>
                    </m:sSub>
                  </m:den>
                </m:f>
              </m:oMath>
            </m:oMathPara>
          </w:p>
        </w:tc>
        <w:tc>
          <w:tcPr>
            <w:tcW w:w="1260" w:type="dxa"/>
          </w:tcPr>
          <w:p w14:paraId="194E6072" w14:textId="6D08B1A2" w:rsidR="00501C4B" w:rsidRPr="00456022" w:rsidRDefault="00501C4B" w:rsidP="004F08DE">
            <w:pPr>
              <w:rPr>
                <w:rFonts w:ascii="Times New Roman" w:eastAsia="Tw Cen MT" w:hAnsi="Times New Roman" w:cs="Times New Roman"/>
                <w:iCs/>
                <w:sz w:val="22"/>
                <w:szCs w:val="22"/>
              </w:rPr>
            </w:pPr>
          </w:p>
        </w:tc>
      </w:tr>
      <w:tr w:rsidR="00501C4B" w:rsidRPr="00456022" w14:paraId="1E90EEAD" w14:textId="77777777" w:rsidTr="00B52BDF">
        <w:trPr>
          <w:trHeight w:val="170"/>
        </w:trPr>
        <w:tc>
          <w:tcPr>
            <w:tcW w:w="1260" w:type="dxa"/>
          </w:tcPr>
          <w:p w14:paraId="2A2B4130" w14:textId="23C9BB30" w:rsidR="00501C4B" w:rsidRPr="00456022" w:rsidRDefault="00384023" w:rsidP="004F08DE">
            <w:pPr>
              <w:jc w:val="both"/>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D</m:t>
                    </m:r>
                  </m:e>
                  <m:sub>
                    <m:r>
                      <w:rPr>
                        <w:rFonts w:ascii="Cambria Math" w:hAnsi="Cambria Math" w:cs="Times New Roman"/>
                        <w:sz w:val="22"/>
                        <w:szCs w:val="22"/>
                      </w:rPr>
                      <m:t>DMHg</m:t>
                    </m:r>
                  </m:sub>
                </m:sSub>
              </m:oMath>
            </m:oMathPara>
          </w:p>
        </w:tc>
        <w:tc>
          <w:tcPr>
            <w:tcW w:w="1080" w:type="dxa"/>
          </w:tcPr>
          <w:p w14:paraId="58708762" w14:textId="2ED6B543" w:rsidR="00501C4B" w:rsidRPr="00456022" w:rsidRDefault="00501C4B" w:rsidP="004F08DE">
            <w:pPr>
              <w:jc w:val="both"/>
              <w:rPr>
                <w:rFonts w:ascii="Times New Roman" w:hAnsi="Times New Roman" w:cs="Times New Roman"/>
                <w:sz w:val="22"/>
                <w:szCs w:val="22"/>
              </w:rPr>
            </w:pPr>
            <w:r>
              <w:rPr>
                <w:rFonts w:ascii="Times New Roman" w:eastAsia="Tw Cen MT" w:hAnsi="Times New Roman" w:cs="Times New Roman"/>
                <w:sz w:val="22"/>
                <w:szCs w:val="22"/>
              </w:rPr>
              <w:t>cm</w:t>
            </w:r>
            <w:r w:rsidRPr="00763484">
              <w:rPr>
                <w:rFonts w:ascii="Times New Roman" w:eastAsia="Tw Cen MT" w:hAnsi="Times New Roman" w:cs="Times New Roman"/>
                <w:sz w:val="22"/>
                <w:szCs w:val="22"/>
                <w:vertAlign w:val="superscript"/>
              </w:rPr>
              <w:t>2</w:t>
            </w:r>
            <w:r>
              <w:rPr>
                <w:rFonts w:ascii="Times New Roman" w:eastAsia="Tw Cen MT" w:hAnsi="Times New Roman" w:cs="Times New Roman"/>
                <w:sz w:val="22"/>
                <w:szCs w:val="22"/>
              </w:rPr>
              <w:t xml:space="preserve"> s</w:t>
            </w:r>
            <w:r w:rsidRPr="00763484">
              <w:rPr>
                <w:rFonts w:ascii="Times New Roman" w:eastAsia="Tw Cen MT" w:hAnsi="Times New Roman" w:cs="Times New Roman"/>
                <w:sz w:val="22"/>
                <w:szCs w:val="22"/>
                <w:vertAlign w:val="superscript"/>
              </w:rPr>
              <w:t>-1</w:t>
            </w:r>
          </w:p>
        </w:tc>
        <w:tc>
          <w:tcPr>
            <w:tcW w:w="2610" w:type="dxa"/>
          </w:tcPr>
          <w:p w14:paraId="7006963C" w14:textId="76691F00" w:rsidR="00501C4B" w:rsidRPr="00456022" w:rsidRDefault="00501C4B" w:rsidP="004F08DE">
            <w:pPr>
              <w:rPr>
                <w:rFonts w:ascii="Times New Roman" w:hAnsi="Times New Roman" w:cs="Times New Roman"/>
                <w:sz w:val="22"/>
                <w:szCs w:val="22"/>
              </w:rPr>
            </w:pPr>
            <w:r w:rsidRPr="00456022">
              <w:rPr>
                <w:rFonts w:ascii="Times New Roman" w:hAnsi="Times New Roman" w:cs="Times New Roman"/>
                <w:sz w:val="22"/>
                <w:szCs w:val="22"/>
              </w:rPr>
              <w:t>Diffusivity of DMHg</w:t>
            </w:r>
          </w:p>
        </w:tc>
        <w:tc>
          <w:tcPr>
            <w:tcW w:w="3150" w:type="dxa"/>
            <w:gridSpan w:val="2"/>
          </w:tcPr>
          <w:p w14:paraId="47BE819E" w14:textId="6F743DEB" w:rsidR="00501C4B" w:rsidRPr="00456022" w:rsidRDefault="00501C4B" w:rsidP="00706A8C">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1</w:t>
            </w:r>
            <w:r>
              <w:rPr>
                <w:rFonts w:ascii="Times New Roman" w:eastAsiaTheme="minorEastAsia" w:hAnsi="Times New Roman" w:cs="Times New Roman"/>
                <w:sz w:val="22"/>
                <w:szCs w:val="22"/>
              </w:rPr>
              <w:t>9</w:t>
            </w:r>
          </w:p>
        </w:tc>
        <w:tc>
          <w:tcPr>
            <w:tcW w:w="1260" w:type="dxa"/>
          </w:tcPr>
          <w:p w14:paraId="727F73F8" w14:textId="037B4543" w:rsidR="00501C4B" w:rsidRPr="00456022" w:rsidRDefault="00501C4B" w:rsidP="004F08DE">
            <w:pPr>
              <w:rPr>
                <w:rFonts w:ascii="Times New Roman" w:eastAsia="Tw Cen MT" w:hAnsi="Times New Roman" w:cs="Times New Roman"/>
                <w:iCs/>
                <w:sz w:val="22"/>
                <w:szCs w:val="22"/>
              </w:rPr>
            </w:pPr>
            <w:r>
              <w:rPr>
                <w:rFonts w:ascii="Times New Roman" w:hAnsi="Times New Roman" w:cs="Times New Roman"/>
                <w:sz w:val="22"/>
                <w:szCs w:val="22"/>
              </w:rPr>
              <w:t>Ref.</w:t>
            </w:r>
            <w:r w:rsidRPr="00456022">
              <w:rPr>
                <w:rFonts w:ascii="Times New Roman" w:eastAsiaTheme="minorEastAsia" w:hAnsi="Times New Roman" w:cs="Times New Roman"/>
                <w:sz w:val="22"/>
                <w:szCs w:val="22"/>
              </w:rPr>
              <w:fldChar w:fldCharType="begin"/>
            </w:r>
            <w:r w:rsidR="008416CB">
              <w:rPr>
                <w:rFonts w:ascii="Times New Roman" w:eastAsiaTheme="minorEastAsia" w:hAnsi="Times New Roman" w:cs="Times New Roman"/>
                <w:sz w:val="22"/>
                <w:szCs w:val="22"/>
              </w:rPr>
              <w:instrText xml:space="preserve"> ADDIN ZOTERO_ITEM CSL_CITATION {"citationID":"a2n0s430vlu","properties":{"formattedCitation":"\\super 79\\nosupersub{}","plainCitation":"79","noteIndex":0},"citationItems":[{"id":885,"uris":["http://zotero.org/users/local/ClcOABne/items/RP7PWH6A"],"itemData":{"id":885,"type":"article-journal","container-title":"AIChE Journal","DOI":"10.1002/aic.690010222","ISSN":"1547-5905","issue":"2","language":"en","license":"Copyright © 1955 American Institute of Chemical Engineers","note":"_eprint: https://onlinelibrary.wiley.com/doi/pdf/10.1002/aic.690010222","page":"264-270","source":"Wiley Online Library","title":"Correlation of diffusion coefficients in dilute solutions","URL":"https://onlinelibrary.wiley.com/doi/abs/10.1002/aic.690010222","volume":"1","author":[{"family":"Wilke","given":"C. R."},{"family":"Chang","given":"Pin"}],"accessed":{"date-parts":[["2024",3,8]]},"issued":{"date-parts":[["1955"]]}}}],"schema":"https://github.com/citation-style-language/schema/raw/master/csl-citation.json"} </w:instrText>
            </w:r>
            <w:r w:rsidRPr="00456022">
              <w:rPr>
                <w:rFonts w:ascii="Times New Roman" w:eastAsiaTheme="minorEastAsia" w:hAnsi="Times New Roman" w:cs="Times New Roman"/>
                <w:sz w:val="22"/>
                <w:szCs w:val="22"/>
              </w:rPr>
              <w:fldChar w:fldCharType="separate"/>
            </w:r>
            <w:r w:rsidR="008416CB" w:rsidRPr="008416CB">
              <w:rPr>
                <w:rFonts w:ascii="Times New Roman" w:hAnsi="Times New Roman" w:cs="Times New Roman"/>
                <w:kern w:val="0"/>
                <w:sz w:val="22"/>
                <w:vertAlign w:val="superscript"/>
              </w:rPr>
              <w:t>79</w:t>
            </w:r>
            <w:r w:rsidRPr="00456022">
              <w:rPr>
                <w:rFonts w:ascii="Times New Roman" w:eastAsiaTheme="minorEastAsia" w:hAnsi="Times New Roman" w:cs="Times New Roman"/>
                <w:sz w:val="22"/>
                <w:szCs w:val="22"/>
              </w:rPr>
              <w:fldChar w:fldCharType="end"/>
            </w:r>
          </w:p>
        </w:tc>
      </w:tr>
      <w:tr w:rsidR="00501C4B" w:rsidRPr="00456022" w14:paraId="7D767A8A" w14:textId="77777777" w:rsidTr="00EE007E">
        <w:trPr>
          <w:trHeight w:val="170"/>
        </w:trPr>
        <w:tc>
          <w:tcPr>
            <w:tcW w:w="1260" w:type="dxa"/>
          </w:tcPr>
          <w:p w14:paraId="0F96F9C3" w14:textId="653025D9" w:rsidR="00501C4B" w:rsidRPr="00456022" w:rsidRDefault="00501C4B" w:rsidP="004F08DE">
            <w:pPr>
              <w:jc w:val="both"/>
              <w:rPr>
                <w:rFonts w:ascii="Times New Roman" w:eastAsia="Tw Cen MT" w:hAnsi="Times New Roman" w:cs="Times New Roman"/>
                <w:i/>
                <w:sz w:val="22"/>
                <w:szCs w:val="22"/>
              </w:rPr>
            </w:pPr>
            <w:proofErr w:type="spellStart"/>
            <w:r w:rsidRPr="00456022">
              <w:rPr>
                <w:rFonts w:ascii="Times New Roman" w:eastAsia="Tw Cen MT" w:hAnsi="Times New Roman" w:cs="Times New Roman"/>
                <w:i/>
                <w:sz w:val="22"/>
                <w:szCs w:val="22"/>
              </w:rPr>
              <w:t>kv</w:t>
            </w:r>
            <w:proofErr w:type="spellEnd"/>
          </w:p>
        </w:tc>
        <w:tc>
          <w:tcPr>
            <w:tcW w:w="1080" w:type="dxa"/>
          </w:tcPr>
          <w:p w14:paraId="2DF876F9" w14:textId="54ABC932" w:rsidR="00501C4B" w:rsidRPr="00456022" w:rsidRDefault="00501C4B" w:rsidP="004F08DE">
            <w:pPr>
              <w:jc w:val="both"/>
              <w:rPr>
                <w:rFonts w:ascii="Times New Roman" w:hAnsi="Times New Roman" w:cs="Times New Roman"/>
                <w:sz w:val="22"/>
                <w:szCs w:val="22"/>
              </w:rPr>
            </w:pPr>
            <w:r>
              <w:rPr>
                <w:rFonts w:ascii="Times New Roman" w:eastAsia="Tw Cen MT" w:hAnsi="Times New Roman" w:cs="Times New Roman"/>
                <w:iCs/>
                <w:sz w:val="22"/>
                <w:szCs w:val="22"/>
              </w:rPr>
              <w:t>m</w:t>
            </w:r>
            <w:r w:rsidRPr="00D26472">
              <w:rPr>
                <w:rFonts w:ascii="Times New Roman" w:eastAsia="Tw Cen MT" w:hAnsi="Times New Roman" w:cs="Times New Roman"/>
                <w:iCs/>
                <w:sz w:val="22"/>
                <w:szCs w:val="22"/>
                <w:vertAlign w:val="superscript"/>
              </w:rPr>
              <w:t>2</w:t>
            </w:r>
            <w:r>
              <w:rPr>
                <w:rFonts w:ascii="Times New Roman" w:eastAsia="Tw Cen MT" w:hAnsi="Times New Roman" w:cs="Times New Roman"/>
                <w:iCs/>
                <w:sz w:val="22"/>
                <w:szCs w:val="22"/>
              </w:rPr>
              <w:t xml:space="preserve"> s</w:t>
            </w:r>
            <w:r w:rsidRPr="00D26472">
              <w:rPr>
                <w:rFonts w:ascii="Times New Roman" w:eastAsia="Tw Cen MT" w:hAnsi="Times New Roman" w:cs="Times New Roman"/>
                <w:iCs/>
                <w:sz w:val="22"/>
                <w:szCs w:val="22"/>
                <w:vertAlign w:val="superscript"/>
              </w:rPr>
              <w:t>-1</w:t>
            </w:r>
          </w:p>
        </w:tc>
        <w:tc>
          <w:tcPr>
            <w:tcW w:w="2610" w:type="dxa"/>
          </w:tcPr>
          <w:p w14:paraId="2FF8ECB9" w14:textId="50526B3B" w:rsidR="00501C4B" w:rsidRPr="00456022" w:rsidRDefault="00501C4B" w:rsidP="004F08DE">
            <w:pPr>
              <w:rPr>
                <w:rFonts w:ascii="Times New Roman" w:hAnsi="Times New Roman" w:cs="Times New Roman"/>
                <w:sz w:val="22"/>
                <w:szCs w:val="22"/>
              </w:rPr>
            </w:pPr>
            <w:r w:rsidRPr="00456022">
              <w:rPr>
                <w:rFonts w:ascii="Times New Roman" w:hAnsi="Times New Roman" w:cs="Times New Roman"/>
                <w:sz w:val="22"/>
                <w:szCs w:val="22"/>
              </w:rPr>
              <w:t>Kinematic viscosity of the water</w:t>
            </w:r>
          </w:p>
        </w:tc>
        <w:tc>
          <w:tcPr>
            <w:tcW w:w="3150" w:type="dxa"/>
            <w:gridSpan w:val="2"/>
          </w:tcPr>
          <w:p w14:paraId="7B9E4CDF" w14:textId="696CA096" w:rsidR="00501C4B" w:rsidRPr="00456022" w:rsidRDefault="00384023" w:rsidP="00706A8C">
            <w:pPr>
              <w:jc w:val="center"/>
              <w:rPr>
                <w:rFonts w:ascii="Times New Roman" w:hAnsi="Times New Roman" w:cs="Times New Roman"/>
                <w:sz w:val="22"/>
                <w:szCs w:val="22"/>
              </w:rPr>
            </w:pPr>
            <m:oMathPara>
              <m:oMath>
                <m:f>
                  <m:fPr>
                    <m:type m:val="skw"/>
                    <m:ctrlPr>
                      <w:rPr>
                        <w:rFonts w:ascii="Cambria Math" w:hAnsi="Cambria Math" w:cs="Times New Roman"/>
                        <w:i/>
                        <w:sz w:val="22"/>
                        <w:szCs w:val="22"/>
                      </w:rPr>
                    </m:ctrlPr>
                  </m:fPr>
                  <m:num>
                    <m:r>
                      <w:rPr>
                        <w:rFonts w:ascii="Cambria Math" w:hAnsi="Cambria Math" w:cs="Times New Roman"/>
                        <w:sz w:val="22"/>
                        <w:szCs w:val="22"/>
                      </w:rPr>
                      <m:t>dv</m:t>
                    </m:r>
                  </m:num>
                  <m:den>
                    <m:sSub>
                      <m:sSubPr>
                        <m:ctrlPr>
                          <w:rPr>
                            <w:rFonts w:ascii="Cambria Math" w:hAnsi="Cambria Math" w:cs="Times New Roman"/>
                            <w:i/>
                            <w:iCs/>
                            <w:sz w:val="22"/>
                            <w:szCs w:val="22"/>
                          </w:rPr>
                        </m:ctrlPr>
                      </m:sSubPr>
                      <m:e>
                        <m:r>
                          <w:rPr>
                            <w:rFonts w:ascii="Cambria Math" w:hAnsi="Cambria Math" w:cs="Times New Roman"/>
                            <w:color w:val="4D5156"/>
                            <w:sz w:val="22"/>
                            <w:szCs w:val="22"/>
                            <w:shd w:val="clear" w:color="auto" w:fill="FFFFFF"/>
                          </w:rPr>
                          <m:t>ρ</m:t>
                        </m:r>
                      </m:e>
                      <m:sub>
                        <m:r>
                          <w:rPr>
                            <w:rFonts w:ascii="Cambria Math" w:hAnsi="Cambria Math" w:cs="Times New Roman"/>
                            <w:sz w:val="22"/>
                            <w:szCs w:val="22"/>
                          </w:rPr>
                          <m:t>so</m:t>
                        </m:r>
                      </m:sub>
                    </m:sSub>
                  </m:den>
                </m:f>
              </m:oMath>
            </m:oMathPara>
          </w:p>
        </w:tc>
        <w:tc>
          <w:tcPr>
            <w:tcW w:w="1260" w:type="dxa"/>
          </w:tcPr>
          <w:p w14:paraId="02F7F4C9" w14:textId="3CAC3A4E" w:rsidR="00501C4B" w:rsidRPr="00456022" w:rsidRDefault="00501C4B" w:rsidP="004F08DE">
            <w:pPr>
              <w:rPr>
                <w:rFonts w:ascii="Times New Roman" w:eastAsia="Tw Cen MT" w:hAnsi="Times New Roman" w:cs="Times New Roman"/>
                <w:iCs/>
                <w:sz w:val="22"/>
                <w:szCs w:val="22"/>
              </w:rPr>
            </w:pPr>
          </w:p>
        </w:tc>
      </w:tr>
      <w:tr w:rsidR="004F08DE" w:rsidRPr="00456022" w14:paraId="2A489F24" w14:textId="4C8F7497" w:rsidTr="00501C4B">
        <w:trPr>
          <w:trHeight w:val="170"/>
        </w:trPr>
        <w:tc>
          <w:tcPr>
            <w:tcW w:w="1260" w:type="dxa"/>
          </w:tcPr>
          <w:p w14:paraId="41C4E706" w14:textId="21BD6E5D" w:rsidR="004F08DE" w:rsidRPr="00456022" w:rsidRDefault="00384023" w:rsidP="004F08DE">
            <w:pPr>
              <w:jc w:val="both"/>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C</m:t>
                    </m:r>
                  </m:e>
                  <m:sub>
                    <m:r>
                      <w:rPr>
                        <w:rFonts w:ascii="Cambria Math" w:hAnsi="Cambria Math" w:cs="Times New Roman"/>
                        <w:sz w:val="22"/>
                        <w:szCs w:val="22"/>
                      </w:rPr>
                      <m:t>w</m:t>
                    </m:r>
                    <m:r>
                      <w:rPr>
                        <w:rFonts w:ascii="Cambria Math" w:hAnsi="Cambria Math" w:cs="Times New Roman"/>
                        <w:sz w:val="22"/>
                        <w:szCs w:val="22"/>
                      </w:rPr>
                      <m:t>_</m:t>
                    </m:r>
                    <m:r>
                      <w:rPr>
                        <w:rFonts w:ascii="Cambria Math" w:hAnsi="Cambria Math" w:cs="Times New Roman"/>
                        <w:sz w:val="22"/>
                        <w:szCs w:val="22"/>
                      </w:rPr>
                      <m:t>DMHg</m:t>
                    </m:r>
                  </m:sub>
                </m:sSub>
              </m:oMath>
            </m:oMathPara>
          </w:p>
        </w:tc>
        <w:tc>
          <w:tcPr>
            <w:tcW w:w="1080" w:type="dxa"/>
          </w:tcPr>
          <w:p w14:paraId="39DFA6C0" w14:textId="196CC948" w:rsidR="004F08DE" w:rsidRPr="00456022" w:rsidRDefault="004F08DE" w:rsidP="004F08DE">
            <w:pPr>
              <w:jc w:val="both"/>
              <w:rPr>
                <w:rFonts w:ascii="Times New Roman" w:hAnsi="Times New Roman" w:cs="Times New Roman"/>
                <w:sz w:val="22"/>
                <w:szCs w:val="22"/>
              </w:rPr>
            </w:pPr>
            <w:r w:rsidRPr="00456022">
              <w:rPr>
                <w:rFonts w:ascii="Times New Roman" w:hAnsi="Times New Roman" w:cs="Times New Roman"/>
                <w:sz w:val="22"/>
                <w:szCs w:val="22"/>
              </w:rPr>
              <w:t>pM</w:t>
            </w:r>
          </w:p>
        </w:tc>
        <w:tc>
          <w:tcPr>
            <w:tcW w:w="2610" w:type="dxa"/>
          </w:tcPr>
          <w:p w14:paraId="540CD7DC" w14:textId="461956F7" w:rsidR="004F08DE" w:rsidRPr="00456022" w:rsidRDefault="004F08DE" w:rsidP="004F08DE">
            <w:pPr>
              <w:tabs>
                <w:tab w:val="left" w:pos="1040"/>
              </w:tabs>
              <w:rPr>
                <w:rFonts w:ascii="Times New Roman" w:hAnsi="Times New Roman" w:cs="Times New Roman"/>
                <w:sz w:val="22"/>
                <w:szCs w:val="22"/>
              </w:rPr>
            </w:pPr>
            <w:r w:rsidRPr="00456022">
              <w:rPr>
                <w:rFonts w:ascii="Times New Roman" w:hAnsi="Times New Roman" w:cs="Times New Roman"/>
                <w:sz w:val="22"/>
                <w:szCs w:val="22"/>
              </w:rPr>
              <w:t>Concentration of DMHg in M</w:t>
            </w:r>
            <w:r w:rsidR="003475FD">
              <w:rPr>
                <w:rFonts w:ascii="Times New Roman" w:hAnsi="Times New Roman" w:cs="Times New Roman"/>
                <w:sz w:val="22"/>
                <w:szCs w:val="22"/>
              </w:rPr>
              <w:t>S</w:t>
            </w:r>
            <w:r w:rsidRPr="00456022">
              <w:rPr>
                <w:rFonts w:ascii="Times New Roman" w:hAnsi="Times New Roman" w:cs="Times New Roman"/>
                <w:sz w:val="22"/>
                <w:szCs w:val="22"/>
              </w:rPr>
              <w:t>L</w:t>
            </w:r>
          </w:p>
        </w:tc>
        <w:tc>
          <w:tcPr>
            <w:tcW w:w="1620" w:type="dxa"/>
          </w:tcPr>
          <w:p w14:paraId="4C4718D4" w14:textId="6B99813D" w:rsidR="004F08DE" w:rsidRPr="00456022" w:rsidRDefault="004F08DE" w:rsidP="00706A8C">
            <w:pPr>
              <w:jc w:val="center"/>
              <w:rPr>
                <w:rFonts w:ascii="Times New Roman" w:eastAsia="Tw Cen MT" w:hAnsi="Times New Roman" w:cs="Times New Roman"/>
                <w:iCs/>
                <w:sz w:val="22"/>
                <w:szCs w:val="22"/>
              </w:rPr>
            </w:pPr>
            <w:r w:rsidRPr="00456022">
              <w:rPr>
                <w:rFonts w:ascii="Times New Roman" w:eastAsia="Tw Cen MT" w:hAnsi="Times New Roman" w:cs="Times New Roman"/>
                <w:iCs/>
                <w:sz w:val="22"/>
                <w:szCs w:val="22"/>
              </w:rPr>
              <w:t xml:space="preserve">Table </w:t>
            </w:r>
            <w:r>
              <w:rPr>
                <w:rFonts w:ascii="Times New Roman" w:eastAsia="Tw Cen MT" w:hAnsi="Times New Roman" w:cs="Times New Roman"/>
                <w:iCs/>
                <w:sz w:val="22"/>
                <w:szCs w:val="22"/>
              </w:rPr>
              <w:t>S</w:t>
            </w:r>
            <w:r w:rsidRPr="00456022">
              <w:rPr>
                <w:rFonts w:ascii="Times New Roman" w:eastAsia="Tw Cen MT" w:hAnsi="Times New Roman" w:cs="Times New Roman"/>
                <w:iCs/>
                <w:sz w:val="22"/>
                <w:szCs w:val="22"/>
              </w:rPr>
              <w:t>1</w:t>
            </w:r>
          </w:p>
        </w:tc>
        <w:tc>
          <w:tcPr>
            <w:tcW w:w="1530" w:type="dxa"/>
          </w:tcPr>
          <w:p w14:paraId="0BC1F109" w14:textId="2E7B8D97" w:rsidR="004F08DE" w:rsidRPr="00456022" w:rsidRDefault="004F08DE" w:rsidP="00706A8C">
            <w:pPr>
              <w:jc w:val="center"/>
              <w:rPr>
                <w:rFonts w:ascii="Times New Roman" w:eastAsia="Tw Cen MT" w:hAnsi="Times New Roman" w:cs="Times New Roman"/>
                <w:iCs/>
                <w:sz w:val="22"/>
                <w:szCs w:val="22"/>
              </w:rPr>
            </w:pPr>
            <w:r w:rsidRPr="00456022">
              <w:rPr>
                <w:rFonts w:ascii="Times New Roman" w:eastAsia="Tw Cen MT" w:hAnsi="Times New Roman" w:cs="Times New Roman"/>
                <w:iCs/>
                <w:sz w:val="22"/>
                <w:szCs w:val="22"/>
              </w:rPr>
              <w:t xml:space="preserve">Table </w:t>
            </w:r>
            <w:r>
              <w:rPr>
                <w:rFonts w:ascii="Times New Roman" w:eastAsia="Tw Cen MT" w:hAnsi="Times New Roman" w:cs="Times New Roman"/>
                <w:iCs/>
                <w:sz w:val="22"/>
                <w:szCs w:val="22"/>
              </w:rPr>
              <w:t>S</w:t>
            </w:r>
            <w:r w:rsidR="004915CA">
              <w:rPr>
                <w:rFonts w:ascii="Times New Roman" w:eastAsia="Tw Cen MT" w:hAnsi="Times New Roman" w:cs="Times New Roman"/>
                <w:iCs/>
                <w:sz w:val="22"/>
                <w:szCs w:val="22"/>
              </w:rPr>
              <w:t>2</w:t>
            </w:r>
          </w:p>
        </w:tc>
        <w:tc>
          <w:tcPr>
            <w:tcW w:w="1260" w:type="dxa"/>
          </w:tcPr>
          <w:p w14:paraId="4D798A6A" w14:textId="77777777" w:rsidR="004F08DE" w:rsidRPr="00456022" w:rsidRDefault="004F08DE" w:rsidP="004F08DE">
            <w:pPr>
              <w:rPr>
                <w:rFonts w:ascii="Times New Roman" w:eastAsia="Tw Cen MT" w:hAnsi="Times New Roman" w:cs="Times New Roman"/>
                <w:iCs/>
                <w:sz w:val="22"/>
                <w:szCs w:val="22"/>
              </w:rPr>
            </w:pPr>
          </w:p>
        </w:tc>
      </w:tr>
      <w:tr w:rsidR="00501C4B" w:rsidRPr="00456022" w14:paraId="0426DB01" w14:textId="5948C8E9" w:rsidTr="009D33F4">
        <w:trPr>
          <w:trHeight w:val="170"/>
        </w:trPr>
        <w:tc>
          <w:tcPr>
            <w:tcW w:w="1260" w:type="dxa"/>
          </w:tcPr>
          <w:p w14:paraId="0ADD3CED" w14:textId="1C2362C3" w:rsidR="00501C4B" w:rsidRPr="00456022" w:rsidRDefault="00501C4B" w:rsidP="004F08DE">
            <w:pPr>
              <w:jc w:val="both"/>
              <w:rPr>
                <w:rFonts w:ascii="Times New Roman" w:eastAsia="Tw Cen MT" w:hAnsi="Times New Roman" w:cs="Times New Roman"/>
                <w:i/>
                <w:sz w:val="22"/>
                <w:szCs w:val="22"/>
              </w:rPr>
            </w:pPr>
            <w:r w:rsidRPr="00456022">
              <w:rPr>
                <w:rFonts w:ascii="Times New Roman" w:eastAsia="Tw Cen MT" w:hAnsi="Times New Roman" w:cs="Times New Roman"/>
                <w:i/>
                <w:sz w:val="22"/>
                <w:szCs w:val="22"/>
              </w:rPr>
              <w:t>A</w:t>
            </w:r>
          </w:p>
        </w:tc>
        <w:tc>
          <w:tcPr>
            <w:tcW w:w="1080" w:type="dxa"/>
          </w:tcPr>
          <w:p w14:paraId="6477175A" w14:textId="46247CC8" w:rsidR="00501C4B" w:rsidRPr="00456022" w:rsidRDefault="00501C4B" w:rsidP="004F08DE">
            <w:pPr>
              <w:jc w:val="both"/>
              <w:rPr>
                <w:rFonts w:ascii="Times New Roman" w:hAnsi="Times New Roman" w:cs="Times New Roman"/>
                <w:sz w:val="22"/>
                <w:szCs w:val="22"/>
              </w:rPr>
            </w:pPr>
            <w:r w:rsidRPr="00456022">
              <w:rPr>
                <w:rFonts w:ascii="Times New Roman" w:hAnsi="Times New Roman" w:cs="Times New Roman"/>
                <w:sz w:val="22"/>
                <w:szCs w:val="22"/>
              </w:rPr>
              <w:t>unitless</w:t>
            </w:r>
          </w:p>
        </w:tc>
        <w:tc>
          <w:tcPr>
            <w:tcW w:w="2610" w:type="dxa"/>
          </w:tcPr>
          <w:p w14:paraId="47C7CDEF" w14:textId="2215C366" w:rsidR="00501C4B" w:rsidRPr="00456022" w:rsidRDefault="00501C4B" w:rsidP="004F08DE">
            <w:pPr>
              <w:rPr>
                <w:rFonts w:ascii="Times New Roman" w:hAnsi="Times New Roman" w:cs="Times New Roman"/>
                <w:sz w:val="22"/>
                <w:szCs w:val="22"/>
              </w:rPr>
            </w:pPr>
            <w:r w:rsidRPr="00456022">
              <w:rPr>
                <w:rFonts w:ascii="Times New Roman" w:hAnsi="Times New Roman" w:cs="Times New Roman"/>
                <w:sz w:val="22"/>
                <w:szCs w:val="22"/>
              </w:rPr>
              <w:t xml:space="preserve">Constant based on distribution of wind speeds over the ocean </w:t>
            </w:r>
          </w:p>
        </w:tc>
        <w:tc>
          <w:tcPr>
            <w:tcW w:w="3150" w:type="dxa"/>
            <w:gridSpan w:val="2"/>
          </w:tcPr>
          <w:p w14:paraId="5734156D" w14:textId="104124AD" w:rsidR="00501C4B" w:rsidRPr="00456022" w:rsidRDefault="00501C4B" w:rsidP="00706A8C">
            <w:pPr>
              <w:jc w:val="center"/>
              <w:rPr>
                <w:rFonts w:ascii="Times New Roman" w:hAnsi="Times New Roman" w:cs="Times New Roman"/>
                <w:sz w:val="22"/>
                <w:szCs w:val="22"/>
              </w:rPr>
            </w:pPr>
            <w:r w:rsidRPr="00456022">
              <w:rPr>
                <w:rFonts w:ascii="Times New Roman" w:hAnsi="Times New Roman" w:cs="Times New Roman"/>
                <w:sz w:val="22"/>
                <w:szCs w:val="22"/>
              </w:rPr>
              <w:t>0.251</w:t>
            </w:r>
          </w:p>
        </w:tc>
        <w:tc>
          <w:tcPr>
            <w:tcW w:w="1260" w:type="dxa"/>
          </w:tcPr>
          <w:p w14:paraId="704FD8DE" w14:textId="0D6D2754" w:rsidR="00501C4B" w:rsidRPr="00456022" w:rsidRDefault="00501C4B" w:rsidP="004F08D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{"citationID":"a8gmmf39ha","properties":{"formattedCitation":"\\super 80\\nosupersub{}","plainCitation":"80","noteIndex":0},"citationItems":[{"id":1032,"uris":["http://zotero.org/users/local/ClcOABne/items/Z6XBQ44J"],"itemData":{"id":1032,"type":"article-journal","abstract":"The 14CO2 released into the stratosphere during bomb testing in the early 1960s provides a global constraint on air-sea gas exchange of soluble atmospheric gases like CO2. Using the most complete database of dissolved inorganic radiocarbon, DI14C, available to date and a suite of ocean general circulation models in an inverse mode we recalculate the ocean inventory of bomb-produced DI14C in the global ocean and confirm that there is a 25% decrease from previous estimates using older DI14C data sets. Additionally, we find a 33% lower globally averaged gas transfer velocity for CO2 compared to previous estimates (Wanninkhof, 1992) using the NCEP/NCAR Reanalysis 1 1954–2000 where the global mean winds are 6.9 m s−1. Unlike some earlier ocean radiocarbon studies, the implied gas transfer velocity finally closes the gap between small-scale deliberate tracer studies and global-scale estimates. Additionally, the total inventory of bomb-produced radiocarbon in the ocean is now in agreement with global budgets based on radiocarbon measurements made in the stratosphere and troposphere. Using the implied relationship between wind speed and gas transfer velocity ks = 0.27</w:instrText>
            </w:r>
            <w:r w:rsidR="008416CB">
              <w:rPr>
                <w:rFonts w:ascii="MS Gothic" w:eastAsia="MS Gothic" w:hAnsi="MS Gothic" w:cs="MS Gothic" w:hint="eastAsia"/>
                <w:sz w:val="22"/>
                <w:szCs w:val="22"/>
              </w:rPr>
              <w:instrText>〈</w:instrText>
            </w:r>
            <w:r w:rsidR="008416CB">
              <w:rPr>
                <w:rFonts w:ascii="Times New Roman" w:hAnsi="Times New Roman" w:cs="Times New Roman"/>
                <w:sz w:val="22"/>
                <w:szCs w:val="22"/>
              </w:rPr>
              <w:instrText>u102</w:instrText>
            </w:r>
            <w:r w:rsidR="008416CB">
              <w:rPr>
                <w:rFonts w:ascii="MS Gothic" w:eastAsia="MS Gothic" w:hAnsi="MS Gothic" w:cs="MS Gothic" w:hint="eastAsia"/>
                <w:sz w:val="22"/>
                <w:szCs w:val="22"/>
              </w:rPr>
              <w:instrText>〉</w:instrText>
            </w:r>
            <w:r w:rsidR="008416CB">
              <w:rPr>
                <w:rFonts w:ascii="Times New Roman" w:hAnsi="Times New Roman" w:cs="Times New Roman"/>
                <w:sz w:val="22"/>
                <w:szCs w:val="22"/>
              </w:rPr>
              <w:instrText xml:space="preserve">(Sc/660)−0.5 and standard partial pressure difference climatology of CO2 we obtain an net air-sea flux estimate of 1.3 ± 0.5 PgCyr−1 for 1995. After accounting for the carbon transferred from rivers to the deep ocean, our estimate of oceanic uptake (1.8 ± 0.5 PgCyr−1) compares well with estimates based on ocean inventories, ocean transport inversions using ocean concentration data, and model simulations.","container-title":"Global Biogeochemical Cycles","DOI":"10.1029/2006GB002784","ISSN":"1944-9224","issue":"2","language":"en","license":"Copyright 2007 by the American Geophysical Union.","note":"_eprint: https://onlinelibrary.wiley.com/doi/pdf/10.1029/2006GB002784","source":"Wiley Online Library","title":"Constraining global air-sea gas exchange for CO2 with recent bomb 14C measurements","URL":"https://onlinelibrary.wiley.com/doi/abs/10.1029/2006GB002784","volume":"21","author":[{"family":"Sweeney","given":"Colm"},{"family":"Gloor","given":"Emanuel"},{"family":"Jacobson","given":"Andrew R."},{"family":"Key","given":"Robert M."},{"family":"McKinley","given":"Galen"},{"family":"Sarmiento","given":"Jorge L."},{"family":"Wanninkhof","given":"Rik"}],"accessed":{"date-parts":[["2024",4,12]]},"issued":{"date-parts":[["2007"]]}}}],"schema":"https://github.com/citation-style-language/schema/raw/master/csl-citation.json"}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80</w:t>
            </w:r>
            <w:r w:rsidRPr="00456022">
              <w:rPr>
                <w:rFonts w:ascii="Times New Roman" w:hAnsi="Times New Roman" w:cs="Times New Roman"/>
                <w:sz w:val="22"/>
                <w:szCs w:val="22"/>
              </w:rPr>
              <w:fldChar w:fldCharType="end"/>
            </w:r>
          </w:p>
        </w:tc>
      </w:tr>
      <w:tr w:rsidR="00501C4B" w:rsidRPr="00456022" w14:paraId="32D00680" w14:textId="07363EC9" w:rsidTr="00D41A4E">
        <w:trPr>
          <w:trHeight w:val="170"/>
        </w:trPr>
        <w:tc>
          <w:tcPr>
            <w:tcW w:w="1260" w:type="dxa"/>
          </w:tcPr>
          <w:p w14:paraId="61AC781F" w14:textId="05043581" w:rsidR="00501C4B" w:rsidRPr="00456022" w:rsidRDefault="00384023" w:rsidP="004F08DE">
            <w:pPr>
              <w:jc w:val="both"/>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H</m:t>
                    </m:r>
                  </m:e>
                  <m:sub>
                    <m:r>
                      <w:rPr>
                        <w:rFonts w:ascii="Cambria Math" w:hAnsi="Cambria Math" w:cs="Times New Roman"/>
                        <w:sz w:val="22"/>
                        <w:szCs w:val="22"/>
                      </w:rPr>
                      <m:t>DMHg</m:t>
                    </m:r>
                  </m:sub>
                </m:sSub>
              </m:oMath>
            </m:oMathPara>
          </w:p>
        </w:tc>
        <w:tc>
          <w:tcPr>
            <w:tcW w:w="1080" w:type="dxa"/>
          </w:tcPr>
          <w:p w14:paraId="30893765" w14:textId="25455465" w:rsidR="00501C4B" w:rsidRPr="00456022" w:rsidRDefault="00501C4B" w:rsidP="004F08DE">
            <w:pPr>
              <w:jc w:val="both"/>
              <w:rPr>
                <w:rFonts w:ascii="Times New Roman" w:hAnsi="Times New Roman" w:cs="Times New Roman"/>
                <w:sz w:val="22"/>
                <w:szCs w:val="22"/>
              </w:rPr>
            </w:pPr>
            <w:r w:rsidRPr="00456022">
              <w:rPr>
                <w:rFonts w:ascii="Times New Roman" w:hAnsi="Times New Roman" w:cs="Times New Roman"/>
                <w:sz w:val="22"/>
                <w:szCs w:val="22"/>
              </w:rPr>
              <w:t>unitless</w:t>
            </w:r>
          </w:p>
        </w:tc>
        <w:tc>
          <w:tcPr>
            <w:tcW w:w="2610" w:type="dxa"/>
          </w:tcPr>
          <w:p w14:paraId="1B1EFA61" w14:textId="5D89344A" w:rsidR="00501C4B" w:rsidRPr="00456022" w:rsidRDefault="00501C4B" w:rsidP="004F08DE">
            <w:pPr>
              <w:rPr>
                <w:rFonts w:ascii="Times New Roman" w:hAnsi="Times New Roman" w:cs="Times New Roman"/>
                <w:sz w:val="22"/>
                <w:szCs w:val="22"/>
              </w:rPr>
            </w:pPr>
            <w:r w:rsidRPr="00456022">
              <w:rPr>
                <w:rFonts w:ascii="Times New Roman" w:hAnsi="Times New Roman" w:cs="Times New Roman"/>
                <w:sz w:val="22"/>
                <w:szCs w:val="22"/>
              </w:rPr>
              <w:t xml:space="preserve">Dimensionless Henry's law constant </w:t>
            </w:r>
          </w:p>
        </w:tc>
        <w:tc>
          <w:tcPr>
            <w:tcW w:w="3150" w:type="dxa"/>
            <w:gridSpan w:val="2"/>
          </w:tcPr>
          <w:p w14:paraId="0E78292B" w14:textId="3CB42DF8" w:rsidR="00501C4B" w:rsidRPr="00456022" w:rsidRDefault="00501C4B" w:rsidP="00706A8C">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2</w:t>
            </w:r>
            <w:r>
              <w:rPr>
                <w:rFonts w:ascii="Times New Roman" w:eastAsiaTheme="minorEastAsia" w:hAnsi="Times New Roman" w:cs="Times New Roman"/>
                <w:sz w:val="22"/>
                <w:szCs w:val="22"/>
              </w:rPr>
              <w:t>5</w:t>
            </w:r>
          </w:p>
        </w:tc>
        <w:tc>
          <w:tcPr>
            <w:tcW w:w="1260" w:type="dxa"/>
          </w:tcPr>
          <w:p w14:paraId="34A876AC" w14:textId="7131CFED" w:rsidR="00501C4B" w:rsidRPr="00456022" w:rsidRDefault="00501C4B" w:rsidP="004F08D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{"citationID":"fXfUiEO0","properties":{"formattedCitation":"\\super 81\\nosupersub{}","plainCitation":"81","noteIndex":0},"citationItems":[{"id":924,"uris":["http://zotero.org/users/local/ClcOABne/items/SY7N7KPE"],"itemData":{"id":924,"type":"article-journal","abstract":"An attempt is made to assess present knowledge about atmospheric mercury: its occurrence in air and precipitation, chemical transformations taking place in the atmosphere, and mercury fluxes to and from the Earth's surface. Tentative budgets are estimated for mercury in the global atmosphere and in the atmosphere over Europe and Sweden. Major features revealed by this include the following: For the global atmosphere, current anthropogenic emissions are comparable to emissions by natural processes (pre-industrial). The present background fluxes are probably significantly augmented by anthropogenic emissions during the industrial era. A dominant fraction (</w:instrText>
            </w:r>
            <w:r w:rsidR="008416CB">
              <w:rPr>
                <w:rFonts w:ascii="Cambria Math" w:hAnsi="Cambria Math" w:cs="Cambria Math"/>
                <w:sz w:val="22"/>
                <w:szCs w:val="22"/>
              </w:rPr>
              <w:instrText>≳</w:instrText>
            </w:r>
            <w:r w:rsidR="008416CB">
              <w:rPr>
                <w:rFonts w:ascii="Times New Roman" w:hAnsi="Times New Roman" w:cs="Times New Roman"/>
                <w:sz w:val="22"/>
                <w:szCs w:val="22"/>
              </w:rPr>
              <w:instrText xml:space="preserve">80%) of the total mercury in the atmosphere consists of a volatile gaseous mercury form, presumably elemental mercury, Hg0. This mercury has an atmospheric residence time of at least a few months, maybe even one or two years, and is uniformly distributed throughout the troposphere (1–2 ng m−3). The volatile mercury vapour (Hg0) is oxidized in the atmosphere to unknown forms that are soluble and can be scavenged by precipitation or dry deposited at the surface. The oxidation process is not known but photochemical oxidants (including ozone) are likely to be important. The atmospheric residence time of the water soluble (non-volatile) mercury is in the range of a few days to a few weeks, corresponding to a characteristic transport distance of up to a few thousand kilometers. Even if a dominant fraction of the mercury emitted from an individual source, such as a chlor-alkali plant, is dispersed regionally or globally, a small fraction (&lt;10%) is deposited locally. Increases by a factor of 10 to 100, above background deposition rates, have been measured within the nearest km of such plants. At a distance of 10–50 km, the deposition normally approaches the background value. Around a large Swedish smelter, mercury levels in lake sediments are significantly augmented even beyond 50 km from the plant. The contribution to current mercury deposition in Sweden from anthropogenic mercury emissions in other European countries is most likely larger than the contributions from current Swedish emissions. Measurements of mercury in lake sediments and peat bogs show that in southern Scandinavia, the rate of mercury deposition has increased by a factor of about 5 during the last hundred years. The increase in northern Scandinavia is significantly less, at most a factor of two. These increases are caused, most likely, by anthropogenic emissions into the atmosphere mainly within the European region.","container-title":"Tellus B","DOI":"10.1111/j.1600-0889.1985.tb00062.x","ISSN":"1600-0889","issue":"3","language":"en","license":"1985 Blackwell Munksgaard","note":"_eprint: https://onlinelibrary.wiley.com/doi/pdf/10.1111/j.1600-0889.1985.tb00062.x","page":"136-159","source":"Wiley Online Library","title":"Atmospheric mercury—a review*","URL":"https://onlinelibrary.wiley.com/doi/abs/10.1111/j.1600-0889.1985.tb00062.x","volume":"37B","author":[{"family":"Lindqvist","given":"Oliver"},{"family":"Rodhe","given":"Henning"}],"accessed":{"date-parts":[["2024",3,15]]},"issued":{"date-parts":[["1985"]]}}}],"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81</w:t>
            </w:r>
            <w:r w:rsidRPr="00456022">
              <w:rPr>
                <w:rFonts w:ascii="Times New Roman" w:hAnsi="Times New Roman" w:cs="Times New Roman"/>
                <w:sz w:val="22"/>
                <w:szCs w:val="22"/>
              </w:rPr>
              <w:fldChar w:fldCharType="end"/>
            </w:r>
          </w:p>
        </w:tc>
      </w:tr>
      <w:tr w:rsidR="00706A8C" w:rsidRPr="00456022" w14:paraId="09537ABB" w14:textId="2EDB3770" w:rsidTr="00360A1D">
        <w:trPr>
          <w:trHeight w:val="170"/>
        </w:trPr>
        <w:tc>
          <w:tcPr>
            <w:tcW w:w="1260" w:type="dxa"/>
          </w:tcPr>
          <w:p w14:paraId="5446AAAE" w14:textId="741CC73C" w:rsidR="00706A8C" w:rsidRPr="00456022" w:rsidRDefault="00384023" w:rsidP="004F08DE">
            <w:pPr>
              <w:jc w:val="both"/>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u</m:t>
                    </m:r>
                  </m:e>
                  <m:sub>
                    <m:r>
                      <w:rPr>
                        <w:rFonts w:ascii="Cambria Math" w:hAnsi="Cambria Math" w:cs="Times New Roman"/>
                        <w:sz w:val="22"/>
                        <w:szCs w:val="22"/>
                      </w:rPr>
                      <m:t>10</m:t>
                    </m:r>
                  </m:sub>
                </m:sSub>
              </m:oMath>
            </m:oMathPara>
          </w:p>
        </w:tc>
        <w:tc>
          <w:tcPr>
            <w:tcW w:w="1080" w:type="dxa"/>
          </w:tcPr>
          <w:p w14:paraId="360EBF3C" w14:textId="41734281" w:rsidR="00706A8C" w:rsidRPr="00456022" w:rsidRDefault="00706A8C" w:rsidP="004F08DE">
            <w:pPr>
              <w:jc w:val="both"/>
              <w:rPr>
                <w:rFonts w:ascii="Times New Roman" w:hAnsi="Times New Roman" w:cs="Times New Roman"/>
                <w:sz w:val="22"/>
                <w:szCs w:val="22"/>
              </w:rPr>
            </w:pPr>
            <w:r w:rsidRPr="00456022">
              <w:rPr>
                <w:rFonts w:ascii="Times New Roman" w:hAnsi="Times New Roman" w:cs="Times New Roman"/>
                <w:sz w:val="22"/>
                <w:szCs w:val="22"/>
              </w:rPr>
              <w:t>m</w:t>
            </w:r>
            <w:r>
              <w:rPr>
                <w:rFonts w:ascii="Times New Roman" w:hAnsi="Times New Roman" w:cs="Times New Roman"/>
                <w:sz w:val="22"/>
                <w:szCs w:val="22"/>
              </w:rPr>
              <w:t xml:space="preserve"> </w:t>
            </w:r>
            <w:r w:rsidRPr="00456022">
              <w:rPr>
                <w:rFonts w:ascii="Times New Roman" w:hAnsi="Times New Roman" w:cs="Times New Roman"/>
                <w:sz w:val="22"/>
                <w:szCs w:val="22"/>
              </w:rPr>
              <w:t>s</w:t>
            </w:r>
            <w:r w:rsidRPr="00D26472">
              <w:rPr>
                <w:rFonts w:ascii="Times New Roman" w:hAnsi="Times New Roman" w:cs="Times New Roman"/>
                <w:sz w:val="22"/>
                <w:szCs w:val="22"/>
                <w:vertAlign w:val="superscript"/>
              </w:rPr>
              <w:t>-1</w:t>
            </w:r>
          </w:p>
        </w:tc>
        <w:tc>
          <w:tcPr>
            <w:tcW w:w="2610" w:type="dxa"/>
          </w:tcPr>
          <w:p w14:paraId="6ECB3B75" w14:textId="4444B955" w:rsidR="00706A8C" w:rsidRPr="00456022" w:rsidRDefault="00706A8C" w:rsidP="004F08DE">
            <w:pPr>
              <w:rPr>
                <w:rFonts w:ascii="Times New Roman" w:hAnsi="Times New Roman" w:cs="Times New Roman"/>
                <w:sz w:val="22"/>
                <w:szCs w:val="22"/>
              </w:rPr>
            </w:pPr>
            <w:r w:rsidRPr="00456022">
              <w:rPr>
                <w:rFonts w:ascii="Times New Roman" w:hAnsi="Times New Roman" w:cs="Times New Roman"/>
                <w:sz w:val="22"/>
                <w:szCs w:val="22"/>
              </w:rPr>
              <w:t>Average wind speed at 10 m above water surface</w:t>
            </w:r>
          </w:p>
        </w:tc>
        <w:tc>
          <w:tcPr>
            <w:tcW w:w="3150" w:type="dxa"/>
            <w:gridSpan w:val="2"/>
          </w:tcPr>
          <w:p w14:paraId="05B4EF78" w14:textId="740F7A9E" w:rsidR="00706A8C" w:rsidRPr="00456022" w:rsidRDefault="00706A8C" w:rsidP="00706A8C">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2</w:t>
            </w:r>
            <w:r>
              <w:rPr>
                <w:rFonts w:ascii="Times New Roman" w:eastAsiaTheme="minorEastAsia" w:hAnsi="Times New Roman" w:cs="Times New Roman"/>
                <w:sz w:val="22"/>
                <w:szCs w:val="22"/>
              </w:rPr>
              <w:t>6</w:t>
            </w:r>
          </w:p>
        </w:tc>
        <w:tc>
          <w:tcPr>
            <w:tcW w:w="1260" w:type="dxa"/>
          </w:tcPr>
          <w:p w14:paraId="6CA5416E" w14:textId="77777777" w:rsidR="00706A8C" w:rsidRPr="00456022" w:rsidRDefault="00706A8C" w:rsidP="004F08DE">
            <w:pPr>
              <w:rPr>
                <w:rFonts w:ascii="Times New Roman" w:hAnsi="Times New Roman" w:cs="Times New Roman"/>
                <w:sz w:val="22"/>
                <w:szCs w:val="22"/>
              </w:rPr>
            </w:pPr>
          </w:p>
        </w:tc>
      </w:tr>
      <w:tr w:rsidR="004F08DE" w:rsidRPr="00456022" w14:paraId="1646FAD7" w14:textId="0A91D9F2" w:rsidTr="00501C4B">
        <w:tc>
          <w:tcPr>
            <w:tcW w:w="1260" w:type="dxa"/>
          </w:tcPr>
          <w:p w14:paraId="62980AE2" w14:textId="00FC00A7" w:rsidR="004F08DE" w:rsidRPr="00456022" w:rsidRDefault="00384023" w:rsidP="004F08DE">
            <w:pPr>
              <w:jc w:val="both"/>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W</m:t>
                    </m:r>
                  </m:e>
                  <m:sub>
                    <m:r>
                      <w:rPr>
                        <w:rFonts w:ascii="Cambria Math" w:hAnsi="Cambria Math" w:cs="Times New Roman"/>
                        <w:sz w:val="22"/>
                        <w:szCs w:val="22"/>
                      </w:rPr>
                      <m:t>H</m:t>
                    </m:r>
                  </m:sub>
                </m:sSub>
              </m:oMath>
            </m:oMathPara>
          </w:p>
        </w:tc>
        <w:tc>
          <w:tcPr>
            <w:tcW w:w="1080" w:type="dxa"/>
          </w:tcPr>
          <w:p w14:paraId="7DE66DB8" w14:textId="5EB1C6BB" w:rsidR="004F08DE" w:rsidRPr="00456022" w:rsidRDefault="004F08DE" w:rsidP="004F08DE">
            <w:pPr>
              <w:jc w:val="both"/>
              <w:rPr>
                <w:rFonts w:ascii="Times New Roman" w:hAnsi="Times New Roman" w:cs="Times New Roman"/>
                <w:sz w:val="22"/>
                <w:szCs w:val="22"/>
              </w:rPr>
            </w:pPr>
            <w:r w:rsidRPr="00456022">
              <w:rPr>
                <w:rFonts w:ascii="Times New Roman" w:hAnsi="Times New Roman" w:cs="Times New Roman"/>
                <w:sz w:val="22"/>
                <w:szCs w:val="22"/>
              </w:rPr>
              <w:t>m</w:t>
            </w:r>
          </w:p>
        </w:tc>
        <w:tc>
          <w:tcPr>
            <w:tcW w:w="2610" w:type="dxa"/>
          </w:tcPr>
          <w:p w14:paraId="0C0C2216" w14:textId="317B155D" w:rsidR="004F08DE" w:rsidRPr="00456022" w:rsidRDefault="004F08DE" w:rsidP="004F08DE">
            <w:pPr>
              <w:rPr>
                <w:rFonts w:ascii="Times New Roman" w:hAnsi="Times New Roman" w:cs="Times New Roman"/>
                <w:sz w:val="22"/>
                <w:szCs w:val="22"/>
              </w:rPr>
            </w:pPr>
            <w:r w:rsidRPr="00456022">
              <w:rPr>
                <w:rFonts w:ascii="Times New Roman" w:hAnsi="Times New Roman" w:cs="Times New Roman"/>
                <w:sz w:val="22"/>
                <w:szCs w:val="22"/>
              </w:rPr>
              <w:t>Height of wind speed measurement</w:t>
            </w:r>
          </w:p>
        </w:tc>
        <w:tc>
          <w:tcPr>
            <w:tcW w:w="1620" w:type="dxa"/>
          </w:tcPr>
          <w:p w14:paraId="1A809F39" w14:textId="0D00D17F" w:rsidR="004F08DE" w:rsidRPr="00456022" w:rsidRDefault="004F08DE" w:rsidP="00706A8C">
            <w:pPr>
              <w:jc w:val="center"/>
              <w:rPr>
                <w:rFonts w:ascii="Times New Roman" w:hAnsi="Times New Roman" w:cs="Times New Roman"/>
                <w:sz w:val="22"/>
                <w:szCs w:val="22"/>
              </w:rPr>
            </w:pPr>
            <w:r w:rsidRPr="00456022">
              <w:rPr>
                <w:rFonts w:ascii="Times New Roman" w:hAnsi="Times New Roman" w:cs="Times New Roman"/>
                <w:sz w:val="22"/>
                <w:szCs w:val="22"/>
              </w:rPr>
              <w:t>13</w:t>
            </w:r>
          </w:p>
        </w:tc>
        <w:tc>
          <w:tcPr>
            <w:tcW w:w="1530" w:type="dxa"/>
          </w:tcPr>
          <w:p w14:paraId="48844B3B" w14:textId="4CCEB972" w:rsidR="004F08DE" w:rsidRPr="00456022" w:rsidRDefault="004F08DE" w:rsidP="00706A8C">
            <w:pPr>
              <w:jc w:val="center"/>
              <w:rPr>
                <w:rFonts w:ascii="Times New Roman" w:hAnsi="Times New Roman" w:cs="Times New Roman"/>
                <w:sz w:val="22"/>
                <w:szCs w:val="22"/>
              </w:rPr>
            </w:pPr>
            <w:r w:rsidRPr="00456022">
              <w:rPr>
                <w:rFonts w:ascii="Times New Roman" w:hAnsi="Times New Roman" w:cs="Times New Roman"/>
                <w:sz w:val="22"/>
                <w:szCs w:val="22"/>
              </w:rPr>
              <w:t>10</w:t>
            </w:r>
          </w:p>
        </w:tc>
        <w:tc>
          <w:tcPr>
            <w:tcW w:w="1260" w:type="dxa"/>
          </w:tcPr>
          <w:p w14:paraId="2B23A422" w14:textId="4BD024CF" w:rsidR="004F08DE" w:rsidRPr="00456022" w:rsidRDefault="004F08DE" w:rsidP="004F08DE">
            <w:pP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{"citationID":"atbk5fs99p","properties":{"formattedCitation":"\\super 23,24\\nosupersub{}","plainCitation":"23,24","noteIndex":0},"citationItems":[{"id":1583,"uris":["http://zotero.org/users/local/ClcOABne/items/RA9NYKGI"],"itemData":{"id":1583,"type":"document","publisher":"New York City Department of Environmental Protection","title":"Harbor Water Quality, 2015. Data accessed from NYC website: https://data.cityofnewyork.us/widgets/5uug-f49n; accessed 06/04/2024.","URL":"https://data.cityofnewyork.us/widgets/5uug-f49n","author":[{"family":"New York City Department of Environmental Protection","given":""}],"accessed":{"date-parts":[["2024",9,1]]}}},{"id":1569,"uris":["http://zotero.org/users/local/ClcOABne/items/7CUUSQ5K"],"itemData":{"id":1569,"type":"document","title":"Chesapeake Bay National Estuarine Research Reserve in Virginia, Virginia Institute of Marine Science (CBNERR-VA VIMS), 2024. Virginia Estuarine and Coastal Observing System (VECOS). Data accessed from VECOS website: http://vecos.vims.edu; accessed 06/04/2024."}}],"schema":"https://github.com/citation-style-language/schema/raw/master/csl-citation.json"} </w:instrText>
            </w:r>
            <w:r>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23,24</w:t>
            </w:r>
            <w:r>
              <w:rPr>
                <w:rFonts w:ascii="Times New Roman" w:hAnsi="Times New Roman" w:cs="Times New Roman"/>
                <w:sz w:val="22"/>
                <w:szCs w:val="22"/>
              </w:rPr>
              <w:fldChar w:fldCharType="end"/>
            </w:r>
          </w:p>
        </w:tc>
      </w:tr>
      <w:tr w:rsidR="004F08DE" w:rsidRPr="00456022" w14:paraId="0B62A79F" w14:textId="66D7D188" w:rsidTr="00501C4B">
        <w:tc>
          <w:tcPr>
            <w:tcW w:w="1260" w:type="dxa"/>
          </w:tcPr>
          <w:p w14:paraId="3C11CCDE" w14:textId="34B18E2A" w:rsidR="004F08DE" w:rsidRPr="00456022" w:rsidRDefault="004F08DE" w:rsidP="004F08DE">
            <w:pPr>
              <w:jc w:val="both"/>
              <w:rPr>
                <w:rFonts w:ascii="Times New Roman" w:hAnsi="Times New Roman" w:cs="Times New Roman"/>
                <w:i/>
                <w:iCs/>
                <w:sz w:val="22"/>
                <w:szCs w:val="22"/>
              </w:rPr>
            </w:pPr>
            <w:r w:rsidRPr="00456022">
              <w:rPr>
                <w:rFonts w:ascii="Cambria Math" w:hAnsi="Cambria Math" w:cs="Cambria Math"/>
                <w:i/>
                <w:iCs/>
                <w:sz w:val="22"/>
                <w:szCs w:val="22"/>
              </w:rPr>
              <w:t>𝑢</w:t>
            </w:r>
          </w:p>
        </w:tc>
        <w:tc>
          <w:tcPr>
            <w:tcW w:w="1080" w:type="dxa"/>
          </w:tcPr>
          <w:p w14:paraId="11ED346C" w14:textId="6528C155" w:rsidR="004F08DE" w:rsidRPr="00456022" w:rsidRDefault="004F08DE" w:rsidP="004F08DE">
            <w:pPr>
              <w:jc w:val="both"/>
              <w:rPr>
                <w:rFonts w:ascii="Times New Roman" w:hAnsi="Times New Roman" w:cs="Times New Roman"/>
                <w:sz w:val="22"/>
                <w:szCs w:val="22"/>
              </w:rPr>
            </w:pPr>
            <w:r w:rsidRPr="00456022">
              <w:rPr>
                <w:rFonts w:ascii="Times New Roman" w:hAnsi="Times New Roman" w:cs="Times New Roman"/>
                <w:sz w:val="22"/>
                <w:szCs w:val="22"/>
              </w:rPr>
              <w:t>m</w:t>
            </w:r>
            <w:r w:rsidR="00D26472">
              <w:rPr>
                <w:rFonts w:ascii="Times New Roman" w:hAnsi="Times New Roman" w:cs="Times New Roman"/>
                <w:sz w:val="22"/>
                <w:szCs w:val="22"/>
              </w:rPr>
              <w:t xml:space="preserve"> </w:t>
            </w:r>
            <w:r w:rsidRPr="00456022">
              <w:rPr>
                <w:rFonts w:ascii="Times New Roman" w:hAnsi="Times New Roman" w:cs="Times New Roman"/>
                <w:sz w:val="22"/>
                <w:szCs w:val="22"/>
              </w:rPr>
              <w:t>s</w:t>
            </w:r>
            <w:r w:rsidR="00D26472" w:rsidRPr="00D26472">
              <w:rPr>
                <w:rFonts w:ascii="Times New Roman" w:hAnsi="Times New Roman" w:cs="Times New Roman"/>
                <w:sz w:val="22"/>
                <w:szCs w:val="22"/>
                <w:vertAlign w:val="superscript"/>
              </w:rPr>
              <w:t>-1</w:t>
            </w:r>
          </w:p>
        </w:tc>
        <w:tc>
          <w:tcPr>
            <w:tcW w:w="2610" w:type="dxa"/>
          </w:tcPr>
          <w:p w14:paraId="5400C98E" w14:textId="5A61C5DB" w:rsidR="004F08DE" w:rsidRPr="00456022" w:rsidRDefault="004F08DE" w:rsidP="004F08DE">
            <w:pPr>
              <w:rPr>
                <w:rFonts w:ascii="Times New Roman" w:hAnsi="Times New Roman" w:cs="Times New Roman"/>
                <w:sz w:val="22"/>
                <w:szCs w:val="22"/>
              </w:rPr>
            </w:pPr>
            <w:r w:rsidRPr="00456022">
              <w:rPr>
                <w:rFonts w:ascii="Times New Roman" w:hAnsi="Times New Roman" w:cs="Times New Roman"/>
                <w:sz w:val="22"/>
                <w:szCs w:val="22"/>
              </w:rPr>
              <w:t>Average wind speed</w:t>
            </w:r>
          </w:p>
        </w:tc>
        <w:tc>
          <w:tcPr>
            <w:tcW w:w="1620" w:type="dxa"/>
          </w:tcPr>
          <w:p w14:paraId="7AFF9DFF" w14:textId="5D4B8C9B" w:rsidR="004F08DE" w:rsidRPr="00456022" w:rsidRDefault="004F08DE" w:rsidP="00706A8C">
            <w:pPr>
              <w:jc w:val="center"/>
              <w:rPr>
                <w:rFonts w:ascii="Times New Roman" w:hAnsi="Times New Roman" w:cs="Times New Roman"/>
                <w:sz w:val="22"/>
                <w:szCs w:val="22"/>
              </w:rPr>
            </w:pPr>
            <w:r w:rsidRPr="00456022">
              <w:rPr>
                <w:rFonts w:ascii="Times New Roman" w:hAnsi="Times New Roman" w:cs="Times New Roman"/>
                <w:sz w:val="22"/>
                <w:szCs w:val="22"/>
              </w:rPr>
              <w:t>3-7</w:t>
            </w:r>
          </w:p>
        </w:tc>
        <w:tc>
          <w:tcPr>
            <w:tcW w:w="1530" w:type="dxa"/>
          </w:tcPr>
          <w:p w14:paraId="3D4140E0" w14:textId="365E0042" w:rsidR="004F08DE" w:rsidRPr="00456022" w:rsidRDefault="004F08DE" w:rsidP="00706A8C">
            <w:pPr>
              <w:jc w:val="center"/>
              <w:rPr>
                <w:rFonts w:ascii="Times New Roman" w:hAnsi="Times New Roman" w:cs="Times New Roman"/>
                <w:sz w:val="22"/>
                <w:szCs w:val="22"/>
              </w:rPr>
            </w:pPr>
            <w:r w:rsidRPr="00456022">
              <w:rPr>
                <w:rFonts w:ascii="Times New Roman" w:hAnsi="Times New Roman" w:cs="Times New Roman"/>
                <w:sz w:val="22"/>
                <w:szCs w:val="22"/>
              </w:rPr>
              <w:t>3-5</w:t>
            </w:r>
          </w:p>
        </w:tc>
        <w:tc>
          <w:tcPr>
            <w:tcW w:w="1260" w:type="dxa"/>
          </w:tcPr>
          <w:p w14:paraId="11509722" w14:textId="4B020610" w:rsidR="004F08DE" w:rsidRPr="00456022" w:rsidRDefault="004F08DE" w:rsidP="004F08DE">
            <w:pP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sidR="00991C09">
              <w:rPr>
                <w:rFonts w:ascii="Times New Roman" w:hAnsi="Times New Roman" w:cs="Times New Roman"/>
                <w:sz w:val="22"/>
                <w:szCs w:val="22"/>
              </w:rPr>
              <w:instrText xml:space="preserve"> ADDIN ZOTERO_ITEM CSL_CITATION {"citationID":"aj88o1lb69","properties":{"formattedCitation":"\\super 23,24\\nosupersub{}","plainCitation":"23,24","noteIndex":0},"citationItems":[{"id":1583,"uris":["http://zotero.org/users/local/ClcOABne/items/RA9NYKGI"],"itemData":{"id":1583,"type":"document","publisher":"New York City Department of Environmental Protection","title":"Harbor Water Quality, 2015. Data accessed from NYC website: https://data.cityofnewyork.us/widgets/5uug-f49n; accessed 06/04/2024.","URL":"https://data.cityofnewyork.us/widgets/5uug-f49n","author":[{"family":"New York City Department of Environmental Protection","given":""}],"accessed":{"date-parts":[["2024",9,1]]}}},{"id":1569,"uris":["http://zotero.org/users/local/ClcOABne/items/7CUUSQ5K"],"itemData":{"id":1569,"type":"document","title":"Chesapeake Bay National Estuarine Research Reserve in Virginia, Virginia Institute of Marine Science (CBNERR-VA VIMS), 2024. Virginia Estuarine and Coastal Observing System (VECOS). Data accessed from VECOS website: http://vecos.vims.edu; accessed 06/04/2024."}}],"schema":"https://github.com/citation-style-language/schema/raw/master/csl-citation.json"} </w:instrText>
            </w:r>
            <w:r>
              <w:rPr>
                <w:rFonts w:ascii="Times New Roman" w:hAnsi="Times New Roman" w:cs="Times New Roman"/>
                <w:sz w:val="22"/>
                <w:szCs w:val="22"/>
              </w:rPr>
              <w:fldChar w:fldCharType="separate"/>
            </w:r>
            <w:r w:rsidR="00991C09" w:rsidRPr="00991C09">
              <w:rPr>
                <w:rFonts w:ascii="Times New Roman" w:hAnsi="Times New Roman" w:cs="Times New Roman"/>
                <w:kern w:val="0"/>
                <w:sz w:val="22"/>
                <w:vertAlign w:val="superscript"/>
              </w:rPr>
              <w:t>23,24</w:t>
            </w:r>
            <w:r>
              <w:rPr>
                <w:rFonts w:ascii="Times New Roman" w:hAnsi="Times New Roman" w:cs="Times New Roman"/>
                <w:sz w:val="22"/>
                <w:szCs w:val="22"/>
              </w:rPr>
              <w:fldChar w:fldCharType="end"/>
            </w:r>
          </w:p>
        </w:tc>
      </w:tr>
      <w:tr w:rsidR="00706A8C" w:rsidRPr="00456022" w14:paraId="50A8091A" w14:textId="12DC8DCE" w:rsidTr="00331E69">
        <w:tc>
          <w:tcPr>
            <w:tcW w:w="1260" w:type="dxa"/>
          </w:tcPr>
          <w:p w14:paraId="27416934" w14:textId="6837D6A2" w:rsidR="00706A8C" w:rsidRPr="00456022" w:rsidRDefault="00706A8C" w:rsidP="004F08DE">
            <w:pPr>
              <w:jc w:val="both"/>
              <w:rPr>
                <w:rFonts w:ascii="Times New Roman" w:hAnsi="Times New Roman" w:cs="Times New Roman"/>
                <w:i/>
                <w:iCs/>
                <w:sz w:val="22"/>
                <w:szCs w:val="22"/>
              </w:rPr>
            </w:pPr>
            <w:r w:rsidRPr="00456022">
              <w:rPr>
                <w:rFonts w:ascii="Times New Roman" w:hAnsi="Times New Roman" w:cs="Times New Roman"/>
                <w:i/>
                <w:iCs/>
                <w:sz w:val="22"/>
                <w:szCs w:val="22"/>
              </w:rPr>
              <w:t>dv</w:t>
            </w:r>
          </w:p>
        </w:tc>
        <w:tc>
          <w:tcPr>
            <w:tcW w:w="1080" w:type="dxa"/>
          </w:tcPr>
          <w:p w14:paraId="136DC59D" w14:textId="69A5F989" w:rsidR="00706A8C" w:rsidRPr="00456022" w:rsidRDefault="00706A8C" w:rsidP="004F08DE">
            <w:pPr>
              <w:jc w:val="both"/>
              <w:rPr>
                <w:rFonts w:ascii="Times New Roman" w:hAnsi="Times New Roman" w:cs="Times New Roman"/>
                <w:sz w:val="22"/>
                <w:szCs w:val="22"/>
              </w:rPr>
            </w:pPr>
            <w:r w:rsidRPr="00456022">
              <w:rPr>
                <w:rFonts w:ascii="Times New Roman" w:hAnsi="Times New Roman" w:cs="Times New Roman"/>
                <w:sz w:val="22"/>
                <w:szCs w:val="22"/>
              </w:rPr>
              <w:t>kg</w:t>
            </w:r>
            <w:r>
              <w:rPr>
                <w:rFonts w:ascii="Times New Roman" w:hAnsi="Times New Roman" w:cs="Times New Roman"/>
                <w:sz w:val="22"/>
                <w:szCs w:val="22"/>
              </w:rPr>
              <w:t xml:space="preserve"> </w:t>
            </w:r>
            <w:r w:rsidRPr="00456022">
              <w:rPr>
                <w:rFonts w:ascii="Times New Roman" w:hAnsi="Times New Roman" w:cs="Times New Roman"/>
                <w:sz w:val="22"/>
                <w:szCs w:val="22"/>
              </w:rPr>
              <w:t>m</w:t>
            </w:r>
            <w:r w:rsidRPr="00D26472">
              <w:rPr>
                <w:rFonts w:ascii="Times New Roman" w:hAnsi="Times New Roman" w:cs="Times New Roman"/>
                <w:sz w:val="22"/>
                <w:szCs w:val="22"/>
                <w:vertAlign w:val="superscript"/>
              </w:rPr>
              <w:t>-1</w:t>
            </w:r>
            <w:r>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s</w:t>
            </w:r>
            <w:r w:rsidRPr="00D26472">
              <w:rPr>
                <w:rFonts w:ascii="Times New Roman" w:hAnsi="Times New Roman" w:cs="Times New Roman"/>
                <w:sz w:val="22"/>
                <w:szCs w:val="22"/>
                <w:vertAlign w:val="superscript"/>
              </w:rPr>
              <w:t>-1</w:t>
            </w:r>
          </w:p>
        </w:tc>
        <w:tc>
          <w:tcPr>
            <w:tcW w:w="2610" w:type="dxa"/>
          </w:tcPr>
          <w:p w14:paraId="7542C3B7" w14:textId="1B61B2A4" w:rsidR="00706A8C" w:rsidRPr="00456022" w:rsidRDefault="00706A8C" w:rsidP="004F08DE">
            <w:pPr>
              <w:rPr>
                <w:rFonts w:ascii="Times New Roman" w:hAnsi="Times New Roman" w:cs="Times New Roman"/>
                <w:sz w:val="22"/>
                <w:szCs w:val="22"/>
              </w:rPr>
            </w:pPr>
            <w:r w:rsidRPr="00456022">
              <w:rPr>
                <w:rFonts w:ascii="Times New Roman" w:hAnsi="Times New Roman" w:cs="Times New Roman"/>
                <w:sz w:val="22"/>
                <w:szCs w:val="22"/>
              </w:rPr>
              <w:t>Viscosity of water</w:t>
            </w:r>
          </w:p>
        </w:tc>
        <w:tc>
          <w:tcPr>
            <w:tcW w:w="3150" w:type="dxa"/>
            <w:gridSpan w:val="2"/>
          </w:tcPr>
          <w:p w14:paraId="1D5B3FB7" w14:textId="4BC90204" w:rsidR="00706A8C" w:rsidRPr="00456022" w:rsidRDefault="00706A8C" w:rsidP="00706A8C">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2</w:t>
            </w:r>
            <w:r>
              <w:rPr>
                <w:rFonts w:ascii="Times New Roman" w:eastAsiaTheme="minorEastAsia" w:hAnsi="Times New Roman" w:cs="Times New Roman"/>
                <w:sz w:val="22"/>
                <w:szCs w:val="22"/>
              </w:rPr>
              <w:t>1</w:t>
            </w:r>
          </w:p>
        </w:tc>
        <w:tc>
          <w:tcPr>
            <w:tcW w:w="1260" w:type="dxa"/>
          </w:tcPr>
          <w:p w14:paraId="7987A168" w14:textId="77777777" w:rsidR="00706A8C" w:rsidRPr="00456022" w:rsidRDefault="00706A8C" w:rsidP="004F08DE">
            <w:pPr>
              <w:rPr>
                <w:rFonts w:ascii="Times New Roman" w:eastAsiaTheme="minorEastAsia" w:hAnsi="Times New Roman" w:cs="Times New Roman"/>
                <w:sz w:val="22"/>
                <w:szCs w:val="22"/>
              </w:rPr>
            </w:pPr>
          </w:p>
        </w:tc>
      </w:tr>
      <w:tr w:rsidR="00706A8C" w:rsidRPr="00456022" w14:paraId="535A0C26" w14:textId="4A371152" w:rsidTr="00993377">
        <w:tc>
          <w:tcPr>
            <w:tcW w:w="1260" w:type="dxa"/>
          </w:tcPr>
          <w:p w14:paraId="5971F812" w14:textId="04A75F4A" w:rsidR="00706A8C" w:rsidRPr="00456022" w:rsidRDefault="00384023" w:rsidP="004F08DE">
            <w:pPr>
              <w:jc w:val="both"/>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M</m:t>
                    </m:r>
                  </m:e>
                  <m:sub>
                    <m:r>
                      <w:rPr>
                        <w:rFonts w:ascii="Cambria Math" w:hAnsi="Cambria Math" w:cs="Times New Roman"/>
                        <w:sz w:val="22"/>
                        <w:szCs w:val="22"/>
                      </w:rPr>
                      <m:t>w</m:t>
                    </m:r>
                  </m:sub>
                </m:sSub>
              </m:oMath>
            </m:oMathPara>
          </w:p>
        </w:tc>
        <w:tc>
          <w:tcPr>
            <w:tcW w:w="1080" w:type="dxa"/>
          </w:tcPr>
          <w:p w14:paraId="0446AB47" w14:textId="60EB103F" w:rsidR="00706A8C" w:rsidRPr="00456022" w:rsidRDefault="00706A8C" w:rsidP="004F08DE">
            <w:pPr>
              <w:jc w:val="both"/>
              <w:rPr>
                <w:rFonts w:ascii="Times New Roman" w:hAnsi="Times New Roman" w:cs="Times New Roman"/>
                <w:sz w:val="22"/>
                <w:szCs w:val="22"/>
              </w:rPr>
            </w:pPr>
            <w:r>
              <w:rPr>
                <w:rFonts w:ascii="Times New Roman" w:hAnsi="Times New Roman" w:cs="Times New Roman"/>
                <w:sz w:val="22"/>
                <w:szCs w:val="22"/>
              </w:rPr>
              <w:t>g mol</w:t>
            </w:r>
            <w:r w:rsidRPr="00D26472">
              <w:rPr>
                <w:rFonts w:ascii="Times New Roman" w:hAnsi="Times New Roman" w:cs="Times New Roman"/>
                <w:sz w:val="22"/>
                <w:szCs w:val="22"/>
                <w:vertAlign w:val="superscript"/>
              </w:rPr>
              <w:t>-1</w:t>
            </w:r>
          </w:p>
        </w:tc>
        <w:tc>
          <w:tcPr>
            <w:tcW w:w="2610" w:type="dxa"/>
          </w:tcPr>
          <w:p w14:paraId="26256304" w14:textId="47735836" w:rsidR="00706A8C" w:rsidRPr="00456022" w:rsidRDefault="00706A8C" w:rsidP="004F08DE">
            <w:pPr>
              <w:rPr>
                <w:rFonts w:ascii="Times New Roman" w:hAnsi="Times New Roman" w:cs="Times New Roman"/>
                <w:sz w:val="22"/>
                <w:szCs w:val="22"/>
              </w:rPr>
            </w:pPr>
            <w:r w:rsidRPr="00456022">
              <w:rPr>
                <w:rFonts w:ascii="Times New Roman" w:hAnsi="Times New Roman" w:cs="Times New Roman"/>
                <w:sz w:val="22"/>
                <w:szCs w:val="22"/>
              </w:rPr>
              <w:t>Molecular weight of water</w:t>
            </w:r>
          </w:p>
        </w:tc>
        <w:tc>
          <w:tcPr>
            <w:tcW w:w="3150" w:type="dxa"/>
            <w:gridSpan w:val="2"/>
          </w:tcPr>
          <w:p w14:paraId="035447FB" w14:textId="091B294F" w:rsidR="00706A8C" w:rsidRPr="00456022" w:rsidRDefault="00706A8C" w:rsidP="00706A8C">
            <w:pPr>
              <w:jc w:val="center"/>
              <w:rPr>
                <w:rFonts w:ascii="Times New Roman" w:hAnsi="Times New Roman" w:cs="Times New Roman"/>
                <w:sz w:val="22"/>
                <w:szCs w:val="22"/>
              </w:rPr>
            </w:pPr>
            <w:r w:rsidRPr="00456022">
              <w:rPr>
                <w:rFonts w:ascii="Times New Roman" w:hAnsi="Times New Roman" w:cs="Times New Roman"/>
                <w:sz w:val="22"/>
                <w:szCs w:val="22"/>
              </w:rPr>
              <w:t>18.01</w:t>
            </w:r>
          </w:p>
        </w:tc>
        <w:tc>
          <w:tcPr>
            <w:tcW w:w="1260" w:type="dxa"/>
          </w:tcPr>
          <w:p w14:paraId="4F504259" w14:textId="77777777" w:rsidR="00706A8C" w:rsidRPr="00456022" w:rsidRDefault="00706A8C" w:rsidP="004F08DE">
            <w:pPr>
              <w:rPr>
                <w:rFonts w:ascii="Times New Roman" w:hAnsi="Times New Roman" w:cs="Times New Roman"/>
                <w:sz w:val="22"/>
                <w:szCs w:val="22"/>
              </w:rPr>
            </w:pPr>
          </w:p>
        </w:tc>
      </w:tr>
      <w:tr w:rsidR="00706A8C" w:rsidRPr="00456022" w14:paraId="53C9C127" w14:textId="0E6B1DFD" w:rsidTr="0078787B">
        <w:tc>
          <w:tcPr>
            <w:tcW w:w="1260" w:type="dxa"/>
          </w:tcPr>
          <w:p w14:paraId="4090EED7" w14:textId="6478EDD4" w:rsidR="00706A8C" w:rsidRPr="00456022" w:rsidRDefault="00384023" w:rsidP="004F08DE">
            <w:pPr>
              <w:jc w:val="both"/>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V</m:t>
                    </m:r>
                  </m:e>
                  <m:sub>
                    <m:r>
                      <w:rPr>
                        <w:rFonts w:ascii="Cambria Math" w:hAnsi="Cambria Math" w:cs="Times New Roman"/>
                        <w:sz w:val="22"/>
                        <w:szCs w:val="22"/>
                      </w:rPr>
                      <m:t>B</m:t>
                    </m:r>
                    <m:r>
                      <w:rPr>
                        <w:rFonts w:ascii="Cambria Math" w:hAnsi="Cambria Math" w:cs="Times New Roman"/>
                        <w:sz w:val="22"/>
                        <w:szCs w:val="22"/>
                      </w:rPr>
                      <m:t>_</m:t>
                    </m:r>
                    <m:r>
                      <w:rPr>
                        <w:rFonts w:ascii="Cambria Math" w:hAnsi="Cambria Math" w:cs="Times New Roman"/>
                        <w:sz w:val="22"/>
                        <w:szCs w:val="22"/>
                      </w:rPr>
                      <m:t>DMHg</m:t>
                    </m:r>
                  </m:sub>
                </m:sSub>
              </m:oMath>
            </m:oMathPara>
          </w:p>
        </w:tc>
        <w:tc>
          <w:tcPr>
            <w:tcW w:w="1080" w:type="dxa"/>
          </w:tcPr>
          <w:p w14:paraId="13278134" w14:textId="0C7D1404" w:rsidR="00706A8C" w:rsidRPr="003033B5" w:rsidRDefault="00706A8C" w:rsidP="004F08DE">
            <w:pPr>
              <w:jc w:val="both"/>
              <w:rPr>
                <w:rFonts w:ascii="Times New Roman" w:hAnsi="Times New Roman" w:cs="Times New Roman"/>
                <w:sz w:val="22"/>
                <w:szCs w:val="22"/>
              </w:rPr>
            </w:pPr>
            <w:r>
              <w:rPr>
                <w:rFonts w:ascii="Times New Roman" w:hAnsi="Times New Roman" w:cs="Times New Roman"/>
                <w:sz w:val="22"/>
                <w:szCs w:val="22"/>
              </w:rPr>
              <w:t>cm</w:t>
            </w:r>
            <w:r>
              <w:rPr>
                <w:rFonts w:ascii="Times New Roman" w:hAnsi="Times New Roman" w:cs="Times New Roman"/>
                <w:sz w:val="22"/>
                <w:szCs w:val="22"/>
                <w:vertAlign w:val="superscript"/>
              </w:rPr>
              <w:t xml:space="preserve">3 </w:t>
            </w:r>
            <w:r>
              <w:rPr>
                <w:rFonts w:ascii="Times New Roman" w:hAnsi="Times New Roman" w:cs="Times New Roman"/>
                <w:sz w:val="22"/>
                <w:szCs w:val="22"/>
              </w:rPr>
              <w:t>mol</w:t>
            </w:r>
            <w:r w:rsidRPr="00D26472">
              <w:rPr>
                <w:rFonts w:ascii="Times New Roman" w:hAnsi="Times New Roman" w:cs="Times New Roman"/>
                <w:sz w:val="22"/>
                <w:szCs w:val="22"/>
                <w:vertAlign w:val="superscript"/>
              </w:rPr>
              <w:t>-1</w:t>
            </w:r>
          </w:p>
        </w:tc>
        <w:tc>
          <w:tcPr>
            <w:tcW w:w="2610" w:type="dxa"/>
          </w:tcPr>
          <w:p w14:paraId="6D946C39" w14:textId="255CF87E" w:rsidR="00706A8C" w:rsidRPr="00456022" w:rsidRDefault="00706A8C" w:rsidP="004F08DE">
            <w:pPr>
              <w:rPr>
                <w:rFonts w:ascii="Times New Roman" w:hAnsi="Times New Roman" w:cs="Times New Roman"/>
                <w:sz w:val="22"/>
                <w:szCs w:val="22"/>
              </w:rPr>
            </w:pPr>
            <w:r w:rsidRPr="00456022">
              <w:rPr>
                <w:rFonts w:ascii="Times New Roman" w:hAnsi="Times New Roman" w:cs="Times New Roman"/>
                <w:sz w:val="22"/>
                <w:szCs w:val="22"/>
              </w:rPr>
              <w:t>Molal volume of DMHg at its normal boiling temperature</w:t>
            </w:r>
          </w:p>
        </w:tc>
        <w:tc>
          <w:tcPr>
            <w:tcW w:w="3150" w:type="dxa"/>
            <w:gridSpan w:val="2"/>
          </w:tcPr>
          <w:p w14:paraId="7208B9B8" w14:textId="318DE3C5" w:rsidR="00706A8C" w:rsidRPr="00456022" w:rsidRDefault="00706A8C" w:rsidP="00706A8C">
            <w:pPr>
              <w:jc w:val="center"/>
              <w:rPr>
                <w:rFonts w:ascii="Times New Roman" w:hAnsi="Times New Roman" w:cs="Times New Roman"/>
                <w:sz w:val="22"/>
                <w:szCs w:val="22"/>
              </w:rPr>
            </w:pPr>
            <w:r w:rsidRPr="00456022">
              <w:rPr>
                <w:rFonts w:ascii="Times New Roman" w:hAnsi="Times New Roman" w:cs="Times New Roman"/>
                <w:sz w:val="22"/>
                <w:szCs w:val="22"/>
              </w:rPr>
              <w:t>72.11</w:t>
            </w:r>
          </w:p>
        </w:tc>
        <w:tc>
          <w:tcPr>
            <w:tcW w:w="1260" w:type="dxa"/>
          </w:tcPr>
          <w:p w14:paraId="4F80C526" w14:textId="77777777" w:rsidR="00706A8C" w:rsidRPr="00456022" w:rsidRDefault="00706A8C" w:rsidP="004F08DE">
            <w:pPr>
              <w:rPr>
                <w:rFonts w:ascii="Times New Roman" w:hAnsi="Times New Roman" w:cs="Times New Roman"/>
                <w:sz w:val="22"/>
                <w:szCs w:val="22"/>
              </w:rPr>
            </w:pPr>
          </w:p>
        </w:tc>
      </w:tr>
      <w:tr w:rsidR="00706A8C" w:rsidRPr="00456022" w14:paraId="241EA3F7" w14:textId="0A85ECFB" w:rsidTr="0040206D">
        <w:tc>
          <w:tcPr>
            <w:tcW w:w="1260" w:type="dxa"/>
          </w:tcPr>
          <w:p w14:paraId="7E03D200" w14:textId="004A3C23" w:rsidR="00706A8C" w:rsidRPr="00456022" w:rsidRDefault="00706A8C" w:rsidP="004F08DE">
            <w:pPr>
              <w:jc w:val="both"/>
              <w:rPr>
                <w:rFonts w:ascii="Times New Roman" w:hAnsi="Times New Roman" w:cs="Times New Roman"/>
                <w:i/>
                <w:iCs/>
                <w:sz w:val="22"/>
                <w:szCs w:val="22"/>
              </w:rPr>
            </w:pPr>
            <w:r w:rsidRPr="00456022">
              <w:rPr>
                <w:rFonts w:ascii="Times New Roman" w:hAnsi="Times New Roman" w:cs="Times New Roman"/>
                <w:i/>
                <w:iCs/>
                <w:sz w:val="22"/>
                <w:szCs w:val="22"/>
              </w:rPr>
              <w:t>φ</w:t>
            </w:r>
          </w:p>
        </w:tc>
        <w:tc>
          <w:tcPr>
            <w:tcW w:w="1080" w:type="dxa"/>
          </w:tcPr>
          <w:p w14:paraId="739C4C39" w14:textId="6E82F211" w:rsidR="00706A8C" w:rsidRPr="00456022" w:rsidRDefault="00706A8C" w:rsidP="004F08DE">
            <w:pPr>
              <w:jc w:val="both"/>
              <w:rPr>
                <w:rFonts w:ascii="Times New Roman" w:hAnsi="Times New Roman" w:cs="Times New Roman"/>
                <w:sz w:val="22"/>
                <w:szCs w:val="22"/>
              </w:rPr>
            </w:pPr>
            <w:r w:rsidRPr="00456022">
              <w:rPr>
                <w:rFonts w:ascii="Times New Roman" w:hAnsi="Times New Roman" w:cs="Times New Roman"/>
                <w:sz w:val="22"/>
                <w:szCs w:val="22"/>
              </w:rPr>
              <w:t>unitless</w:t>
            </w:r>
          </w:p>
        </w:tc>
        <w:tc>
          <w:tcPr>
            <w:tcW w:w="2610" w:type="dxa"/>
          </w:tcPr>
          <w:p w14:paraId="4E251B12" w14:textId="7709DD81" w:rsidR="00706A8C" w:rsidRPr="00456022" w:rsidRDefault="00706A8C" w:rsidP="004F08DE">
            <w:pPr>
              <w:rPr>
                <w:rFonts w:ascii="Times New Roman" w:hAnsi="Times New Roman" w:cs="Times New Roman"/>
                <w:sz w:val="22"/>
                <w:szCs w:val="22"/>
              </w:rPr>
            </w:pPr>
            <w:r w:rsidRPr="00456022">
              <w:rPr>
                <w:rFonts w:ascii="Times New Roman" w:hAnsi="Times New Roman" w:cs="Times New Roman"/>
                <w:sz w:val="22"/>
                <w:szCs w:val="22"/>
              </w:rPr>
              <w:t xml:space="preserve">Solvent association factor </w:t>
            </w:r>
          </w:p>
        </w:tc>
        <w:tc>
          <w:tcPr>
            <w:tcW w:w="3150" w:type="dxa"/>
            <w:gridSpan w:val="2"/>
          </w:tcPr>
          <w:p w14:paraId="008C5ED4" w14:textId="64BB4FF1" w:rsidR="00706A8C" w:rsidRPr="00456022" w:rsidRDefault="00706A8C" w:rsidP="00706A8C">
            <w:pPr>
              <w:jc w:val="center"/>
              <w:rPr>
                <w:rFonts w:ascii="Times New Roman" w:hAnsi="Times New Roman" w:cs="Times New Roman"/>
                <w:sz w:val="22"/>
                <w:szCs w:val="22"/>
              </w:rPr>
            </w:pPr>
            <w:r w:rsidRPr="00456022">
              <w:rPr>
                <w:rFonts w:ascii="Times New Roman" w:hAnsi="Times New Roman" w:cs="Times New Roman"/>
                <w:sz w:val="22"/>
                <w:szCs w:val="22"/>
              </w:rPr>
              <w:t>2.26</w:t>
            </w:r>
          </w:p>
        </w:tc>
        <w:tc>
          <w:tcPr>
            <w:tcW w:w="1260" w:type="dxa"/>
          </w:tcPr>
          <w:p w14:paraId="0222817B" w14:textId="05302039" w:rsidR="00706A8C" w:rsidRPr="00456022" w:rsidRDefault="00706A8C" w:rsidP="004F08D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{"citationID":"9N5SASN8","properties":{"formattedCitation":"\\super 82\\nosupersub{}","plainCitation":"82","noteIndex":0},"citationItems":[{"id":877,"uris":["http://zotero.org/users/local/ClcOABne/items/BTQVEYL4"],"itemData":{"id":877,"type":"article-journal","container-title":"AIChE Journal","DOI":"10.1002/aic.690200329","ISSN":"1547-5905","issue":"3","language":"en","license":"Copyright © 1974 American Institute of Chemical Engineers","note":"_eprint: https://onlinelibrary.wiley.com/doi/pdf/10.1002/aic.690200329","page":"611-615","source":"Wiley Online Library","title":"Prediction of diffusion coefficients for nonelectrolytes in dilute aqueous solutions","URL":"https://onlinelibrary.wiley.com/doi/abs/10.1002/aic.690200329","volume":"20","author":[{"family":"Hayduk","given":"Walter"},{"family":"Laudie","given":"Harry"}],"accessed":{"date-parts":[["2024",3,8]]},"issued":{"date-parts":[["1974"]]}}}],"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82</w:t>
            </w:r>
            <w:r w:rsidRPr="00456022">
              <w:rPr>
                <w:rFonts w:ascii="Times New Roman" w:hAnsi="Times New Roman" w:cs="Times New Roman"/>
                <w:sz w:val="22"/>
                <w:szCs w:val="22"/>
              </w:rPr>
              <w:fldChar w:fldCharType="end"/>
            </w:r>
          </w:p>
        </w:tc>
      </w:tr>
    </w:tbl>
    <w:p w14:paraId="62C99648" w14:textId="77777777" w:rsidR="00D94BFE" w:rsidRDefault="00D94BFE" w:rsidP="00C22D9F">
      <w:pPr>
        <w:spacing w:before="240"/>
        <w:rPr>
          <w:rFonts w:ascii="Times New Roman" w:hAnsi="Times New Roman" w:cs="Times New Roman"/>
          <w:sz w:val="22"/>
          <w:szCs w:val="22"/>
        </w:rPr>
      </w:pPr>
    </w:p>
    <w:p w14:paraId="49B19D56" w14:textId="77777777" w:rsidR="004F0BE2" w:rsidRDefault="004F0BE2">
      <w:pPr>
        <w:rPr>
          <w:rFonts w:ascii="Times New Roman" w:hAnsi="Times New Roman" w:cs="Times New Roman"/>
          <w:b/>
          <w:bCs/>
          <w:sz w:val="22"/>
          <w:szCs w:val="22"/>
        </w:rPr>
      </w:pPr>
      <w:r>
        <w:rPr>
          <w:rFonts w:ascii="Times New Roman" w:hAnsi="Times New Roman" w:cs="Times New Roman"/>
          <w:b/>
          <w:bCs/>
          <w:sz w:val="22"/>
          <w:szCs w:val="22"/>
        </w:rPr>
        <w:br w:type="page"/>
      </w:r>
    </w:p>
    <w:p w14:paraId="6E999449" w14:textId="4DB8E838" w:rsidR="00F655A6" w:rsidRPr="00456022" w:rsidRDefault="0073161D" w:rsidP="00073415">
      <w:pPr>
        <w:pStyle w:val="Heading1"/>
      </w:pPr>
      <w:bookmarkStart w:id="16" w:name="_Toc191907844"/>
      <w:r w:rsidRPr="00D94BFE">
        <w:rPr>
          <w:b/>
          <w:bCs/>
        </w:rPr>
        <w:lastRenderedPageBreak/>
        <w:t xml:space="preserve">Table </w:t>
      </w:r>
      <w:r w:rsidR="00D94BFE">
        <w:rPr>
          <w:b/>
          <w:bCs/>
        </w:rPr>
        <w:t>S</w:t>
      </w:r>
      <w:r w:rsidR="00C436FB" w:rsidRPr="00D94BFE">
        <w:rPr>
          <w:b/>
          <w:bCs/>
        </w:rPr>
        <w:t>1</w:t>
      </w:r>
      <w:r w:rsidR="0019187C">
        <w:rPr>
          <w:b/>
          <w:bCs/>
        </w:rPr>
        <w:t>4</w:t>
      </w:r>
      <w:r w:rsidRPr="00D94BFE">
        <w:rPr>
          <w:b/>
          <w:bCs/>
        </w:rPr>
        <w:t>:</w:t>
      </w:r>
      <w:r w:rsidRPr="00456022">
        <w:t xml:space="preserve"> Gas exchange of Hg</w:t>
      </w:r>
      <w:r w:rsidR="00BB22A1" w:rsidRPr="00456022">
        <w:rPr>
          <w:vertAlign w:val="superscript"/>
        </w:rPr>
        <w:t>0</w:t>
      </w:r>
      <w:r w:rsidRPr="00456022">
        <w:t xml:space="preserve"> based on </w:t>
      </w:r>
      <w:r w:rsidR="00C20E59" w:rsidRPr="00C20E59">
        <w:t xml:space="preserve">Nightingale </w:t>
      </w:r>
      <w:r w:rsidR="00C20E59" w:rsidRPr="00BA428B">
        <w:rPr>
          <w:i/>
          <w:iCs/>
        </w:rPr>
        <w:t>et al.</w:t>
      </w:r>
      <w:r w:rsidR="00C20E59" w:rsidRPr="00C20E59">
        <w:t xml:space="preserve"> (2000)</w:t>
      </w:r>
      <w:r w:rsidR="00C20E59">
        <w:fldChar w:fldCharType="begin"/>
      </w:r>
      <w:r w:rsidR="008416CB">
        <w:instrText xml:space="preserve"> ADDIN ZOTERO_ITEM CSL_CITATION {"citationID":"a12jnbg53fp","properties":{"formattedCitation":"\\super 65\\nosupersub{}","plainCitation":"65","noteIndex":0},"citationItems":[{"id":883,"uris":["http://zotero.org/users/local/ClcOABne/items/I9IAVI7P"],"itemData":{"id":883,"type":"article-journal","abstract":"Measurements of air-sea gas exchange rates are reported from two deliberate tracer experiments in the southern North Sea during February 1992 and 1993. A conservative tracer, spores of the bacterium Bacillus globigii var. Niger, was used for the first time in an in situ air-sea gas exchange experiment. This nonvolatile tracer is used to correct for dispersive dilution of the volatile tracers and allows three estimations of the transfer velocity for the same time period. The first estimation of the power dependence of gas transfer on molecular diffusivity in the marine environment is reported. This allows the impact of bubbles on estimates of the transfer velocity derived from changes in the helium/sulphur hexafluoride ratio to be assessed. Data from earlier dual tracer experiments are reinterpreted, and findings suggest that results from all dual tracer experiments are mutually consistent. The complete data set is used to test published parameterizations of gas transfer with wind speed. A gas ex- change relationship that shows a dependence on wind speed intermediate between those ofLiss and Merlivat [1986] and Wanninkhof [1992] is found to be optimal. The dual tracer data are shown to be reasonably consistent with global estimates of gas exchange based on the uptake of natural and bomb-derived radiocarbon. The degree of scatter in the data when plotted against wind speed suggests that parameters not scaling with wind speed are also influencing gas exchange rates.","container-title":"Global Biogeochemical Cycles","DOI":"10.1029/1999GB900091","ISSN":"1944-9224","issue":"1","language":"en","license":"Copyright 2000 by the American Geophysical Union.","note":"_eprint: https://onlinelibrary.wiley.com/doi/pdf/10.1029/1999GB900091","page":"373-387","source":"Wiley Online Library","title":"In situ evaluation of air-sea gas exchange parameterizations using novel conservative and volatile tracers","URL":"https://onlinelibrary.wiley.com/doi/abs/10.1029/1999GB900091","volume":"14","author":[{"family":"Nightingale","given":"Philip D."},{"family":"Malin","given":"Gill"},{"family":"Law","given":"Cliff S."},{"family":"Watson","given":"Andrew J."},{"family":"Liss","given":"Peter S."},{"family":"Liddicoat","given":"Malcolm I."},{"family":"Boutin","given":"Jacqueline"},{"family":"Upstill-Goddard","given":"Robert C."}],"accessed":{"date-parts":[["2024",3,8]]},"issued":{"date-parts":[["2000"]]}}}],"schema":"https://github.com/citation-style-language/schema/raw/master/csl-citation.json"} </w:instrText>
      </w:r>
      <w:r w:rsidR="00C20E59">
        <w:fldChar w:fldCharType="separate"/>
      </w:r>
      <w:r w:rsidR="008416CB" w:rsidRPr="008416CB">
        <w:rPr>
          <w:kern w:val="0"/>
          <w:vertAlign w:val="superscript"/>
        </w:rPr>
        <w:t>65</w:t>
      </w:r>
      <w:r w:rsidR="00C20E59">
        <w:fldChar w:fldCharType="end"/>
      </w:r>
      <w:r w:rsidR="009F4F48" w:rsidRPr="00456022">
        <w:t xml:space="preserve"> </w:t>
      </w:r>
      <w:r w:rsidRPr="00456022">
        <w:t>calculations</w:t>
      </w:r>
      <w:r w:rsidR="00AB7D0C" w:rsidRPr="00456022">
        <w:t>.</w:t>
      </w:r>
      <w:bookmarkEnd w:id="16"/>
    </w:p>
    <w:tbl>
      <w:tblPr>
        <w:tblStyle w:val="PlainTable2"/>
        <w:tblW w:w="0" w:type="auto"/>
        <w:tblLook w:val="0620" w:firstRow="1" w:lastRow="0" w:firstColumn="0" w:lastColumn="0" w:noHBand="1" w:noVBand="1"/>
      </w:tblPr>
      <w:tblGrid>
        <w:gridCol w:w="1259"/>
        <w:gridCol w:w="1161"/>
        <w:gridCol w:w="2398"/>
        <w:gridCol w:w="1341"/>
        <w:gridCol w:w="1581"/>
        <w:gridCol w:w="1620"/>
      </w:tblGrid>
      <w:tr w:rsidR="001F3BF3" w:rsidRPr="00456022" w14:paraId="439DE5F6" w14:textId="74D0EC1A" w:rsidTr="008E6FBB">
        <w:trPr>
          <w:cnfStyle w:val="100000000000" w:firstRow="1" w:lastRow="0" w:firstColumn="0" w:lastColumn="0" w:oddVBand="0" w:evenVBand="0" w:oddHBand="0" w:evenHBand="0" w:firstRowFirstColumn="0" w:firstRowLastColumn="0" w:lastRowFirstColumn="0" w:lastRowLastColumn="0"/>
        </w:trPr>
        <w:tc>
          <w:tcPr>
            <w:tcW w:w="1259" w:type="dxa"/>
          </w:tcPr>
          <w:p w14:paraId="14DAB147" w14:textId="77777777" w:rsidR="001F3BF3" w:rsidRPr="00456022" w:rsidRDefault="001F3BF3" w:rsidP="001F3BF3">
            <w:pPr>
              <w:rPr>
                <w:rFonts w:ascii="Times New Roman" w:hAnsi="Times New Roman" w:cs="Times New Roman"/>
                <w:sz w:val="22"/>
                <w:szCs w:val="22"/>
              </w:rPr>
            </w:pPr>
            <w:r w:rsidRPr="00456022">
              <w:rPr>
                <w:rFonts w:ascii="Times New Roman" w:hAnsi="Times New Roman" w:cs="Times New Roman"/>
                <w:sz w:val="22"/>
                <w:szCs w:val="22"/>
              </w:rPr>
              <w:t>Parameter</w:t>
            </w:r>
          </w:p>
        </w:tc>
        <w:tc>
          <w:tcPr>
            <w:tcW w:w="1161" w:type="dxa"/>
          </w:tcPr>
          <w:p w14:paraId="24CFB4E8" w14:textId="77777777" w:rsidR="001F3BF3" w:rsidRPr="00456022" w:rsidRDefault="001F3BF3" w:rsidP="001F3BF3">
            <w:pPr>
              <w:rPr>
                <w:rFonts w:ascii="Times New Roman" w:hAnsi="Times New Roman" w:cs="Times New Roman"/>
                <w:sz w:val="22"/>
                <w:szCs w:val="22"/>
              </w:rPr>
            </w:pPr>
            <w:r w:rsidRPr="00456022">
              <w:rPr>
                <w:rFonts w:ascii="Times New Roman" w:hAnsi="Times New Roman" w:cs="Times New Roman"/>
                <w:sz w:val="22"/>
                <w:szCs w:val="22"/>
              </w:rPr>
              <w:t>Units</w:t>
            </w:r>
          </w:p>
        </w:tc>
        <w:tc>
          <w:tcPr>
            <w:tcW w:w="2398" w:type="dxa"/>
          </w:tcPr>
          <w:p w14:paraId="4F5BE007" w14:textId="77777777" w:rsidR="001F3BF3" w:rsidRPr="00456022" w:rsidRDefault="001F3BF3" w:rsidP="001F3BF3">
            <w:pP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341" w:type="dxa"/>
          </w:tcPr>
          <w:p w14:paraId="731A4F85" w14:textId="76F6420C" w:rsidR="001F3BF3" w:rsidRPr="00456022" w:rsidRDefault="001F3BF3" w:rsidP="001F3BF3">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581" w:type="dxa"/>
          </w:tcPr>
          <w:p w14:paraId="12AE4BC8" w14:textId="12ADF8CA" w:rsidR="001F3BF3" w:rsidRPr="00456022" w:rsidRDefault="001F3BF3" w:rsidP="001F3BF3">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620" w:type="dxa"/>
          </w:tcPr>
          <w:p w14:paraId="3414B1EE" w14:textId="15F736B3" w:rsidR="001F3BF3" w:rsidRPr="00456022" w:rsidRDefault="001F3BF3" w:rsidP="001F3BF3">
            <w:pPr>
              <w:jc w:val="center"/>
              <w:rPr>
                <w:rFonts w:ascii="Times New Roman" w:hAnsi="Times New Roman" w:cs="Times New Roman"/>
                <w:sz w:val="22"/>
                <w:szCs w:val="22"/>
              </w:rPr>
            </w:pPr>
            <w:r w:rsidRPr="00456022">
              <w:rPr>
                <w:rFonts w:ascii="Times New Roman" w:hAnsi="Times New Roman" w:cs="Times New Roman"/>
                <w:sz w:val="22"/>
                <w:szCs w:val="22"/>
              </w:rPr>
              <w:t>Reference</w:t>
            </w:r>
          </w:p>
        </w:tc>
      </w:tr>
      <w:tr w:rsidR="008E6FBB" w:rsidRPr="00456022" w14:paraId="5EC792EF" w14:textId="7CA8FBF7" w:rsidTr="008E6FBB">
        <w:trPr>
          <w:trHeight w:val="566"/>
        </w:trPr>
        <w:tc>
          <w:tcPr>
            <w:tcW w:w="1259" w:type="dxa"/>
          </w:tcPr>
          <w:p w14:paraId="1B8BF1F3" w14:textId="5B10CEED" w:rsidR="008E6FBB" w:rsidRPr="00456022" w:rsidRDefault="00384023" w:rsidP="001F3BF3">
            <w:pPr>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Ev</m:t>
                    </m:r>
                  </m:e>
                  <m:sub>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oMath>
            </m:oMathPara>
          </w:p>
        </w:tc>
        <w:tc>
          <w:tcPr>
            <w:tcW w:w="1161" w:type="dxa"/>
          </w:tcPr>
          <w:p w14:paraId="62CDBA1D" w14:textId="559600E7" w:rsidR="008E6FBB" w:rsidRPr="00456022" w:rsidRDefault="008E6FBB" w:rsidP="001F3BF3">
            <w:pPr>
              <w:tabs>
                <w:tab w:val="left" w:pos="770"/>
              </w:tabs>
              <w:rPr>
                <w:rFonts w:ascii="Times New Roman" w:eastAsia="Tw Cen MT" w:hAnsi="Times New Roman" w:cs="Times New Roman"/>
                <w:sz w:val="22"/>
                <w:szCs w:val="22"/>
              </w:rPr>
            </w:pPr>
            <w:r>
              <w:rPr>
                <w:rFonts w:ascii="Times New Roman" w:eastAsia="Tw Cen MT" w:hAnsi="Times New Roman" w:cs="Times New Roman"/>
                <w:sz w:val="22"/>
                <w:szCs w:val="22"/>
              </w:rPr>
              <w:t xml:space="preserve">mol </w:t>
            </w: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r w:rsidRPr="00456022">
              <w:rPr>
                <w:rFonts w:ascii="Times New Roman" w:eastAsia="Tw Cen MT" w:hAnsi="Times New Roman" w:cs="Times New Roman"/>
                <w:sz w:val="22"/>
                <w:szCs w:val="22"/>
              </w:rPr>
              <w:tab/>
            </w:r>
          </w:p>
        </w:tc>
        <w:tc>
          <w:tcPr>
            <w:tcW w:w="2398" w:type="dxa"/>
          </w:tcPr>
          <w:p w14:paraId="0969C547" w14:textId="6E4041D0" w:rsidR="008E6FBB" w:rsidRPr="00456022" w:rsidRDefault="008E6FBB" w:rsidP="001F3BF3">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0</w:t>
            </w:r>
            <w:r w:rsidRPr="00456022">
              <w:rPr>
                <w:rFonts w:ascii="Times New Roman" w:hAnsi="Times New Roman" w:cs="Times New Roman"/>
                <w:sz w:val="22"/>
                <w:szCs w:val="22"/>
              </w:rPr>
              <w:t xml:space="preserve"> evasion flux </w:t>
            </w:r>
          </w:p>
        </w:tc>
        <w:tc>
          <w:tcPr>
            <w:tcW w:w="2922" w:type="dxa"/>
            <w:gridSpan w:val="2"/>
          </w:tcPr>
          <w:p w14:paraId="39C1E6FF" w14:textId="57F1560D" w:rsidR="008E6FBB" w:rsidRPr="00456022" w:rsidRDefault="008E6FBB" w:rsidP="008E6FBB">
            <w:pPr>
              <w:jc w:val="center"/>
              <w:rPr>
                <w:rFonts w:ascii="Times New Roman" w:eastAsiaTheme="minorEastAsia" w:hAnsi="Times New Roman" w:cs="Times New Roman"/>
                <w:sz w:val="22"/>
                <w:szCs w:val="22"/>
              </w:rPr>
            </w:pPr>
            <w:r w:rsidRPr="00456022">
              <w:rPr>
                <w:rFonts w:ascii="Times New Roman" w:eastAsiaTheme="minorEastAsia" w:hAnsi="Times New Roman" w:cs="Times New Roman"/>
                <w:sz w:val="22"/>
                <w:szCs w:val="22"/>
              </w:rPr>
              <w:t>Equation 2</w:t>
            </w:r>
            <w:r>
              <w:rPr>
                <w:rFonts w:ascii="Times New Roman" w:eastAsiaTheme="minorEastAsia" w:hAnsi="Times New Roman" w:cs="Times New Roman"/>
                <w:sz w:val="22"/>
                <w:szCs w:val="22"/>
              </w:rPr>
              <w:t>4</w:t>
            </w:r>
          </w:p>
        </w:tc>
        <w:tc>
          <w:tcPr>
            <w:tcW w:w="1620" w:type="dxa"/>
          </w:tcPr>
          <w:p w14:paraId="7A6F3C76" w14:textId="77777777" w:rsidR="008E6FBB" w:rsidRPr="00456022" w:rsidRDefault="008E6FBB" w:rsidP="001F3BF3">
            <w:pPr>
              <w:jc w:val="center"/>
              <w:rPr>
                <w:rFonts w:ascii="Times New Roman" w:eastAsiaTheme="minorEastAsia" w:hAnsi="Times New Roman" w:cs="Times New Roman"/>
                <w:sz w:val="22"/>
                <w:szCs w:val="22"/>
              </w:rPr>
            </w:pPr>
          </w:p>
        </w:tc>
      </w:tr>
      <w:tr w:rsidR="008E6FBB" w:rsidRPr="00456022" w14:paraId="57F3046F" w14:textId="54AEF02D" w:rsidTr="008E6FBB">
        <w:trPr>
          <w:trHeight w:val="180"/>
        </w:trPr>
        <w:tc>
          <w:tcPr>
            <w:tcW w:w="1259" w:type="dxa"/>
          </w:tcPr>
          <w:p w14:paraId="295CD3E9" w14:textId="486A3B39" w:rsidR="008E6FBB" w:rsidRPr="00456022" w:rsidRDefault="00384023" w:rsidP="001F3BF3">
            <w:pPr>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D</m:t>
                    </m:r>
                  </m:e>
                  <m:sub>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oMath>
            </m:oMathPara>
          </w:p>
        </w:tc>
        <w:tc>
          <w:tcPr>
            <w:tcW w:w="1161" w:type="dxa"/>
          </w:tcPr>
          <w:p w14:paraId="693A5980" w14:textId="3DA9C776" w:rsidR="008E6FBB" w:rsidRPr="00456022" w:rsidRDefault="008E6FBB" w:rsidP="001F3BF3">
            <w:pPr>
              <w:rPr>
                <w:rFonts w:ascii="Times New Roman" w:hAnsi="Times New Roman" w:cs="Times New Roman"/>
                <w:sz w:val="22"/>
                <w:szCs w:val="22"/>
              </w:rPr>
            </w:pPr>
            <w:r>
              <w:rPr>
                <w:rFonts w:ascii="Times New Roman" w:hAnsi="Times New Roman" w:cs="Times New Roman"/>
                <w:sz w:val="22"/>
                <w:szCs w:val="22"/>
              </w:rPr>
              <w:t>cm</w:t>
            </w:r>
            <w:r>
              <w:rPr>
                <w:rFonts w:ascii="Times New Roman" w:hAnsi="Times New Roman" w:cs="Times New Roman"/>
                <w:sz w:val="22"/>
                <w:szCs w:val="22"/>
                <w:vertAlign w:val="superscript"/>
              </w:rPr>
              <w:t>2</w:t>
            </w:r>
            <w:r>
              <w:rPr>
                <w:rFonts w:ascii="Times New Roman" w:hAnsi="Times New Roman" w:cs="Times New Roman"/>
                <w:sz w:val="22"/>
                <w:szCs w:val="22"/>
              </w:rPr>
              <w:t xml:space="preserve"> s</w:t>
            </w:r>
            <w:r w:rsidRPr="00D26472">
              <w:rPr>
                <w:rFonts w:ascii="Times New Roman" w:hAnsi="Times New Roman" w:cs="Times New Roman"/>
                <w:sz w:val="22"/>
                <w:szCs w:val="22"/>
                <w:vertAlign w:val="superscript"/>
              </w:rPr>
              <w:t>-1</w:t>
            </w:r>
          </w:p>
        </w:tc>
        <w:tc>
          <w:tcPr>
            <w:tcW w:w="2398" w:type="dxa"/>
          </w:tcPr>
          <w:p w14:paraId="7E8864C1" w14:textId="3F862206" w:rsidR="008E6FBB" w:rsidRPr="00456022" w:rsidRDefault="008E6FBB" w:rsidP="001F3BF3">
            <w:pPr>
              <w:rPr>
                <w:rFonts w:ascii="Times New Roman" w:hAnsi="Times New Roman" w:cs="Times New Roman"/>
                <w:sz w:val="22"/>
                <w:szCs w:val="22"/>
              </w:rPr>
            </w:pPr>
            <w:r w:rsidRPr="00456022">
              <w:rPr>
                <w:rFonts w:ascii="Times New Roman" w:hAnsi="Times New Roman" w:cs="Times New Roman"/>
                <w:sz w:val="22"/>
                <w:szCs w:val="22"/>
              </w:rPr>
              <w:t>Diffusivity of Hg</w:t>
            </w:r>
            <w:r w:rsidRPr="00456022">
              <w:rPr>
                <w:rFonts w:ascii="Times New Roman" w:hAnsi="Times New Roman" w:cs="Times New Roman"/>
                <w:sz w:val="22"/>
                <w:szCs w:val="22"/>
                <w:vertAlign w:val="superscript"/>
              </w:rPr>
              <w:t xml:space="preserve">0 </w:t>
            </w:r>
          </w:p>
        </w:tc>
        <w:tc>
          <w:tcPr>
            <w:tcW w:w="2922" w:type="dxa"/>
            <w:gridSpan w:val="2"/>
          </w:tcPr>
          <w:p w14:paraId="518E3779" w14:textId="5B70340B" w:rsidR="008E6FBB" w:rsidRPr="00456022" w:rsidRDefault="008E6FBB" w:rsidP="008E6FBB">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2</w:t>
            </w:r>
            <w:r>
              <w:rPr>
                <w:rFonts w:ascii="Times New Roman" w:eastAsiaTheme="minorEastAsia" w:hAnsi="Times New Roman" w:cs="Times New Roman"/>
                <w:sz w:val="22"/>
                <w:szCs w:val="22"/>
              </w:rPr>
              <w:t>3</w:t>
            </w:r>
          </w:p>
        </w:tc>
        <w:tc>
          <w:tcPr>
            <w:tcW w:w="1620" w:type="dxa"/>
          </w:tcPr>
          <w:p w14:paraId="14432CFE" w14:textId="508E639F" w:rsidR="008E6FBB" w:rsidRPr="00456022" w:rsidRDefault="008E6FBB" w:rsidP="001F3BF3">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{"citationID":"KsOtwJSa","properties":{"formattedCitation":"\\super 79\\nosupersub{}","plainCitation":"79","noteIndex":0},"citationItems":[{"id":885,"uris":["http://zotero.org/users/local/ClcOABne/items/RP7PWH6A"],"itemData":{"id":885,"type":"article-journal","container-title":"AIChE Journal","DOI":"10.1002/aic.690010222","ISSN":"1547-5905","issue":"2","language":"en","license":"Copyright © 1955 American Institute of Chemical Engineers","note":"_eprint: https://onlinelibrary.wiley.com/doi/pdf/10.1002/aic.690010222","page":"264-270","source":"Wiley Online Library","title":"Correlation of diffusion coefficients in dilute solutions","URL":"https://onlinelibrary.wiley.com/doi/abs/10.1002/aic.690010222","volume":"1","author":[{"family":"Wilke","given":"C. R."},{"family":"Chang","given":"Pin"}],"accessed":{"date-parts":[["2024",3,8]]},"issued":{"date-parts":[["1955"]]}}}],"schema":"https://github.com/citation-style-language/schema/raw/master/csl-citation.json"}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79</w:t>
            </w:r>
            <w:r w:rsidRPr="00456022">
              <w:rPr>
                <w:rFonts w:ascii="Times New Roman" w:hAnsi="Times New Roman" w:cs="Times New Roman"/>
                <w:sz w:val="22"/>
                <w:szCs w:val="22"/>
              </w:rPr>
              <w:fldChar w:fldCharType="end"/>
            </w:r>
          </w:p>
        </w:tc>
      </w:tr>
      <w:tr w:rsidR="008E6FBB" w:rsidRPr="00456022" w14:paraId="39E3D0D6" w14:textId="06C802B3" w:rsidTr="008E6FBB">
        <w:trPr>
          <w:trHeight w:val="170"/>
        </w:trPr>
        <w:tc>
          <w:tcPr>
            <w:tcW w:w="1259" w:type="dxa"/>
          </w:tcPr>
          <w:p w14:paraId="20FDEA3F" w14:textId="50365578" w:rsidR="008E6FBB" w:rsidRPr="00456022" w:rsidRDefault="00384023" w:rsidP="001F3BF3">
            <w:pPr>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C</m:t>
                    </m:r>
                  </m:e>
                  <m:sub>
                    <m:r>
                      <w:rPr>
                        <w:rFonts w:ascii="Cambria Math" w:hAnsi="Cambria Math" w:cs="Times New Roman"/>
                        <w:sz w:val="22"/>
                        <w:szCs w:val="22"/>
                      </w:rPr>
                      <m:t>a</m:t>
                    </m:r>
                    <m:sSup>
                      <m:sSupPr>
                        <m:ctrlPr>
                          <w:rPr>
                            <w:rFonts w:ascii="Cambria Math" w:hAnsi="Cambria Math" w:cs="Times New Roman"/>
                            <w:i/>
                            <w:sz w:val="22"/>
                            <w:szCs w:val="22"/>
                          </w:rPr>
                        </m:ctrlPr>
                      </m:sSupPr>
                      <m:e>
                        <m:r>
                          <w:rPr>
                            <w:rFonts w:ascii="Cambria Math" w:hAnsi="Cambria Math" w:cs="Times New Roman"/>
                            <w:sz w:val="22"/>
                            <w:szCs w:val="22"/>
                          </w:rPr>
                          <m:t>_</m:t>
                        </m:r>
                        <m:r>
                          <w:rPr>
                            <w:rFonts w:ascii="Cambria Math" w:hAnsi="Cambria Math" w:cs="Times New Roman"/>
                            <w:sz w:val="22"/>
                            <w:szCs w:val="22"/>
                          </w:rPr>
                          <m:t>Hg</m:t>
                        </m:r>
                      </m:e>
                      <m:sup>
                        <m:r>
                          <w:rPr>
                            <w:rFonts w:ascii="Cambria Math" w:hAnsi="Cambria Math" w:cs="Times New Roman"/>
                            <w:sz w:val="22"/>
                            <w:szCs w:val="22"/>
                          </w:rPr>
                          <m:t>0</m:t>
                        </m:r>
                      </m:sup>
                    </m:sSup>
                  </m:sub>
                </m:sSub>
              </m:oMath>
            </m:oMathPara>
          </w:p>
        </w:tc>
        <w:tc>
          <w:tcPr>
            <w:tcW w:w="1161" w:type="dxa"/>
          </w:tcPr>
          <w:p w14:paraId="48103725" w14:textId="39847865" w:rsidR="008E6FBB" w:rsidRPr="00456022" w:rsidRDefault="008E6FBB" w:rsidP="001F3BF3">
            <w:pPr>
              <w:rPr>
                <w:rFonts w:ascii="Times New Roman" w:hAnsi="Times New Roman" w:cs="Times New Roman"/>
                <w:sz w:val="22"/>
                <w:szCs w:val="22"/>
              </w:rPr>
            </w:pPr>
            <w:r>
              <w:rPr>
                <w:rFonts w:ascii="Times New Roman" w:hAnsi="Times New Roman" w:cs="Times New Roman"/>
                <w:sz w:val="22"/>
                <w:szCs w:val="22"/>
              </w:rPr>
              <w:t>pmol m</w:t>
            </w:r>
            <w:r w:rsidRPr="002E49A1">
              <w:rPr>
                <w:rFonts w:ascii="Times New Roman" w:hAnsi="Times New Roman" w:cs="Times New Roman"/>
                <w:sz w:val="22"/>
                <w:szCs w:val="22"/>
                <w:vertAlign w:val="superscript"/>
              </w:rPr>
              <w:t>-</w:t>
            </w:r>
            <w:r>
              <w:rPr>
                <w:rFonts w:ascii="Times New Roman" w:hAnsi="Times New Roman" w:cs="Times New Roman"/>
                <w:sz w:val="22"/>
                <w:szCs w:val="22"/>
                <w:vertAlign w:val="superscript"/>
              </w:rPr>
              <w:t>3</w:t>
            </w:r>
          </w:p>
        </w:tc>
        <w:tc>
          <w:tcPr>
            <w:tcW w:w="2398" w:type="dxa"/>
          </w:tcPr>
          <w:p w14:paraId="3120727D" w14:textId="4BB3181B" w:rsidR="008E6FBB" w:rsidRPr="00456022" w:rsidRDefault="008E6FBB" w:rsidP="001F3BF3">
            <w:pPr>
              <w:rPr>
                <w:rFonts w:ascii="Times New Roman" w:hAnsi="Times New Roman" w:cs="Times New Roman"/>
                <w:sz w:val="22"/>
                <w:szCs w:val="22"/>
              </w:rPr>
            </w:pPr>
            <w:r w:rsidRPr="00456022">
              <w:rPr>
                <w:rFonts w:ascii="Times New Roman" w:hAnsi="Times New Roman" w:cs="Times New Roman"/>
                <w:sz w:val="22"/>
                <w:szCs w:val="22"/>
              </w:rPr>
              <w:t>Concentration of Hg</w:t>
            </w:r>
            <w:r w:rsidRPr="00456022">
              <w:rPr>
                <w:rFonts w:ascii="Times New Roman" w:hAnsi="Times New Roman" w:cs="Times New Roman"/>
                <w:sz w:val="22"/>
                <w:szCs w:val="22"/>
                <w:vertAlign w:val="superscript"/>
              </w:rPr>
              <w:t xml:space="preserve">0 </w:t>
            </w:r>
            <w:r w:rsidRPr="00456022">
              <w:rPr>
                <w:rFonts w:ascii="Times New Roman" w:hAnsi="Times New Roman" w:cs="Times New Roman"/>
                <w:sz w:val="22"/>
                <w:szCs w:val="22"/>
              </w:rPr>
              <w:t>in the air</w:t>
            </w:r>
          </w:p>
        </w:tc>
        <w:tc>
          <w:tcPr>
            <w:tcW w:w="2922" w:type="dxa"/>
            <w:gridSpan w:val="2"/>
          </w:tcPr>
          <w:p w14:paraId="0CEE97B5" w14:textId="77777777" w:rsidR="008E6FBB" w:rsidRPr="00456022" w:rsidRDefault="008E6FBB" w:rsidP="008E6FBB">
            <w:pPr>
              <w:jc w:val="center"/>
              <w:rPr>
                <w:rFonts w:ascii="Times New Roman" w:hAnsi="Times New Roman" w:cs="Times New Roman"/>
                <w:sz w:val="22"/>
                <w:szCs w:val="22"/>
              </w:rPr>
            </w:pPr>
            <w:r w:rsidRPr="00456022">
              <w:rPr>
                <w:rFonts w:ascii="Times New Roman" w:hAnsi="Times New Roman" w:cs="Times New Roman"/>
                <w:sz w:val="22"/>
                <w:szCs w:val="22"/>
              </w:rPr>
              <w:t>9</w:t>
            </w:r>
          </w:p>
          <w:p w14:paraId="3BEB5BC1" w14:textId="55B73988" w:rsidR="008E6FBB" w:rsidRPr="00456022" w:rsidRDefault="008E6FBB" w:rsidP="008E6FBB">
            <w:pPr>
              <w:jc w:val="center"/>
              <w:rPr>
                <w:rFonts w:ascii="Times New Roman" w:hAnsi="Times New Roman" w:cs="Times New Roman"/>
                <w:sz w:val="22"/>
                <w:szCs w:val="22"/>
              </w:rPr>
            </w:pPr>
          </w:p>
          <w:p w14:paraId="44D4FC67" w14:textId="4BE69CE5" w:rsidR="008E6FBB" w:rsidRPr="00456022" w:rsidRDefault="008E6FBB" w:rsidP="008E6FBB">
            <w:pPr>
              <w:jc w:val="center"/>
              <w:rPr>
                <w:rFonts w:ascii="Times New Roman" w:hAnsi="Times New Roman" w:cs="Times New Roman"/>
                <w:sz w:val="22"/>
                <w:szCs w:val="22"/>
              </w:rPr>
            </w:pPr>
          </w:p>
        </w:tc>
        <w:tc>
          <w:tcPr>
            <w:tcW w:w="1620" w:type="dxa"/>
          </w:tcPr>
          <w:p w14:paraId="75B40A0D" w14:textId="164181BA" w:rsidR="008E6FBB" w:rsidRPr="00456022" w:rsidRDefault="008E6FBB" w:rsidP="001F3BF3">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{"citationID":"ar1h4scm36","properties":{"formattedCitation":"\\super 83\\nosupersub{}","plainCitation":"83","noteIndex":0},"citationItems":[{"id":982,"uris":["http://zotero.org/users/local/ClcOABne/items/RMBF2FZ9"],"itemData":{"id":982,"type":"article-journal","abstract":"Atmospheric elemental mercury and reactive gaseous mercury (RGHg) concentrations, as well as ancillary parameters and meteorological data, were collected during a cruise in the North Atlantic Ocean between Bermuda and Barbados and at two land-based sites: the Chesapeake Biological Laboratory (CBL), a semirural, coastal site, and a site within the city of Baltimore, Maryland. There were two deployments at CBL, including a 6-month deployment in 2003/2004. Wet deposition samples were collected and analyzed for mercury where possible. A diurnal change in RGHg concentration was found at both CBL and over the North Atlantic Ocean, with maxima in the afternoon that coincided with maximum UV radiation, demonstrating the importance of in situ formation of RGHg. The maxima in RGHg concentration did not coincide with elevated Hg0 but were often found under conditions of low wind speed, and over the ocean, under low ozone conditions. In contrast, at the urban site there was more evidence of local sources. The data collected at the sites are contrasted and compared and used to examine the factors controlling the formation of RGHg in open ocean and nearshore locales and to estimate the importance of the dry deposition of RGHg to surface waters. Finally, the data collected at CBL in 2002–2004 were compared to earlier data collected in 1997–2000 to examine trends in concentration with time and to contrast these with the open ocean data sets to examine changes in Hg0 at the hemispheric scale.","container-title":"Journal of Geophysical Research: Atmospheres","DOI":"10.1029/2006JD007320","ISSN":"2156-2202","issue":"D6","language":"en","license":"Copyright 2007 by the American Geophysical Union.","note":"_eprint: https://onlinelibrary.wiley.com/doi/pdf/10.1029/2006JD007320","source":"Wiley Online Library","title":"Mercury concentration and speciation in the coastal and open ocean boundary layer","URL":"https://onlinelibrary.wiley.com/doi/abs/10.1029/2006JD007320","volume":"112","author":[{"family":"Laurier","given":"Fabien"},{"family":"Mason","given":"Robert"}],"accessed":{"date-parts":[["2024",3,21]]},"issued":{"date-parts":[["2007"]]}}}],"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83</w:t>
            </w:r>
            <w:r w:rsidRPr="00456022">
              <w:rPr>
                <w:rFonts w:ascii="Times New Roman" w:hAnsi="Times New Roman" w:cs="Times New Roman"/>
                <w:sz w:val="22"/>
                <w:szCs w:val="22"/>
              </w:rPr>
              <w:fldChar w:fldCharType="end"/>
            </w:r>
          </w:p>
        </w:tc>
      </w:tr>
      <w:tr w:rsidR="008E6FBB" w:rsidRPr="00456022" w14:paraId="15401DE6" w14:textId="7FEEA6AC" w:rsidTr="008E6FBB">
        <w:trPr>
          <w:trHeight w:val="170"/>
        </w:trPr>
        <w:tc>
          <w:tcPr>
            <w:tcW w:w="1259" w:type="dxa"/>
          </w:tcPr>
          <w:p w14:paraId="0C10A2B0" w14:textId="35F90233" w:rsidR="008E6FBB" w:rsidRPr="00456022" w:rsidRDefault="00384023" w:rsidP="001F3BF3">
            <w:pPr>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V</m:t>
                    </m:r>
                  </m:e>
                  <m:sub>
                    <m:r>
                      <w:rPr>
                        <w:rFonts w:ascii="Cambria Math" w:hAnsi="Cambria Math" w:cs="Times New Roman"/>
                        <w:sz w:val="22"/>
                        <w:szCs w:val="22"/>
                      </w:rPr>
                      <m:t>B</m:t>
                    </m:r>
                    <m:r>
                      <w:rPr>
                        <w:rFonts w:ascii="Cambria Math" w:hAnsi="Cambria Math" w:cs="Times New Roman"/>
                        <w:sz w:val="22"/>
                        <w:szCs w:val="22"/>
                      </w:rPr>
                      <m:t>_</m:t>
                    </m:r>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oMath>
            </m:oMathPara>
          </w:p>
        </w:tc>
        <w:tc>
          <w:tcPr>
            <w:tcW w:w="1161" w:type="dxa"/>
          </w:tcPr>
          <w:p w14:paraId="753DE159" w14:textId="2CE2B206" w:rsidR="008E6FBB" w:rsidRPr="00456022" w:rsidRDefault="008E6FBB" w:rsidP="001F3BF3">
            <w:pPr>
              <w:rPr>
                <w:rFonts w:ascii="Times New Roman" w:eastAsia="Tw Cen MT" w:hAnsi="Times New Roman" w:cs="Times New Roman"/>
                <w:sz w:val="22"/>
                <w:szCs w:val="22"/>
              </w:rPr>
            </w:pPr>
            <w:r>
              <w:rPr>
                <w:rFonts w:ascii="Times New Roman" w:hAnsi="Times New Roman" w:cs="Times New Roman"/>
                <w:sz w:val="22"/>
                <w:szCs w:val="22"/>
              </w:rPr>
              <w:t>cm</w:t>
            </w:r>
            <w:r>
              <w:rPr>
                <w:rFonts w:ascii="Times New Roman" w:hAnsi="Times New Roman" w:cs="Times New Roman"/>
                <w:sz w:val="22"/>
                <w:szCs w:val="22"/>
                <w:vertAlign w:val="superscript"/>
              </w:rPr>
              <w:t xml:space="preserve">3 </w:t>
            </w:r>
            <w:r>
              <w:rPr>
                <w:rFonts w:ascii="Times New Roman" w:hAnsi="Times New Roman" w:cs="Times New Roman"/>
                <w:sz w:val="22"/>
                <w:szCs w:val="22"/>
              </w:rPr>
              <w:t>mol</w:t>
            </w:r>
            <w:r w:rsidRPr="00D26472">
              <w:rPr>
                <w:rFonts w:ascii="Times New Roman" w:hAnsi="Times New Roman" w:cs="Times New Roman"/>
                <w:sz w:val="22"/>
                <w:szCs w:val="22"/>
                <w:vertAlign w:val="superscript"/>
              </w:rPr>
              <w:t>-1</w:t>
            </w:r>
          </w:p>
        </w:tc>
        <w:tc>
          <w:tcPr>
            <w:tcW w:w="2398" w:type="dxa"/>
          </w:tcPr>
          <w:p w14:paraId="61FB0200" w14:textId="5DF68BF1" w:rsidR="008E6FBB" w:rsidRPr="00456022" w:rsidRDefault="008E6FBB" w:rsidP="001F3BF3">
            <w:pPr>
              <w:rPr>
                <w:rFonts w:ascii="Times New Roman" w:hAnsi="Times New Roman" w:cs="Times New Roman"/>
                <w:sz w:val="22"/>
                <w:szCs w:val="22"/>
              </w:rPr>
            </w:pPr>
            <w:r w:rsidRPr="00456022">
              <w:rPr>
                <w:rFonts w:ascii="Times New Roman" w:hAnsi="Times New Roman" w:cs="Times New Roman"/>
                <w:sz w:val="22"/>
                <w:szCs w:val="22"/>
              </w:rPr>
              <w:t>Molal volume of Hg</w:t>
            </w:r>
            <w:r w:rsidRPr="00456022">
              <w:rPr>
                <w:rFonts w:ascii="Times New Roman" w:hAnsi="Times New Roman" w:cs="Times New Roman"/>
                <w:sz w:val="22"/>
                <w:szCs w:val="22"/>
                <w:vertAlign w:val="superscript"/>
              </w:rPr>
              <w:t xml:space="preserve">0 </w:t>
            </w:r>
            <w:r w:rsidRPr="00456022">
              <w:rPr>
                <w:rFonts w:ascii="Times New Roman" w:hAnsi="Times New Roman" w:cs="Times New Roman"/>
                <w:sz w:val="22"/>
                <w:szCs w:val="22"/>
              </w:rPr>
              <w:t>at its normal boiling temperature</w:t>
            </w:r>
          </w:p>
        </w:tc>
        <w:tc>
          <w:tcPr>
            <w:tcW w:w="2922" w:type="dxa"/>
            <w:gridSpan w:val="2"/>
          </w:tcPr>
          <w:p w14:paraId="75889EC7" w14:textId="6C19231C" w:rsidR="008E6FBB" w:rsidRPr="00456022" w:rsidRDefault="008E6FBB" w:rsidP="008E6FBB">
            <w:pPr>
              <w:jc w:val="center"/>
              <w:rPr>
                <w:rFonts w:ascii="Times New Roman" w:hAnsi="Times New Roman" w:cs="Times New Roman"/>
                <w:sz w:val="22"/>
                <w:szCs w:val="22"/>
              </w:rPr>
            </w:pPr>
            <w:r w:rsidRPr="00456022">
              <w:rPr>
                <w:rFonts w:ascii="Times New Roman" w:hAnsi="Times New Roman" w:cs="Times New Roman"/>
                <w:sz w:val="22"/>
                <w:szCs w:val="22"/>
              </w:rPr>
              <w:t>12.74</w:t>
            </w:r>
          </w:p>
        </w:tc>
        <w:tc>
          <w:tcPr>
            <w:tcW w:w="1620" w:type="dxa"/>
          </w:tcPr>
          <w:p w14:paraId="562AE1E1" w14:textId="77777777" w:rsidR="008E6FBB" w:rsidRPr="00456022" w:rsidRDefault="008E6FBB" w:rsidP="001F3BF3">
            <w:pPr>
              <w:jc w:val="center"/>
              <w:rPr>
                <w:rFonts w:ascii="Times New Roman" w:hAnsi="Times New Roman" w:cs="Times New Roman"/>
                <w:sz w:val="22"/>
                <w:szCs w:val="22"/>
              </w:rPr>
            </w:pPr>
          </w:p>
        </w:tc>
      </w:tr>
      <w:tr w:rsidR="008E6FBB" w:rsidRPr="00456022" w14:paraId="172ECCA2" w14:textId="396E7A55" w:rsidTr="008E6FBB">
        <w:trPr>
          <w:trHeight w:val="170"/>
        </w:trPr>
        <w:tc>
          <w:tcPr>
            <w:tcW w:w="1259" w:type="dxa"/>
          </w:tcPr>
          <w:p w14:paraId="64209C78" w14:textId="40F7F785" w:rsidR="008E6FBB" w:rsidRPr="00456022" w:rsidRDefault="00384023" w:rsidP="001F3BF3">
            <w:pPr>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Sc</m:t>
                    </m:r>
                  </m:e>
                  <m:sub>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oMath>
            </m:oMathPara>
          </w:p>
        </w:tc>
        <w:tc>
          <w:tcPr>
            <w:tcW w:w="1161" w:type="dxa"/>
          </w:tcPr>
          <w:p w14:paraId="521F8DF2" w14:textId="77777777" w:rsidR="008E6FBB" w:rsidRPr="00456022" w:rsidRDefault="008E6FBB" w:rsidP="001F3BF3">
            <w:pPr>
              <w:rPr>
                <w:rFonts w:ascii="Times New Roman" w:hAnsi="Times New Roman" w:cs="Times New Roman"/>
                <w:sz w:val="22"/>
                <w:szCs w:val="22"/>
              </w:rPr>
            </w:pPr>
            <w:r w:rsidRPr="00456022">
              <w:rPr>
                <w:rFonts w:ascii="Times New Roman" w:hAnsi="Times New Roman" w:cs="Times New Roman"/>
                <w:sz w:val="22"/>
                <w:szCs w:val="22"/>
              </w:rPr>
              <w:t>unitless</w:t>
            </w:r>
          </w:p>
        </w:tc>
        <w:tc>
          <w:tcPr>
            <w:tcW w:w="2398" w:type="dxa"/>
          </w:tcPr>
          <w:p w14:paraId="1F955B67" w14:textId="1E63DD97" w:rsidR="008E6FBB" w:rsidRPr="00456022" w:rsidRDefault="008E6FBB" w:rsidP="001F3BF3">
            <w:pPr>
              <w:rPr>
                <w:rFonts w:ascii="Times New Roman" w:hAnsi="Times New Roman" w:cs="Times New Roman"/>
                <w:sz w:val="22"/>
                <w:szCs w:val="22"/>
              </w:rPr>
            </w:pPr>
            <w:r w:rsidRPr="00456022">
              <w:rPr>
                <w:rFonts w:ascii="Times New Roman" w:hAnsi="Times New Roman" w:cs="Times New Roman"/>
                <w:sz w:val="22"/>
                <w:szCs w:val="22"/>
              </w:rPr>
              <w:t>Schmidt number for Hg</w:t>
            </w:r>
            <w:r w:rsidRPr="00456022">
              <w:rPr>
                <w:rFonts w:ascii="Times New Roman" w:hAnsi="Times New Roman" w:cs="Times New Roman"/>
                <w:sz w:val="22"/>
                <w:szCs w:val="22"/>
                <w:vertAlign w:val="superscript"/>
              </w:rPr>
              <w:t>0</w:t>
            </w:r>
          </w:p>
        </w:tc>
        <w:tc>
          <w:tcPr>
            <w:tcW w:w="2922" w:type="dxa"/>
            <w:gridSpan w:val="2"/>
          </w:tcPr>
          <w:p w14:paraId="3FE033C4" w14:textId="44BE160B" w:rsidR="008E6FBB" w:rsidRPr="00456022" w:rsidRDefault="00384023" w:rsidP="008E6FBB">
            <w:pPr>
              <w:jc w:val="center"/>
              <w:rPr>
                <w:rFonts w:ascii="Times New Roman" w:hAnsi="Times New Roman" w:cs="Times New Roman"/>
                <w:sz w:val="22"/>
                <w:szCs w:val="22"/>
              </w:rPr>
            </w:pPr>
            <m:oMathPara>
              <m:oMath>
                <m:f>
                  <m:fPr>
                    <m:type m:val="skw"/>
                    <m:ctrlPr>
                      <w:rPr>
                        <w:rFonts w:ascii="Cambria Math" w:hAnsi="Cambria Math" w:cs="Times New Roman"/>
                        <w:i/>
                        <w:sz w:val="22"/>
                        <w:szCs w:val="22"/>
                      </w:rPr>
                    </m:ctrlPr>
                  </m:fPr>
                  <m:num>
                    <m:r>
                      <w:rPr>
                        <w:rFonts w:ascii="Cambria Math" w:hAnsi="Cambria Math" w:cs="Times New Roman"/>
                        <w:sz w:val="22"/>
                        <w:szCs w:val="22"/>
                      </w:rPr>
                      <m:t>kv</m:t>
                    </m:r>
                  </m:num>
                  <m:den>
                    <m:sSub>
                      <m:sSubPr>
                        <m:ctrlPr>
                          <w:rPr>
                            <w:rFonts w:ascii="Cambria Math" w:hAnsi="Cambria Math" w:cs="Times New Roman"/>
                            <w:i/>
                            <w:iCs/>
                            <w:sz w:val="22"/>
                            <w:szCs w:val="22"/>
                          </w:rPr>
                        </m:ctrlPr>
                      </m:sSubPr>
                      <m:e>
                        <m:r>
                          <w:rPr>
                            <w:rFonts w:ascii="Cambria Math" w:hAnsi="Cambria Math" w:cs="Times New Roman"/>
                            <w:sz w:val="22"/>
                            <w:szCs w:val="22"/>
                          </w:rPr>
                          <m:t>D</m:t>
                        </m:r>
                      </m:e>
                      <m:sub>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den>
                </m:f>
              </m:oMath>
            </m:oMathPara>
          </w:p>
        </w:tc>
        <w:tc>
          <w:tcPr>
            <w:tcW w:w="1620" w:type="dxa"/>
          </w:tcPr>
          <w:p w14:paraId="7FED758A" w14:textId="77777777" w:rsidR="008E6FBB" w:rsidRPr="00456022" w:rsidRDefault="008E6FBB" w:rsidP="001F3BF3">
            <w:pPr>
              <w:jc w:val="center"/>
              <w:rPr>
                <w:rFonts w:ascii="Times New Roman" w:eastAsia="Tw Cen MT" w:hAnsi="Times New Roman" w:cs="Times New Roman"/>
                <w:iCs/>
                <w:sz w:val="22"/>
                <w:szCs w:val="22"/>
              </w:rPr>
            </w:pPr>
          </w:p>
        </w:tc>
      </w:tr>
      <w:tr w:rsidR="008E6FBB" w:rsidRPr="00456022" w14:paraId="5008F0D5" w14:textId="03AE0CE1" w:rsidTr="008E6FBB">
        <w:trPr>
          <w:trHeight w:val="170"/>
        </w:trPr>
        <w:tc>
          <w:tcPr>
            <w:tcW w:w="1259" w:type="dxa"/>
          </w:tcPr>
          <w:p w14:paraId="19CF8DA5" w14:textId="7DEB6E0B" w:rsidR="008E6FBB" w:rsidRPr="00456022" w:rsidRDefault="00384023" w:rsidP="001F3BF3">
            <w:pPr>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H</m:t>
                    </m:r>
                  </m:e>
                  <m:sub>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oMath>
            </m:oMathPara>
          </w:p>
        </w:tc>
        <w:tc>
          <w:tcPr>
            <w:tcW w:w="1161" w:type="dxa"/>
          </w:tcPr>
          <w:p w14:paraId="4A799F73" w14:textId="77777777" w:rsidR="008E6FBB" w:rsidRPr="00456022" w:rsidRDefault="008E6FBB" w:rsidP="001F3BF3">
            <w:pPr>
              <w:rPr>
                <w:rFonts w:ascii="Times New Roman" w:hAnsi="Times New Roman" w:cs="Times New Roman"/>
                <w:sz w:val="22"/>
                <w:szCs w:val="22"/>
              </w:rPr>
            </w:pPr>
            <w:r w:rsidRPr="00456022">
              <w:rPr>
                <w:rFonts w:ascii="Times New Roman" w:hAnsi="Times New Roman" w:cs="Times New Roman"/>
                <w:sz w:val="22"/>
                <w:szCs w:val="22"/>
              </w:rPr>
              <w:t>unitless</w:t>
            </w:r>
          </w:p>
        </w:tc>
        <w:tc>
          <w:tcPr>
            <w:tcW w:w="2398" w:type="dxa"/>
          </w:tcPr>
          <w:p w14:paraId="36E6D492" w14:textId="262E2238" w:rsidR="008E6FBB" w:rsidRPr="00456022" w:rsidRDefault="008E6FBB" w:rsidP="001F3BF3">
            <w:pPr>
              <w:rPr>
                <w:rFonts w:ascii="Times New Roman" w:hAnsi="Times New Roman" w:cs="Times New Roman"/>
                <w:sz w:val="22"/>
                <w:szCs w:val="22"/>
              </w:rPr>
            </w:pPr>
            <w:r w:rsidRPr="00456022">
              <w:rPr>
                <w:rFonts w:ascii="Times New Roman" w:hAnsi="Times New Roman" w:cs="Times New Roman"/>
                <w:sz w:val="22"/>
                <w:szCs w:val="22"/>
              </w:rPr>
              <w:t xml:space="preserve">Dimensionless Henry's law constant </w:t>
            </w:r>
          </w:p>
        </w:tc>
        <w:tc>
          <w:tcPr>
            <w:tcW w:w="2922" w:type="dxa"/>
            <w:gridSpan w:val="2"/>
          </w:tcPr>
          <w:p w14:paraId="5075BE0E" w14:textId="73B7A03D" w:rsidR="008E6FBB" w:rsidRPr="00456022" w:rsidRDefault="008E6FBB" w:rsidP="008E6FBB">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2</w:t>
            </w:r>
            <w:r>
              <w:rPr>
                <w:rFonts w:ascii="Times New Roman" w:eastAsiaTheme="minorEastAsia" w:hAnsi="Times New Roman" w:cs="Times New Roman"/>
                <w:sz w:val="22"/>
                <w:szCs w:val="22"/>
              </w:rPr>
              <w:t>7</w:t>
            </w:r>
          </w:p>
        </w:tc>
        <w:tc>
          <w:tcPr>
            <w:tcW w:w="1620" w:type="dxa"/>
          </w:tcPr>
          <w:p w14:paraId="54796603" w14:textId="677D295D" w:rsidR="008E6FBB" w:rsidRPr="00456022" w:rsidRDefault="008E6FBB" w:rsidP="001F3BF3">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{"citationID":"ZbNRqD2z","properties":{"formattedCitation":"\\super 84\\nosupersub{}","plainCitation":"84","noteIndex":0},"citationItems":[{"id":881,"uris":["http://zotero.org/users/local/ClcOABne/items/ZLXWDI96"],"itemData":{"id":881,"type":"article-journal","abstract":"The assessment of the global mercury cycle involves estimations of the evasion of mercury form oceanic waters. In such estimations Henry's law constant is often used. In this study the Henry's law constant for elemental mercury has been re-determined in MQ water and artificial sea water. Moreover, for the first time it has been determined for 1.5M sodium chloride (NaCl) solution which is of relevance for modeling of atmospheric waters at coastal locations. For all solutions, experiments has been conducted at five different temperatures between 278 and 308K, using a novel technique, for mercury, based on direct measurements of the portioning of mercury between the aqueous and gaseous phase. Elemental mercury was extracted from the water column and the logarithm of the mass of extracted mercury was plotted against time. A dimensionless Henry's law constant, defined as: [see text] was obtained from the slope of the curve. Almost no difference was observed in the values comparing the Milli-Q water and artificial sea water, however for the 1.5M NaCl solution a salting-out effect was seen, i.e. the solubility of mercury in the water phase decreased. The decreased solubility will generate an increase in the value of Henry's law constant.","container-title":"Chemosphere","DOI":"10.1016/j.chemosphere.2008.05.067","ISSN":"0045-6535","issue":"4","journalAbbreviation":"Chemosphere","language":"eng","note":"PMID: 18653209","page":"587-592","source":"PubMed","title":"Determination of Henry's law constant for elemental mercury","volume":"73","author":[{"family":"Andersson","given":"Maria E."},{"family":"Gårdfeldt","given":"Katarina"},{"family":"Wängberg","given":"Ingvar"},{"family":"Strömberg","given":"Dan"}],"issued":{"date-parts":[["2008",9]]}}}],"schema":"https://github.com/citation-style-language/schema/raw/master/csl-citation.json"}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84</w:t>
            </w:r>
            <w:r w:rsidRPr="00456022">
              <w:rPr>
                <w:rFonts w:ascii="Times New Roman" w:hAnsi="Times New Roman" w:cs="Times New Roman"/>
                <w:sz w:val="22"/>
                <w:szCs w:val="22"/>
              </w:rPr>
              <w:fldChar w:fldCharType="end"/>
            </w:r>
          </w:p>
        </w:tc>
      </w:tr>
      <w:tr w:rsidR="008E6FBB" w:rsidRPr="00456022" w14:paraId="073D7F8D" w14:textId="022620ED" w:rsidTr="008E6FBB">
        <w:trPr>
          <w:trHeight w:val="170"/>
        </w:trPr>
        <w:tc>
          <w:tcPr>
            <w:tcW w:w="1259" w:type="dxa"/>
          </w:tcPr>
          <w:p w14:paraId="2A52201A" w14:textId="3F6DE821" w:rsidR="008E6FBB" w:rsidRPr="00456022" w:rsidRDefault="00384023" w:rsidP="001F3BF3">
            <w:pPr>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V</m:t>
                    </m:r>
                  </m:e>
                  <m:sub>
                    <m:r>
                      <w:rPr>
                        <w:rFonts w:ascii="Cambria Math" w:hAnsi="Cambria Math" w:cs="Times New Roman"/>
                        <w:sz w:val="22"/>
                        <w:szCs w:val="22"/>
                      </w:rPr>
                      <m:t>B</m:t>
                    </m:r>
                    <m:r>
                      <w:rPr>
                        <w:rFonts w:ascii="Cambria Math" w:hAnsi="Cambria Math" w:cs="Times New Roman"/>
                        <w:sz w:val="22"/>
                        <w:szCs w:val="22"/>
                      </w:rPr>
                      <m:t>_</m:t>
                    </m:r>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oMath>
            </m:oMathPara>
          </w:p>
        </w:tc>
        <w:tc>
          <w:tcPr>
            <w:tcW w:w="1161" w:type="dxa"/>
          </w:tcPr>
          <w:p w14:paraId="2BA64775" w14:textId="5EFD6124" w:rsidR="008E6FBB" w:rsidRPr="00456022" w:rsidRDefault="008E6FBB" w:rsidP="001F3BF3">
            <w:pPr>
              <w:rPr>
                <w:rFonts w:ascii="Times New Roman" w:hAnsi="Times New Roman" w:cs="Times New Roman"/>
                <w:sz w:val="22"/>
                <w:szCs w:val="22"/>
              </w:rPr>
            </w:pPr>
            <w:r>
              <w:rPr>
                <w:rFonts w:ascii="Times New Roman" w:hAnsi="Times New Roman" w:cs="Times New Roman"/>
                <w:sz w:val="22"/>
                <w:szCs w:val="22"/>
              </w:rPr>
              <w:t>cm</w:t>
            </w:r>
            <w:r>
              <w:rPr>
                <w:rFonts w:ascii="Times New Roman" w:hAnsi="Times New Roman" w:cs="Times New Roman"/>
                <w:sz w:val="22"/>
                <w:szCs w:val="22"/>
                <w:vertAlign w:val="superscript"/>
              </w:rPr>
              <w:t xml:space="preserve">3 </w:t>
            </w:r>
            <w:r>
              <w:rPr>
                <w:rFonts w:ascii="Times New Roman" w:hAnsi="Times New Roman" w:cs="Times New Roman"/>
                <w:sz w:val="22"/>
                <w:szCs w:val="22"/>
              </w:rPr>
              <w:t>mol</w:t>
            </w:r>
            <w:r w:rsidRPr="00D26472">
              <w:rPr>
                <w:rFonts w:ascii="Times New Roman" w:hAnsi="Times New Roman" w:cs="Times New Roman"/>
                <w:sz w:val="22"/>
                <w:szCs w:val="22"/>
                <w:vertAlign w:val="superscript"/>
              </w:rPr>
              <w:t>-1</w:t>
            </w:r>
          </w:p>
        </w:tc>
        <w:tc>
          <w:tcPr>
            <w:tcW w:w="2398" w:type="dxa"/>
          </w:tcPr>
          <w:p w14:paraId="25102E52" w14:textId="4B7F698F" w:rsidR="008E6FBB" w:rsidRPr="00456022" w:rsidRDefault="008E6FBB" w:rsidP="001F3BF3">
            <w:pPr>
              <w:rPr>
                <w:rFonts w:ascii="Times New Roman" w:hAnsi="Times New Roman" w:cs="Times New Roman"/>
                <w:sz w:val="22"/>
                <w:szCs w:val="22"/>
              </w:rPr>
            </w:pPr>
            <w:r w:rsidRPr="00456022">
              <w:rPr>
                <w:rFonts w:ascii="Times New Roman" w:hAnsi="Times New Roman" w:cs="Times New Roman"/>
                <w:sz w:val="22"/>
                <w:szCs w:val="22"/>
              </w:rPr>
              <w:t>Molal volume of Hg</w:t>
            </w:r>
            <w:r w:rsidRPr="00456022">
              <w:rPr>
                <w:rFonts w:ascii="Times New Roman" w:hAnsi="Times New Roman" w:cs="Times New Roman"/>
                <w:sz w:val="22"/>
                <w:szCs w:val="22"/>
                <w:vertAlign w:val="superscript"/>
              </w:rPr>
              <w:t xml:space="preserve">0 </w:t>
            </w:r>
            <w:r w:rsidRPr="00456022">
              <w:rPr>
                <w:rFonts w:ascii="Times New Roman" w:hAnsi="Times New Roman" w:cs="Times New Roman"/>
                <w:sz w:val="22"/>
                <w:szCs w:val="22"/>
              </w:rPr>
              <w:t>at its normal boiling temperature</w:t>
            </w:r>
          </w:p>
        </w:tc>
        <w:tc>
          <w:tcPr>
            <w:tcW w:w="2922" w:type="dxa"/>
            <w:gridSpan w:val="2"/>
          </w:tcPr>
          <w:p w14:paraId="78CDB8F5" w14:textId="6EC1D839" w:rsidR="008E6FBB" w:rsidRPr="00456022" w:rsidRDefault="008E6FBB" w:rsidP="008E6FBB">
            <w:pPr>
              <w:jc w:val="center"/>
              <w:rPr>
                <w:rFonts w:ascii="Times New Roman" w:eastAsia="Tw Cen MT" w:hAnsi="Times New Roman" w:cs="Times New Roman"/>
                <w:sz w:val="22"/>
                <w:szCs w:val="22"/>
              </w:rPr>
            </w:pPr>
            <w:r w:rsidRPr="00456022">
              <w:rPr>
                <w:rFonts w:ascii="Times New Roman" w:hAnsi="Times New Roman" w:cs="Times New Roman"/>
                <w:sz w:val="22"/>
                <w:szCs w:val="22"/>
              </w:rPr>
              <w:t>12.74</w:t>
            </w:r>
          </w:p>
        </w:tc>
        <w:tc>
          <w:tcPr>
            <w:tcW w:w="1620" w:type="dxa"/>
          </w:tcPr>
          <w:p w14:paraId="3076765C" w14:textId="77777777" w:rsidR="008E6FBB" w:rsidRPr="00456022" w:rsidRDefault="008E6FBB" w:rsidP="001F3BF3">
            <w:pPr>
              <w:jc w:val="center"/>
              <w:rPr>
                <w:rFonts w:ascii="Times New Roman" w:hAnsi="Times New Roman" w:cs="Times New Roman"/>
                <w:sz w:val="22"/>
                <w:szCs w:val="22"/>
              </w:rPr>
            </w:pPr>
          </w:p>
        </w:tc>
      </w:tr>
      <w:tr w:rsidR="001F3BF3" w:rsidRPr="00456022" w14:paraId="4BDAEB18" w14:textId="666247DF" w:rsidTr="008E6FBB">
        <w:trPr>
          <w:trHeight w:val="170"/>
        </w:trPr>
        <w:tc>
          <w:tcPr>
            <w:tcW w:w="1259" w:type="dxa"/>
          </w:tcPr>
          <w:p w14:paraId="31C01153" w14:textId="505AB821" w:rsidR="001F3BF3" w:rsidRPr="00456022" w:rsidRDefault="00384023" w:rsidP="001F3BF3">
            <w:pPr>
              <w:rPr>
                <w:rFonts w:ascii="Times New Roman" w:eastAsia="Tw Cen MT" w:hAnsi="Times New Roman" w:cs="Times New Roman"/>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C</m:t>
                    </m:r>
                  </m:e>
                  <m:sub>
                    <m:r>
                      <w:rPr>
                        <w:rFonts w:ascii="Cambria Math" w:hAnsi="Cambria Math" w:cs="Times New Roman"/>
                        <w:sz w:val="22"/>
                        <w:szCs w:val="22"/>
                      </w:rPr>
                      <m:t>w</m:t>
                    </m:r>
                    <m:r>
                      <w:rPr>
                        <w:rFonts w:ascii="Cambria Math" w:hAnsi="Cambria Math" w:cs="Times New Roman"/>
                        <w:sz w:val="22"/>
                        <w:szCs w:val="22"/>
                      </w:rPr>
                      <m:t>_</m:t>
                    </m:r>
                    <m:sSup>
                      <m:sSupPr>
                        <m:ctrlPr>
                          <w:rPr>
                            <w:rFonts w:ascii="Cambria Math" w:hAnsi="Cambria Math" w:cs="Times New Roman"/>
                            <w:i/>
                            <w:sz w:val="22"/>
                            <w:szCs w:val="22"/>
                          </w:rPr>
                        </m:ctrlPr>
                      </m:sSupPr>
                      <m:e>
                        <m:r>
                          <w:rPr>
                            <w:rFonts w:ascii="Cambria Math" w:hAnsi="Cambria Math" w:cs="Times New Roman"/>
                            <w:sz w:val="22"/>
                            <w:szCs w:val="22"/>
                          </w:rPr>
                          <m:t>Hg</m:t>
                        </m:r>
                      </m:e>
                      <m:sup>
                        <m:r>
                          <w:rPr>
                            <w:rFonts w:ascii="Cambria Math" w:hAnsi="Cambria Math" w:cs="Times New Roman"/>
                            <w:sz w:val="22"/>
                            <w:szCs w:val="22"/>
                          </w:rPr>
                          <m:t>0</m:t>
                        </m:r>
                      </m:sup>
                    </m:sSup>
                  </m:sub>
                </m:sSub>
              </m:oMath>
            </m:oMathPara>
          </w:p>
        </w:tc>
        <w:tc>
          <w:tcPr>
            <w:tcW w:w="1161" w:type="dxa"/>
          </w:tcPr>
          <w:p w14:paraId="30656FCD" w14:textId="0BC2D26E" w:rsidR="001F3BF3" w:rsidRPr="00456022" w:rsidRDefault="001F3BF3" w:rsidP="001F3BF3">
            <w:pPr>
              <w:rPr>
                <w:rFonts w:ascii="Times New Roman" w:eastAsia="Tw Cen MT" w:hAnsi="Times New Roman" w:cs="Times New Roman"/>
                <w:sz w:val="22"/>
                <w:szCs w:val="22"/>
              </w:rPr>
            </w:pPr>
            <w:r w:rsidRPr="00456022">
              <w:rPr>
                <w:rFonts w:ascii="Times New Roman" w:hAnsi="Times New Roman" w:cs="Times New Roman"/>
                <w:sz w:val="22"/>
                <w:szCs w:val="22"/>
              </w:rPr>
              <w:t>pM</w:t>
            </w:r>
          </w:p>
        </w:tc>
        <w:tc>
          <w:tcPr>
            <w:tcW w:w="2398" w:type="dxa"/>
          </w:tcPr>
          <w:p w14:paraId="3E7ECC5C" w14:textId="6F9729EF" w:rsidR="001F3BF3" w:rsidRPr="00456022" w:rsidRDefault="001F3BF3" w:rsidP="001F3BF3">
            <w:pPr>
              <w:rPr>
                <w:rFonts w:ascii="Times New Roman" w:hAnsi="Times New Roman" w:cs="Times New Roman"/>
                <w:sz w:val="22"/>
                <w:szCs w:val="22"/>
              </w:rPr>
            </w:pPr>
            <w:r w:rsidRPr="00456022">
              <w:rPr>
                <w:rFonts w:ascii="Times New Roman" w:hAnsi="Times New Roman" w:cs="Times New Roman"/>
                <w:sz w:val="22"/>
                <w:szCs w:val="22"/>
              </w:rPr>
              <w:t>Concentration of Hg</w:t>
            </w:r>
            <w:r w:rsidRPr="00456022">
              <w:rPr>
                <w:rFonts w:ascii="Times New Roman" w:hAnsi="Times New Roman" w:cs="Times New Roman"/>
                <w:sz w:val="22"/>
                <w:szCs w:val="22"/>
                <w:vertAlign w:val="superscript"/>
              </w:rPr>
              <w:t xml:space="preserve">0 </w:t>
            </w:r>
            <w:r w:rsidRPr="00456022">
              <w:rPr>
                <w:rFonts w:ascii="Times New Roman" w:hAnsi="Times New Roman" w:cs="Times New Roman"/>
                <w:sz w:val="22"/>
                <w:szCs w:val="22"/>
              </w:rPr>
              <w:t>in M</w:t>
            </w:r>
            <w:r w:rsidR="005172AE">
              <w:rPr>
                <w:rFonts w:ascii="Times New Roman" w:hAnsi="Times New Roman" w:cs="Times New Roman"/>
                <w:sz w:val="22"/>
                <w:szCs w:val="22"/>
              </w:rPr>
              <w:t>S</w:t>
            </w:r>
            <w:r w:rsidRPr="00456022">
              <w:rPr>
                <w:rFonts w:ascii="Times New Roman" w:hAnsi="Times New Roman" w:cs="Times New Roman"/>
                <w:sz w:val="22"/>
                <w:szCs w:val="22"/>
              </w:rPr>
              <w:t>L</w:t>
            </w:r>
          </w:p>
        </w:tc>
        <w:tc>
          <w:tcPr>
            <w:tcW w:w="1341" w:type="dxa"/>
          </w:tcPr>
          <w:p w14:paraId="41D5C466" w14:textId="6A0ED604" w:rsidR="001F3BF3" w:rsidRPr="00456022" w:rsidRDefault="001F3BF3" w:rsidP="008E6FBB">
            <w:pPr>
              <w:jc w:val="center"/>
              <w:rPr>
                <w:rFonts w:ascii="Times New Roman" w:eastAsia="Tw Cen MT" w:hAnsi="Times New Roman" w:cs="Times New Roman"/>
                <w:iCs/>
                <w:sz w:val="22"/>
                <w:szCs w:val="22"/>
              </w:rPr>
            </w:pPr>
            <w:r w:rsidRPr="00456022">
              <w:rPr>
                <w:rFonts w:ascii="Times New Roman" w:eastAsia="Tw Cen MT" w:hAnsi="Times New Roman" w:cs="Times New Roman"/>
                <w:iCs/>
                <w:sz w:val="22"/>
                <w:szCs w:val="22"/>
              </w:rPr>
              <w:t xml:space="preserve">Table </w:t>
            </w:r>
            <w:r>
              <w:rPr>
                <w:rFonts w:ascii="Times New Roman" w:eastAsia="Tw Cen MT" w:hAnsi="Times New Roman" w:cs="Times New Roman"/>
                <w:iCs/>
                <w:sz w:val="22"/>
                <w:szCs w:val="22"/>
              </w:rPr>
              <w:t>S</w:t>
            </w:r>
            <w:r w:rsidRPr="00456022">
              <w:rPr>
                <w:rFonts w:ascii="Times New Roman" w:eastAsia="Tw Cen MT" w:hAnsi="Times New Roman" w:cs="Times New Roman"/>
                <w:iCs/>
                <w:sz w:val="22"/>
                <w:szCs w:val="22"/>
              </w:rPr>
              <w:t>1</w:t>
            </w:r>
          </w:p>
        </w:tc>
        <w:tc>
          <w:tcPr>
            <w:tcW w:w="1581" w:type="dxa"/>
          </w:tcPr>
          <w:p w14:paraId="2172CACD" w14:textId="3465127F" w:rsidR="001F3BF3" w:rsidRPr="00456022" w:rsidRDefault="001F3BF3" w:rsidP="008E6FBB">
            <w:pPr>
              <w:jc w:val="center"/>
              <w:rPr>
                <w:rFonts w:ascii="Times New Roman" w:hAnsi="Times New Roman" w:cs="Times New Roman"/>
                <w:sz w:val="22"/>
                <w:szCs w:val="22"/>
              </w:rPr>
            </w:pPr>
            <w:r w:rsidRPr="00456022">
              <w:rPr>
                <w:rFonts w:ascii="Times New Roman" w:eastAsia="Tw Cen MT" w:hAnsi="Times New Roman" w:cs="Times New Roman"/>
                <w:iCs/>
                <w:sz w:val="22"/>
                <w:szCs w:val="22"/>
              </w:rPr>
              <w:t xml:space="preserve">Table </w:t>
            </w:r>
            <w:r>
              <w:rPr>
                <w:rFonts w:ascii="Times New Roman" w:eastAsia="Tw Cen MT" w:hAnsi="Times New Roman" w:cs="Times New Roman"/>
                <w:iCs/>
                <w:sz w:val="22"/>
                <w:szCs w:val="22"/>
              </w:rPr>
              <w:t>S2</w:t>
            </w:r>
          </w:p>
        </w:tc>
        <w:tc>
          <w:tcPr>
            <w:tcW w:w="1620" w:type="dxa"/>
          </w:tcPr>
          <w:p w14:paraId="20EAAE2B" w14:textId="77777777" w:rsidR="001F3BF3" w:rsidRPr="00456022" w:rsidRDefault="001F3BF3" w:rsidP="001F3BF3">
            <w:pPr>
              <w:jc w:val="center"/>
              <w:rPr>
                <w:rFonts w:ascii="Times New Roman" w:eastAsia="Tw Cen MT" w:hAnsi="Times New Roman" w:cs="Times New Roman"/>
                <w:iCs/>
                <w:sz w:val="22"/>
                <w:szCs w:val="22"/>
              </w:rPr>
            </w:pPr>
          </w:p>
        </w:tc>
      </w:tr>
    </w:tbl>
    <w:p w14:paraId="44A36102" w14:textId="77777777" w:rsidR="00D94BFE" w:rsidRDefault="00D94BFE" w:rsidP="00C22D9F">
      <w:pPr>
        <w:spacing w:before="240"/>
        <w:rPr>
          <w:rFonts w:ascii="Times New Roman" w:hAnsi="Times New Roman" w:cs="Times New Roman"/>
          <w:sz w:val="22"/>
          <w:szCs w:val="22"/>
        </w:rPr>
      </w:pPr>
    </w:p>
    <w:p w14:paraId="335BFF66" w14:textId="6C9B0729" w:rsidR="00ED000B" w:rsidRPr="00456022" w:rsidRDefault="00D2015B" w:rsidP="00C22D9F">
      <w:pPr>
        <w:spacing w:before="240"/>
        <w:rPr>
          <w:rFonts w:ascii="Times New Roman" w:hAnsi="Times New Roman" w:cs="Times New Roman"/>
          <w:sz w:val="22"/>
          <w:szCs w:val="22"/>
        </w:rPr>
      </w:pPr>
      <w:r w:rsidRPr="00456022">
        <w:rPr>
          <w:rFonts w:ascii="Times New Roman" w:hAnsi="Times New Roman" w:cs="Times New Roman"/>
          <w:sz w:val="22"/>
          <w:szCs w:val="22"/>
        </w:rPr>
        <w:t>The equations used to calculate the shortwave radiation on the water column.</w:t>
      </w:r>
      <w:r w:rsidR="003743E6" w:rsidRPr="00456022">
        <w:rPr>
          <w:rFonts w:ascii="Times New Roman" w:hAnsi="Times New Roman" w:cs="Times New Roman"/>
          <w:sz w:val="22"/>
          <w:szCs w:val="22"/>
        </w:rPr>
        <w:t xml:space="preserve"> The other variables are described in Table </w:t>
      </w:r>
      <w:r w:rsidR="00930FD4" w:rsidRPr="00456022">
        <w:rPr>
          <w:rFonts w:ascii="Times New Roman" w:hAnsi="Times New Roman" w:cs="Times New Roman"/>
          <w:sz w:val="22"/>
          <w:szCs w:val="22"/>
        </w:rPr>
        <w:t>1</w:t>
      </w:r>
      <w:r w:rsidR="005172AE">
        <w:rPr>
          <w:rFonts w:ascii="Times New Roman" w:hAnsi="Times New Roman" w:cs="Times New Roman"/>
          <w:sz w:val="22"/>
          <w:szCs w:val="22"/>
        </w:rPr>
        <w:t>5</w:t>
      </w:r>
      <w:r w:rsidR="003743E6" w:rsidRPr="00456022">
        <w:rPr>
          <w:rFonts w:ascii="Times New Roman" w:hAnsi="Times New Roman" w:cs="Times New Roman"/>
          <w:sz w:val="22"/>
          <w:szCs w:val="22"/>
        </w:rPr>
        <w:t>:</w:t>
      </w:r>
    </w:p>
    <w:p w14:paraId="473570DB" w14:textId="77777777" w:rsidR="00D2015B" w:rsidRPr="00456022" w:rsidRDefault="00D2015B" w:rsidP="00087422">
      <w:pPr>
        <w:rPr>
          <w:rFonts w:ascii="Times New Roman" w:hAnsi="Times New Roman" w:cs="Times New Roman"/>
          <w:sz w:val="22"/>
          <w:szCs w:val="22"/>
        </w:rPr>
      </w:pPr>
    </w:p>
    <w:p w14:paraId="422F811F" w14:textId="019C5BF3" w:rsidR="009753B5" w:rsidRPr="00D94BFE" w:rsidRDefault="002D611A" w:rsidP="00D94BFE">
      <w:pPr>
        <w:spacing w:line="480" w:lineRule="auto"/>
        <w:rPr>
          <w:rFonts w:ascii="Times New Roman" w:eastAsiaTheme="minorEastAsia" w:hAnsi="Times New Roman" w:cs="Times New Roman"/>
          <w:sz w:val="22"/>
          <w:szCs w:val="22"/>
        </w:rPr>
      </w:pPr>
      <w:r w:rsidRPr="00456022">
        <w:rPr>
          <w:rFonts w:ascii="Times New Roman" w:hAnsi="Times New Roman" w:cs="Times New Roman"/>
          <w:i/>
          <w:iCs/>
          <w:sz w:val="22"/>
          <w:szCs w:val="22"/>
        </w:rPr>
        <w:t>RAD</w:t>
      </w:r>
      <w:r w:rsidR="005933E2" w:rsidRPr="00456022">
        <w:rPr>
          <w:rFonts w:ascii="Times New Roman" w:hAnsi="Times New Roman" w:cs="Times New Roman"/>
          <w:i/>
          <w:iCs/>
          <w:sz w:val="22"/>
          <w:szCs w:val="22"/>
        </w:rPr>
        <w:t xml:space="preserve"> = </w:t>
      </w:r>
      <m:oMath>
        <m:f>
          <m:fPr>
            <m:ctrlPr>
              <w:rPr>
                <w:rFonts w:ascii="Cambria Math" w:hAnsi="Cambria Math" w:cs="Times New Roman"/>
                <w:i/>
                <w:sz w:val="22"/>
                <w:szCs w:val="22"/>
              </w:rPr>
            </m:ctrlPr>
          </m:fPr>
          <m:num>
            <m:r>
              <w:rPr>
                <w:rFonts w:ascii="Cambria Math" w:hAnsi="Cambria Math" w:cs="Times New Roman"/>
                <w:sz w:val="22"/>
                <w:szCs w:val="22"/>
              </w:rPr>
              <m:t>1</m:t>
            </m:r>
          </m:num>
          <m:den>
            <m:sSub>
              <m:sSubPr>
                <m:ctrlPr>
                  <w:rPr>
                    <w:rFonts w:ascii="Cambria Math" w:hAnsi="Cambria Math" w:cs="Times New Roman"/>
                    <w:i/>
                    <w:iCs/>
                    <w:sz w:val="22"/>
                    <w:szCs w:val="22"/>
                  </w:rPr>
                </m:ctrlPr>
              </m:sSubPr>
              <m:e>
                <m:r>
                  <w:rPr>
                    <w:rFonts w:ascii="Cambria Math" w:hAnsi="Cambria Math" w:cs="Times New Roman"/>
                    <w:sz w:val="22"/>
                    <w:szCs w:val="22"/>
                  </w:rPr>
                  <m:t>x</m:t>
                </m:r>
              </m:e>
              <m:sub>
                <m:r>
                  <w:rPr>
                    <w:rFonts w:ascii="Cambria Math" w:hAnsi="Cambria Math" w:cs="Times New Roman"/>
                    <w:sz w:val="22"/>
                    <w:szCs w:val="22"/>
                  </w:rPr>
                  <m:t>2</m:t>
                </m:r>
              </m:sub>
            </m:sSub>
            <m:r>
              <w:rPr>
                <w:rFonts w:ascii="Cambria Math" w:hAnsi="Cambria Math" w:cs="Times New Roman"/>
                <w:sz w:val="22"/>
                <w:szCs w:val="22"/>
              </w:rPr>
              <m:t xml:space="preserve">- </m:t>
            </m:r>
            <m:sSub>
              <m:sSubPr>
                <m:ctrlPr>
                  <w:rPr>
                    <w:rFonts w:ascii="Cambria Math" w:hAnsi="Cambria Math" w:cs="Times New Roman"/>
                    <w:i/>
                    <w:iCs/>
                    <w:sz w:val="22"/>
                    <w:szCs w:val="22"/>
                  </w:rPr>
                </m:ctrlPr>
              </m:sSubPr>
              <m:e>
                <m:r>
                  <w:rPr>
                    <w:rFonts w:ascii="Cambria Math" w:hAnsi="Cambria Math" w:cs="Times New Roman"/>
                    <w:sz w:val="22"/>
                    <w:szCs w:val="22"/>
                  </w:rPr>
                  <m:t>x</m:t>
                </m:r>
              </m:e>
              <m:sub>
                <m:r>
                  <w:rPr>
                    <w:rFonts w:ascii="Cambria Math" w:hAnsi="Cambria Math" w:cs="Times New Roman"/>
                    <w:sz w:val="22"/>
                    <w:szCs w:val="22"/>
                  </w:rPr>
                  <m:t>1</m:t>
                </m:r>
              </m:sub>
            </m:sSub>
          </m:den>
        </m:f>
        <m:r>
          <w:rPr>
            <w:rFonts w:ascii="Cambria Math" w:hAnsi="Cambria Math" w:cs="Times New Roman"/>
            <w:sz w:val="22"/>
            <w:szCs w:val="22"/>
          </w:rPr>
          <m:t xml:space="preserve">* </m:t>
        </m:r>
        <m:f>
          <m:fPr>
            <m:ctrlPr>
              <w:rPr>
                <w:rFonts w:ascii="Cambria Math" w:eastAsiaTheme="minorEastAsia" w:hAnsi="Cambria Math" w:cs="Times New Roman"/>
                <w:i/>
                <w:sz w:val="22"/>
                <w:szCs w:val="22"/>
              </w:rPr>
            </m:ctrlPr>
          </m:fPr>
          <m:num>
            <m:r>
              <w:rPr>
                <w:rFonts w:ascii="Cambria Math" w:eastAsiaTheme="minorEastAsia" w:hAnsi="Cambria Math" w:cs="Times New Roman"/>
                <w:sz w:val="22"/>
                <w:szCs w:val="22"/>
              </w:rPr>
              <m:t>R</m:t>
            </m:r>
          </m:num>
          <m:den>
            <m:r>
              <w:rPr>
                <w:rFonts w:ascii="Cambria Math" w:eastAsiaTheme="minorEastAsia" w:hAnsi="Cambria Math" w:cs="Times New Roman"/>
                <w:sz w:val="22"/>
                <w:szCs w:val="22"/>
              </w:rPr>
              <m:t>k</m:t>
            </m:r>
          </m:den>
        </m:f>
      </m:oMath>
      <w:r w:rsidR="005933E2" w:rsidRPr="00456022">
        <w:rPr>
          <w:rFonts w:ascii="Times New Roman" w:eastAsiaTheme="minorEastAsia" w:hAnsi="Times New Roman" w:cs="Times New Roman"/>
          <w:sz w:val="22"/>
          <w:szCs w:val="22"/>
        </w:rPr>
        <w:t xml:space="preserve"> * [</w:t>
      </w:r>
      <m:oMath>
        <m:sSup>
          <m:sSupPr>
            <m:ctrlPr>
              <w:rPr>
                <w:rFonts w:ascii="Cambria Math" w:eastAsiaTheme="minorEastAsia" w:hAnsi="Cambria Math" w:cs="Times New Roman"/>
                <w:i/>
                <w:sz w:val="22"/>
                <w:szCs w:val="22"/>
              </w:rPr>
            </m:ctrlPr>
          </m:sSupPr>
          <m:e>
            <m:r>
              <w:rPr>
                <w:rFonts w:ascii="Cambria Math" w:eastAsiaTheme="minorEastAsia" w:hAnsi="Cambria Math" w:cs="Times New Roman"/>
                <w:sz w:val="22"/>
                <w:szCs w:val="22"/>
              </w:rPr>
              <m:t>e</m:t>
            </m:r>
          </m:e>
          <m:sup>
            <m:r>
              <w:rPr>
                <w:rFonts w:ascii="Cambria Math" w:eastAsiaTheme="minorEastAsia" w:hAnsi="Cambria Math" w:cs="Times New Roman"/>
                <w:sz w:val="22"/>
                <w:szCs w:val="22"/>
              </w:rPr>
              <m:t xml:space="preserve">k * </m:t>
            </m:r>
            <m:sSub>
              <m:sSubPr>
                <m:ctrlPr>
                  <w:rPr>
                    <w:rFonts w:ascii="Cambria Math" w:hAnsi="Cambria Math" w:cs="Times New Roman"/>
                    <w:i/>
                    <w:iCs/>
                    <w:sz w:val="22"/>
                    <w:szCs w:val="22"/>
                  </w:rPr>
                </m:ctrlPr>
              </m:sSubPr>
              <m:e>
                <m:r>
                  <w:rPr>
                    <w:rFonts w:ascii="Cambria Math" w:hAnsi="Cambria Math" w:cs="Times New Roman"/>
                    <w:sz w:val="22"/>
                    <w:szCs w:val="22"/>
                  </w:rPr>
                  <m:t>x</m:t>
                </m:r>
              </m:e>
              <m:sub>
                <m:r>
                  <w:rPr>
                    <w:rFonts w:ascii="Cambria Math" w:hAnsi="Cambria Math" w:cs="Times New Roman"/>
                    <w:sz w:val="22"/>
                    <w:szCs w:val="22"/>
                  </w:rPr>
                  <m:t>1</m:t>
                </m:r>
              </m:sub>
            </m:sSub>
          </m:sup>
        </m:sSup>
        <m:r>
          <w:rPr>
            <w:rFonts w:ascii="Cambria Math" w:eastAsiaTheme="minorEastAsia" w:hAnsi="Cambria Math" w:cs="Times New Roman"/>
            <w:sz w:val="22"/>
            <w:szCs w:val="22"/>
          </w:rPr>
          <m:t xml:space="preserve">- </m:t>
        </m:r>
        <m:sSup>
          <m:sSupPr>
            <m:ctrlPr>
              <w:rPr>
                <w:rFonts w:ascii="Cambria Math" w:eastAsiaTheme="minorEastAsia" w:hAnsi="Cambria Math" w:cs="Times New Roman"/>
                <w:i/>
                <w:sz w:val="22"/>
                <w:szCs w:val="22"/>
              </w:rPr>
            </m:ctrlPr>
          </m:sSupPr>
          <m:e>
            <m:r>
              <w:rPr>
                <w:rFonts w:ascii="Cambria Math" w:eastAsiaTheme="minorEastAsia" w:hAnsi="Cambria Math" w:cs="Times New Roman"/>
                <w:sz w:val="22"/>
                <w:szCs w:val="22"/>
              </w:rPr>
              <m:t>e</m:t>
            </m:r>
          </m:e>
          <m:sup>
            <m:r>
              <w:rPr>
                <w:rFonts w:ascii="Cambria Math" w:eastAsiaTheme="minorEastAsia" w:hAnsi="Cambria Math" w:cs="Times New Roman"/>
                <w:sz w:val="22"/>
                <w:szCs w:val="22"/>
              </w:rPr>
              <m:t xml:space="preserve">-k * </m:t>
            </m:r>
            <m:sSub>
              <m:sSubPr>
                <m:ctrlPr>
                  <w:rPr>
                    <w:rFonts w:ascii="Cambria Math" w:hAnsi="Cambria Math" w:cs="Times New Roman"/>
                    <w:i/>
                    <w:iCs/>
                    <w:sz w:val="22"/>
                    <w:szCs w:val="22"/>
                  </w:rPr>
                </m:ctrlPr>
              </m:sSubPr>
              <m:e>
                <m:r>
                  <w:rPr>
                    <w:rFonts w:ascii="Cambria Math" w:hAnsi="Cambria Math" w:cs="Times New Roman"/>
                    <w:sz w:val="22"/>
                    <w:szCs w:val="22"/>
                  </w:rPr>
                  <m:t>x</m:t>
                </m:r>
              </m:e>
              <m:sub>
                <m:r>
                  <w:rPr>
                    <w:rFonts w:ascii="Cambria Math" w:hAnsi="Cambria Math" w:cs="Times New Roman"/>
                    <w:sz w:val="22"/>
                    <w:szCs w:val="22"/>
                  </w:rPr>
                  <m:t>2</m:t>
                </m:r>
              </m:sub>
            </m:sSub>
          </m:sup>
        </m:sSup>
        <m:r>
          <w:rPr>
            <w:rFonts w:ascii="Cambria Math" w:eastAsiaTheme="minorEastAsia" w:hAnsi="Cambria Math" w:cs="Times New Roman"/>
            <w:sz w:val="22"/>
            <w:szCs w:val="22"/>
          </w:rPr>
          <m:t>]</m:t>
        </m:r>
      </m:oMath>
      <w:r w:rsidR="002931ED" w:rsidRPr="00456022">
        <w:rPr>
          <w:rFonts w:ascii="Times New Roman" w:eastAsiaTheme="minorEastAsia" w:hAnsi="Times New Roman" w:cs="Times New Roman"/>
          <w:sz w:val="22"/>
          <w:szCs w:val="22"/>
        </w:rPr>
        <w:t xml:space="preserve">                                           </w:t>
      </w:r>
      <w:r w:rsidR="00D94BFE">
        <w:rPr>
          <w:rFonts w:ascii="Times New Roman" w:eastAsiaTheme="minorEastAsia" w:hAnsi="Times New Roman" w:cs="Times New Roman"/>
          <w:sz w:val="22"/>
          <w:szCs w:val="22"/>
        </w:rPr>
        <w:t xml:space="preserve">                       </w:t>
      </w:r>
      <w:r w:rsidR="002931ED" w:rsidRPr="00456022">
        <w:rPr>
          <w:rFonts w:ascii="Times New Roman" w:eastAsiaTheme="minorEastAsia" w:hAnsi="Times New Roman" w:cs="Times New Roman"/>
          <w:iCs/>
          <w:sz w:val="22"/>
          <w:szCs w:val="22"/>
        </w:rPr>
        <w:t>[</w:t>
      </w:r>
      <w:r w:rsidR="002931ED" w:rsidRPr="00456022">
        <w:rPr>
          <w:rFonts w:ascii="Times New Roman" w:eastAsiaTheme="minorEastAsia" w:hAnsi="Times New Roman" w:cs="Times New Roman"/>
          <w:sz w:val="22"/>
          <w:szCs w:val="22"/>
        </w:rPr>
        <w:t xml:space="preserve">Equation </w:t>
      </w:r>
      <w:r w:rsidR="00EE4F06" w:rsidRPr="00456022">
        <w:rPr>
          <w:rFonts w:ascii="Times New Roman" w:eastAsiaTheme="minorEastAsia" w:hAnsi="Times New Roman" w:cs="Times New Roman"/>
          <w:sz w:val="22"/>
          <w:szCs w:val="22"/>
        </w:rPr>
        <w:t>2</w:t>
      </w:r>
      <w:r w:rsidR="00BA428B">
        <w:rPr>
          <w:rFonts w:ascii="Times New Roman" w:eastAsiaTheme="minorEastAsia" w:hAnsi="Times New Roman" w:cs="Times New Roman"/>
          <w:sz w:val="22"/>
          <w:szCs w:val="22"/>
        </w:rPr>
        <w:t>8</w:t>
      </w:r>
      <w:r w:rsidR="002931ED" w:rsidRPr="00456022">
        <w:rPr>
          <w:rFonts w:ascii="Times New Roman" w:eastAsiaTheme="minorEastAsia" w:hAnsi="Times New Roman" w:cs="Times New Roman"/>
          <w:sz w:val="22"/>
          <w:szCs w:val="22"/>
        </w:rPr>
        <w:t>]</w:t>
      </w:r>
    </w:p>
    <w:p w14:paraId="390F6E42" w14:textId="60472282" w:rsidR="0062209A" w:rsidRPr="00456022" w:rsidRDefault="005933E2" w:rsidP="00D94BFE">
      <w:pPr>
        <w:spacing w:line="480" w:lineRule="auto"/>
        <w:rPr>
          <w:rFonts w:ascii="Times New Roman" w:eastAsiaTheme="minorEastAsia" w:hAnsi="Times New Roman" w:cs="Times New Roman"/>
          <w:sz w:val="22"/>
          <w:szCs w:val="22"/>
        </w:rPr>
      </w:pPr>
      <w:r w:rsidRPr="00456022">
        <w:rPr>
          <w:rFonts w:ascii="Times New Roman" w:hAnsi="Times New Roman" w:cs="Times New Roman"/>
          <w:i/>
          <w:iCs/>
          <w:sz w:val="22"/>
          <w:szCs w:val="22"/>
        </w:rPr>
        <w:t xml:space="preserve">k = </w:t>
      </w:r>
      <m:oMath>
        <m:sSub>
          <m:sSubPr>
            <m:ctrlPr>
              <w:rPr>
                <w:rFonts w:ascii="Cambria Math" w:hAnsi="Cambria Math" w:cs="Times New Roman"/>
                <w:i/>
                <w:iCs/>
                <w:sz w:val="22"/>
                <w:szCs w:val="22"/>
              </w:rPr>
            </m:ctrlPr>
          </m:sSubPr>
          <m:e>
            <m:r>
              <w:rPr>
                <w:rFonts w:ascii="Cambria Math" w:hAnsi="Cambria Math" w:cs="Times New Roman"/>
                <w:sz w:val="22"/>
                <w:szCs w:val="22"/>
              </w:rPr>
              <m:t>k</m:t>
            </m:r>
          </m:e>
          <m:sub>
            <m:r>
              <w:rPr>
                <w:rFonts w:ascii="Cambria Math" w:hAnsi="Cambria Math" w:cs="Times New Roman"/>
                <w:sz w:val="22"/>
                <w:szCs w:val="22"/>
              </w:rPr>
              <m:t>w</m:t>
            </m:r>
          </m:sub>
        </m:sSub>
        <m:r>
          <w:rPr>
            <w:rFonts w:ascii="Cambria Math" w:hAnsi="Cambria Math" w:cs="Times New Roman"/>
            <w:sz w:val="22"/>
            <w:szCs w:val="22"/>
          </w:rPr>
          <m:t xml:space="preserve"> </m:t>
        </m:r>
      </m:oMath>
      <w:r w:rsidRPr="00456022">
        <w:rPr>
          <w:rFonts w:ascii="Times New Roman" w:hAnsi="Times New Roman" w:cs="Times New Roman"/>
          <w:sz w:val="22"/>
          <w:szCs w:val="22"/>
        </w:rPr>
        <w:t xml:space="preserve">+ </w:t>
      </w:r>
      <m:oMath>
        <m:sSub>
          <m:sSubPr>
            <m:ctrlPr>
              <w:rPr>
                <w:rFonts w:ascii="Cambria Math" w:hAnsi="Cambria Math" w:cs="Times New Roman"/>
                <w:i/>
                <w:iCs/>
                <w:sz w:val="22"/>
                <w:szCs w:val="22"/>
              </w:rPr>
            </m:ctrlPr>
          </m:sSubPr>
          <m:e>
            <m:r>
              <w:rPr>
                <w:rFonts w:ascii="Cambria Math" w:hAnsi="Cambria Math" w:cs="Times New Roman"/>
                <w:sz w:val="22"/>
                <w:szCs w:val="22"/>
              </w:rPr>
              <m:t>k</m:t>
            </m:r>
          </m:e>
          <m:sub>
            <m:r>
              <w:rPr>
                <w:rFonts w:ascii="Cambria Math" w:hAnsi="Cambria Math" w:cs="Times New Roman"/>
                <w:sz w:val="22"/>
                <w:szCs w:val="22"/>
              </w:rPr>
              <m:t>DOC</m:t>
            </m:r>
          </m:sub>
        </m:sSub>
        <m:r>
          <w:rPr>
            <w:rFonts w:ascii="Cambria Math" w:hAnsi="Cambria Math" w:cs="Times New Roman"/>
            <w:sz w:val="22"/>
            <w:szCs w:val="22"/>
          </w:rPr>
          <m:t xml:space="preserve"> </m:t>
        </m:r>
      </m:oMath>
      <w:r w:rsidRPr="00456022">
        <w:rPr>
          <w:rFonts w:ascii="Times New Roman" w:hAnsi="Times New Roman" w:cs="Times New Roman"/>
          <w:sz w:val="22"/>
          <w:szCs w:val="22"/>
        </w:rPr>
        <w:t xml:space="preserve">* </w:t>
      </w:r>
      <w:r w:rsidRPr="00456022">
        <w:rPr>
          <w:rFonts w:ascii="Times New Roman" w:hAnsi="Times New Roman" w:cs="Times New Roman"/>
          <w:i/>
          <w:iCs/>
          <w:sz w:val="22"/>
          <w:szCs w:val="22"/>
        </w:rPr>
        <w:t>DOC</w:t>
      </w:r>
      <w:r w:rsidRPr="00456022">
        <w:rPr>
          <w:rFonts w:ascii="Times New Roman" w:hAnsi="Times New Roman" w:cs="Times New Roman"/>
          <w:sz w:val="22"/>
          <w:szCs w:val="22"/>
        </w:rPr>
        <w:t xml:space="preserve"> + </w:t>
      </w:r>
      <m:oMath>
        <m:sSub>
          <m:sSubPr>
            <m:ctrlPr>
              <w:rPr>
                <w:rFonts w:ascii="Cambria Math" w:hAnsi="Cambria Math" w:cs="Times New Roman"/>
                <w:i/>
                <w:iCs/>
                <w:sz w:val="22"/>
                <w:szCs w:val="22"/>
              </w:rPr>
            </m:ctrlPr>
          </m:sSubPr>
          <m:e>
            <m:r>
              <w:rPr>
                <w:rFonts w:ascii="Cambria Math" w:hAnsi="Cambria Math" w:cs="Times New Roman"/>
                <w:sz w:val="22"/>
                <w:szCs w:val="22"/>
              </w:rPr>
              <m:t>k</m:t>
            </m:r>
          </m:e>
          <m:sub>
            <m:r>
              <w:rPr>
                <w:rFonts w:ascii="Cambria Math" w:hAnsi="Cambria Math" w:cs="Times New Roman"/>
                <w:sz w:val="22"/>
                <w:szCs w:val="22"/>
              </w:rPr>
              <m:t>Chla</m:t>
            </m:r>
          </m:sub>
        </m:sSub>
        <m:r>
          <w:rPr>
            <w:rFonts w:ascii="Cambria Math" w:hAnsi="Cambria Math" w:cs="Times New Roman"/>
            <w:sz w:val="22"/>
            <w:szCs w:val="22"/>
          </w:rPr>
          <m:t xml:space="preserve"> </m:t>
        </m:r>
      </m:oMath>
      <w:r w:rsidRPr="00456022">
        <w:rPr>
          <w:rFonts w:ascii="Times New Roman" w:hAnsi="Times New Roman" w:cs="Times New Roman"/>
          <w:sz w:val="22"/>
          <w:szCs w:val="22"/>
        </w:rPr>
        <w:t xml:space="preserve">* </w:t>
      </w:r>
      <w:proofErr w:type="spellStart"/>
      <w:r w:rsidRPr="00456022">
        <w:rPr>
          <w:rFonts w:ascii="Times New Roman" w:hAnsi="Times New Roman" w:cs="Times New Roman"/>
          <w:i/>
          <w:iCs/>
          <w:sz w:val="22"/>
          <w:szCs w:val="22"/>
        </w:rPr>
        <w:t>Chla</w:t>
      </w:r>
      <w:proofErr w:type="spellEnd"/>
      <w:r w:rsidR="002931ED" w:rsidRPr="00456022">
        <w:rPr>
          <w:rFonts w:ascii="Times New Roman" w:hAnsi="Times New Roman" w:cs="Times New Roman"/>
          <w:i/>
          <w:iCs/>
          <w:sz w:val="22"/>
          <w:szCs w:val="22"/>
        </w:rPr>
        <w:t xml:space="preserve">                                             </w:t>
      </w:r>
      <w:r w:rsidR="00D94BFE">
        <w:rPr>
          <w:rFonts w:ascii="Times New Roman" w:hAnsi="Times New Roman" w:cs="Times New Roman"/>
          <w:i/>
          <w:iCs/>
          <w:sz w:val="22"/>
          <w:szCs w:val="22"/>
        </w:rPr>
        <w:t xml:space="preserve">                      </w:t>
      </w:r>
      <w:r w:rsidR="002931ED" w:rsidRPr="00456022">
        <w:rPr>
          <w:rFonts w:ascii="Times New Roman" w:hAnsi="Times New Roman" w:cs="Times New Roman"/>
          <w:i/>
          <w:iCs/>
          <w:sz w:val="22"/>
          <w:szCs w:val="22"/>
        </w:rPr>
        <w:t xml:space="preserve"> </w:t>
      </w:r>
      <w:r w:rsidR="002931ED" w:rsidRPr="00456022">
        <w:rPr>
          <w:rFonts w:ascii="Times New Roman" w:eastAsiaTheme="minorEastAsia" w:hAnsi="Times New Roman" w:cs="Times New Roman"/>
          <w:iCs/>
          <w:sz w:val="22"/>
          <w:szCs w:val="22"/>
        </w:rPr>
        <w:t>[</w:t>
      </w:r>
      <w:r w:rsidR="002931ED" w:rsidRPr="00456022">
        <w:rPr>
          <w:rFonts w:ascii="Times New Roman" w:eastAsiaTheme="minorEastAsia" w:hAnsi="Times New Roman" w:cs="Times New Roman"/>
          <w:sz w:val="22"/>
          <w:szCs w:val="22"/>
        </w:rPr>
        <w:t xml:space="preserve">Equation </w:t>
      </w:r>
      <w:r w:rsidR="00EE4F06" w:rsidRPr="00456022">
        <w:rPr>
          <w:rFonts w:ascii="Times New Roman" w:eastAsiaTheme="minorEastAsia" w:hAnsi="Times New Roman" w:cs="Times New Roman"/>
          <w:sz w:val="22"/>
          <w:szCs w:val="22"/>
        </w:rPr>
        <w:t>2</w:t>
      </w:r>
      <w:r w:rsidR="00BA428B">
        <w:rPr>
          <w:rFonts w:ascii="Times New Roman" w:eastAsiaTheme="minorEastAsia" w:hAnsi="Times New Roman" w:cs="Times New Roman"/>
          <w:sz w:val="22"/>
          <w:szCs w:val="22"/>
        </w:rPr>
        <w:t>9</w:t>
      </w:r>
      <w:r w:rsidR="002931ED" w:rsidRPr="00456022">
        <w:rPr>
          <w:rFonts w:ascii="Times New Roman" w:eastAsiaTheme="minorEastAsia" w:hAnsi="Times New Roman" w:cs="Times New Roman"/>
          <w:sz w:val="22"/>
          <w:szCs w:val="22"/>
        </w:rPr>
        <w:t>]</w:t>
      </w:r>
    </w:p>
    <w:p w14:paraId="36268466" w14:textId="3D4C0F96" w:rsidR="005933E2" w:rsidRPr="00F86E75" w:rsidRDefault="001A033B" w:rsidP="00F86E75">
      <w:pPr>
        <w:spacing w:line="480" w:lineRule="auto"/>
        <w:rPr>
          <w:rFonts w:ascii="Times New Roman" w:hAnsi="Times New Roman" w:cs="Times New Roman"/>
          <w:i/>
          <w:iCs/>
          <w:sz w:val="22"/>
          <w:szCs w:val="22"/>
        </w:rPr>
      </w:pPr>
      <w:r w:rsidRPr="00456022">
        <w:rPr>
          <w:rFonts w:ascii="Times New Roman" w:hAnsi="Times New Roman" w:cs="Times New Roman"/>
          <w:i/>
          <w:iCs/>
          <w:sz w:val="22"/>
          <w:szCs w:val="22"/>
        </w:rPr>
        <w:t xml:space="preserve">KPAR      =       0.92 + (0.079 * </w:t>
      </w:r>
      <w:proofErr w:type="spellStart"/>
      <w:r w:rsidRPr="00456022">
        <w:rPr>
          <w:rFonts w:ascii="Times New Roman" w:hAnsi="Times New Roman" w:cs="Times New Roman"/>
          <w:i/>
          <w:iCs/>
          <w:sz w:val="22"/>
          <w:szCs w:val="22"/>
        </w:rPr>
        <w:t>SPM_so</w:t>
      </w:r>
      <w:proofErr w:type="spellEnd"/>
      <w:r w:rsidRPr="00456022">
        <w:rPr>
          <w:rFonts w:ascii="Times New Roman" w:hAnsi="Times New Roman" w:cs="Times New Roman"/>
          <w:i/>
          <w:iCs/>
          <w:sz w:val="22"/>
          <w:szCs w:val="22"/>
        </w:rPr>
        <w:t xml:space="preserve"> * </w:t>
      </w:r>
      <w:r w:rsidR="00370E22" w:rsidRPr="00456022">
        <w:rPr>
          <w:rFonts w:ascii="Times New Roman" w:hAnsi="Times New Roman" w:cs="Times New Roman"/>
          <w:sz w:val="22"/>
          <w:szCs w:val="22"/>
        </w:rPr>
        <w:t>10</w:t>
      </w:r>
      <w:r w:rsidR="00370E22" w:rsidRPr="00456022">
        <w:rPr>
          <w:rFonts w:ascii="Times New Roman" w:hAnsi="Times New Roman" w:cs="Times New Roman"/>
          <w:sz w:val="22"/>
          <w:szCs w:val="22"/>
          <w:vertAlign w:val="superscript"/>
        </w:rPr>
        <w:t>6</w:t>
      </w:r>
      <w:r w:rsidRPr="00456022">
        <w:rPr>
          <w:rFonts w:ascii="Times New Roman" w:hAnsi="Times New Roman" w:cs="Times New Roman"/>
          <w:i/>
          <w:iCs/>
          <w:sz w:val="22"/>
          <w:szCs w:val="22"/>
        </w:rPr>
        <w:t xml:space="preserve">) - (0.037 * </w:t>
      </w:r>
      <m:oMath>
        <m:sSub>
          <m:sSubPr>
            <m:ctrlPr>
              <w:rPr>
                <w:rFonts w:ascii="Cambria Math" w:hAnsi="Cambria Math" w:cs="Times New Roman"/>
                <w:i/>
                <w:iCs/>
                <w:sz w:val="22"/>
                <w:szCs w:val="22"/>
              </w:rPr>
            </m:ctrlPr>
          </m:sSubPr>
          <m:e>
            <m:r>
              <w:rPr>
                <w:rFonts w:ascii="Cambria Math" w:hAnsi="Cambria Math" w:cs="Times New Roman"/>
                <w:sz w:val="22"/>
                <w:szCs w:val="22"/>
              </w:rPr>
              <m:t>Sal_</m:t>
            </m:r>
          </m:e>
          <m:sub>
            <m:r>
              <w:rPr>
                <w:rFonts w:ascii="Cambria Math" w:hAnsi="Cambria Math" w:cs="Times New Roman"/>
                <w:sz w:val="22"/>
                <w:szCs w:val="22"/>
              </w:rPr>
              <m:t>so</m:t>
            </m:r>
          </m:sub>
        </m:sSub>
      </m:oMath>
      <w:r w:rsidRPr="00456022">
        <w:rPr>
          <w:rFonts w:ascii="Times New Roman" w:hAnsi="Times New Roman" w:cs="Times New Roman"/>
          <w:i/>
          <w:iCs/>
          <w:sz w:val="22"/>
          <w:szCs w:val="22"/>
        </w:rPr>
        <w:t>)</w:t>
      </w:r>
      <w:r w:rsidR="0062209A" w:rsidRPr="00456022">
        <w:rPr>
          <w:rFonts w:ascii="Times New Roman" w:hAnsi="Times New Roman" w:cs="Times New Roman"/>
          <w:i/>
          <w:iCs/>
          <w:sz w:val="22"/>
          <w:szCs w:val="22"/>
        </w:rPr>
        <w:t xml:space="preserve">                </w:t>
      </w:r>
      <w:r w:rsidR="00853399" w:rsidRPr="00456022">
        <w:rPr>
          <w:rFonts w:ascii="Times New Roman" w:hAnsi="Times New Roman" w:cs="Times New Roman"/>
          <w:i/>
          <w:iCs/>
          <w:sz w:val="22"/>
          <w:szCs w:val="22"/>
        </w:rPr>
        <w:t xml:space="preserve">     </w:t>
      </w:r>
      <w:r w:rsidR="00C22D9F">
        <w:rPr>
          <w:rFonts w:ascii="Times New Roman" w:hAnsi="Times New Roman" w:cs="Times New Roman"/>
          <w:i/>
          <w:iCs/>
          <w:sz w:val="22"/>
          <w:szCs w:val="22"/>
        </w:rPr>
        <w:t xml:space="preserve"> </w:t>
      </w:r>
      <w:r w:rsidR="00D94BFE">
        <w:rPr>
          <w:rFonts w:ascii="Times New Roman" w:hAnsi="Times New Roman" w:cs="Times New Roman"/>
          <w:i/>
          <w:iCs/>
          <w:sz w:val="22"/>
          <w:szCs w:val="22"/>
        </w:rPr>
        <w:t xml:space="preserve">  </w:t>
      </w:r>
      <w:r w:rsidR="0062209A" w:rsidRPr="00456022">
        <w:rPr>
          <w:rFonts w:ascii="Times New Roman" w:eastAsiaTheme="minorEastAsia" w:hAnsi="Times New Roman" w:cs="Times New Roman"/>
          <w:iCs/>
          <w:sz w:val="22"/>
          <w:szCs w:val="22"/>
        </w:rPr>
        <w:t>[</w:t>
      </w:r>
      <w:r w:rsidR="0062209A" w:rsidRPr="00456022">
        <w:rPr>
          <w:rFonts w:ascii="Times New Roman" w:eastAsiaTheme="minorEastAsia" w:hAnsi="Times New Roman" w:cs="Times New Roman"/>
          <w:sz w:val="22"/>
          <w:szCs w:val="22"/>
        </w:rPr>
        <w:t xml:space="preserve">Equation </w:t>
      </w:r>
      <w:r w:rsidR="00BA428B">
        <w:rPr>
          <w:rFonts w:ascii="Times New Roman" w:eastAsiaTheme="minorEastAsia" w:hAnsi="Times New Roman" w:cs="Times New Roman"/>
          <w:sz w:val="22"/>
          <w:szCs w:val="22"/>
        </w:rPr>
        <w:t>30</w:t>
      </w:r>
      <w:r w:rsidR="0062209A" w:rsidRPr="00456022">
        <w:rPr>
          <w:rFonts w:ascii="Times New Roman" w:eastAsiaTheme="minorEastAsia" w:hAnsi="Times New Roman" w:cs="Times New Roman"/>
          <w:sz w:val="22"/>
          <w:szCs w:val="22"/>
        </w:rPr>
        <w:t>]</w:t>
      </w:r>
    </w:p>
    <w:p w14:paraId="65566AFD" w14:textId="3BBCBCF3" w:rsidR="004F0BE2" w:rsidRPr="00080042" w:rsidRDefault="00384023" w:rsidP="00080042">
      <w:pPr>
        <w:spacing w:line="480" w:lineRule="auto"/>
        <w:rPr>
          <w:rFonts w:ascii="Times New Roman" w:eastAsiaTheme="minorEastAsia" w:hAnsi="Times New Roman" w:cs="Times New Roman"/>
          <w:sz w:val="22"/>
          <w:szCs w:val="22"/>
        </w:rPr>
      </w:pPr>
      <m:oMath>
        <m:sSub>
          <m:sSubPr>
            <m:ctrlPr>
              <w:rPr>
                <w:rFonts w:ascii="Cambria Math" w:hAnsi="Cambria Math" w:cs="Times New Roman"/>
                <w:i/>
                <w:sz w:val="22"/>
                <w:szCs w:val="22"/>
              </w:rPr>
            </m:ctrlPr>
          </m:sSubPr>
          <m:e>
            <m:r>
              <w:rPr>
                <w:rFonts w:ascii="Cambria Math" w:hAnsi="Cambria Math" w:cs="Times New Roman"/>
                <w:sz w:val="22"/>
                <w:szCs w:val="22"/>
              </w:rPr>
              <m:t>Z</m:t>
            </m:r>
          </m:e>
          <m:sub>
            <m:r>
              <w:rPr>
                <w:rFonts w:ascii="Cambria Math" w:hAnsi="Cambria Math" w:cs="Times New Roman"/>
                <w:sz w:val="22"/>
                <w:szCs w:val="22"/>
              </w:rPr>
              <m:t>eu</m:t>
            </m:r>
          </m:sub>
        </m:sSub>
      </m:oMath>
      <w:r w:rsidR="00A31FDD" w:rsidRPr="00456022">
        <w:rPr>
          <w:rFonts w:ascii="Times New Roman" w:hAnsi="Times New Roman" w:cs="Times New Roman"/>
          <w:sz w:val="22"/>
          <w:szCs w:val="22"/>
        </w:rPr>
        <w:t xml:space="preserve">  </w:t>
      </w:r>
      <w:r w:rsidR="002A25F9" w:rsidRPr="00456022">
        <w:rPr>
          <w:rFonts w:ascii="Times New Roman" w:hAnsi="Times New Roman" w:cs="Times New Roman"/>
          <w:sz w:val="22"/>
          <w:szCs w:val="22"/>
        </w:rPr>
        <w:t xml:space="preserve">= </w:t>
      </w:r>
      <m:oMath>
        <m:f>
          <m:fPr>
            <m:ctrlPr>
              <w:rPr>
                <w:rFonts w:ascii="Cambria Math" w:hAnsi="Cambria Math" w:cs="Times New Roman"/>
                <w:i/>
                <w:sz w:val="22"/>
                <w:szCs w:val="22"/>
              </w:rPr>
            </m:ctrlPr>
          </m:fPr>
          <m:num>
            <m:r>
              <w:rPr>
                <w:rFonts w:ascii="Cambria Math" w:hAnsi="Cambria Math" w:cs="Times New Roman"/>
                <w:sz w:val="22"/>
                <w:szCs w:val="22"/>
              </w:rPr>
              <m:t>1.46</m:t>
            </m:r>
          </m:num>
          <m:den>
            <m:r>
              <w:rPr>
                <w:rFonts w:ascii="Cambria Math" w:hAnsi="Cambria Math" w:cs="Times New Roman"/>
                <w:sz w:val="22"/>
                <w:szCs w:val="22"/>
              </w:rPr>
              <m:t>(</m:t>
            </m:r>
            <m:r>
              <w:rPr>
                <w:rFonts w:ascii="Cambria Math" w:hAnsi="Cambria Math" w:cs="Times New Roman"/>
                <w:sz w:val="22"/>
                <w:szCs w:val="22"/>
              </w:rPr>
              <m:t>KPAR</m:t>
            </m:r>
            <m:r>
              <w:rPr>
                <w:rFonts w:ascii="Cambria Math" w:hAnsi="Cambria Math" w:cs="Times New Roman"/>
                <w:sz w:val="22"/>
                <w:szCs w:val="22"/>
              </w:rPr>
              <m:t xml:space="preserve"> + </m:t>
            </m:r>
            <m:d>
              <m:dPr>
                <m:ctrlPr>
                  <w:rPr>
                    <w:rFonts w:ascii="Cambria Math" w:hAnsi="Cambria Math" w:cs="Times New Roman"/>
                    <w:i/>
                    <w:sz w:val="22"/>
                    <w:szCs w:val="22"/>
                  </w:rPr>
                </m:ctrlPr>
              </m:dPr>
              <m:e>
                <m:r>
                  <w:rPr>
                    <w:rFonts w:ascii="Cambria Math" w:hAnsi="Cambria Math" w:cs="Times New Roman"/>
                    <w:sz w:val="22"/>
                    <w:szCs w:val="22"/>
                  </w:rPr>
                  <m:t xml:space="preserve">0.12 * </m:t>
                </m:r>
                <m:r>
                  <w:rPr>
                    <w:rFonts w:ascii="Cambria Math" w:hAnsi="Cambria Math" w:cs="Times New Roman"/>
                    <w:sz w:val="22"/>
                    <w:szCs w:val="22"/>
                  </w:rPr>
                  <m:t>VSS</m:t>
                </m:r>
              </m:e>
            </m:d>
            <m:r>
              <w:rPr>
                <w:rFonts w:ascii="Cambria Math" w:hAnsi="Cambria Math" w:cs="Times New Roman"/>
                <w:sz w:val="22"/>
                <w:szCs w:val="22"/>
              </w:rPr>
              <m:t>)</m:t>
            </m:r>
          </m:den>
        </m:f>
      </m:oMath>
      <w:r w:rsidR="00EF1153" w:rsidRPr="00456022">
        <w:rPr>
          <w:rFonts w:ascii="Times New Roman" w:eastAsiaTheme="minorEastAsia" w:hAnsi="Times New Roman" w:cs="Times New Roman"/>
          <w:sz w:val="22"/>
          <w:szCs w:val="22"/>
        </w:rPr>
        <w:t xml:space="preserve">                                                                </w:t>
      </w:r>
      <w:r w:rsidR="00D94BFE">
        <w:rPr>
          <w:rFonts w:ascii="Times New Roman" w:eastAsiaTheme="minorEastAsia" w:hAnsi="Times New Roman" w:cs="Times New Roman"/>
          <w:sz w:val="22"/>
          <w:szCs w:val="22"/>
        </w:rPr>
        <w:t xml:space="preserve">                        </w:t>
      </w:r>
      <w:r w:rsidR="00EF1153" w:rsidRPr="00456022">
        <w:rPr>
          <w:rFonts w:ascii="Times New Roman" w:eastAsiaTheme="minorEastAsia" w:hAnsi="Times New Roman" w:cs="Times New Roman"/>
          <w:iCs/>
          <w:sz w:val="22"/>
          <w:szCs w:val="22"/>
        </w:rPr>
        <w:t>[</w:t>
      </w:r>
      <w:r w:rsidR="00EF1153" w:rsidRPr="00456022">
        <w:rPr>
          <w:rFonts w:ascii="Times New Roman" w:eastAsiaTheme="minorEastAsia" w:hAnsi="Times New Roman" w:cs="Times New Roman"/>
          <w:sz w:val="22"/>
          <w:szCs w:val="22"/>
        </w:rPr>
        <w:t xml:space="preserve">Equation </w:t>
      </w:r>
      <w:r w:rsidR="00EE4F06" w:rsidRPr="00456022">
        <w:rPr>
          <w:rFonts w:ascii="Times New Roman" w:eastAsiaTheme="minorEastAsia" w:hAnsi="Times New Roman" w:cs="Times New Roman"/>
          <w:sz w:val="22"/>
          <w:szCs w:val="22"/>
        </w:rPr>
        <w:t>3</w:t>
      </w:r>
      <w:r w:rsidR="00BA428B">
        <w:rPr>
          <w:rFonts w:ascii="Times New Roman" w:eastAsiaTheme="minorEastAsia" w:hAnsi="Times New Roman" w:cs="Times New Roman"/>
          <w:sz w:val="22"/>
          <w:szCs w:val="22"/>
        </w:rPr>
        <w:t>1</w:t>
      </w:r>
      <w:r w:rsidR="00EF1153" w:rsidRPr="00456022">
        <w:rPr>
          <w:rFonts w:ascii="Times New Roman" w:eastAsiaTheme="minorEastAsia" w:hAnsi="Times New Roman" w:cs="Times New Roman"/>
          <w:sz w:val="22"/>
          <w:szCs w:val="22"/>
        </w:rPr>
        <w:t>]</w:t>
      </w:r>
      <w:r w:rsidR="004F0BE2">
        <w:rPr>
          <w:rFonts w:ascii="Times New Roman" w:hAnsi="Times New Roman" w:cs="Times New Roman"/>
          <w:b/>
          <w:bCs/>
          <w:sz w:val="22"/>
          <w:szCs w:val="22"/>
        </w:rPr>
        <w:br w:type="page"/>
      </w:r>
    </w:p>
    <w:p w14:paraId="7F82E66A" w14:textId="3DEDC2C9" w:rsidR="007E088C" w:rsidRPr="00456022" w:rsidRDefault="007E088C" w:rsidP="00073415">
      <w:pPr>
        <w:pStyle w:val="Heading1"/>
      </w:pPr>
      <w:bookmarkStart w:id="17" w:name="_Toc191907845"/>
      <w:r w:rsidRPr="00D94BFE">
        <w:rPr>
          <w:b/>
          <w:bCs/>
        </w:rPr>
        <w:lastRenderedPageBreak/>
        <w:t>Table</w:t>
      </w:r>
      <w:r w:rsidR="00E53C30" w:rsidRPr="00D94BFE">
        <w:rPr>
          <w:b/>
          <w:bCs/>
        </w:rPr>
        <w:t xml:space="preserve"> </w:t>
      </w:r>
      <w:r w:rsidR="00D94BFE">
        <w:rPr>
          <w:b/>
          <w:bCs/>
        </w:rPr>
        <w:t>S</w:t>
      </w:r>
      <w:r w:rsidR="00C436FB" w:rsidRPr="00D94BFE">
        <w:rPr>
          <w:b/>
          <w:bCs/>
        </w:rPr>
        <w:t>1</w:t>
      </w:r>
      <w:r w:rsidR="005172AE">
        <w:rPr>
          <w:b/>
          <w:bCs/>
        </w:rPr>
        <w:t>5</w:t>
      </w:r>
      <w:r w:rsidRPr="00D94BFE">
        <w:rPr>
          <w:b/>
          <w:bCs/>
        </w:rPr>
        <w:t>:</w:t>
      </w:r>
      <w:r w:rsidRPr="00456022">
        <w:t xml:space="preserve"> </w:t>
      </w:r>
      <w:r w:rsidR="00EB57DC" w:rsidRPr="00456022">
        <w:t xml:space="preserve">Shortwave radiation </w:t>
      </w:r>
      <w:r w:rsidR="008C5541" w:rsidRPr="00456022">
        <w:t>in</w:t>
      </w:r>
      <w:r w:rsidR="00EB57DC" w:rsidRPr="00456022">
        <w:t xml:space="preserve"> the water </w:t>
      </w:r>
      <w:r w:rsidR="00A240DA" w:rsidRPr="00456022">
        <w:t>column</w:t>
      </w:r>
      <w:r w:rsidR="003743E6" w:rsidRPr="00456022">
        <w:t>.</w:t>
      </w:r>
      <w:bookmarkEnd w:id="17"/>
    </w:p>
    <w:tbl>
      <w:tblPr>
        <w:tblStyle w:val="PlainTable2"/>
        <w:tblW w:w="0" w:type="auto"/>
        <w:tblLook w:val="0620" w:firstRow="1" w:lastRow="0" w:firstColumn="0" w:lastColumn="0" w:noHBand="1" w:noVBand="1"/>
      </w:tblPr>
      <w:tblGrid>
        <w:gridCol w:w="1251"/>
        <w:gridCol w:w="948"/>
        <w:gridCol w:w="2852"/>
        <w:gridCol w:w="1341"/>
        <w:gridCol w:w="1527"/>
        <w:gridCol w:w="1441"/>
      </w:tblGrid>
      <w:tr w:rsidR="00001E67" w:rsidRPr="00456022" w14:paraId="4BFEF7B7" w14:textId="4B88E712" w:rsidTr="00422FE6">
        <w:trPr>
          <w:cnfStyle w:val="100000000000" w:firstRow="1" w:lastRow="0" w:firstColumn="0" w:lastColumn="0" w:oddVBand="0" w:evenVBand="0" w:oddHBand="0" w:evenHBand="0" w:firstRowFirstColumn="0" w:firstRowLastColumn="0" w:lastRowFirstColumn="0" w:lastRowLastColumn="0"/>
        </w:trPr>
        <w:tc>
          <w:tcPr>
            <w:tcW w:w="1256" w:type="dxa"/>
          </w:tcPr>
          <w:p w14:paraId="5BCE7F9F" w14:textId="77777777" w:rsidR="00001E67" w:rsidRPr="00456022" w:rsidRDefault="00001E67" w:rsidP="00001E67">
            <w:pPr>
              <w:rPr>
                <w:rFonts w:ascii="Times New Roman" w:hAnsi="Times New Roman" w:cs="Times New Roman"/>
                <w:sz w:val="22"/>
                <w:szCs w:val="22"/>
              </w:rPr>
            </w:pPr>
            <w:r w:rsidRPr="00456022">
              <w:rPr>
                <w:rFonts w:ascii="Times New Roman" w:hAnsi="Times New Roman" w:cs="Times New Roman"/>
                <w:sz w:val="22"/>
                <w:szCs w:val="22"/>
              </w:rPr>
              <w:t>Parameter</w:t>
            </w:r>
          </w:p>
        </w:tc>
        <w:tc>
          <w:tcPr>
            <w:tcW w:w="984" w:type="dxa"/>
          </w:tcPr>
          <w:p w14:paraId="1C02CE0E" w14:textId="77777777" w:rsidR="00001E67" w:rsidRPr="00456022" w:rsidRDefault="00001E67" w:rsidP="00001E67">
            <w:pPr>
              <w:rPr>
                <w:rFonts w:ascii="Times New Roman" w:hAnsi="Times New Roman" w:cs="Times New Roman"/>
                <w:sz w:val="22"/>
                <w:szCs w:val="22"/>
              </w:rPr>
            </w:pPr>
            <w:r w:rsidRPr="00456022">
              <w:rPr>
                <w:rFonts w:ascii="Times New Roman" w:hAnsi="Times New Roman" w:cs="Times New Roman"/>
                <w:sz w:val="22"/>
                <w:szCs w:val="22"/>
              </w:rPr>
              <w:t>Units</w:t>
            </w:r>
          </w:p>
        </w:tc>
        <w:tc>
          <w:tcPr>
            <w:tcW w:w="3070" w:type="dxa"/>
          </w:tcPr>
          <w:p w14:paraId="32A7BA04" w14:textId="77777777" w:rsidR="00001E67" w:rsidRPr="00456022" w:rsidRDefault="00001E67" w:rsidP="00001E67">
            <w:pPr>
              <w:jc w:val="cente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948" w:type="dxa"/>
          </w:tcPr>
          <w:p w14:paraId="77993C38" w14:textId="166C4362" w:rsidR="00001E67" w:rsidRPr="00456022" w:rsidRDefault="00001E67" w:rsidP="00001E67">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616" w:type="dxa"/>
          </w:tcPr>
          <w:p w14:paraId="6797F781" w14:textId="0CD88429" w:rsidR="00001E67" w:rsidRPr="00456022" w:rsidRDefault="00001E67" w:rsidP="00001E67">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486" w:type="dxa"/>
          </w:tcPr>
          <w:p w14:paraId="3A13329E" w14:textId="02DA152F" w:rsidR="00001E67" w:rsidRPr="00456022" w:rsidRDefault="00001E67" w:rsidP="00001E67">
            <w:pPr>
              <w:jc w:val="center"/>
              <w:rPr>
                <w:rFonts w:ascii="Times New Roman" w:hAnsi="Times New Roman" w:cs="Times New Roman"/>
                <w:sz w:val="22"/>
                <w:szCs w:val="22"/>
              </w:rPr>
            </w:pPr>
            <w:r w:rsidRPr="00456022">
              <w:rPr>
                <w:rFonts w:ascii="Times New Roman" w:hAnsi="Times New Roman" w:cs="Times New Roman"/>
                <w:sz w:val="22"/>
                <w:szCs w:val="22"/>
              </w:rPr>
              <w:t>Reference</w:t>
            </w:r>
          </w:p>
        </w:tc>
      </w:tr>
      <w:tr w:rsidR="005100E8" w:rsidRPr="00456022" w14:paraId="5B056026" w14:textId="233AC091" w:rsidTr="00422FE6">
        <w:trPr>
          <w:trHeight w:val="170"/>
        </w:trPr>
        <w:tc>
          <w:tcPr>
            <w:tcW w:w="1256" w:type="dxa"/>
          </w:tcPr>
          <w:p w14:paraId="0F71F7E2" w14:textId="75E0CD4F" w:rsidR="005100E8" w:rsidRPr="00456022" w:rsidRDefault="005100E8" w:rsidP="00001E67">
            <w:pPr>
              <w:rPr>
                <w:rFonts w:ascii="Times New Roman" w:hAnsi="Times New Roman" w:cs="Times New Roman"/>
                <w:i/>
                <w:iCs/>
                <w:sz w:val="22"/>
                <w:szCs w:val="22"/>
              </w:rPr>
            </w:pPr>
            <w:r w:rsidRPr="00456022">
              <w:rPr>
                <w:rFonts w:ascii="Times New Roman" w:hAnsi="Times New Roman" w:cs="Times New Roman"/>
                <w:i/>
                <w:iCs/>
                <w:sz w:val="22"/>
                <w:szCs w:val="22"/>
              </w:rPr>
              <w:t>RAD</w:t>
            </w:r>
          </w:p>
        </w:tc>
        <w:tc>
          <w:tcPr>
            <w:tcW w:w="984" w:type="dxa"/>
          </w:tcPr>
          <w:p w14:paraId="223F48C2" w14:textId="2C6C39DA" w:rsidR="005100E8" w:rsidRPr="00456022" w:rsidRDefault="005100E8" w:rsidP="00001E67">
            <w:pPr>
              <w:rPr>
                <w:rFonts w:ascii="Times New Roman" w:hAnsi="Times New Roman" w:cs="Times New Roman"/>
                <w:sz w:val="22"/>
                <w:szCs w:val="22"/>
              </w:rPr>
            </w:pPr>
            <w:r w:rsidRPr="00456022">
              <w:rPr>
                <w:rFonts w:ascii="Times New Roman" w:hAnsi="Times New Roman" w:cs="Times New Roman"/>
                <w:sz w:val="22"/>
                <w:szCs w:val="22"/>
              </w:rPr>
              <w:t>W</w:t>
            </w:r>
            <w:r>
              <w:rPr>
                <w:rFonts w:ascii="Times New Roman" w:hAnsi="Times New Roman" w:cs="Times New Roman"/>
                <w:sz w:val="22"/>
                <w:szCs w:val="22"/>
              </w:rPr>
              <w:t xml:space="preserve"> </w:t>
            </w:r>
            <w:r w:rsidRPr="00456022">
              <w:rPr>
                <w:rFonts w:ascii="Times New Roman" w:hAnsi="Times New Roman" w:cs="Times New Roman"/>
                <w:sz w:val="22"/>
                <w:szCs w:val="22"/>
              </w:rPr>
              <w:t>m</w:t>
            </w:r>
            <w:r w:rsidRPr="00613129">
              <w:rPr>
                <w:rFonts w:ascii="Times New Roman" w:hAnsi="Times New Roman" w:cs="Times New Roman"/>
                <w:sz w:val="22"/>
                <w:szCs w:val="22"/>
                <w:vertAlign w:val="superscript"/>
              </w:rPr>
              <w:t>-</w:t>
            </w:r>
            <w:r w:rsidRPr="00456022">
              <w:rPr>
                <w:rFonts w:ascii="Times New Roman" w:hAnsi="Times New Roman" w:cs="Times New Roman"/>
                <w:sz w:val="22"/>
                <w:szCs w:val="22"/>
                <w:vertAlign w:val="superscript"/>
              </w:rPr>
              <w:t>2</w:t>
            </w:r>
          </w:p>
        </w:tc>
        <w:tc>
          <w:tcPr>
            <w:tcW w:w="3070" w:type="dxa"/>
          </w:tcPr>
          <w:p w14:paraId="70D70208" w14:textId="0ADAA8CF" w:rsidR="005100E8" w:rsidRPr="00456022" w:rsidRDefault="005100E8" w:rsidP="000D0ED2">
            <w:pPr>
              <w:rPr>
                <w:rFonts w:ascii="Times New Roman" w:hAnsi="Times New Roman" w:cs="Times New Roman"/>
                <w:sz w:val="22"/>
                <w:szCs w:val="22"/>
              </w:rPr>
            </w:pPr>
            <w:r w:rsidRPr="00456022">
              <w:rPr>
                <w:rFonts w:ascii="Times New Roman" w:hAnsi="Times New Roman" w:cs="Times New Roman"/>
                <w:sz w:val="22"/>
                <w:szCs w:val="22"/>
              </w:rPr>
              <w:t>Shortwave radiation at specific depth</w:t>
            </w:r>
          </w:p>
        </w:tc>
        <w:tc>
          <w:tcPr>
            <w:tcW w:w="2564" w:type="dxa"/>
            <w:gridSpan w:val="2"/>
          </w:tcPr>
          <w:p w14:paraId="0375D8A8" w14:textId="537F3AEC" w:rsidR="005100E8" w:rsidRPr="00456022" w:rsidRDefault="005100E8" w:rsidP="00422FE6">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2</w:t>
            </w:r>
            <w:r>
              <w:rPr>
                <w:rFonts w:ascii="Times New Roman" w:eastAsiaTheme="minorEastAsia" w:hAnsi="Times New Roman" w:cs="Times New Roman"/>
                <w:sz w:val="22"/>
                <w:szCs w:val="22"/>
              </w:rPr>
              <w:t>8</w:t>
            </w:r>
          </w:p>
        </w:tc>
        <w:tc>
          <w:tcPr>
            <w:tcW w:w="1486" w:type="dxa"/>
          </w:tcPr>
          <w:p w14:paraId="1FA83A2E" w14:textId="24AC057E" w:rsidR="005100E8" w:rsidRPr="00456022" w:rsidRDefault="005100E8" w:rsidP="00001E67">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{"citationID":"afJdVobk","properties":{"formattedCitation":"\\super 85\\nosupersub{}","plainCitation":"85","noteIndex":0},"citationItems":[{"id":892,"uris":["http://zotero.org/users/local/ClcOABne/items/EQVLL8KE"],"itemData":{"id":892,"type":"book","collection-title":"Wiley-Interscience","edition":"2. ed","event-place":"New York","ISBN":"978-0-471-35750-6","language":"en","number-of-pages":"1313","publisher":"Wiley","publisher-place":"New York","source":"K10plus ISBN","title":"Environmental organic chemistry","author":[{"family":"Schwarzenbach","given":"René P."},{"family":"Gschwend","given":"Philip M."},{"family":"Imboden","given":"Dieter M."}],"issued":{"date-parts":[["2003"]]}}}],"schema":"https://github.com/citation-style-language/schema/raw/master/csl-citation.json"}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85</w:t>
            </w:r>
            <w:r w:rsidRPr="00456022">
              <w:rPr>
                <w:rFonts w:ascii="Times New Roman" w:hAnsi="Times New Roman" w:cs="Times New Roman"/>
                <w:sz w:val="22"/>
                <w:szCs w:val="22"/>
              </w:rPr>
              <w:fldChar w:fldCharType="end"/>
            </w:r>
          </w:p>
        </w:tc>
      </w:tr>
      <w:tr w:rsidR="005100E8" w:rsidRPr="00456022" w14:paraId="7FAF6FB3" w14:textId="238FA60E" w:rsidTr="00422FE6">
        <w:tc>
          <w:tcPr>
            <w:tcW w:w="1256" w:type="dxa"/>
          </w:tcPr>
          <w:p w14:paraId="784677B4" w14:textId="3A6830A4" w:rsidR="005100E8" w:rsidRPr="00456022" w:rsidRDefault="00384023" w:rsidP="00001E67">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x</m:t>
                    </m:r>
                  </m:e>
                  <m:sub>
                    <m:r>
                      <w:rPr>
                        <w:rFonts w:ascii="Cambria Math" w:hAnsi="Cambria Math" w:cs="Times New Roman"/>
                        <w:sz w:val="22"/>
                        <w:szCs w:val="22"/>
                      </w:rPr>
                      <m:t>1</m:t>
                    </m:r>
                  </m:sub>
                </m:sSub>
              </m:oMath>
            </m:oMathPara>
          </w:p>
        </w:tc>
        <w:tc>
          <w:tcPr>
            <w:tcW w:w="984" w:type="dxa"/>
          </w:tcPr>
          <w:p w14:paraId="426B35CB" w14:textId="1610B1B0" w:rsidR="005100E8" w:rsidRPr="00456022" w:rsidRDefault="005100E8" w:rsidP="00001E67">
            <w:pPr>
              <w:rPr>
                <w:rFonts w:ascii="Times New Roman" w:hAnsi="Times New Roman" w:cs="Times New Roman"/>
                <w:sz w:val="22"/>
                <w:szCs w:val="22"/>
              </w:rPr>
            </w:pPr>
            <w:r w:rsidRPr="00456022">
              <w:rPr>
                <w:rFonts w:ascii="Times New Roman" w:hAnsi="Times New Roman" w:cs="Times New Roman"/>
                <w:sz w:val="22"/>
                <w:szCs w:val="22"/>
              </w:rPr>
              <w:t>m</w:t>
            </w:r>
          </w:p>
        </w:tc>
        <w:tc>
          <w:tcPr>
            <w:tcW w:w="3070" w:type="dxa"/>
          </w:tcPr>
          <w:p w14:paraId="25FB7AE6" w14:textId="73F63F30" w:rsidR="005100E8" w:rsidRPr="00456022" w:rsidRDefault="005100E8" w:rsidP="000D0ED2">
            <w:pPr>
              <w:rPr>
                <w:rFonts w:ascii="Times New Roman" w:hAnsi="Times New Roman" w:cs="Times New Roman"/>
                <w:sz w:val="22"/>
                <w:szCs w:val="22"/>
              </w:rPr>
            </w:pPr>
            <w:r w:rsidRPr="00456022">
              <w:rPr>
                <w:rFonts w:ascii="Times New Roman" w:hAnsi="Times New Roman" w:cs="Times New Roman"/>
                <w:sz w:val="22"/>
                <w:szCs w:val="22"/>
              </w:rPr>
              <w:t>Surface depth</w:t>
            </w:r>
          </w:p>
        </w:tc>
        <w:tc>
          <w:tcPr>
            <w:tcW w:w="2564" w:type="dxa"/>
            <w:gridSpan w:val="2"/>
          </w:tcPr>
          <w:p w14:paraId="3BA68E57" w14:textId="54BD1FCC" w:rsidR="005100E8" w:rsidRPr="00456022" w:rsidRDefault="005100E8" w:rsidP="00422FE6">
            <w:pPr>
              <w:jc w:val="center"/>
              <w:rPr>
                <w:rFonts w:ascii="Times New Roman" w:hAnsi="Times New Roman" w:cs="Times New Roman"/>
                <w:sz w:val="22"/>
                <w:szCs w:val="22"/>
              </w:rPr>
            </w:pPr>
            <w:r w:rsidRPr="00456022">
              <w:rPr>
                <w:rFonts w:ascii="Times New Roman" w:hAnsi="Times New Roman" w:cs="Times New Roman"/>
                <w:sz w:val="22"/>
                <w:szCs w:val="22"/>
              </w:rPr>
              <w:t>0</w:t>
            </w:r>
          </w:p>
        </w:tc>
        <w:tc>
          <w:tcPr>
            <w:tcW w:w="1486" w:type="dxa"/>
          </w:tcPr>
          <w:p w14:paraId="43B68755" w14:textId="77777777" w:rsidR="005100E8" w:rsidRPr="00456022" w:rsidRDefault="005100E8" w:rsidP="00001E67">
            <w:pPr>
              <w:jc w:val="center"/>
              <w:rPr>
                <w:rFonts w:ascii="Times New Roman" w:hAnsi="Times New Roman" w:cs="Times New Roman"/>
                <w:sz w:val="22"/>
                <w:szCs w:val="22"/>
              </w:rPr>
            </w:pPr>
          </w:p>
        </w:tc>
      </w:tr>
      <w:tr w:rsidR="005100E8" w:rsidRPr="00456022" w14:paraId="298D21B5" w14:textId="2C3D1786" w:rsidTr="00422FE6">
        <w:trPr>
          <w:trHeight w:val="242"/>
        </w:trPr>
        <w:tc>
          <w:tcPr>
            <w:tcW w:w="1256" w:type="dxa"/>
          </w:tcPr>
          <w:p w14:paraId="085D2CE7" w14:textId="244C83F1" w:rsidR="005100E8" w:rsidRPr="00456022" w:rsidRDefault="00384023" w:rsidP="00001E67">
            <w:pPr>
              <w:rPr>
                <w:rFonts w:ascii="Times New Roman" w:hAnsi="Times New Roman" w:cs="Times New Roman"/>
                <w:i/>
                <w:sz w:val="22"/>
                <w:szCs w:val="22"/>
              </w:rPr>
            </w:pPr>
            <m:oMath>
              <m:sSub>
                <m:sSubPr>
                  <m:ctrlPr>
                    <w:rPr>
                      <w:rFonts w:ascii="Cambria Math" w:hAnsi="Cambria Math" w:cs="Times New Roman"/>
                      <w:i/>
                      <w:sz w:val="22"/>
                      <w:szCs w:val="22"/>
                    </w:rPr>
                  </m:ctrlPr>
                </m:sSubPr>
                <m:e>
                  <m:r>
                    <w:rPr>
                      <w:rFonts w:ascii="Cambria Math" w:hAnsi="Cambria Math" w:cs="Times New Roman"/>
                      <w:sz w:val="22"/>
                      <w:szCs w:val="22"/>
                    </w:rPr>
                    <m:t>Z</m:t>
                  </m:r>
                </m:e>
                <m:sub>
                  <m:r>
                    <w:rPr>
                      <w:rFonts w:ascii="Cambria Math" w:hAnsi="Cambria Math" w:cs="Times New Roman"/>
                      <w:sz w:val="22"/>
                      <w:szCs w:val="22"/>
                    </w:rPr>
                    <m:t>eu</m:t>
                  </m:r>
                </m:sub>
              </m:sSub>
            </m:oMath>
            <w:r w:rsidR="005100E8" w:rsidRPr="00456022">
              <w:rPr>
                <w:rFonts w:ascii="Times New Roman" w:hAnsi="Times New Roman" w:cs="Times New Roman"/>
                <w:sz w:val="22"/>
                <w:szCs w:val="22"/>
              </w:rPr>
              <w:t xml:space="preserve">  </w:t>
            </w:r>
          </w:p>
        </w:tc>
        <w:tc>
          <w:tcPr>
            <w:tcW w:w="984" w:type="dxa"/>
          </w:tcPr>
          <w:p w14:paraId="79904B98" w14:textId="197D5A1F" w:rsidR="005100E8" w:rsidRPr="00456022" w:rsidRDefault="005100E8" w:rsidP="00001E67">
            <w:pPr>
              <w:rPr>
                <w:rFonts w:ascii="Times New Roman" w:hAnsi="Times New Roman" w:cs="Times New Roman"/>
                <w:sz w:val="22"/>
                <w:szCs w:val="22"/>
              </w:rPr>
            </w:pPr>
            <w:r w:rsidRPr="00456022">
              <w:rPr>
                <w:rFonts w:ascii="Times New Roman" w:hAnsi="Times New Roman" w:cs="Times New Roman"/>
                <w:sz w:val="22"/>
                <w:szCs w:val="22"/>
              </w:rPr>
              <w:t>m</w:t>
            </w:r>
          </w:p>
        </w:tc>
        <w:tc>
          <w:tcPr>
            <w:tcW w:w="3070" w:type="dxa"/>
          </w:tcPr>
          <w:p w14:paraId="2FB0F078" w14:textId="68D6AEAB" w:rsidR="005100E8" w:rsidRPr="00456022" w:rsidRDefault="005100E8" w:rsidP="000D0ED2">
            <w:pPr>
              <w:rPr>
                <w:rFonts w:ascii="Times New Roman" w:hAnsi="Times New Roman" w:cs="Times New Roman"/>
                <w:sz w:val="22"/>
                <w:szCs w:val="22"/>
              </w:rPr>
            </w:pPr>
            <w:r w:rsidRPr="00456022">
              <w:rPr>
                <w:rFonts w:ascii="Times New Roman" w:hAnsi="Times New Roman" w:cs="Times New Roman"/>
                <w:sz w:val="22"/>
                <w:szCs w:val="22"/>
              </w:rPr>
              <w:t>Euphotic depth</w:t>
            </w:r>
          </w:p>
        </w:tc>
        <w:tc>
          <w:tcPr>
            <w:tcW w:w="2564" w:type="dxa"/>
            <w:gridSpan w:val="2"/>
          </w:tcPr>
          <w:p w14:paraId="3205F4CD" w14:textId="53293DAE" w:rsidR="005100E8" w:rsidRPr="00456022" w:rsidRDefault="005100E8" w:rsidP="00422FE6">
            <w:pPr>
              <w:jc w:val="center"/>
              <w:rPr>
                <w:rFonts w:ascii="Times New Roman" w:hAnsi="Times New Roman" w:cs="Times New Roman"/>
                <w:sz w:val="22"/>
                <w:szCs w:val="22"/>
              </w:rPr>
            </w:pPr>
            <w:r w:rsidRPr="00456022">
              <w:rPr>
                <w:rFonts w:ascii="Times New Roman" w:hAnsi="Times New Roman" w:cs="Times New Roman"/>
                <w:sz w:val="22"/>
                <w:szCs w:val="22"/>
              </w:rPr>
              <w:t>Equation 3</w:t>
            </w:r>
            <w:r>
              <w:rPr>
                <w:rFonts w:ascii="Times New Roman" w:hAnsi="Times New Roman" w:cs="Times New Roman"/>
                <w:sz w:val="22"/>
                <w:szCs w:val="22"/>
              </w:rPr>
              <w:t>1</w:t>
            </w:r>
          </w:p>
        </w:tc>
        <w:tc>
          <w:tcPr>
            <w:tcW w:w="1486" w:type="dxa"/>
          </w:tcPr>
          <w:p w14:paraId="2D3A72BD" w14:textId="17868118" w:rsidR="005100E8" w:rsidRPr="00456022" w:rsidRDefault="005100E8" w:rsidP="00001E67">
            <w:pPr>
              <w:jc w:val="cente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{"citationID":"a22ih211lf0","properties":{"formattedCitation":"\\super 86\\nosupersub{}","plainCitation":"86","noteIndex":0},"citationItems":[{"id":984,"uris":["http://zotero.org/users/local/ClcOABne/items/IHK67N24"],"itemData":{"id":984,"type":"article-journal","abstract":"Shoreline erosion supplies sediments to estuaries and coastal waters, influencing water clarity and primary production. Globally, shoreline erosion sediment inputs are changing with anthropogenic alteration of coastlines in populated regions. Chesapeake Bay, a prime example of such a system where shoreline erosion accounts for a large proportion of sediments entering the estuary, serves here as a case study for investigating the effects of changing sediment inputs on water clarity. Long-term increases in shoreline armoring have contributed to decreased erosional sediment inputs to the estuary, changing the composition of suspended particles in surface waters. This study examined the impact of shoreline erosion on water clarity using a coupled hydrodynamic-biogeochemical model. Experiments were conducted to simulate realistic shoreline conditions representative of the early 2000s, increased shoreline erosion, and highly armored shorelines. Together, reduced shoreline erosion and the corresponding reduced rates of resuspension result in decreased concentrations of inorganic particles, improving water clarity particularly in the lower Bay and in dry years where and when riverine sediment influence is low. This clarity improvement relaxed light limitation, which increased organic matter production. Differences between the two extreme experiments revealed that in the mid-estuary in February to April, surface inorganic suspended sediment concentrations decreased 3–7 mg L−1, while organic suspended solids increased 1–3 mg L−1. The resulting increase in the organic-to-inorganic ratio often had opposite effects on clarity according to different metrics, improving clarity in mid-Bay central channel waters in terms of light attenuation depth, but simultaneously degrading clarity in terms of Secchi depth because the resulting increase in organic suspended solids decreased the water's transparency. This incongruous water clarity effect, the spatial extent of which is defined here as an Organic Fog Zone, was present in February to April in all years studied, but occurred farther south in wet years.","container-title":"Science of The Total Environment","DOI":"10.1016/j.scitotenv.2021.145157","ISSN":"0048-9697","journalAbbreviation":"Science of The Total Environment","page":"145157","source":"ScienceDirect","title":"Effects of reduced shoreline erosion on Chesapeake Bay water clarity","URL":"https://www.sciencedirect.com/science/article/pii/S0048969721002230","volume":"769","author":[{"family":"Turner","given":"Jessica S."},{"family":"St-Laurent","given":"Pierre"},{"family":"Friedrichs","given":"Marjorie A. M."},{"family":"Friedrichs","given":"Carl T."}],"accessed":{"date-parts":[["2024",3,21]]},"issued":{"date-parts":[["2021",5,15]]}}}],"schema":"https://github.com/citation-style-language/schema/raw/master/csl-citation.json"} </w:instrText>
            </w:r>
            <w:r>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86</w:t>
            </w:r>
            <w:r>
              <w:rPr>
                <w:rFonts w:ascii="Times New Roman" w:hAnsi="Times New Roman" w:cs="Times New Roman"/>
                <w:sz w:val="22"/>
                <w:szCs w:val="22"/>
              </w:rPr>
              <w:fldChar w:fldCharType="end"/>
            </w:r>
          </w:p>
        </w:tc>
      </w:tr>
      <w:tr w:rsidR="00DE66D8" w:rsidRPr="00456022" w14:paraId="7D801DCB" w14:textId="1070EC33" w:rsidTr="00422FE6">
        <w:tc>
          <w:tcPr>
            <w:tcW w:w="1256" w:type="dxa"/>
          </w:tcPr>
          <w:p w14:paraId="2652F04D" w14:textId="31BAC11C" w:rsidR="00DE66D8" w:rsidRPr="00456022" w:rsidRDefault="00DE66D8" w:rsidP="00001E67">
            <w:pPr>
              <w:rPr>
                <w:rFonts w:ascii="Times New Roman" w:hAnsi="Times New Roman" w:cs="Times New Roman"/>
                <w:i/>
                <w:iCs/>
                <w:sz w:val="22"/>
                <w:szCs w:val="22"/>
              </w:rPr>
            </w:pPr>
            <w:r w:rsidRPr="00456022">
              <w:rPr>
                <w:rFonts w:ascii="Times New Roman" w:hAnsi="Times New Roman" w:cs="Times New Roman"/>
                <w:i/>
                <w:iCs/>
                <w:sz w:val="22"/>
                <w:szCs w:val="22"/>
              </w:rPr>
              <w:t>k</w:t>
            </w:r>
          </w:p>
        </w:tc>
        <w:tc>
          <w:tcPr>
            <w:tcW w:w="984" w:type="dxa"/>
          </w:tcPr>
          <w:p w14:paraId="56D981C1" w14:textId="2FCBDADD" w:rsidR="00DE66D8" w:rsidRPr="00456022" w:rsidRDefault="00DE66D8" w:rsidP="00001E67">
            <w:pPr>
              <w:rPr>
                <w:rFonts w:ascii="Times New Roman" w:hAnsi="Times New Roman" w:cs="Times New Roman"/>
                <w:sz w:val="22"/>
                <w:szCs w:val="22"/>
              </w:rPr>
            </w:pPr>
            <w:r w:rsidRPr="00456022">
              <w:rPr>
                <w:rFonts w:ascii="Times New Roman" w:hAnsi="Times New Roman" w:cs="Times New Roman"/>
                <w:sz w:val="22"/>
                <w:szCs w:val="22"/>
              </w:rPr>
              <w:t>m</w:t>
            </w:r>
            <w:r w:rsidRPr="00613129">
              <w:rPr>
                <w:rFonts w:ascii="Times New Roman" w:hAnsi="Times New Roman" w:cs="Times New Roman"/>
                <w:sz w:val="22"/>
                <w:szCs w:val="22"/>
                <w:vertAlign w:val="superscript"/>
              </w:rPr>
              <w:t>-</w:t>
            </w:r>
            <w:r>
              <w:rPr>
                <w:rFonts w:ascii="Times New Roman" w:hAnsi="Times New Roman" w:cs="Times New Roman"/>
                <w:sz w:val="22"/>
                <w:szCs w:val="22"/>
                <w:vertAlign w:val="superscript"/>
              </w:rPr>
              <w:t>1</w:t>
            </w:r>
          </w:p>
        </w:tc>
        <w:tc>
          <w:tcPr>
            <w:tcW w:w="3070" w:type="dxa"/>
          </w:tcPr>
          <w:p w14:paraId="7153A366" w14:textId="50B6343F" w:rsidR="00DE66D8" w:rsidRPr="00456022" w:rsidRDefault="00DE66D8" w:rsidP="000D0ED2">
            <w:pPr>
              <w:rPr>
                <w:rFonts w:ascii="Times New Roman" w:hAnsi="Times New Roman" w:cs="Times New Roman"/>
                <w:sz w:val="22"/>
                <w:szCs w:val="22"/>
              </w:rPr>
            </w:pPr>
            <w:r w:rsidRPr="00456022">
              <w:rPr>
                <w:rFonts w:ascii="Times New Roman" w:hAnsi="Times New Roman" w:cs="Times New Roman"/>
                <w:sz w:val="22"/>
                <w:szCs w:val="22"/>
              </w:rPr>
              <w:t>Extinction coefficient for radiation</w:t>
            </w:r>
          </w:p>
        </w:tc>
        <w:tc>
          <w:tcPr>
            <w:tcW w:w="2564" w:type="dxa"/>
            <w:gridSpan w:val="2"/>
          </w:tcPr>
          <w:p w14:paraId="30B07B8A" w14:textId="13211897" w:rsidR="00DE66D8" w:rsidRPr="00456022" w:rsidRDefault="00DE66D8" w:rsidP="00422FE6">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Equation 2</w:t>
            </w:r>
            <w:r>
              <w:rPr>
                <w:rFonts w:ascii="Times New Roman" w:eastAsiaTheme="minorEastAsia" w:hAnsi="Times New Roman" w:cs="Times New Roman"/>
                <w:sz w:val="22"/>
                <w:szCs w:val="22"/>
              </w:rPr>
              <w:t>9</w:t>
            </w:r>
          </w:p>
        </w:tc>
        <w:tc>
          <w:tcPr>
            <w:tcW w:w="1486" w:type="dxa"/>
          </w:tcPr>
          <w:p w14:paraId="7224C52F" w14:textId="77777777" w:rsidR="00DE66D8" w:rsidRPr="00456022" w:rsidRDefault="00DE66D8" w:rsidP="00001E67">
            <w:pPr>
              <w:jc w:val="center"/>
              <w:rPr>
                <w:rFonts w:ascii="Times New Roman" w:eastAsiaTheme="minorEastAsia" w:hAnsi="Times New Roman" w:cs="Times New Roman"/>
                <w:sz w:val="22"/>
                <w:szCs w:val="22"/>
              </w:rPr>
            </w:pPr>
          </w:p>
        </w:tc>
      </w:tr>
      <w:tr w:rsidR="00DE66D8" w:rsidRPr="00456022" w14:paraId="4573E4F6" w14:textId="72AF8D3D" w:rsidTr="00422FE6">
        <w:tc>
          <w:tcPr>
            <w:tcW w:w="1256" w:type="dxa"/>
          </w:tcPr>
          <w:p w14:paraId="3703EB95" w14:textId="158F3396" w:rsidR="00DE66D8" w:rsidRPr="00456022" w:rsidRDefault="00384023" w:rsidP="00001E67">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k</m:t>
                    </m:r>
                  </m:e>
                  <m:sub>
                    <m:r>
                      <w:rPr>
                        <w:rFonts w:ascii="Cambria Math" w:hAnsi="Cambria Math" w:cs="Times New Roman"/>
                        <w:sz w:val="22"/>
                        <w:szCs w:val="22"/>
                      </w:rPr>
                      <m:t>w</m:t>
                    </m:r>
                  </m:sub>
                </m:sSub>
              </m:oMath>
            </m:oMathPara>
          </w:p>
        </w:tc>
        <w:tc>
          <w:tcPr>
            <w:tcW w:w="984" w:type="dxa"/>
          </w:tcPr>
          <w:p w14:paraId="2C71901E" w14:textId="142547A6" w:rsidR="00DE66D8" w:rsidRPr="00456022" w:rsidRDefault="00DE66D8" w:rsidP="00001E67">
            <w:pPr>
              <w:rPr>
                <w:rFonts w:ascii="Times New Roman" w:hAnsi="Times New Roman" w:cs="Times New Roman"/>
                <w:sz w:val="22"/>
                <w:szCs w:val="22"/>
              </w:rPr>
            </w:pPr>
            <w:r w:rsidRPr="00456022">
              <w:rPr>
                <w:rFonts w:ascii="Times New Roman" w:hAnsi="Times New Roman" w:cs="Times New Roman"/>
                <w:sz w:val="22"/>
                <w:szCs w:val="22"/>
              </w:rPr>
              <w:t>m</w:t>
            </w:r>
            <w:r w:rsidRPr="00613129">
              <w:rPr>
                <w:rFonts w:ascii="Times New Roman" w:hAnsi="Times New Roman" w:cs="Times New Roman"/>
                <w:sz w:val="22"/>
                <w:szCs w:val="22"/>
                <w:vertAlign w:val="superscript"/>
              </w:rPr>
              <w:t>-</w:t>
            </w:r>
            <w:r>
              <w:rPr>
                <w:rFonts w:ascii="Times New Roman" w:hAnsi="Times New Roman" w:cs="Times New Roman"/>
                <w:sz w:val="22"/>
                <w:szCs w:val="22"/>
                <w:vertAlign w:val="superscript"/>
              </w:rPr>
              <w:t>1</w:t>
            </w:r>
          </w:p>
        </w:tc>
        <w:tc>
          <w:tcPr>
            <w:tcW w:w="3070" w:type="dxa"/>
          </w:tcPr>
          <w:p w14:paraId="1BB29256" w14:textId="018AC819" w:rsidR="00DE66D8" w:rsidRPr="00456022" w:rsidRDefault="00DE66D8" w:rsidP="000D0ED2">
            <w:pPr>
              <w:tabs>
                <w:tab w:val="left" w:pos="520"/>
              </w:tabs>
              <w:rPr>
                <w:rFonts w:ascii="Times New Roman" w:hAnsi="Times New Roman" w:cs="Times New Roman"/>
                <w:sz w:val="22"/>
                <w:szCs w:val="22"/>
              </w:rPr>
            </w:pPr>
            <w:r w:rsidRPr="00456022">
              <w:rPr>
                <w:rFonts w:ascii="Times New Roman" w:hAnsi="Times New Roman" w:cs="Times New Roman"/>
                <w:sz w:val="22"/>
                <w:szCs w:val="22"/>
              </w:rPr>
              <w:t>Extinction coefficient for water</w:t>
            </w:r>
          </w:p>
        </w:tc>
        <w:tc>
          <w:tcPr>
            <w:tcW w:w="2564" w:type="dxa"/>
            <w:gridSpan w:val="2"/>
          </w:tcPr>
          <w:p w14:paraId="2CA4B300" w14:textId="01F96293" w:rsidR="00DE66D8" w:rsidRPr="00456022" w:rsidRDefault="00DE66D8" w:rsidP="00422FE6">
            <w:pPr>
              <w:jc w:val="center"/>
              <w:rPr>
                <w:rFonts w:ascii="Times New Roman" w:hAnsi="Times New Roman" w:cs="Times New Roman"/>
                <w:sz w:val="22"/>
                <w:szCs w:val="22"/>
              </w:rPr>
            </w:pPr>
            <w:r w:rsidRPr="00456022">
              <w:rPr>
                <w:rFonts w:ascii="Times New Roman" w:hAnsi="Times New Roman" w:cs="Times New Roman"/>
                <w:sz w:val="22"/>
                <w:szCs w:val="22"/>
              </w:rPr>
              <w:t>0.0145</w:t>
            </w:r>
          </w:p>
        </w:tc>
        <w:tc>
          <w:tcPr>
            <w:tcW w:w="1486" w:type="dxa"/>
          </w:tcPr>
          <w:p w14:paraId="4B12B198" w14:textId="0C7DE283" w:rsidR="00DE66D8" w:rsidRPr="00456022" w:rsidRDefault="00DE66D8" w:rsidP="00001E67">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{"citationID":"mvMNovoa","properties":{"formattedCitation":"\\super 85\\nosupersub{}","plainCitation":"85","noteIndex":0},"citationItems":[{"id":892,"uris":["http://zotero.org/users/local/ClcOABne/items/EQVLL8KE"],"itemData":{"id":892,"type":"book","collection-title":"Wiley-Interscience","edition":"2. ed","event-place":"New York","ISBN":"978-0-471-35750-6","language":"en","number-of-pages":"1313","publisher":"Wiley","publisher-place":"New York","source":"K10plus ISBN","title":"Environmental organic chemistry","author":[{"family":"Schwarzenbach","given":"René P."},{"family":"Gschwend","given":"Philip M."},{"family":"Imboden","given":"Dieter M."}],"issued":{"date-parts":[["2003"]]}}}],"schema":"https://github.com/citation-style-language/schema/raw/master/csl-citation.json"}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85</w:t>
            </w:r>
            <w:r w:rsidRPr="00456022">
              <w:rPr>
                <w:rFonts w:ascii="Times New Roman" w:hAnsi="Times New Roman" w:cs="Times New Roman"/>
                <w:sz w:val="22"/>
                <w:szCs w:val="22"/>
              </w:rPr>
              <w:fldChar w:fldCharType="end"/>
            </w:r>
          </w:p>
        </w:tc>
      </w:tr>
      <w:tr w:rsidR="007967E4" w:rsidRPr="00456022" w14:paraId="7446B75B" w14:textId="3ED89F6C" w:rsidTr="00422FE6">
        <w:tc>
          <w:tcPr>
            <w:tcW w:w="1256" w:type="dxa"/>
          </w:tcPr>
          <w:p w14:paraId="2FFAF5BD" w14:textId="0987DE89" w:rsidR="007967E4" w:rsidRPr="00456022" w:rsidRDefault="00384023" w:rsidP="00001E67">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k</m:t>
                    </m:r>
                  </m:e>
                  <m:sub>
                    <m:r>
                      <w:rPr>
                        <w:rFonts w:ascii="Cambria Math" w:hAnsi="Cambria Math" w:cs="Times New Roman"/>
                        <w:sz w:val="22"/>
                        <w:szCs w:val="22"/>
                      </w:rPr>
                      <m:t>C</m:t>
                    </m:r>
                    <m:r>
                      <w:rPr>
                        <w:rFonts w:ascii="Cambria Math" w:hAnsi="Cambria Math" w:cs="Times New Roman"/>
                        <w:sz w:val="22"/>
                        <w:szCs w:val="22"/>
                      </w:rPr>
                      <m:t>h</m:t>
                    </m:r>
                    <m:r>
                      <w:rPr>
                        <w:rFonts w:ascii="Cambria Math" w:hAnsi="Cambria Math" w:cs="Times New Roman"/>
                        <w:sz w:val="22"/>
                        <w:szCs w:val="22"/>
                      </w:rPr>
                      <m:t>la</m:t>
                    </m:r>
                  </m:sub>
                </m:sSub>
              </m:oMath>
            </m:oMathPara>
          </w:p>
        </w:tc>
        <w:tc>
          <w:tcPr>
            <w:tcW w:w="984" w:type="dxa"/>
          </w:tcPr>
          <w:p w14:paraId="49B21ED0" w14:textId="5A58DB94" w:rsidR="007967E4" w:rsidRPr="00456022" w:rsidRDefault="007967E4" w:rsidP="00001E67">
            <w:pPr>
              <w:rPr>
                <w:rFonts w:ascii="Times New Roman" w:hAnsi="Times New Roman" w:cs="Times New Roman"/>
                <w:sz w:val="22"/>
                <w:szCs w:val="22"/>
              </w:rPr>
            </w:pPr>
            <w:r w:rsidRPr="00456022">
              <w:rPr>
                <w:rFonts w:ascii="Times New Roman" w:hAnsi="Times New Roman" w:cs="Times New Roman"/>
                <w:sz w:val="22"/>
                <w:szCs w:val="22"/>
              </w:rPr>
              <w:t>m</w:t>
            </w:r>
            <w:r w:rsidRPr="00613129">
              <w:rPr>
                <w:rFonts w:ascii="Times New Roman" w:hAnsi="Times New Roman" w:cs="Times New Roman"/>
                <w:sz w:val="22"/>
                <w:szCs w:val="22"/>
                <w:vertAlign w:val="superscript"/>
              </w:rPr>
              <w:t>-</w:t>
            </w:r>
            <w:r>
              <w:rPr>
                <w:rFonts w:ascii="Times New Roman" w:hAnsi="Times New Roman" w:cs="Times New Roman"/>
                <w:sz w:val="22"/>
                <w:szCs w:val="22"/>
                <w:vertAlign w:val="superscript"/>
              </w:rPr>
              <w:t>1</w:t>
            </w:r>
          </w:p>
        </w:tc>
        <w:tc>
          <w:tcPr>
            <w:tcW w:w="3070" w:type="dxa"/>
          </w:tcPr>
          <w:p w14:paraId="5154F285" w14:textId="7ED7F008" w:rsidR="007967E4" w:rsidRPr="00456022" w:rsidRDefault="007967E4" w:rsidP="000D0ED2">
            <w:pPr>
              <w:rPr>
                <w:rFonts w:ascii="Times New Roman" w:hAnsi="Times New Roman" w:cs="Times New Roman"/>
                <w:sz w:val="22"/>
                <w:szCs w:val="22"/>
              </w:rPr>
            </w:pPr>
            <w:r w:rsidRPr="00456022">
              <w:rPr>
                <w:rFonts w:ascii="Times New Roman" w:hAnsi="Times New Roman" w:cs="Times New Roman"/>
                <w:sz w:val="22"/>
                <w:szCs w:val="22"/>
              </w:rPr>
              <w:t>Extinction coefficient for chlorophyll-a</w:t>
            </w:r>
          </w:p>
        </w:tc>
        <w:tc>
          <w:tcPr>
            <w:tcW w:w="2564" w:type="dxa"/>
            <w:gridSpan w:val="2"/>
          </w:tcPr>
          <w:p w14:paraId="42E8B3CE" w14:textId="75D7FE73" w:rsidR="007967E4" w:rsidRPr="00456022" w:rsidRDefault="007967E4" w:rsidP="00422FE6">
            <w:pPr>
              <w:jc w:val="center"/>
              <w:rPr>
                <w:rFonts w:ascii="Times New Roman" w:hAnsi="Times New Roman" w:cs="Times New Roman"/>
                <w:sz w:val="22"/>
                <w:szCs w:val="22"/>
              </w:rPr>
            </w:pPr>
            <w:r w:rsidRPr="00456022">
              <w:rPr>
                <w:rFonts w:ascii="Times New Roman" w:hAnsi="Times New Roman" w:cs="Times New Roman"/>
                <w:sz w:val="22"/>
                <w:szCs w:val="22"/>
              </w:rPr>
              <w:t>55</w:t>
            </w:r>
          </w:p>
        </w:tc>
        <w:tc>
          <w:tcPr>
            <w:tcW w:w="1486" w:type="dxa"/>
          </w:tcPr>
          <w:p w14:paraId="7216EEFF" w14:textId="133C10CB" w:rsidR="007967E4" w:rsidRPr="00456022" w:rsidRDefault="007967E4" w:rsidP="00001E67">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{"citationID":"trlKilzR","properties":{"formattedCitation":"\\super 85\\nosupersub{}","plainCitation":"85","noteIndex":0},"citationItems":[{"id":892,"uris":["http://zotero.org/users/local/ClcOABne/items/EQVLL8KE"],"itemData":{"id":892,"type":"book","collection-title":"Wiley-Interscience","edition":"2. ed","event-place":"New York","ISBN":"978-0-471-35750-6","language":"en","number-of-pages":"1313","publisher":"Wiley","publisher-place":"New York","source":"K10plus ISBN","title":"Environmental organic chemistry","author":[{"family":"Schwarzenbach","given":"René P."},{"family":"Gschwend","given":"Philip M."},{"family":"Imboden","given":"Dieter M."}],"issued":{"date-parts":[["2003"]]}}}],"schema":"https://github.com/citation-style-language/schema/raw/master/csl-citation.json"}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85</w:t>
            </w:r>
            <w:r w:rsidRPr="00456022">
              <w:rPr>
                <w:rFonts w:ascii="Times New Roman" w:hAnsi="Times New Roman" w:cs="Times New Roman"/>
                <w:sz w:val="22"/>
                <w:szCs w:val="22"/>
              </w:rPr>
              <w:fldChar w:fldCharType="end"/>
            </w:r>
          </w:p>
        </w:tc>
      </w:tr>
      <w:tr w:rsidR="007967E4" w:rsidRPr="00456022" w14:paraId="4B29C1C1" w14:textId="3D1E7094" w:rsidTr="00422FE6">
        <w:tc>
          <w:tcPr>
            <w:tcW w:w="1256" w:type="dxa"/>
          </w:tcPr>
          <w:p w14:paraId="57F50FE0" w14:textId="6CD62DF3" w:rsidR="007967E4" w:rsidRPr="00456022" w:rsidRDefault="00384023" w:rsidP="00001E67">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k</m:t>
                    </m:r>
                  </m:e>
                  <m:sub>
                    <m:r>
                      <w:rPr>
                        <w:rFonts w:ascii="Cambria Math" w:hAnsi="Cambria Math" w:cs="Times New Roman"/>
                        <w:sz w:val="22"/>
                        <w:szCs w:val="22"/>
                      </w:rPr>
                      <m:t>DOC</m:t>
                    </m:r>
                  </m:sub>
                </m:sSub>
              </m:oMath>
            </m:oMathPara>
          </w:p>
        </w:tc>
        <w:tc>
          <w:tcPr>
            <w:tcW w:w="984" w:type="dxa"/>
          </w:tcPr>
          <w:p w14:paraId="6F6EDAEA" w14:textId="35B676F3" w:rsidR="007967E4" w:rsidRPr="00456022" w:rsidRDefault="007967E4" w:rsidP="00001E67">
            <w:pPr>
              <w:rPr>
                <w:rFonts w:ascii="Times New Roman" w:hAnsi="Times New Roman" w:cs="Times New Roman"/>
                <w:sz w:val="22"/>
                <w:szCs w:val="22"/>
              </w:rPr>
            </w:pPr>
            <w:r>
              <w:rPr>
                <w:rFonts w:ascii="Times New Roman" w:hAnsi="Times New Roman" w:cs="Times New Roman"/>
                <w:sz w:val="22"/>
                <w:szCs w:val="22"/>
              </w:rPr>
              <w:t>mg L</w:t>
            </w:r>
            <w:r w:rsidRPr="00613129">
              <w:rPr>
                <w:rFonts w:ascii="Times New Roman" w:hAnsi="Times New Roman" w:cs="Times New Roman"/>
                <w:sz w:val="22"/>
                <w:szCs w:val="22"/>
                <w:vertAlign w:val="superscript"/>
              </w:rPr>
              <w:t>-1</w:t>
            </w:r>
          </w:p>
        </w:tc>
        <w:tc>
          <w:tcPr>
            <w:tcW w:w="3070" w:type="dxa"/>
          </w:tcPr>
          <w:p w14:paraId="0AD13B59" w14:textId="00929852" w:rsidR="007967E4" w:rsidRPr="00456022" w:rsidRDefault="007967E4" w:rsidP="000D0ED2">
            <w:pPr>
              <w:rPr>
                <w:rFonts w:ascii="Times New Roman" w:hAnsi="Times New Roman" w:cs="Times New Roman"/>
                <w:sz w:val="22"/>
                <w:szCs w:val="22"/>
              </w:rPr>
            </w:pPr>
            <w:r w:rsidRPr="00456022">
              <w:rPr>
                <w:rFonts w:ascii="Times New Roman" w:hAnsi="Times New Roman" w:cs="Times New Roman"/>
                <w:sz w:val="22"/>
                <w:szCs w:val="22"/>
              </w:rPr>
              <w:t>Extinction coefficient for dissolved organic carbon</w:t>
            </w:r>
          </w:p>
        </w:tc>
        <w:tc>
          <w:tcPr>
            <w:tcW w:w="2564" w:type="dxa"/>
            <w:gridSpan w:val="2"/>
          </w:tcPr>
          <w:p w14:paraId="17DE6DDF" w14:textId="58A2C873" w:rsidR="007967E4" w:rsidRPr="00456022" w:rsidRDefault="007967E4" w:rsidP="00422FE6">
            <w:pPr>
              <w:jc w:val="center"/>
              <w:rPr>
                <w:rFonts w:ascii="Times New Roman" w:hAnsi="Times New Roman" w:cs="Times New Roman"/>
                <w:sz w:val="22"/>
                <w:szCs w:val="22"/>
              </w:rPr>
            </w:pPr>
            <w:r w:rsidRPr="00456022">
              <w:rPr>
                <w:rFonts w:ascii="Times New Roman" w:hAnsi="Times New Roman" w:cs="Times New Roman"/>
                <w:sz w:val="22"/>
                <w:szCs w:val="22"/>
              </w:rPr>
              <w:t>0.654</w:t>
            </w:r>
          </w:p>
        </w:tc>
        <w:tc>
          <w:tcPr>
            <w:tcW w:w="1486" w:type="dxa"/>
          </w:tcPr>
          <w:p w14:paraId="2E60D270" w14:textId="0DF60422" w:rsidR="007967E4" w:rsidRPr="00456022" w:rsidRDefault="007967E4" w:rsidP="00001E67">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{"citationID":"mr6JkQhZ","properties":{"formattedCitation":"\\super 85\\nosupersub{}","plainCitation":"85","noteIndex":0},"citationItems":[{"id":892,"uris":["http://zotero.org/users/local/ClcOABne/items/EQVLL8KE"],"itemData":{"id":892,"type":"book","collection-title":"Wiley-Interscience","edition":"2. ed","event-place":"New York","ISBN":"978-0-471-35750-6","language":"en","number-of-pages":"1313","publisher":"Wiley","publisher-place":"New York","source":"K10plus ISBN","title":"Environmental organic chemistry","author":[{"family":"Schwarzenbach","given":"René P."},{"family":"Gschwend","given":"Philip M."},{"family":"Imboden","given":"Dieter M."}],"issued":{"date-parts":[["2003"]]}}}],"schema":"https://github.com/citation-style-language/schema/raw/master/csl-citation.json"}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85</w:t>
            </w:r>
            <w:r w:rsidRPr="00456022">
              <w:rPr>
                <w:rFonts w:ascii="Times New Roman" w:hAnsi="Times New Roman" w:cs="Times New Roman"/>
                <w:sz w:val="22"/>
                <w:szCs w:val="22"/>
              </w:rPr>
              <w:fldChar w:fldCharType="end"/>
            </w:r>
          </w:p>
        </w:tc>
      </w:tr>
      <w:tr w:rsidR="00FC0D7D" w:rsidRPr="00456022" w14:paraId="775CF73C" w14:textId="4826FDC3" w:rsidTr="00422FE6">
        <w:tc>
          <w:tcPr>
            <w:tcW w:w="1256" w:type="dxa"/>
          </w:tcPr>
          <w:p w14:paraId="2637F1E4" w14:textId="08643BD9" w:rsidR="00FC0D7D" w:rsidRPr="00456022" w:rsidRDefault="00FC0D7D" w:rsidP="00001E67">
            <w:pPr>
              <w:rPr>
                <w:rFonts w:ascii="Times New Roman" w:hAnsi="Times New Roman" w:cs="Times New Roman"/>
                <w:i/>
                <w:iCs/>
                <w:sz w:val="22"/>
                <w:szCs w:val="22"/>
              </w:rPr>
            </w:pPr>
            <w:r w:rsidRPr="00456022">
              <w:rPr>
                <w:rFonts w:ascii="Times New Roman" w:hAnsi="Times New Roman" w:cs="Times New Roman"/>
                <w:i/>
                <w:iCs/>
                <w:sz w:val="22"/>
                <w:szCs w:val="22"/>
              </w:rPr>
              <w:t>R</w:t>
            </w:r>
          </w:p>
        </w:tc>
        <w:tc>
          <w:tcPr>
            <w:tcW w:w="984" w:type="dxa"/>
          </w:tcPr>
          <w:p w14:paraId="4B47841B" w14:textId="0FC9B6F4" w:rsidR="00FC0D7D" w:rsidRPr="00456022" w:rsidRDefault="00FC0D7D" w:rsidP="00001E67">
            <w:pPr>
              <w:rPr>
                <w:rFonts w:ascii="Times New Roman" w:eastAsia="Tw Cen MT" w:hAnsi="Times New Roman" w:cs="Times New Roman"/>
                <w:i/>
                <w:sz w:val="22"/>
                <w:szCs w:val="22"/>
              </w:rPr>
            </w:pPr>
            <w:r w:rsidRPr="00456022">
              <w:rPr>
                <w:rFonts w:ascii="Times New Roman" w:hAnsi="Times New Roman" w:cs="Times New Roman"/>
                <w:sz w:val="22"/>
                <w:szCs w:val="22"/>
              </w:rPr>
              <w:t>W m</w:t>
            </w:r>
            <w:r w:rsidRPr="00613129">
              <w:rPr>
                <w:rFonts w:ascii="Times New Roman" w:hAnsi="Times New Roman" w:cs="Times New Roman"/>
                <w:sz w:val="22"/>
                <w:szCs w:val="22"/>
                <w:vertAlign w:val="superscript"/>
              </w:rPr>
              <w:t>-</w:t>
            </w:r>
            <w:r>
              <w:rPr>
                <w:rFonts w:ascii="Times New Roman" w:hAnsi="Times New Roman" w:cs="Times New Roman"/>
                <w:sz w:val="22"/>
                <w:szCs w:val="22"/>
                <w:vertAlign w:val="superscript"/>
              </w:rPr>
              <w:t>2</w:t>
            </w:r>
          </w:p>
        </w:tc>
        <w:tc>
          <w:tcPr>
            <w:tcW w:w="3070" w:type="dxa"/>
          </w:tcPr>
          <w:p w14:paraId="11A3D634" w14:textId="442B11B7" w:rsidR="00FC0D7D" w:rsidRPr="00456022" w:rsidRDefault="00FC0D7D" w:rsidP="000D0ED2">
            <w:pPr>
              <w:rPr>
                <w:rFonts w:ascii="Times New Roman" w:hAnsi="Times New Roman" w:cs="Times New Roman"/>
                <w:sz w:val="22"/>
                <w:szCs w:val="22"/>
              </w:rPr>
            </w:pPr>
            <w:r w:rsidRPr="00456022">
              <w:rPr>
                <w:rFonts w:ascii="Times New Roman" w:hAnsi="Times New Roman" w:cs="Times New Roman"/>
                <w:sz w:val="22"/>
                <w:szCs w:val="22"/>
              </w:rPr>
              <w:t>Average annual shortwave radiation at the water surface</w:t>
            </w:r>
          </w:p>
        </w:tc>
        <w:tc>
          <w:tcPr>
            <w:tcW w:w="2564" w:type="dxa"/>
            <w:gridSpan w:val="2"/>
          </w:tcPr>
          <w:p w14:paraId="555D4CED" w14:textId="5EADAC73" w:rsidR="00FC0D7D" w:rsidRPr="00456022" w:rsidRDefault="00FC0D7D" w:rsidP="00422FE6">
            <w:pPr>
              <w:jc w:val="center"/>
              <w:rPr>
                <w:rFonts w:ascii="Times New Roman" w:hAnsi="Times New Roman" w:cs="Times New Roman"/>
                <w:sz w:val="22"/>
                <w:szCs w:val="22"/>
              </w:rPr>
            </w:pPr>
            <w:r w:rsidRPr="00456022">
              <w:rPr>
                <w:rFonts w:ascii="Times New Roman" w:hAnsi="Times New Roman" w:cs="Times New Roman"/>
                <w:sz w:val="22"/>
                <w:szCs w:val="22"/>
              </w:rPr>
              <w:t>80</w:t>
            </w:r>
          </w:p>
        </w:tc>
        <w:tc>
          <w:tcPr>
            <w:tcW w:w="1486" w:type="dxa"/>
          </w:tcPr>
          <w:p w14:paraId="70FD8C7C" w14:textId="5DD6BBCA" w:rsidR="00FC0D7D" w:rsidRPr="00456022" w:rsidRDefault="00FC0D7D" w:rsidP="00001E67">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{"citationID":"xtgeJ7ZL","properties":{"formattedCitation":"\\super 87\\nosupersub{}","plainCitation":"87","noteIndex":0},"citationItems":[{"id":916,"uris":["http://zotero.org/users/local/ClcOABne/items/9DZVQP4K"],"itemData":{"id":916,"type":"article-journal","abstract":"Abstract Spectral and broadband radiances and irradiances (fluxes) were measured from surface, airborne, and spaceborne platforms in the Chesapeake Lighthouse and Aircraft Measurements for Satellites (CLAMS) campaign. The radiation data obtained on the 4 clear days over ocean during CLAMS are analyzed here with the Coupled Ocean–Atmosphere Radiative Transfer (COART) model. The model is successively compared with observations of broadband fluxes and albedos near the ocean surface from the Clouds and the Earth's Radiant Energy System (CERES) Ocean Validation Experiment (COVE) sea platform and a low-level OV-10 aircraft, of near-surface spectral albedos from COVE and OV-10, of broadband radiances at multiple angles and inferred top-of-atmosphere (TOA) fluxes from CERES, and of spectral radiances at multiple angles from Airborne Multiangle Imaging Spectroradiometer (MISR), or “AirMISR,” at 20-km altidude. The radiation measurements from different platforms are shown to be consistent with each other and with model results. The discrepancies between the model and observations at the surface are less than 10 W m−2 for downwelling and 2 W m−2 for upwelling fluxes. The model–observation discrepancies for shortwave ocean albedo are less than 8%; some discrepancies in spectral albedo are larger but less than 20%. The discrepancies between low-altitude aircraft and surface measurements are somewhat larger than those between the model and the surface measurements; the former are due to the effects of differences in height, aircraft pitch and roll, and the noise of spatial and temporal variations of atmospheric and oceanic properties. The discrepancy between the model and the CERES observations for the upwelling radiance is 5.9% for all angles; this is reduced to 4.9% if observations within 15° of the sun-glint angle are excluded. The measurements and model agree on the principal impacts that ocean optical properties have on upwelling radiation at low levels in the atmosphere. Wind-driven surface roughness significantly affects the upwelling radiances measured by aircraft and satellites at small sun-glint angles, especially in the near-infrared channel of MISR. Intercomparisons of various measurements and the model show that most of the radiation observations in CLAMS are robust, and that the coupled radiative transfer model used here accurately treats scattering and absorption processes in both the air and the water.","container-title":"Journal of the Atmospheric Sciences","DOI":"10.1175/JAS3351.1","ISSN":"0022-4928, 1520-0469","issue":"4","language":"EN","note":"publisher: American Meteorological Society\nsection: Journal of the Atmospheric Sciences","page":"1053-1071","source":"journals.ametsoc.org","title":"Radiative Transfer Modeling for the CLAMS Experiment","URL":"https://journals.ametsoc.org/view/journals/atsc/62/4/jas3351.1.xml","volume":"62","author":[{"family":"Jin","given":"Zhonghai"},{"family":"Charlock","given":"Thomas P."},{"family":"Rutledge","given":"Ken"},{"family":"Cota","given":"Glenn"},{"family":"Kahn","given":"Ralph"},{"family":"Redemann","given":"Jens"},{"family":"Zhang","given":"Taiping"},{"family":"Rutan","given":"David A."},{"family":"Rose","given":"Fred"}],"accessed":{"date-parts":[["2024",3,12]]},"issued":{"date-parts":[["2005",4,1]]}}}],"schema":"https://github.com/citation-style-language/schema/raw/master/csl-citation.json"}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87</w:t>
            </w:r>
            <w:r w:rsidRPr="00456022">
              <w:rPr>
                <w:rFonts w:ascii="Times New Roman" w:hAnsi="Times New Roman" w:cs="Times New Roman"/>
                <w:sz w:val="22"/>
                <w:szCs w:val="22"/>
              </w:rPr>
              <w:fldChar w:fldCharType="end"/>
            </w:r>
          </w:p>
        </w:tc>
      </w:tr>
      <w:tr w:rsidR="00001E67" w:rsidRPr="00456022" w14:paraId="4C935378" w14:textId="0EAD6C82" w:rsidTr="00422FE6">
        <w:tc>
          <w:tcPr>
            <w:tcW w:w="1256" w:type="dxa"/>
          </w:tcPr>
          <w:p w14:paraId="00C88F4A" w14:textId="26E87DAA" w:rsidR="00001E67" w:rsidRPr="00456022" w:rsidRDefault="00001E67" w:rsidP="00001E67">
            <w:pPr>
              <w:rPr>
                <w:rFonts w:ascii="Times New Roman" w:hAnsi="Times New Roman" w:cs="Times New Roman"/>
                <w:i/>
                <w:iCs/>
                <w:sz w:val="22"/>
                <w:szCs w:val="22"/>
              </w:rPr>
            </w:pPr>
            <w:r w:rsidRPr="00456022">
              <w:rPr>
                <w:rFonts w:ascii="Times New Roman" w:hAnsi="Times New Roman" w:cs="Times New Roman"/>
                <w:i/>
                <w:iCs/>
                <w:sz w:val="22"/>
                <w:szCs w:val="22"/>
              </w:rPr>
              <w:t>DOC</w:t>
            </w:r>
          </w:p>
        </w:tc>
        <w:tc>
          <w:tcPr>
            <w:tcW w:w="984" w:type="dxa"/>
          </w:tcPr>
          <w:p w14:paraId="292DB4D2" w14:textId="7A973EB8" w:rsidR="00001E67" w:rsidRPr="00456022" w:rsidRDefault="00613129" w:rsidP="00001E67">
            <w:pPr>
              <w:rPr>
                <w:rFonts w:ascii="Times New Roman" w:hAnsi="Times New Roman" w:cs="Times New Roman"/>
                <w:sz w:val="22"/>
                <w:szCs w:val="22"/>
              </w:rPr>
            </w:pPr>
            <w:r>
              <w:rPr>
                <w:rFonts w:ascii="Times New Roman" w:hAnsi="Times New Roman" w:cs="Times New Roman"/>
                <w:sz w:val="22"/>
                <w:szCs w:val="22"/>
              </w:rPr>
              <w:t>mg L</w:t>
            </w:r>
            <w:r w:rsidRPr="00613129">
              <w:rPr>
                <w:rFonts w:ascii="Times New Roman" w:hAnsi="Times New Roman" w:cs="Times New Roman"/>
                <w:sz w:val="22"/>
                <w:szCs w:val="22"/>
                <w:vertAlign w:val="superscript"/>
              </w:rPr>
              <w:t>-1</w:t>
            </w:r>
          </w:p>
        </w:tc>
        <w:tc>
          <w:tcPr>
            <w:tcW w:w="3070" w:type="dxa"/>
          </w:tcPr>
          <w:p w14:paraId="597E92D6" w14:textId="435380E2" w:rsidR="00001E67" w:rsidRPr="00456022" w:rsidRDefault="00001E67" w:rsidP="000D0ED2">
            <w:pPr>
              <w:rPr>
                <w:rFonts w:ascii="Times New Roman" w:hAnsi="Times New Roman" w:cs="Times New Roman"/>
                <w:sz w:val="22"/>
                <w:szCs w:val="22"/>
              </w:rPr>
            </w:pPr>
            <w:r w:rsidRPr="00456022">
              <w:rPr>
                <w:rFonts w:ascii="Times New Roman" w:hAnsi="Times New Roman" w:cs="Times New Roman"/>
                <w:sz w:val="22"/>
                <w:szCs w:val="22"/>
              </w:rPr>
              <w:t>Average concentration of dissolved organic carbon</w:t>
            </w:r>
          </w:p>
        </w:tc>
        <w:tc>
          <w:tcPr>
            <w:tcW w:w="948" w:type="dxa"/>
          </w:tcPr>
          <w:p w14:paraId="5119F627" w14:textId="1A59DCC9" w:rsidR="00001E67" w:rsidRPr="00456022" w:rsidRDefault="00001E67" w:rsidP="00422FE6">
            <w:pPr>
              <w:jc w:val="center"/>
              <w:rPr>
                <w:rFonts w:ascii="Times New Roman" w:hAnsi="Times New Roman" w:cs="Times New Roman"/>
                <w:sz w:val="22"/>
                <w:szCs w:val="22"/>
              </w:rPr>
            </w:pPr>
            <w:r w:rsidRPr="00456022">
              <w:rPr>
                <w:rFonts w:ascii="Times New Roman" w:hAnsi="Times New Roman" w:cs="Times New Roman"/>
                <w:sz w:val="22"/>
                <w:szCs w:val="22"/>
              </w:rPr>
              <w:t>6</w:t>
            </w:r>
          </w:p>
        </w:tc>
        <w:tc>
          <w:tcPr>
            <w:tcW w:w="1616" w:type="dxa"/>
          </w:tcPr>
          <w:p w14:paraId="67D40A12" w14:textId="0477C3E5" w:rsidR="00001E67" w:rsidRPr="00456022" w:rsidRDefault="00001E67" w:rsidP="00422FE6">
            <w:pPr>
              <w:jc w:val="center"/>
              <w:rPr>
                <w:rFonts w:ascii="Times New Roman" w:hAnsi="Times New Roman" w:cs="Times New Roman"/>
                <w:sz w:val="22"/>
                <w:szCs w:val="22"/>
              </w:rPr>
            </w:pPr>
            <w:r w:rsidRPr="00456022">
              <w:rPr>
                <w:rFonts w:ascii="Times New Roman" w:hAnsi="Times New Roman" w:cs="Times New Roman"/>
                <w:sz w:val="22"/>
                <w:szCs w:val="22"/>
              </w:rPr>
              <w:t>5.2</w:t>
            </w:r>
          </w:p>
        </w:tc>
        <w:tc>
          <w:tcPr>
            <w:tcW w:w="1486" w:type="dxa"/>
          </w:tcPr>
          <w:p w14:paraId="0A5049D4" w14:textId="7BEDE29A" w:rsidR="00001E67" w:rsidRPr="00456022" w:rsidRDefault="00001E67" w:rsidP="00001E67">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{"citationID":"a1g949imp4c","properties":{"formattedCitation":"\\super 88,89\\nosupersub{}","plainCitation":"88,89","noteIndex":0},"citationItems":[{"id":1226,"uris":["http://zotero.org/users/local/ClcOABne/items/D25VP4VG"],"itemData":{"id":1226,"type":"article-journal","abstract":"Dissolved organic carbon (DOC) is the major form of organic matter transported by large rivers and represents an important movement of carbon from terrestrial to coastal systems. Concentrations of DOC in New York's Hudson River have doubled over the past 16 years, implying a substantial increase in net movement of organic carbon from the watershed to New York Harbor and Bight. During the same time period there has been a decline in net consumption of DOC during travel through the tidal freshwater portion of the Hudson. This reduced removal of DOC amplifies the apparent increased load of DOC from the Hudson's watershed, resulting in an overall doubling of DOC delivery to the lower reaches. Either factor changing in isolation could cause a substantial increase in carbon delivery, but the two acting in concert suggest a fundamental change in processes supplying carbon to surface waters. Temperature, water yield, and land cover have not changed in ways that would make these viable causes for the altered DOC. One plausible mechanism driving both of these changes is a soil microbial response to nitrogen deposition, resulting in greater export of humic material. Other surface waters draining regions receiving continued high rates of nitrogen deposition may be undergoing similar, currently undetected shifts in quantity and composition of carbon in transport.","container-title":"Frontiers in Ecology and the Environment","DOI":"10.1890/1540-9295(2005)003[0133:ICTITH]2.0.CO;2","ISSN":"1540-9309","issue":"3","language":"en","license":"© The Ecological Society of America","note":"_eprint: https://onlinelibrary.wiley.com/doi/pdf/10.1890/1540-9295%282005%29003%5B0133%3AICTITH%5D2.0.CO%3B2","page":"133-137","source":"Wiley Online Library","title":"Increased carbon transport in the Hudson River: unexpected consequence of nitrogen deposition?","title-short":"Increased carbon transport in the Hudson River","URL":"https://onlinelibrary.wiley.com/doi/abs/10.1890/1540-9295%282005%29003%5B0133%3AICTITH%5D2.0.CO%3B2","volume":"3","author":[{"family":"Findlay","given":"Stuart EG"}],"accessed":{"date-parts":[["2024",7,19]]},"issued":{"date-parts":[["2005"]]}}},{"id":919,"uris":["http://zotero.org/users/local/ClcOABne/items/9W7A2IXP"],"itemData":{"id":919,"type":"article-journal","abstract":"Upper estuarine segments are characterized by mixing of diverse source waters with a variety of constituents that may influence water clarity (e.g., algae, inorganic particulates, dissolved color). We measured turbidity, total suspended solids (TSS), chlorophyll-a (CHLa), dissolved organic carbon (DOC), and chromophoric dissolved organic matter (CDOM) in upper segments of the James and York Estuaries to better understand their role in light attenuation. Turbidity and TSS were found to be the best predictors of inter-site and intra-site variations in light attenuation. CHLa was not found to be a strong predictor of light attenuation, indicating that suspended particulate matter was largely non-algal. CDOM played a greater role in light attenuation in the Pamunkey and Mattaponi sub-estuaries, which derive a greater proportion of their inflow from lowland (Coastal Plain) sources where extensive wetlands and floodplain forest likely serve as a source of CDOM. Although dissolved and particulate components of light attenuation were derived from external (watershed) sources, variation in external inputs (river discharge) was not a strong predictor of estuarine light attenuation. Analysis of long-term (25-year) data indicate trends of decreasing turbidity and increasing water clarity at some sites, coinciding with decreases in river sediment inputs. In the James Estuary, underwater light conditions remain below targets for successful SAV colonization and favor phytoplankton-dominated primary production. Management actions that reduce sediment loads are likely to be the most effective means for improving water clarity in upper estuarine segments.","container-title":"Estuaries and Coasts","DOI":"10.1007/s12237-021-00983-6","ISSN":"1559-2731","issue":"2","journalAbbreviation":"Estuaries and Coasts","language":"en","page":"470-484","source":"Springer Link","title":"Factors Governing Light Attenuation in Upper Segments of the James and York Estuaries and Their Influence on Primary Producers","URL":"https://doi.org/10.1007/s12237-021-00983-6","volume":"45","author":[{"family":"Henderson","given":"Rachel"},{"family":"Bukaveckas","given":"Paul A."}],"accessed":{"date-parts":[["2024",3,12]]},"issued":{"date-parts":[["2022",3,1]]}}}],"schema":"https://github.com/citation-style-language/schema/raw/master/csl-citation.json"}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88,89</w:t>
            </w:r>
            <w:r w:rsidRPr="00456022">
              <w:rPr>
                <w:rFonts w:ascii="Times New Roman" w:hAnsi="Times New Roman" w:cs="Times New Roman"/>
                <w:sz w:val="22"/>
                <w:szCs w:val="22"/>
              </w:rPr>
              <w:fldChar w:fldCharType="end"/>
            </w:r>
          </w:p>
        </w:tc>
      </w:tr>
      <w:tr w:rsidR="00001E67" w:rsidRPr="00456022" w14:paraId="18451C4B" w14:textId="0741FD1E" w:rsidTr="00422FE6">
        <w:tc>
          <w:tcPr>
            <w:tcW w:w="1256" w:type="dxa"/>
          </w:tcPr>
          <w:p w14:paraId="237D28D4" w14:textId="1925F113" w:rsidR="00001E67" w:rsidRPr="00456022" w:rsidRDefault="00001E67" w:rsidP="00001E67">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Chla</w:t>
            </w:r>
            <w:proofErr w:type="spellEnd"/>
          </w:p>
        </w:tc>
        <w:tc>
          <w:tcPr>
            <w:tcW w:w="984" w:type="dxa"/>
          </w:tcPr>
          <w:p w14:paraId="13941194" w14:textId="276C1268" w:rsidR="00001E67" w:rsidRPr="00456022" w:rsidRDefault="00613129" w:rsidP="00001E67">
            <w:pPr>
              <w:rPr>
                <w:rFonts w:ascii="Times New Roman" w:eastAsia="Tw Cen MT" w:hAnsi="Times New Roman" w:cs="Times New Roman"/>
                <w:i/>
                <w:sz w:val="22"/>
                <w:szCs w:val="22"/>
              </w:rPr>
            </w:pPr>
            <w:r>
              <w:rPr>
                <w:rFonts w:ascii="Times New Roman" w:hAnsi="Times New Roman" w:cs="Times New Roman"/>
                <w:sz w:val="22"/>
                <w:szCs w:val="22"/>
              </w:rPr>
              <w:t>mg L</w:t>
            </w:r>
            <w:r w:rsidRPr="00613129">
              <w:rPr>
                <w:rFonts w:ascii="Times New Roman" w:hAnsi="Times New Roman" w:cs="Times New Roman"/>
                <w:sz w:val="22"/>
                <w:szCs w:val="22"/>
                <w:vertAlign w:val="superscript"/>
              </w:rPr>
              <w:t>-1</w:t>
            </w:r>
          </w:p>
        </w:tc>
        <w:tc>
          <w:tcPr>
            <w:tcW w:w="3070" w:type="dxa"/>
          </w:tcPr>
          <w:p w14:paraId="327315F6" w14:textId="75843684" w:rsidR="00001E67" w:rsidRPr="00456022" w:rsidRDefault="00001E67" w:rsidP="000D0ED2">
            <w:pPr>
              <w:rPr>
                <w:rFonts w:ascii="Times New Roman" w:hAnsi="Times New Roman" w:cs="Times New Roman"/>
                <w:sz w:val="22"/>
                <w:szCs w:val="22"/>
              </w:rPr>
            </w:pPr>
            <w:r w:rsidRPr="00456022">
              <w:rPr>
                <w:rFonts w:ascii="Times New Roman" w:hAnsi="Times New Roman" w:cs="Times New Roman"/>
                <w:sz w:val="22"/>
                <w:szCs w:val="22"/>
              </w:rPr>
              <w:t>Average concentration of chlorophyll-a</w:t>
            </w:r>
          </w:p>
        </w:tc>
        <w:tc>
          <w:tcPr>
            <w:tcW w:w="948" w:type="dxa"/>
          </w:tcPr>
          <w:p w14:paraId="62B23F40" w14:textId="5D7ABAAE" w:rsidR="00001E67" w:rsidRPr="00456022" w:rsidRDefault="00001E67" w:rsidP="00422FE6">
            <w:pPr>
              <w:jc w:val="center"/>
              <w:rPr>
                <w:rFonts w:ascii="Times New Roman" w:hAnsi="Times New Roman" w:cs="Times New Roman"/>
                <w:sz w:val="22"/>
                <w:szCs w:val="22"/>
              </w:rPr>
            </w:pPr>
            <w:r w:rsidRPr="00456022">
              <w:rPr>
                <w:rFonts w:ascii="Times New Roman" w:hAnsi="Times New Roman" w:cs="Times New Roman"/>
                <w:sz w:val="22"/>
                <w:szCs w:val="22"/>
              </w:rPr>
              <w:t>0.01</w:t>
            </w:r>
          </w:p>
        </w:tc>
        <w:tc>
          <w:tcPr>
            <w:tcW w:w="1616" w:type="dxa"/>
          </w:tcPr>
          <w:p w14:paraId="041E44E1" w14:textId="48588B6A" w:rsidR="00001E67" w:rsidRPr="00456022" w:rsidRDefault="00001E67" w:rsidP="00422FE6">
            <w:pPr>
              <w:jc w:val="center"/>
              <w:rPr>
                <w:rFonts w:ascii="Times New Roman" w:hAnsi="Times New Roman" w:cs="Times New Roman"/>
                <w:sz w:val="22"/>
                <w:szCs w:val="22"/>
              </w:rPr>
            </w:pPr>
            <w:r w:rsidRPr="00456022">
              <w:rPr>
                <w:rFonts w:ascii="Times New Roman" w:hAnsi="Times New Roman" w:cs="Times New Roman"/>
                <w:sz w:val="22"/>
                <w:szCs w:val="22"/>
              </w:rPr>
              <w:t>0.001-0.01</w:t>
            </w:r>
          </w:p>
        </w:tc>
        <w:tc>
          <w:tcPr>
            <w:tcW w:w="1486" w:type="dxa"/>
          </w:tcPr>
          <w:p w14:paraId="008F2CB6" w14:textId="307CF046" w:rsidR="00001E67" w:rsidRPr="00456022" w:rsidRDefault="00001E67" w:rsidP="00001E67">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{"citationID":"a96emsffo4","properties":{"formattedCitation":"\\super 23,90\\nosupersub{}","plainCitation":"23,90","noteIndex":0},"citationItems":[{"id":918,"uris":["http://zotero.org/users/local/ClcOABne/items/FGQKJP4Q"],"itemData":{"id":918,"type":"article-journal","abstract":"Phytoplankton biomass, indicated by chlorophyll-a (Chl-a) concentration, is fundamentally important for aquatic ecosystems. However, accurately simulating Chl-a is always challenging even when using state-of-the-art numerical models. We propose a data-driven modeling framework that combines Empirical Orthogonal Function (EOF) analysis and machine-learning technique to tackle this problem, using Chesapeake Bay as an example. Through the dimension reduction using EOF, the three-dimensional (3D) problem can be decomposed into multiple one-dimensional (1D) problems. The non-linearity of these 1D problems will be modeled with machine learning using an artificial neural network. Model performance in terms of spatiotemporal Chl-a variations with both seasonal and interannual signals is evaluated. The model performance is comparable or higher than 3D numerical models previously applied in Chesapeake Bay. Sensitivity tests reveal the necessity of forcing transformations to improve the model predictive skill. Instead of manually applying a transformation for each input forcing variable, an auto-selection procedure is adopted to choose an appropriate transformation from a variety of transformation options. While it is unlikely the data-approach can replace the traditional numerical models, we argue that data-driven approaches provide a promising way for future studies in coastal and estuarine systems considering the fast accumulation of observational data.","container-title":"Ocean Modelling","DOI":"10.1016/j.ocemod.2020.101748","ISSN":"1463-5003","journalAbbreviation":"Ocean Modelling","page":"101748","source":"ScienceDirect","title":"A data-driven approach to simulate the spatiotemporal variations of chlorophyll-a in Chesapeake Bay","URL":"https://www.sciencedirect.com/science/article/pii/S146350032030250X","volume":"159","author":[{"family":"Yu","given":"Xin"},{"family":"Shen","given":"Jian"}],"accessed":{"date-parts":[["2024",3,12]]},"issued":{"date-parts":[["2021",3,1]]}}},{"id":1583,"uris":["http://zotero.org/users/local/ClcOABne/items/RA9NYKGI"],"itemData":{"id":1583,"type":"document","publisher":"New York City Department of Environmental Protection","title":"Harbor Water Quality, 2015. Data accessed from NYC website: https://data.cityofnewyork.us/widgets/5uug-f49n; accessed 06/04/2024.","URL":"https://data.cityofnewyork.us/widgets/5uug-f49n","author":[{"family":"New York City Department of Environmental Protection","given":""}],"accessed":{"date-parts":[["2024",9,1]]}}}],"schema":"https://github.com/citation-style-language/schema/raw/master/csl-citation.json"}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23,90</w:t>
            </w:r>
            <w:r w:rsidRPr="00456022">
              <w:rPr>
                <w:rFonts w:ascii="Times New Roman" w:hAnsi="Times New Roman" w:cs="Times New Roman"/>
                <w:sz w:val="22"/>
                <w:szCs w:val="22"/>
              </w:rPr>
              <w:fldChar w:fldCharType="end"/>
            </w:r>
          </w:p>
        </w:tc>
      </w:tr>
      <w:tr w:rsidR="00FC0D7D" w:rsidRPr="00456022" w14:paraId="59355472" w14:textId="77777777" w:rsidTr="00422FE6">
        <w:tc>
          <w:tcPr>
            <w:tcW w:w="1256" w:type="dxa"/>
          </w:tcPr>
          <w:p w14:paraId="42C327BA" w14:textId="563B604E" w:rsidR="00FC0D7D" w:rsidRPr="00456022" w:rsidRDefault="00FC0D7D" w:rsidP="00001E67">
            <w:pPr>
              <w:rPr>
                <w:rFonts w:ascii="Times New Roman" w:hAnsi="Times New Roman" w:cs="Times New Roman"/>
                <w:i/>
                <w:iCs/>
                <w:sz w:val="22"/>
                <w:szCs w:val="22"/>
              </w:rPr>
            </w:pPr>
            <w:r w:rsidRPr="00456022">
              <w:rPr>
                <w:rFonts w:ascii="Times New Roman" w:hAnsi="Times New Roman" w:cs="Times New Roman"/>
                <w:i/>
                <w:iCs/>
                <w:sz w:val="22"/>
                <w:szCs w:val="22"/>
              </w:rPr>
              <w:t>KPAR</w:t>
            </w:r>
          </w:p>
        </w:tc>
        <w:tc>
          <w:tcPr>
            <w:tcW w:w="984" w:type="dxa"/>
          </w:tcPr>
          <w:p w14:paraId="53D7E0F6" w14:textId="1A48F3BD" w:rsidR="00FC0D7D" w:rsidRPr="00456022" w:rsidRDefault="00FC0D7D" w:rsidP="00001E67">
            <w:pPr>
              <w:rPr>
                <w:rFonts w:ascii="Times New Roman" w:eastAsia="Tw Cen MT" w:hAnsi="Times New Roman" w:cs="Times New Roman"/>
                <w:i/>
                <w:sz w:val="22"/>
                <w:szCs w:val="22"/>
              </w:rPr>
            </w:pPr>
            <w:r w:rsidRPr="00456022">
              <w:rPr>
                <w:rFonts w:ascii="Times New Roman" w:hAnsi="Times New Roman" w:cs="Times New Roman"/>
                <w:sz w:val="22"/>
                <w:szCs w:val="22"/>
              </w:rPr>
              <w:t>m</w:t>
            </w:r>
            <w:r w:rsidRPr="00613129">
              <w:rPr>
                <w:rFonts w:ascii="Times New Roman" w:hAnsi="Times New Roman" w:cs="Times New Roman"/>
                <w:sz w:val="22"/>
                <w:szCs w:val="22"/>
                <w:vertAlign w:val="superscript"/>
              </w:rPr>
              <w:t>-</w:t>
            </w:r>
            <w:r>
              <w:rPr>
                <w:rFonts w:ascii="Times New Roman" w:hAnsi="Times New Roman" w:cs="Times New Roman"/>
                <w:sz w:val="22"/>
                <w:szCs w:val="22"/>
                <w:vertAlign w:val="superscript"/>
              </w:rPr>
              <w:t>1</w:t>
            </w:r>
          </w:p>
        </w:tc>
        <w:tc>
          <w:tcPr>
            <w:tcW w:w="3070" w:type="dxa"/>
          </w:tcPr>
          <w:p w14:paraId="1BDE27C5" w14:textId="23F3ECA5" w:rsidR="00FC0D7D" w:rsidRPr="00456022" w:rsidRDefault="00FC0D7D" w:rsidP="000D0ED2">
            <w:pPr>
              <w:rPr>
                <w:rFonts w:ascii="Times New Roman" w:hAnsi="Times New Roman" w:cs="Times New Roman"/>
                <w:sz w:val="22"/>
                <w:szCs w:val="22"/>
              </w:rPr>
            </w:pPr>
            <w:r w:rsidRPr="00456022">
              <w:rPr>
                <w:rFonts w:ascii="Times New Roman" w:hAnsi="Times New Roman" w:cs="Times New Roman"/>
                <w:sz w:val="22"/>
                <w:szCs w:val="22"/>
              </w:rPr>
              <w:t>Diffuse light attenuation coefficient</w:t>
            </w:r>
          </w:p>
        </w:tc>
        <w:tc>
          <w:tcPr>
            <w:tcW w:w="2564" w:type="dxa"/>
            <w:gridSpan w:val="2"/>
          </w:tcPr>
          <w:p w14:paraId="34A86159" w14:textId="36B6ED96" w:rsidR="00FC0D7D" w:rsidRPr="00456022" w:rsidRDefault="00FC0D7D" w:rsidP="00422FE6">
            <w:pPr>
              <w:jc w:val="center"/>
              <w:rPr>
                <w:rFonts w:ascii="Times New Roman" w:hAnsi="Times New Roman" w:cs="Times New Roman"/>
                <w:sz w:val="22"/>
                <w:szCs w:val="22"/>
              </w:rPr>
            </w:pPr>
            <w:r w:rsidRPr="00456022">
              <w:rPr>
                <w:rFonts w:ascii="Times New Roman" w:eastAsiaTheme="minorEastAsia" w:hAnsi="Times New Roman" w:cs="Times New Roman"/>
                <w:sz w:val="22"/>
                <w:szCs w:val="22"/>
              </w:rPr>
              <w:t xml:space="preserve">Equation </w:t>
            </w:r>
            <w:r>
              <w:rPr>
                <w:rFonts w:ascii="Times New Roman" w:eastAsiaTheme="minorEastAsia" w:hAnsi="Times New Roman" w:cs="Times New Roman"/>
                <w:sz w:val="22"/>
                <w:szCs w:val="22"/>
              </w:rPr>
              <w:t>30</w:t>
            </w:r>
          </w:p>
        </w:tc>
        <w:tc>
          <w:tcPr>
            <w:tcW w:w="1486" w:type="dxa"/>
          </w:tcPr>
          <w:p w14:paraId="3AAB5053" w14:textId="221E0E08" w:rsidR="00FC0D7D" w:rsidRPr="00456022" w:rsidRDefault="00FC0D7D" w:rsidP="00001E67">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{"citationID":"aKKZ3zwS","properties":{"formattedCitation":"\\super 86\\nosupersub{}","plainCitation":"86","noteIndex":0},"citationItems":[{"id":984,"uris":["http://zotero.org/users/local/ClcOABne/items/IHK67N24"],"itemData":{"id":984,"type":"article-journal","abstract":"Shoreline erosion supplies sediments to estuaries and coastal waters, influencing water clarity and primary production. Globally, shoreline erosion sediment inputs are changing with anthropogenic alteration of coastlines in populated regions. Chesapeake Bay, a prime example of such a system where shoreline erosion accounts for a large proportion of sediments entering the estuary, serves here as a case study for investigating the effects of changing sediment inputs on water clarity. Long-term increases in shoreline armoring have contributed to decreased erosional sediment inputs to the estuary, changing the composition of suspended particles in surface waters. This study examined the impact of shoreline erosion on water clarity using a coupled hydrodynamic-biogeochemical model. Experiments were conducted to simulate realistic shoreline conditions representative of the early 2000s, increased shoreline erosion, and highly armored shorelines. Together, reduced shoreline erosion and the corresponding reduced rates of resuspension result in decreased concentrations of inorganic particles, improving water clarity particularly in the lower Bay and in dry years where and when riverine sediment influence is low. This clarity improvement relaxed light limitation, which increased organic matter production. Differences between the two extreme experiments revealed that in the mid-estuary in February to April, surface inorganic suspended sediment concentrations decreased 3–7 mg L−1, while organic suspended solids increased 1–3 mg L−1. The resulting increase in the organic-to-inorganic ratio often had opposite effects on clarity according to different metrics, improving clarity in mid-Bay central channel waters in terms of light attenuation depth, but simultaneously degrading clarity in terms of Secchi depth because the resulting increase in organic suspended solids decreased the water's transparency. This incongruous water clarity effect, the spatial extent of which is defined here as an Organic Fog Zone, was present in February to April in all years studied, but occurred farther south in wet years.","container-title":"Science of The Total Environment","DOI":"10.1016/j.scitotenv.2021.145157","ISSN":"0048-9697","journalAbbreviation":"Science of The Total Environment","page":"145157","source":"ScienceDirect","title":"Effects of reduced shoreline erosion on Chesapeake Bay water clarity","URL":"https://www.sciencedirect.com/science/article/pii/S0048969721002230","volume":"769","author":[{"family":"Turner","given":"Jessica S."},{"family":"St-Laurent","given":"Pierre"},{"family":"Friedrichs","given":"Marjorie A. M."},{"family":"Friedrichs","given":"Carl T."}],"accessed":{"date-parts":[["2024",3,21]]},"issued":{"date-parts":[["2021",5,15]]}}}],"schema":"https://github.com/citation-style-language/schema/raw/master/csl-citation.json"}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86</w:t>
            </w:r>
            <w:r w:rsidRPr="00456022">
              <w:rPr>
                <w:rFonts w:ascii="Times New Roman" w:hAnsi="Times New Roman" w:cs="Times New Roman"/>
                <w:sz w:val="22"/>
                <w:szCs w:val="22"/>
              </w:rPr>
              <w:fldChar w:fldCharType="end"/>
            </w:r>
          </w:p>
        </w:tc>
      </w:tr>
      <w:tr w:rsidR="00422FE6" w:rsidRPr="00456022" w14:paraId="6DD4A4B5" w14:textId="77777777" w:rsidTr="00422FE6">
        <w:tc>
          <w:tcPr>
            <w:tcW w:w="1256" w:type="dxa"/>
          </w:tcPr>
          <w:p w14:paraId="7E5B7855" w14:textId="6AAD4FCA" w:rsidR="00422FE6" w:rsidRPr="00456022" w:rsidRDefault="00422FE6" w:rsidP="00001E67">
            <w:pPr>
              <w:rPr>
                <w:rFonts w:ascii="Times New Roman" w:hAnsi="Times New Roman" w:cs="Times New Roman"/>
                <w:i/>
                <w:iCs/>
                <w:sz w:val="22"/>
                <w:szCs w:val="22"/>
              </w:rPr>
            </w:pPr>
            <w:r w:rsidRPr="00456022">
              <w:rPr>
                <w:rFonts w:ascii="Times New Roman" w:hAnsi="Times New Roman" w:cs="Times New Roman"/>
                <w:i/>
                <w:iCs/>
                <w:sz w:val="22"/>
                <w:szCs w:val="22"/>
              </w:rPr>
              <w:t>VSS</w:t>
            </w:r>
          </w:p>
        </w:tc>
        <w:tc>
          <w:tcPr>
            <w:tcW w:w="984" w:type="dxa"/>
          </w:tcPr>
          <w:p w14:paraId="16245948" w14:textId="534BB1A8" w:rsidR="00422FE6" w:rsidRPr="00456022" w:rsidRDefault="00422FE6" w:rsidP="00001E67">
            <w:pPr>
              <w:rPr>
                <w:rFonts w:ascii="Times New Roman" w:eastAsia="Tw Cen MT" w:hAnsi="Times New Roman" w:cs="Times New Roman"/>
                <w:i/>
                <w:sz w:val="22"/>
                <w:szCs w:val="22"/>
              </w:rPr>
            </w:pPr>
            <w:r>
              <w:rPr>
                <w:rFonts w:ascii="Times New Roman" w:hAnsi="Times New Roman" w:cs="Times New Roman"/>
                <w:sz w:val="22"/>
                <w:szCs w:val="22"/>
              </w:rPr>
              <w:t>mg L</w:t>
            </w:r>
            <w:r w:rsidRPr="00613129">
              <w:rPr>
                <w:rFonts w:ascii="Times New Roman" w:hAnsi="Times New Roman" w:cs="Times New Roman"/>
                <w:sz w:val="22"/>
                <w:szCs w:val="22"/>
                <w:vertAlign w:val="superscript"/>
              </w:rPr>
              <w:t>-1</w:t>
            </w:r>
          </w:p>
        </w:tc>
        <w:tc>
          <w:tcPr>
            <w:tcW w:w="3070" w:type="dxa"/>
          </w:tcPr>
          <w:p w14:paraId="0B81D123" w14:textId="375EB188" w:rsidR="00422FE6" w:rsidRPr="00456022" w:rsidRDefault="00422FE6" w:rsidP="000D0ED2">
            <w:pPr>
              <w:rPr>
                <w:rFonts w:ascii="Times New Roman" w:hAnsi="Times New Roman" w:cs="Times New Roman"/>
                <w:sz w:val="22"/>
                <w:szCs w:val="22"/>
              </w:rPr>
            </w:pPr>
            <w:r w:rsidRPr="00456022">
              <w:rPr>
                <w:rFonts w:ascii="Times New Roman" w:hAnsi="Times New Roman" w:cs="Times New Roman"/>
                <w:sz w:val="22"/>
                <w:szCs w:val="22"/>
              </w:rPr>
              <w:t>Surface volatile suspended solids</w:t>
            </w:r>
          </w:p>
        </w:tc>
        <w:tc>
          <w:tcPr>
            <w:tcW w:w="2564" w:type="dxa"/>
            <w:gridSpan w:val="2"/>
          </w:tcPr>
          <w:p w14:paraId="0E40E51D" w14:textId="623B6D93" w:rsidR="00422FE6" w:rsidRPr="00456022" w:rsidRDefault="00422FE6" w:rsidP="00422FE6">
            <w:pPr>
              <w:jc w:val="center"/>
              <w:rPr>
                <w:rFonts w:ascii="Times New Roman" w:hAnsi="Times New Roman" w:cs="Times New Roman"/>
                <w:sz w:val="22"/>
                <w:szCs w:val="22"/>
              </w:rPr>
            </w:pPr>
            <w:r w:rsidRPr="00456022">
              <w:rPr>
                <w:rFonts w:ascii="Times New Roman" w:hAnsi="Times New Roman" w:cs="Times New Roman"/>
                <w:sz w:val="22"/>
                <w:szCs w:val="22"/>
              </w:rPr>
              <w:t xml:space="preserve">2.9 * </w:t>
            </w:r>
            <w:r w:rsidRPr="00456022">
              <w:rPr>
                <w:rFonts w:ascii="Times New Roman" w:hAnsi="Times New Roman" w:cs="Times New Roman"/>
                <w:i/>
                <w:iCs/>
                <w:sz w:val="22"/>
                <w:szCs w:val="22"/>
              </w:rPr>
              <w:t>POC</w:t>
            </w:r>
          </w:p>
        </w:tc>
        <w:tc>
          <w:tcPr>
            <w:tcW w:w="1486" w:type="dxa"/>
          </w:tcPr>
          <w:p w14:paraId="6AA24241" w14:textId="531C3047" w:rsidR="00422FE6" w:rsidRPr="00456022" w:rsidRDefault="00422FE6" w:rsidP="00001E67">
            <w:pPr>
              <w:jc w:val="cente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{"citationID":"a2mrt0dqlgg","properties":{"formattedCitation":"\\super 86\\nosupersub{}","plainCitation":"86","noteIndex":0},"citationItems":[{"id":984,"uris":["http://zotero.org/users/local/ClcOABne/items/IHK67N24"],"itemData":{"id":984,"type":"article-journal","abstract":"Shoreline erosion supplies sediments to estuaries and coastal waters, influencing water clarity and primary production. Globally, shoreline erosion sediment inputs are changing with anthropogenic alteration of coastlines in populated regions. Chesapeake Bay, a prime example of such a system where shoreline erosion accounts for a large proportion of sediments entering the estuary, serves here as a case study for investigating the effects of changing sediment inputs on water clarity. Long-term increases in shoreline armoring have contributed to decreased erosional sediment inputs to the estuary, changing the composition of suspended particles in surface waters. This study examined the impact of shoreline erosion on water clarity using a coupled hydrodynamic-biogeochemical model. Experiments were conducted to simulate realistic shoreline conditions representative of the early 2000s, increased shoreline erosion, and highly armored shorelines. Together, reduced shoreline erosion and the corresponding reduced rates of resuspension result in decreased concentrations of inorganic particles, improving water clarity particularly in the lower Bay and in dry years where and when riverine sediment influence is low. This clarity improvement relaxed light limitation, which increased organic matter production. Differences between the two extreme experiments revealed that in the mid-estuary in February to April, surface inorganic suspended sediment concentrations decreased 3–7 mg L−1, while organic suspended solids increased 1–3 mg L−1. The resulting increase in the organic-to-inorganic ratio often had opposite effects on clarity according to different metrics, improving clarity in mid-Bay central channel waters in terms of light attenuation depth, but simultaneously degrading clarity in terms of Secchi depth because the resulting increase in organic suspended solids decreased the water's transparency. This incongruous water clarity effect, the spatial extent of which is defined here as an Organic Fog Zone, was present in February to April in all years studied, but occurred farther south in wet years.","container-title":"Science of The Total Environment","DOI":"10.1016/j.scitotenv.2021.145157","ISSN":"0048-9697","journalAbbreviation":"Science of The Total Environment","page":"145157","source":"ScienceDirect","title":"Effects of reduced shoreline erosion on Chesapeake Bay water clarity","URL":"https://www.sciencedirect.com/science/article/pii/S0048969721002230","volume":"769","author":[{"family":"Turner","given":"Jessica S."},{"family":"St-Laurent","given":"Pierre"},{"family":"Friedrichs","given":"Marjorie A. M."},{"family":"Friedrichs","given":"Carl T."}],"accessed":{"date-parts":[["2024",3,21]]},"issued":{"date-parts":[["2021",5,15]]}}}],"schema":"https://github.com/citation-style-language/schema/raw/master/csl-citation.json"} </w:instrText>
            </w:r>
            <w:r>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86</w:t>
            </w:r>
            <w:r>
              <w:rPr>
                <w:rFonts w:ascii="Times New Roman" w:hAnsi="Times New Roman" w:cs="Times New Roman"/>
                <w:sz w:val="22"/>
                <w:szCs w:val="22"/>
              </w:rPr>
              <w:fldChar w:fldCharType="end"/>
            </w:r>
          </w:p>
        </w:tc>
      </w:tr>
      <w:tr w:rsidR="00001E67" w:rsidRPr="00456022" w14:paraId="5D430C1E" w14:textId="77777777" w:rsidTr="00422FE6">
        <w:tc>
          <w:tcPr>
            <w:tcW w:w="1256" w:type="dxa"/>
          </w:tcPr>
          <w:p w14:paraId="5C7A66BB" w14:textId="5072F3CE" w:rsidR="00001E67" w:rsidRPr="00456022" w:rsidRDefault="00001E67" w:rsidP="00001E67">
            <w:pPr>
              <w:rPr>
                <w:rFonts w:ascii="Times New Roman" w:hAnsi="Times New Roman" w:cs="Times New Roman"/>
                <w:i/>
                <w:iCs/>
                <w:sz w:val="22"/>
                <w:szCs w:val="22"/>
              </w:rPr>
            </w:pPr>
            <w:r w:rsidRPr="00456022">
              <w:rPr>
                <w:rFonts w:ascii="Times New Roman" w:hAnsi="Times New Roman" w:cs="Times New Roman"/>
                <w:i/>
                <w:iCs/>
                <w:sz w:val="22"/>
                <w:szCs w:val="22"/>
              </w:rPr>
              <w:t>POC</w:t>
            </w:r>
          </w:p>
        </w:tc>
        <w:tc>
          <w:tcPr>
            <w:tcW w:w="984" w:type="dxa"/>
          </w:tcPr>
          <w:p w14:paraId="5EC40034" w14:textId="732E6CFE" w:rsidR="00001E67" w:rsidRPr="00456022" w:rsidRDefault="00613129" w:rsidP="00001E67">
            <w:pPr>
              <w:rPr>
                <w:rFonts w:ascii="Times New Roman" w:eastAsia="Tw Cen MT" w:hAnsi="Times New Roman" w:cs="Times New Roman"/>
                <w:i/>
                <w:sz w:val="22"/>
                <w:szCs w:val="22"/>
              </w:rPr>
            </w:pPr>
            <w:r>
              <w:rPr>
                <w:rFonts w:ascii="Times New Roman" w:hAnsi="Times New Roman" w:cs="Times New Roman"/>
                <w:sz w:val="22"/>
                <w:szCs w:val="22"/>
              </w:rPr>
              <w:t>mg L</w:t>
            </w:r>
            <w:r w:rsidRPr="00613129">
              <w:rPr>
                <w:rFonts w:ascii="Times New Roman" w:hAnsi="Times New Roman" w:cs="Times New Roman"/>
                <w:sz w:val="22"/>
                <w:szCs w:val="22"/>
                <w:vertAlign w:val="superscript"/>
              </w:rPr>
              <w:t>-1</w:t>
            </w:r>
          </w:p>
        </w:tc>
        <w:tc>
          <w:tcPr>
            <w:tcW w:w="3070" w:type="dxa"/>
          </w:tcPr>
          <w:p w14:paraId="2048B6CA" w14:textId="2BECAA50" w:rsidR="00001E67" w:rsidRPr="00456022" w:rsidRDefault="00001E67" w:rsidP="000D0ED2">
            <w:pPr>
              <w:rPr>
                <w:rFonts w:ascii="Times New Roman" w:hAnsi="Times New Roman" w:cs="Times New Roman"/>
                <w:sz w:val="22"/>
                <w:szCs w:val="22"/>
              </w:rPr>
            </w:pPr>
            <w:r w:rsidRPr="00456022">
              <w:rPr>
                <w:rFonts w:ascii="Times New Roman" w:hAnsi="Times New Roman" w:cs="Times New Roman"/>
                <w:sz w:val="22"/>
                <w:szCs w:val="22"/>
              </w:rPr>
              <w:t>Particulate organic carbon average concentration</w:t>
            </w:r>
          </w:p>
        </w:tc>
        <w:tc>
          <w:tcPr>
            <w:tcW w:w="948" w:type="dxa"/>
          </w:tcPr>
          <w:p w14:paraId="34282DEE" w14:textId="317D1332" w:rsidR="00001E67" w:rsidRPr="00456022" w:rsidRDefault="00001E67" w:rsidP="00422FE6">
            <w:pPr>
              <w:jc w:val="center"/>
              <w:rPr>
                <w:rFonts w:ascii="Times New Roman" w:hAnsi="Times New Roman" w:cs="Times New Roman"/>
                <w:sz w:val="22"/>
                <w:szCs w:val="22"/>
              </w:rPr>
            </w:pPr>
            <w:r w:rsidRPr="00456022">
              <w:rPr>
                <w:rFonts w:ascii="Times New Roman" w:hAnsi="Times New Roman" w:cs="Times New Roman"/>
                <w:sz w:val="22"/>
                <w:szCs w:val="22"/>
              </w:rPr>
              <w:t>0.5</w:t>
            </w:r>
          </w:p>
        </w:tc>
        <w:tc>
          <w:tcPr>
            <w:tcW w:w="1616" w:type="dxa"/>
          </w:tcPr>
          <w:p w14:paraId="20992C71" w14:textId="08591C30" w:rsidR="00001E67" w:rsidRPr="00456022" w:rsidRDefault="00001E67" w:rsidP="00422FE6">
            <w:pPr>
              <w:jc w:val="center"/>
              <w:rPr>
                <w:rFonts w:ascii="Times New Roman" w:hAnsi="Times New Roman" w:cs="Times New Roman"/>
                <w:sz w:val="22"/>
                <w:szCs w:val="22"/>
              </w:rPr>
            </w:pPr>
            <w:r w:rsidRPr="00456022">
              <w:rPr>
                <w:rFonts w:ascii="Times New Roman" w:hAnsi="Times New Roman" w:cs="Times New Roman"/>
                <w:sz w:val="22"/>
                <w:szCs w:val="22"/>
              </w:rPr>
              <w:t>2</w:t>
            </w:r>
          </w:p>
        </w:tc>
        <w:tc>
          <w:tcPr>
            <w:tcW w:w="1486" w:type="dxa"/>
          </w:tcPr>
          <w:p w14:paraId="2F4AA259" w14:textId="3ACB187F" w:rsidR="00001E67" w:rsidRPr="00456022" w:rsidRDefault="00001E67" w:rsidP="00001E67">
            <w:pPr>
              <w:jc w:val="cente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{"citationID":"apq87ladhq","properties":{"formattedCitation":"\\super 61,91\\nosupersub{}","plainCitation":"61,91","noteIndex":0},"citationItems":[{"id":1522,"uris":["http://zotero.org/users/local/ClcOABne/items/JYH2U6GF"],"itemData":{"id":1522,"type":"article-journal","abstract":"Measurements of suspended matter, particulate organic carbon and dissolved organic carbon were made over a three year period at stations spanning </w:instrText>
            </w:r>
            <w:r w:rsidR="008416CB">
              <w:rPr>
                <w:rFonts w:ascii="Cambria Math" w:hAnsi="Cambria Math" w:cs="Cambria Math"/>
                <w:sz w:val="22"/>
                <w:szCs w:val="22"/>
              </w:rPr>
              <w:instrText>∼</w:instrText>
            </w:r>
            <w:r w:rsidR="008416CB">
              <w:rPr>
                <w:rFonts w:ascii="Times New Roman" w:hAnsi="Times New Roman" w:cs="Times New Roman"/>
                <w:sz w:val="22"/>
                <w:szCs w:val="22"/>
              </w:rPr>
              <w:instrText xml:space="preserve"> 150 km of the tidal freshwater Hudson River. Suspended matter concentrations varied from year-to-year and were not related to freshwater discharge. The increase in suspended matter with depth in vertical profiles suggests that, during medium to low flow conditions, resuspension of bottom sediments was as important a source of sediment as loadings from tributaries. Particulate organic carbon showed significant variability among stations, and both autochthonous primary production and detrital organic matter are contributing to POC standing stocks. Dissolved organic carbon represented over half of the total organic carbon in the water column and showed little variation among stations. Examining downstream changes in transport showed that there was significant production of both suspended matter and POC within the study reach during the ice-free season. Tributary loadings within the study reach do not appear to be the cause of these increases in downstream transport. Dissolved organic carbon behaved conservatively in that there was no evidence for net production or net consumption within the river. The spatial/temporal patterns and analyses of transport suggest that suspended matter and POC, but not DOC, were controlled to a significant extent by processes occurring within the river and were not simply related to loadings from outside.","container-title":"Biogeochemistry","ISSN":"0168-2563","issue":"3","note":"publisher: Springer","page":"149-169","source":"JSTOR","title":"Variability and Transport of Suspended Sediment, Particulate and Dissolved Organic Carbon in the Tidal Freshwater Hudson River","URL":"https://www.jstor.org/stable/1468774","volume":"12","author":[{"family":"Findlay","given":"Stuart"},{"family":"Pace","given":"Michael"},{"family":"Lints","given":"David"}],"accessed":{"date-parts":[["2024",11,7]]},"issued":{"date-parts":[["1991"]]}}},{"id":563,"uris":["http://zotero.org/users/local/ClcOABne/items/RV3YSXN8"],"itemData":{"id":563,"type":"article-journal","abstract":"Sediment processes, including resuspension and transport, affect water quality in estuaries by altering light attenuation, primary productivity, and organic matter remineralization, which then influence oxygen and nitrogen dynamics. The relative importance of these processes on oxygen and nitrogen dynamics varies in space and time due to multiple factors and is difficult to measure, however, motivating a modeling approach to quantify how sediment resuspension and transport affect estuarine biogeochemistry. Results from a coupled hydrodynamic–sediment transport–biogeochemical model of the Chesapeake Bay for the summers of 2002 and 2003 showed that resuspension increased light attenuation, especially in the northernmost portion of the Bay, shifting primary production downstream. Resuspension also increased remineralization in the central Bay, which experienced larger organic matter concentrations due to the downstream shift in primary productivity and estuarine circulation. As a result, oxygen decreased and ammonium increased throughout the Bay in the bottom portion of the water column, due to reduced photosynthesis in the northernmost portion of the Bay and increased remineralization in the central Bay. Averaged over the channel, resuspension decreased oxygen by ~ 25% and increased ammonium by ~ 50% for the bottom water column. Changes due to resuspension were of the same order of magnitude as, and generally exceeded, short-term variations within individual summers, as well as interannual variability between 2002 and 2003, which were wet and dry years, respectively. Our results quantify the degree to which sediment resuspension and transport affect biogeochemistry, and provide insight into how coastal systems may respond to management efforts and environmental changes.","container-title":"Estuaries and Coasts","DOI":"10.1007/s12237-020-00763-8","ISSN":"1559-2723, 1559-2731","issue":"1","journalAbbreviation":"Estuaries and Coasts","language":"en","page":"103-122","source":"DOI.org (Crossref)","title":"Seabed Resuspension in the Chesapeake Bay: Implications for Biogeochemical Cycling and Hypoxia","title-short":"Seabed Resuspension in the Chesapeake Bay","URL":"https://link.springer.com/10.1007/s12237-020-00763-8","volume":"44","author":[{"family":"Moriarty","given":"Julia M."},{"family":"Friedrichs","given":"Marjorie A. M."},{"family":"Harris","given":"Courtney K."}],"accessed":{"date-parts":[["2024",1,11]]},"issued":{"date-parts":[["2021",1]]}}}],"schema":"https://github.com/citation-style-language/schema/raw/master/csl-citation.json"}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61,91</w:t>
            </w:r>
            <w:r w:rsidRPr="00456022">
              <w:rPr>
                <w:rFonts w:ascii="Times New Roman" w:hAnsi="Times New Roman" w:cs="Times New Roman"/>
                <w:sz w:val="22"/>
                <w:szCs w:val="22"/>
              </w:rPr>
              <w:fldChar w:fldCharType="end"/>
            </w:r>
          </w:p>
        </w:tc>
      </w:tr>
      <w:tr w:rsidR="00422FE6" w:rsidRPr="00456022" w14:paraId="39871280" w14:textId="77777777" w:rsidTr="00422FE6">
        <w:tc>
          <w:tcPr>
            <w:tcW w:w="1256" w:type="dxa"/>
          </w:tcPr>
          <w:p w14:paraId="14CD8057" w14:textId="0DDD787E" w:rsidR="00422FE6" w:rsidRPr="00456022" w:rsidRDefault="00422FE6" w:rsidP="00001E67">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SPM_so</w:t>
            </w:r>
            <w:proofErr w:type="spellEnd"/>
          </w:p>
        </w:tc>
        <w:tc>
          <w:tcPr>
            <w:tcW w:w="984" w:type="dxa"/>
          </w:tcPr>
          <w:p w14:paraId="2AC14DDE" w14:textId="58A2886E" w:rsidR="00422FE6" w:rsidRPr="00456022" w:rsidRDefault="00422FE6" w:rsidP="00001E67">
            <w:pPr>
              <w:rPr>
                <w:rFonts w:ascii="Times New Roman" w:eastAsia="Tw Cen MT" w:hAnsi="Times New Roman" w:cs="Times New Roman"/>
                <w:i/>
                <w:sz w:val="22"/>
                <w:szCs w:val="22"/>
              </w:rPr>
            </w:pPr>
            <w:r>
              <w:rPr>
                <w:rFonts w:ascii="Times New Roman" w:hAnsi="Times New Roman" w:cs="Times New Roman"/>
                <w:sz w:val="22"/>
                <w:szCs w:val="22"/>
              </w:rPr>
              <w:t>mg L</w:t>
            </w:r>
            <w:r w:rsidRPr="00613129">
              <w:rPr>
                <w:rFonts w:ascii="Times New Roman" w:hAnsi="Times New Roman" w:cs="Times New Roman"/>
                <w:sz w:val="22"/>
                <w:szCs w:val="22"/>
                <w:vertAlign w:val="superscript"/>
              </w:rPr>
              <w:t>-1</w:t>
            </w:r>
          </w:p>
        </w:tc>
        <w:tc>
          <w:tcPr>
            <w:tcW w:w="3070" w:type="dxa"/>
          </w:tcPr>
          <w:p w14:paraId="54D50355" w14:textId="3C9046D2" w:rsidR="00422FE6" w:rsidRPr="00456022" w:rsidRDefault="00422FE6" w:rsidP="000D0ED2">
            <w:pPr>
              <w:rPr>
                <w:rFonts w:ascii="Times New Roman" w:hAnsi="Times New Roman" w:cs="Times New Roman"/>
                <w:sz w:val="22"/>
                <w:szCs w:val="22"/>
              </w:rPr>
            </w:pPr>
            <w:r w:rsidRPr="00456022">
              <w:rPr>
                <w:rFonts w:ascii="Times New Roman" w:hAnsi="Times New Roman" w:cs="Times New Roman"/>
                <w:sz w:val="22"/>
                <w:szCs w:val="22"/>
              </w:rPr>
              <w:t>Concentration of particles in water in the SML</w:t>
            </w:r>
          </w:p>
        </w:tc>
        <w:tc>
          <w:tcPr>
            <w:tcW w:w="2564" w:type="dxa"/>
            <w:gridSpan w:val="2"/>
          </w:tcPr>
          <w:p w14:paraId="0AEDAAE0" w14:textId="50CF2F92" w:rsidR="00422FE6" w:rsidRPr="00456022" w:rsidRDefault="00422FE6" w:rsidP="00422FE6">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S8</w:t>
            </w:r>
          </w:p>
        </w:tc>
        <w:tc>
          <w:tcPr>
            <w:tcW w:w="1486" w:type="dxa"/>
          </w:tcPr>
          <w:p w14:paraId="5AC1026E" w14:textId="77777777" w:rsidR="00422FE6" w:rsidRPr="00456022" w:rsidRDefault="00422FE6" w:rsidP="00001E67">
            <w:pPr>
              <w:jc w:val="center"/>
              <w:rPr>
                <w:rFonts w:ascii="Times New Roman" w:hAnsi="Times New Roman" w:cs="Times New Roman"/>
                <w:sz w:val="22"/>
                <w:szCs w:val="22"/>
              </w:rPr>
            </w:pPr>
          </w:p>
        </w:tc>
      </w:tr>
    </w:tbl>
    <w:p w14:paraId="25BCCD4C" w14:textId="77777777" w:rsidR="00001E67" w:rsidRDefault="00001E67" w:rsidP="00C22D9F">
      <w:pPr>
        <w:spacing w:before="240"/>
        <w:rPr>
          <w:rFonts w:ascii="Times New Roman" w:hAnsi="Times New Roman" w:cs="Times New Roman"/>
          <w:b/>
          <w:bCs/>
          <w:sz w:val="22"/>
          <w:szCs w:val="22"/>
        </w:rPr>
      </w:pPr>
    </w:p>
    <w:p w14:paraId="642AF8CF" w14:textId="77777777" w:rsidR="003D1A07" w:rsidRDefault="003D1A07" w:rsidP="003D1A07">
      <w:pPr>
        <w:rPr>
          <w:rFonts w:ascii="Times New Roman" w:hAnsi="Times New Roman" w:cs="Times New Roman"/>
          <w:b/>
          <w:bCs/>
          <w:sz w:val="22"/>
          <w:szCs w:val="22"/>
        </w:rPr>
      </w:pPr>
    </w:p>
    <w:p w14:paraId="63E2E5CA" w14:textId="77777777" w:rsidR="003D1A07" w:rsidRDefault="003D1A07" w:rsidP="003D1A07">
      <w:pPr>
        <w:rPr>
          <w:rFonts w:ascii="Times New Roman" w:hAnsi="Times New Roman" w:cs="Times New Roman"/>
          <w:b/>
          <w:bCs/>
          <w:sz w:val="22"/>
          <w:szCs w:val="22"/>
        </w:rPr>
      </w:pPr>
    </w:p>
    <w:p w14:paraId="2F89FE99" w14:textId="77777777" w:rsidR="003D1A07" w:rsidRDefault="003D1A07" w:rsidP="003D1A07">
      <w:pPr>
        <w:rPr>
          <w:rFonts w:ascii="Times New Roman" w:hAnsi="Times New Roman" w:cs="Times New Roman"/>
          <w:b/>
          <w:bCs/>
          <w:sz w:val="22"/>
          <w:szCs w:val="22"/>
        </w:rPr>
      </w:pPr>
    </w:p>
    <w:p w14:paraId="7C4B3C7D" w14:textId="77777777" w:rsidR="003D1A07" w:rsidRDefault="003D1A07" w:rsidP="003D1A07">
      <w:pPr>
        <w:rPr>
          <w:rFonts w:ascii="Times New Roman" w:hAnsi="Times New Roman" w:cs="Times New Roman"/>
          <w:b/>
          <w:bCs/>
          <w:sz w:val="22"/>
          <w:szCs w:val="22"/>
        </w:rPr>
      </w:pPr>
    </w:p>
    <w:p w14:paraId="12949ABB" w14:textId="77777777" w:rsidR="003D1A07" w:rsidRDefault="003D1A07" w:rsidP="003D1A07">
      <w:pPr>
        <w:rPr>
          <w:rFonts w:ascii="Times New Roman" w:hAnsi="Times New Roman" w:cs="Times New Roman"/>
          <w:b/>
          <w:bCs/>
          <w:sz w:val="22"/>
          <w:szCs w:val="22"/>
        </w:rPr>
      </w:pPr>
    </w:p>
    <w:p w14:paraId="3A7CC19F" w14:textId="77777777" w:rsidR="003D1A07" w:rsidRDefault="003D1A07" w:rsidP="003D1A07">
      <w:pPr>
        <w:rPr>
          <w:rFonts w:ascii="Times New Roman" w:hAnsi="Times New Roman" w:cs="Times New Roman"/>
          <w:b/>
          <w:bCs/>
          <w:sz w:val="22"/>
          <w:szCs w:val="22"/>
        </w:rPr>
      </w:pPr>
    </w:p>
    <w:p w14:paraId="6F36405F" w14:textId="77777777" w:rsidR="003D1A07" w:rsidRDefault="003D1A07" w:rsidP="003D1A07">
      <w:pPr>
        <w:rPr>
          <w:rFonts w:ascii="Times New Roman" w:hAnsi="Times New Roman" w:cs="Times New Roman"/>
          <w:b/>
          <w:bCs/>
          <w:sz w:val="22"/>
          <w:szCs w:val="22"/>
        </w:rPr>
      </w:pPr>
    </w:p>
    <w:p w14:paraId="1DA50C0A" w14:textId="77777777" w:rsidR="003D1A07" w:rsidRDefault="003D1A07" w:rsidP="003D1A07">
      <w:pPr>
        <w:rPr>
          <w:rFonts w:ascii="Times New Roman" w:hAnsi="Times New Roman" w:cs="Times New Roman"/>
          <w:b/>
          <w:bCs/>
          <w:sz w:val="22"/>
          <w:szCs w:val="22"/>
        </w:rPr>
      </w:pPr>
    </w:p>
    <w:p w14:paraId="231DAA3A" w14:textId="77777777" w:rsidR="003D1A07" w:rsidRDefault="003D1A07" w:rsidP="003D1A07">
      <w:pPr>
        <w:rPr>
          <w:rFonts w:ascii="Times New Roman" w:hAnsi="Times New Roman" w:cs="Times New Roman"/>
          <w:b/>
          <w:bCs/>
          <w:sz w:val="22"/>
          <w:szCs w:val="22"/>
        </w:rPr>
      </w:pPr>
    </w:p>
    <w:p w14:paraId="72E0FD19" w14:textId="77777777" w:rsidR="003D1A07" w:rsidRDefault="003D1A07" w:rsidP="003D1A07">
      <w:pPr>
        <w:rPr>
          <w:rFonts w:ascii="Times New Roman" w:hAnsi="Times New Roman" w:cs="Times New Roman"/>
          <w:b/>
          <w:bCs/>
          <w:sz w:val="22"/>
          <w:szCs w:val="22"/>
        </w:rPr>
      </w:pPr>
    </w:p>
    <w:p w14:paraId="7CC02CA5" w14:textId="77777777" w:rsidR="003D1A07" w:rsidRDefault="003D1A07" w:rsidP="003D1A07">
      <w:pPr>
        <w:rPr>
          <w:rFonts w:ascii="Times New Roman" w:hAnsi="Times New Roman" w:cs="Times New Roman"/>
          <w:b/>
          <w:bCs/>
          <w:sz w:val="22"/>
          <w:szCs w:val="22"/>
        </w:rPr>
      </w:pPr>
    </w:p>
    <w:p w14:paraId="38EC992D" w14:textId="77777777" w:rsidR="003D1A07" w:rsidRDefault="003D1A07" w:rsidP="003D1A07">
      <w:pPr>
        <w:rPr>
          <w:rFonts w:ascii="Times New Roman" w:hAnsi="Times New Roman" w:cs="Times New Roman"/>
          <w:b/>
          <w:bCs/>
          <w:sz w:val="22"/>
          <w:szCs w:val="22"/>
        </w:rPr>
      </w:pPr>
    </w:p>
    <w:p w14:paraId="5BE9453C" w14:textId="77777777" w:rsidR="003D1A07" w:rsidRDefault="003D1A07" w:rsidP="003D1A07">
      <w:pPr>
        <w:rPr>
          <w:rFonts w:ascii="Times New Roman" w:hAnsi="Times New Roman" w:cs="Times New Roman"/>
          <w:b/>
          <w:bCs/>
          <w:sz w:val="22"/>
          <w:szCs w:val="22"/>
        </w:rPr>
      </w:pPr>
    </w:p>
    <w:p w14:paraId="0DF0FD10" w14:textId="77777777" w:rsidR="003D1A07" w:rsidRDefault="003D1A07" w:rsidP="003D1A07">
      <w:pPr>
        <w:rPr>
          <w:rFonts w:ascii="Times New Roman" w:hAnsi="Times New Roman" w:cs="Times New Roman"/>
          <w:b/>
          <w:bCs/>
          <w:sz w:val="22"/>
          <w:szCs w:val="22"/>
        </w:rPr>
      </w:pPr>
    </w:p>
    <w:p w14:paraId="4C46EE32" w14:textId="77777777" w:rsidR="003D1A07" w:rsidRDefault="003D1A07" w:rsidP="003D1A07">
      <w:pPr>
        <w:rPr>
          <w:rFonts w:ascii="Times New Roman" w:hAnsi="Times New Roman" w:cs="Times New Roman"/>
          <w:b/>
          <w:bCs/>
          <w:sz w:val="22"/>
          <w:szCs w:val="22"/>
        </w:rPr>
      </w:pPr>
    </w:p>
    <w:p w14:paraId="47EDE4CC" w14:textId="77777777" w:rsidR="003D1A07" w:rsidRDefault="003D1A07" w:rsidP="003D1A07">
      <w:pPr>
        <w:rPr>
          <w:rFonts w:ascii="Times New Roman" w:hAnsi="Times New Roman" w:cs="Times New Roman"/>
          <w:b/>
          <w:bCs/>
          <w:sz w:val="22"/>
          <w:szCs w:val="22"/>
        </w:rPr>
      </w:pPr>
    </w:p>
    <w:p w14:paraId="2259E5EF" w14:textId="77777777" w:rsidR="003D1A07" w:rsidRDefault="003D1A07" w:rsidP="003D1A07">
      <w:pPr>
        <w:rPr>
          <w:rFonts w:ascii="Times New Roman" w:hAnsi="Times New Roman" w:cs="Times New Roman"/>
          <w:b/>
          <w:bCs/>
          <w:sz w:val="22"/>
          <w:szCs w:val="22"/>
        </w:rPr>
      </w:pPr>
    </w:p>
    <w:p w14:paraId="657F6865" w14:textId="77777777" w:rsidR="003D1A07" w:rsidRDefault="003D1A07" w:rsidP="003D1A07">
      <w:pPr>
        <w:rPr>
          <w:rFonts w:ascii="Times New Roman" w:hAnsi="Times New Roman" w:cs="Times New Roman"/>
          <w:b/>
          <w:bCs/>
          <w:sz w:val="22"/>
          <w:szCs w:val="22"/>
        </w:rPr>
      </w:pPr>
    </w:p>
    <w:p w14:paraId="77E88005" w14:textId="77777777" w:rsidR="003D1A07" w:rsidRDefault="003D1A07" w:rsidP="003D1A07">
      <w:pPr>
        <w:rPr>
          <w:rFonts w:ascii="Times New Roman" w:hAnsi="Times New Roman" w:cs="Times New Roman"/>
          <w:b/>
          <w:bCs/>
          <w:sz w:val="22"/>
          <w:szCs w:val="22"/>
        </w:rPr>
      </w:pPr>
    </w:p>
    <w:p w14:paraId="02DC1B29" w14:textId="2D842EA3" w:rsidR="002A1867" w:rsidRPr="003D1A07" w:rsidRDefault="002A1867" w:rsidP="00073415">
      <w:pPr>
        <w:pStyle w:val="Heading1"/>
        <w:rPr>
          <w:b/>
          <w:bCs/>
        </w:rPr>
      </w:pPr>
      <w:bookmarkStart w:id="18" w:name="_Toc191907846"/>
      <w:r w:rsidRPr="00D94BFE">
        <w:rPr>
          <w:b/>
          <w:bCs/>
        </w:rPr>
        <w:lastRenderedPageBreak/>
        <w:t>Table</w:t>
      </w:r>
      <w:r w:rsidR="007D695A" w:rsidRPr="00D94BFE">
        <w:rPr>
          <w:b/>
          <w:bCs/>
        </w:rPr>
        <w:t xml:space="preserve"> </w:t>
      </w:r>
      <w:r w:rsidR="00D94BFE" w:rsidRPr="00D94BFE">
        <w:rPr>
          <w:b/>
          <w:bCs/>
        </w:rPr>
        <w:t>S</w:t>
      </w:r>
      <w:r w:rsidR="007D695A" w:rsidRPr="00D94BFE">
        <w:rPr>
          <w:b/>
          <w:bCs/>
        </w:rPr>
        <w:t>1</w:t>
      </w:r>
      <w:r w:rsidR="00A33CF6">
        <w:rPr>
          <w:b/>
          <w:bCs/>
        </w:rPr>
        <w:t>6</w:t>
      </w:r>
      <w:r w:rsidRPr="00D94BFE">
        <w:rPr>
          <w:b/>
          <w:bCs/>
        </w:rPr>
        <w:t>:</w:t>
      </w:r>
      <w:r w:rsidRPr="00456022">
        <w:t xml:space="preserve"> Hg </w:t>
      </w:r>
      <w:r w:rsidR="004755A7" w:rsidRPr="00456022">
        <w:t>c</w:t>
      </w:r>
      <w:r w:rsidR="000142E1" w:rsidRPr="00456022">
        <w:t xml:space="preserve">hemical </w:t>
      </w:r>
      <w:r w:rsidR="004755A7" w:rsidRPr="00456022">
        <w:t>t</w:t>
      </w:r>
      <w:r w:rsidRPr="00456022">
        <w:t>ransformation</w:t>
      </w:r>
      <w:r w:rsidR="000142E1" w:rsidRPr="00456022">
        <w:t xml:space="preserve"> in the water column.</w:t>
      </w:r>
      <w:bookmarkEnd w:id="18"/>
    </w:p>
    <w:tbl>
      <w:tblPr>
        <w:tblStyle w:val="PlainTable2"/>
        <w:tblW w:w="10072" w:type="dxa"/>
        <w:tblLayout w:type="fixed"/>
        <w:tblLook w:val="0620" w:firstRow="1" w:lastRow="0" w:firstColumn="0" w:lastColumn="0" w:noHBand="1" w:noVBand="1"/>
      </w:tblPr>
      <w:tblGrid>
        <w:gridCol w:w="1710"/>
        <w:gridCol w:w="1350"/>
        <w:gridCol w:w="2610"/>
        <w:gridCol w:w="1401"/>
        <w:gridCol w:w="1839"/>
        <w:gridCol w:w="1162"/>
      </w:tblGrid>
      <w:tr w:rsidR="001C6D2C" w:rsidRPr="00456022" w14:paraId="55AD2B7D" w14:textId="33780F7C" w:rsidTr="008E4D4A">
        <w:trPr>
          <w:cnfStyle w:val="100000000000" w:firstRow="1" w:lastRow="0" w:firstColumn="0" w:lastColumn="0" w:oddVBand="0" w:evenVBand="0" w:oddHBand="0" w:evenHBand="0" w:firstRowFirstColumn="0" w:firstRowLastColumn="0" w:lastRowFirstColumn="0" w:lastRowLastColumn="0"/>
          <w:trHeight w:val="254"/>
        </w:trPr>
        <w:tc>
          <w:tcPr>
            <w:tcW w:w="1710" w:type="dxa"/>
          </w:tcPr>
          <w:p w14:paraId="3AE739A5" w14:textId="77777777" w:rsidR="00A33CF6" w:rsidRPr="00456022" w:rsidRDefault="00A33CF6" w:rsidP="00902DCE">
            <w:pPr>
              <w:jc w:val="center"/>
              <w:rPr>
                <w:rFonts w:ascii="Times New Roman" w:hAnsi="Times New Roman" w:cs="Times New Roman"/>
                <w:sz w:val="22"/>
                <w:szCs w:val="22"/>
              </w:rPr>
            </w:pPr>
            <w:r w:rsidRPr="00456022">
              <w:rPr>
                <w:rFonts w:ascii="Times New Roman" w:hAnsi="Times New Roman" w:cs="Times New Roman"/>
                <w:sz w:val="22"/>
                <w:szCs w:val="22"/>
              </w:rPr>
              <w:t>Parameter</w:t>
            </w:r>
          </w:p>
        </w:tc>
        <w:tc>
          <w:tcPr>
            <w:tcW w:w="1350" w:type="dxa"/>
          </w:tcPr>
          <w:p w14:paraId="539B329A" w14:textId="77777777" w:rsidR="00A33CF6" w:rsidRPr="00456022" w:rsidRDefault="00A33CF6" w:rsidP="00902DCE">
            <w:pPr>
              <w:jc w:val="center"/>
              <w:rPr>
                <w:rFonts w:ascii="Times New Roman" w:hAnsi="Times New Roman" w:cs="Times New Roman"/>
                <w:sz w:val="22"/>
                <w:szCs w:val="22"/>
              </w:rPr>
            </w:pPr>
            <w:r w:rsidRPr="00456022">
              <w:rPr>
                <w:rFonts w:ascii="Times New Roman" w:hAnsi="Times New Roman" w:cs="Times New Roman"/>
                <w:sz w:val="22"/>
                <w:szCs w:val="22"/>
              </w:rPr>
              <w:t>Units</w:t>
            </w:r>
          </w:p>
        </w:tc>
        <w:tc>
          <w:tcPr>
            <w:tcW w:w="2610" w:type="dxa"/>
          </w:tcPr>
          <w:p w14:paraId="03F1189D" w14:textId="77777777" w:rsidR="00A33CF6" w:rsidRPr="00456022" w:rsidRDefault="00A33CF6" w:rsidP="008E4D4A">
            <w:pPr>
              <w:jc w:val="cente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401" w:type="dxa"/>
          </w:tcPr>
          <w:p w14:paraId="74D4CD7C" w14:textId="2940B547" w:rsidR="00A33CF6" w:rsidRPr="00456022" w:rsidRDefault="00A33CF6" w:rsidP="00102CD8">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839" w:type="dxa"/>
          </w:tcPr>
          <w:p w14:paraId="5349EA45" w14:textId="200188B0" w:rsidR="00A33CF6" w:rsidRPr="00456022" w:rsidRDefault="00A33CF6" w:rsidP="00102CD8">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162" w:type="dxa"/>
          </w:tcPr>
          <w:p w14:paraId="0BD444D9" w14:textId="38674E64" w:rsidR="00A33CF6" w:rsidRPr="00456022" w:rsidRDefault="00A33CF6" w:rsidP="00902DCE">
            <w:pPr>
              <w:jc w:val="center"/>
              <w:rPr>
                <w:rFonts w:ascii="Times New Roman" w:hAnsi="Times New Roman" w:cs="Times New Roman"/>
                <w:sz w:val="22"/>
                <w:szCs w:val="22"/>
              </w:rPr>
            </w:pPr>
            <w:r w:rsidRPr="00456022">
              <w:rPr>
                <w:rFonts w:ascii="Times New Roman" w:hAnsi="Times New Roman" w:cs="Times New Roman"/>
                <w:sz w:val="22"/>
                <w:szCs w:val="22"/>
              </w:rPr>
              <w:t>Reference</w:t>
            </w:r>
          </w:p>
        </w:tc>
      </w:tr>
      <w:tr w:rsidR="00422FE6" w:rsidRPr="00456022" w14:paraId="0FDA6C14" w14:textId="0A7CA822" w:rsidTr="008E4D4A">
        <w:trPr>
          <w:trHeight w:val="395"/>
        </w:trPr>
        <w:tc>
          <w:tcPr>
            <w:tcW w:w="1710" w:type="dxa"/>
          </w:tcPr>
          <w:p w14:paraId="4531793D" w14:textId="7E772CF0" w:rsidR="00422FE6" w:rsidRPr="00456022" w:rsidRDefault="00422FE6" w:rsidP="00A33CF6">
            <w:pPr>
              <w:rPr>
                <w:rFonts w:ascii="Times New Roman" w:hAnsi="Times New Roman" w:cs="Times New Roman"/>
                <w:i/>
                <w:iCs/>
                <w:sz w:val="22"/>
                <w:szCs w:val="22"/>
              </w:rPr>
            </w:pPr>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met1_HgII</w:t>
            </w:r>
          </w:p>
        </w:tc>
        <w:tc>
          <w:tcPr>
            <w:tcW w:w="1350" w:type="dxa"/>
          </w:tcPr>
          <w:p w14:paraId="16050549" w14:textId="47B470FA" w:rsidR="00422FE6" w:rsidRPr="00456022" w:rsidRDefault="00422FE6" w:rsidP="00A33CF6">
            <w:pPr>
              <w:jc w:val="center"/>
              <w:rPr>
                <w:rFonts w:ascii="Times New Roman" w:hAnsi="Times New Roman" w:cs="Times New Roman"/>
                <w:sz w:val="22"/>
                <w:szCs w:val="22"/>
              </w:rPr>
            </w:pPr>
            <w:r w:rsidRPr="00456022">
              <w:rPr>
                <w:rFonts w:ascii="Times New Roman" w:hAnsi="Times New Roman" w:cs="Times New Roman"/>
                <w:sz w:val="22"/>
                <w:szCs w:val="22"/>
              </w:rPr>
              <w:t>mol</w:t>
            </w:r>
            <w:r>
              <w:rPr>
                <w:rFonts w:ascii="Times New Roman" w:hAnsi="Times New Roman" w:cs="Times New Roman"/>
                <w:sz w:val="22"/>
                <w:szCs w:val="22"/>
              </w:rPr>
              <w:t xml:space="preserve"> 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59A8791D" w14:textId="2D8AB7AC" w:rsidR="00422FE6" w:rsidRPr="00456022" w:rsidRDefault="00422FE6" w:rsidP="008E4D4A">
            <w:pPr>
              <w:rPr>
                <w:rFonts w:ascii="Times New Roman" w:hAnsi="Times New Roman" w:cs="Times New Roman"/>
                <w:sz w:val="22"/>
                <w:szCs w:val="22"/>
              </w:rPr>
            </w:pPr>
            <w:r w:rsidRPr="00456022">
              <w:rPr>
                <w:rFonts w:ascii="Times New Roman" w:hAnsi="Times New Roman" w:cs="Times New Roman"/>
                <w:sz w:val="22"/>
                <w:szCs w:val="22"/>
              </w:rPr>
              <w:t>Methylation flux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to MMHg</w:t>
            </w:r>
          </w:p>
        </w:tc>
        <w:tc>
          <w:tcPr>
            <w:tcW w:w="3240" w:type="dxa"/>
            <w:gridSpan w:val="2"/>
          </w:tcPr>
          <w:p w14:paraId="2F3B4532" w14:textId="00B01C16" w:rsidR="00422FE6" w:rsidRPr="00456022" w:rsidRDefault="00422FE6" w:rsidP="00102CD8">
            <w:pPr>
              <w:jc w:val="center"/>
              <w:rPr>
                <w:rFonts w:ascii="Times New Roman" w:hAnsi="Times New Roman" w:cs="Times New Roman"/>
                <w:i/>
                <w:iCs/>
                <w:sz w:val="22"/>
                <w:szCs w:val="22"/>
                <w:vertAlign w:val="subscript"/>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dis</w:t>
            </w:r>
            <w:proofErr w:type="spellEnd"/>
            <w:r w:rsidRPr="00456022">
              <w:rPr>
                <w:rFonts w:ascii="Times New Roman" w:hAnsi="Times New Roman" w:cs="Times New Roman"/>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met_HgII_MMHg</w:t>
            </w:r>
            <w:proofErr w:type="spellEnd"/>
          </w:p>
        </w:tc>
        <w:tc>
          <w:tcPr>
            <w:tcW w:w="1162" w:type="dxa"/>
          </w:tcPr>
          <w:p w14:paraId="3E01A7C7" w14:textId="77777777" w:rsidR="00422FE6" w:rsidRPr="00456022" w:rsidRDefault="00422FE6" w:rsidP="003947CE">
            <w:pPr>
              <w:rPr>
                <w:rFonts w:ascii="Times New Roman" w:hAnsi="Times New Roman" w:cs="Times New Roman"/>
                <w:i/>
                <w:iCs/>
                <w:sz w:val="22"/>
                <w:szCs w:val="22"/>
              </w:rPr>
            </w:pPr>
          </w:p>
        </w:tc>
      </w:tr>
      <w:tr w:rsidR="00102CD8" w:rsidRPr="00456022" w14:paraId="6D19E7B3" w14:textId="5293A6E6" w:rsidTr="008E4D4A">
        <w:trPr>
          <w:trHeight w:val="395"/>
        </w:trPr>
        <w:tc>
          <w:tcPr>
            <w:tcW w:w="1710" w:type="dxa"/>
          </w:tcPr>
          <w:p w14:paraId="2A0A1152" w14:textId="04057979" w:rsidR="00102CD8" w:rsidRPr="00456022" w:rsidRDefault="00102CD8" w:rsidP="00A33CF6">
            <w:pPr>
              <w:rPr>
                <w:rFonts w:ascii="Times New Roman" w:hAnsi="Times New Roman" w:cs="Times New Roman"/>
                <w:i/>
                <w:iCs/>
                <w:sz w:val="22"/>
                <w:szCs w:val="22"/>
              </w:rPr>
            </w:pPr>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met2_HgII</w:t>
            </w:r>
          </w:p>
        </w:tc>
        <w:tc>
          <w:tcPr>
            <w:tcW w:w="1350" w:type="dxa"/>
          </w:tcPr>
          <w:p w14:paraId="5F473F3E" w14:textId="2846CC29" w:rsidR="00102CD8" w:rsidRPr="00456022" w:rsidRDefault="00102CD8" w:rsidP="00A33CF6">
            <w:pPr>
              <w:jc w:val="center"/>
              <w:rPr>
                <w:rFonts w:ascii="Times New Roman" w:hAnsi="Times New Roman" w:cs="Times New Roman"/>
                <w:sz w:val="22"/>
                <w:szCs w:val="22"/>
              </w:rPr>
            </w:pPr>
            <w:r w:rsidRPr="00456022">
              <w:rPr>
                <w:rFonts w:ascii="Times New Roman" w:hAnsi="Times New Roman" w:cs="Times New Roman"/>
                <w:sz w:val="22"/>
                <w:szCs w:val="22"/>
              </w:rPr>
              <w:t>mol</w:t>
            </w:r>
            <w:r>
              <w:rPr>
                <w:rFonts w:ascii="Times New Roman" w:hAnsi="Times New Roman" w:cs="Times New Roman"/>
                <w:sz w:val="22"/>
                <w:szCs w:val="22"/>
              </w:rPr>
              <w:t xml:space="preserve"> 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4B52202A" w14:textId="3356300B" w:rsidR="00102CD8" w:rsidRPr="00456022" w:rsidRDefault="00102CD8" w:rsidP="008E4D4A">
            <w:pPr>
              <w:rPr>
                <w:rFonts w:ascii="Times New Roman" w:hAnsi="Times New Roman" w:cs="Times New Roman"/>
                <w:sz w:val="22"/>
                <w:szCs w:val="22"/>
              </w:rPr>
            </w:pPr>
            <w:r w:rsidRPr="00456022">
              <w:rPr>
                <w:rFonts w:ascii="Times New Roman" w:hAnsi="Times New Roman" w:cs="Times New Roman"/>
                <w:sz w:val="22"/>
                <w:szCs w:val="22"/>
              </w:rPr>
              <w:t>Methylation flux of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to DMHg</w:t>
            </w:r>
          </w:p>
        </w:tc>
        <w:tc>
          <w:tcPr>
            <w:tcW w:w="3240" w:type="dxa"/>
            <w:gridSpan w:val="2"/>
          </w:tcPr>
          <w:p w14:paraId="28A8C1A7" w14:textId="33A6B04B" w:rsidR="00102CD8" w:rsidRPr="00456022" w:rsidRDefault="00102CD8" w:rsidP="00102CD8">
            <w:pPr>
              <w:jc w:val="cente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dis</w:t>
            </w:r>
            <w:proofErr w:type="spellEnd"/>
            <w:r w:rsidRPr="00456022">
              <w:rPr>
                <w:rFonts w:ascii="Times New Roman" w:hAnsi="Times New Roman" w:cs="Times New Roman"/>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met_HgII_DMHg</w:t>
            </w:r>
            <w:proofErr w:type="spellEnd"/>
          </w:p>
        </w:tc>
        <w:tc>
          <w:tcPr>
            <w:tcW w:w="1162" w:type="dxa"/>
          </w:tcPr>
          <w:p w14:paraId="34E72493" w14:textId="77777777" w:rsidR="00102CD8" w:rsidRPr="00456022" w:rsidRDefault="00102CD8" w:rsidP="003947CE">
            <w:pPr>
              <w:rPr>
                <w:rFonts w:ascii="Times New Roman" w:hAnsi="Times New Roman" w:cs="Times New Roman"/>
                <w:i/>
                <w:iCs/>
                <w:sz w:val="22"/>
                <w:szCs w:val="22"/>
              </w:rPr>
            </w:pPr>
          </w:p>
        </w:tc>
      </w:tr>
      <w:tr w:rsidR="00102CD8" w:rsidRPr="00456022" w14:paraId="5B3F86CF" w14:textId="6FD21834" w:rsidTr="008E4D4A">
        <w:trPr>
          <w:trHeight w:val="395"/>
        </w:trPr>
        <w:tc>
          <w:tcPr>
            <w:tcW w:w="1710" w:type="dxa"/>
          </w:tcPr>
          <w:p w14:paraId="1C5F7AED" w14:textId="6E238F29" w:rsidR="00102CD8" w:rsidRPr="00456022" w:rsidRDefault="00102CD8" w:rsidP="00A33CF6">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met_MMHg</w:t>
            </w:r>
            <w:proofErr w:type="spellEnd"/>
          </w:p>
        </w:tc>
        <w:tc>
          <w:tcPr>
            <w:tcW w:w="1350" w:type="dxa"/>
          </w:tcPr>
          <w:p w14:paraId="15FBA85F" w14:textId="2156B4D5" w:rsidR="00102CD8" w:rsidRPr="00456022" w:rsidRDefault="00102CD8" w:rsidP="00A33CF6">
            <w:pPr>
              <w:jc w:val="center"/>
              <w:rPr>
                <w:rFonts w:ascii="Times New Roman" w:hAnsi="Times New Roman" w:cs="Times New Roman"/>
                <w:sz w:val="22"/>
                <w:szCs w:val="22"/>
              </w:rPr>
            </w:pPr>
            <w:r w:rsidRPr="00456022">
              <w:rPr>
                <w:rFonts w:ascii="Times New Roman" w:hAnsi="Times New Roman" w:cs="Times New Roman"/>
                <w:sz w:val="22"/>
                <w:szCs w:val="22"/>
              </w:rPr>
              <w:t>mol</w:t>
            </w:r>
            <w:r>
              <w:rPr>
                <w:rFonts w:ascii="Times New Roman" w:hAnsi="Times New Roman" w:cs="Times New Roman"/>
                <w:sz w:val="22"/>
                <w:szCs w:val="22"/>
              </w:rPr>
              <w:t xml:space="preserve"> 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727708EB" w14:textId="4731FBF3" w:rsidR="00102CD8" w:rsidRPr="00456022" w:rsidRDefault="00102CD8" w:rsidP="008E4D4A">
            <w:pPr>
              <w:rPr>
                <w:rFonts w:ascii="Times New Roman" w:hAnsi="Times New Roman" w:cs="Times New Roman"/>
                <w:sz w:val="22"/>
                <w:szCs w:val="22"/>
              </w:rPr>
            </w:pPr>
            <w:r w:rsidRPr="00456022">
              <w:rPr>
                <w:rFonts w:ascii="Times New Roman" w:hAnsi="Times New Roman" w:cs="Times New Roman"/>
                <w:sz w:val="22"/>
                <w:szCs w:val="22"/>
              </w:rPr>
              <w:t>Methylation flux of MMHg to DMHg</w:t>
            </w:r>
          </w:p>
        </w:tc>
        <w:tc>
          <w:tcPr>
            <w:tcW w:w="3240" w:type="dxa"/>
            <w:gridSpan w:val="2"/>
          </w:tcPr>
          <w:p w14:paraId="5B9E195A" w14:textId="560497BC" w:rsidR="00102CD8" w:rsidRPr="00456022" w:rsidRDefault="00102CD8" w:rsidP="00102CD8">
            <w:pPr>
              <w:jc w:val="cente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dis</w:t>
            </w:r>
            <w:proofErr w:type="spellEnd"/>
            <w:r w:rsidRPr="00456022">
              <w:rPr>
                <w:rFonts w:ascii="Times New Roman" w:hAnsi="Times New Roman" w:cs="Times New Roman"/>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met_MMHg_DMHg</w:t>
            </w:r>
            <w:proofErr w:type="spellEnd"/>
          </w:p>
        </w:tc>
        <w:tc>
          <w:tcPr>
            <w:tcW w:w="1162" w:type="dxa"/>
          </w:tcPr>
          <w:p w14:paraId="28C51B0C" w14:textId="77777777" w:rsidR="00102CD8" w:rsidRPr="00456022" w:rsidRDefault="00102CD8" w:rsidP="003947CE">
            <w:pPr>
              <w:rPr>
                <w:rFonts w:ascii="Times New Roman" w:hAnsi="Times New Roman" w:cs="Times New Roman"/>
                <w:sz w:val="22"/>
                <w:szCs w:val="22"/>
              </w:rPr>
            </w:pPr>
          </w:p>
        </w:tc>
      </w:tr>
      <w:tr w:rsidR="00102CD8" w:rsidRPr="00456022" w14:paraId="0A4DEB4C" w14:textId="15387EAC" w:rsidTr="008E4D4A">
        <w:trPr>
          <w:trHeight w:val="395"/>
        </w:trPr>
        <w:tc>
          <w:tcPr>
            <w:tcW w:w="1710" w:type="dxa"/>
          </w:tcPr>
          <w:p w14:paraId="2953CADB" w14:textId="64F95867" w:rsidR="00102CD8" w:rsidRPr="00456022" w:rsidRDefault="00102CD8" w:rsidP="00A33CF6">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dem_DMHg</w:t>
            </w:r>
            <w:proofErr w:type="spellEnd"/>
          </w:p>
        </w:tc>
        <w:tc>
          <w:tcPr>
            <w:tcW w:w="1350" w:type="dxa"/>
          </w:tcPr>
          <w:p w14:paraId="0E99FA72" w14:textId="2186A866" w:rsidR="00102CD8" w:rsidRPr="00456022" w:rsidRDefault="00102CD8" w:rsidP="00A33CF6">
            <w:pPr>
              <w:jc w:val="center"/>
              <w:rPr>
                <w:rFonts w:ascii="Times New Roman" w:hAnsi="Times New Roman" w:cs="Times New Roman"/>
                <w:sz w:val="22"/>
                <w:szCs w:val="22"/>
              </w:rPr>
            </w:pPr>
            <w:r w:rsidRPr="00456022">
              <w:rPr>
                <w:rFonts w:ascii="Times New Roman" w:hAnsi="Times New Roman" w:cs="Times New Roman"/>
                <w:sz w:val="22"/>
                <w:szCs w:val="22"/>
              </w:rPr>
              <w:t>mol</w:t>
            </w:r>
            <w:r>
              <w:rPr>
                <w:rFonts w:ascii="Times New Roman" w:hAnsi="Times New Roman" w:cs="Times New Roman"/>
                <w:sz w:val="22"/>
                <w:szCs w:val="22"/>
              </w:rPr>
              <w:t xml:space="preserve"> 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3CB36F43" w14:textId="2E11D2D3" w:rsidR="00102CD8" w:rsidRPr="00456022" w:rsidRDefault="00102CD8" w:rsidP="008E4D4A">
            <w:pPr>
              <w:rPr>
                <w:rFonts w:ascii="Times New Roman" w:hAnsi="Times New Roman" w:cs="Times New Roman"/>
                <w:sz w:val="22"/>
                <w:szCs w:val="22"/>
              </w:rPr>
            </w:pPr>
            <w:r w:rsidRPr="00456022">
              <w:rPr>
                <w:rFonts w:ascii="Times New Roman" w:hAnsi="Times New Roman" w:cs="Times New Roman"/>
                <w:sz w:val="22"/>
                <w:szCs w:val="22"/>
              </w:rPr>
              <w:t>Demethylation flux of DMHg to</w:t>
            </w:r>
          </w:p>
          <w:p w14:paraId="44299472" w14:textId="4AC03D53" w:rsidR="00102CD8" w:rsidRPr="00456022" w:rsidRDefault="00102CD8" w:rsidP="008E4D4A">
            <w:pPr>
              <w:rPr>
                <w:rFonts w:ascii="Times New Roman" w:hAnsi="Times New Roman" w:cs="Times New Roman"/>
                <w:sz w:val="22"/>
                <w:szCs w:val="22"/>
              </w:rPr>
            </w:pPr>
            <w:r w:rsidRPr="00456022">
              <w:rPr>
                <w:rFonts w:ascii="Times New Roman" w:hAnsi="Times New Roman" w:cs="Times New Roman"/>
                <w:sz w:val="22"/>
                <w:szCs w:val="22"/>
              </w:rPr>
              <w:t>MMHg</w:t>
            </w:r>
          </w:p>
        </w:tc>
        <w:tc>
          <w:tcPr>
            <w:tcW w:w="3240" w:type="dxa"/>
            <w:gridSpan w:val="2"/>
          </w:tcPr>
          <w:p w14:paraId="0A30B9A0" w14:textId="372F1491" w:rsidR="00102CD8" w:rsidRPr="00456022" w:rsidRDefault="00102CD8" w:rsidP="00102CD8">
            <w:pPr>
              <w:jc w:val="center"/>
              <w:rPr>
                <w:rFonts w:ascii="Times New Roman" w:hAnsi="Times New Roman" w:cs="Times New Roman"/>
                <w:sz w:val="22"/>
                <w:szCs w:val="22"/>
              </w:rPr>
            </w:pPr>
            <w:proofErr w:type="spellStart"/>
            <w:r w:rsidRPr="00456022">
              <w:rPr>
                <w:rFonts w:ascii="Times New Roman" w:hAnsi="Times New Roman" w:cs="Times New Roman"/>
                <w:i/>
                <w:iCs/>
                <w:sz w:val="22"/>
                <w:szCs w:val="22"/>
              </w:rPr>
              <w:t>DMHg</w:t>
            </w:r>
            <w:proofErr w:type="spellEnd"/>
            <w:r w:rsidRPr="00456022">
              <w:rPr>
                <w:rFonts w:ascii="Times New Roman" w:hAnsi="Times New Roman" w:cs="Times New Roman"/>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dem_DMHg_MMHg</w:t>
            </w:r>
            <w:proofErr w:type="spellEnd"/>
          </w:p>
        </w:tc>
        <w:tc>
          <w:tcPr>
            <w:tcW w:w="1162" w:type="dxa"/>
          </w:tcPr>
          <w:p w14:paraId="7FF743A3" w14:textId="77777777" w:rsidR="00102CD8" w:rsidRPr="00456022" w:rsidRDefault="00102CD8" w:rsidP="003947CE">
            <w:pPr>
              <w:rPr>
                <w:rFonts w:ascii="Times New Roman" w:hAnsi="Times New Roman" w:cs="Times New Roman"/>
                <w:sz w:val="22"/>
                <w:szCs w:val="22"/>
              </w:rPr>
            </w:pPr>
          </w:p>
        </w:tc>
      </w:tr>
      <w:tr w:rsidR="00B60670" w:rsidRPr="00456022" w14:paraId="623A960C" w14:textId="49753400" w:rsidTr="008E4D4A">
        <w:trPr>
          <w:trHeight w:val="750"/>
        </w:trPr>
        <w:tc>
          <w:tcPr>
            <w:tcW w:w="1710" w:type="dxa"/>
          </w:tcPr>
          <w:p w14:paraId="6F6A2CC1" w14:textId="4596F6D3" w:rsidR="00B60670" w:rsidRPr="00456022" w:rsidRDefault="00B60670" w:rsidP="00A33CF6">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dem_MMHg</w:t>
            </w:r>
            <w:proofErr w:type="spellEnd"/>
          </w:p>
        </w:tc>
        <w:tc>
          <w:tcPr>
            <w:tcW w:w="1350" w:type="dxa"/>
          </w:tcPr>
          <w:p w14:paraId="5743D9DA" w14:textId="634A089B" w:rsidR="00B60670" w:rsidRPr="00456022" w:rsidRDefault="00B60670" w:rsidP="00A33CF6">
            <w:pPr>
              <w:jc w:val="center"/>
              <w:rPr>
                <w:rFonts w:ascii="Times New Roman" w:hAnsi="Times New Roman" w:cs="Times New Roman"/>
                <w:sz w:val="22"/>
                <w:szCs w:val="22"/>
              </w:rPr>
            </w:pPr>
            <w:r w:rsidRPr="00456022">
              <w:rPr>
                <w:rFonts w:ascii="Times New Roman" w:hAnsi="Times New Roman" w:cs="Times New Roman"/>
                <w:sz w:val="22"/>
                <w:szCs w:val="22"/>
              </w:rPr>
              <w:t>mol</w:t>
            </w:r>
            <w:r>
              <w:rPr>
                <w:rFonts w:ascii="Times New Roman" w:hAnsi="Times New Roman" w:cs="Times New Roman"/>
                <w:sz w:val="22"/>
                <w:szCs w:val="22"/>
              </w:rPr>
              <w:t xml:space="preserve"> 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51F0BBB5" w14:textId="7CD1ABEF" w:rsidR="00B60670" w:rsidRPr="00456022" w:rsidRDefault="00B60670" w:rsidP="008E4D4A">
            <w:pPr>
              <w:rPr>
                <w:rFonts w:ascii="Times New Roman" w:hAnsi="Times New Roman" w:cs="Times New Roman"/>
                <w:sz w:val="22"/>
                <w:szCs w:val="22"/>
              </w:rPr>
            </w:pPr>
            <w:r w:rsidRPr="00456022">
              <w:rPr>
                <w:rFonts w:ascii="Times New Roman" w:hAnsi="Times New Roman" w:cs="Times New Roman"/>
                <w:sz w:val="22"/>
                <w:szCs w:val="22"/>
              </w:rPr>
              <w:t>Demethylation flux of MMHg to</w:t>
            </w:r>
          </w:p>
          <w:p w14:paraId="6109760E" w14:textId="1B5E02AC" w:rsidR="00B60670" w:rsidRPr="00456022" w:rsidRDefault="00B60670" w:rsidP="008E4D4A">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II</w:t>
            </w:r>
          </w:p>
        </w:tc>
        <w:tc>
          <w:tcPr>
            <w:tcW w:w="3240" w:type="dxa"/>
            <w:gridSpan w:val="2"/>
          </w:tcPr>
          <w:p w14:paraId="4302EC93" w14:textId="68D1CCBA" w:rsidR="00B60670" w:rsidRPr="00456022" w:rsidRDefault="00B60670" w:rsidP="00102CD8">
            <w:pPr>
              <w:jc w:val="center"/>
              <w:rPr>
                <w:rFonts w:ascii="Times New Roman" w:hAnsi="Times New Roman" w:cs="Times New Roman"/>
                <w:sz w:val="22"/>
                <w:szCs w:val="22"/>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dis</w:t>
            </w:r>
            <w:proofErr w:type="spellEnd"/>
            <w:r w:rsidRPr="00456022">
              <w:rPr>
                <w:rFonts w:ascii="Times New Roman" w:hAnsi="Times New Roman" w:cs="Times New Roman"/>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phot_MMHg_HgII_dem</w:t>
            </w:r>
            <w:proofErr w:type="spellEnd"/>
            <w:r w:rsidRPr="00456022">
              <w:rPr>
                <w:rFonts w:ascii="Times New Roman" w:hAnsi="Times New Roman" w:cs="Times New Roman"/>
                <w:i/>
                <w:iCs/>
                <w:sz w:val="22"/>
                <w:szCs w:val="22"/>
                <w:vertAlign w:val="subscript"/>
              </w:rPr>
              <w:t xml:space="preserve"> </w:t>
            </w:r>
            <w:r w:rsidRPr="00456022">
              <w:rPr>
                <w:rFonts w:ascii="Times New Roman" w:hAnsi="Times New Roman" w:cs="Times New Roman"/>
                <w:i/>
                <w:iCs/>
                <w:sz w:val="22"/>
                <w:szCs w:val="22"/>
              </w:rPr>
              <w:t xml:space="preserve">+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dark_dem_MMHg</w:t>
            </w:r>
            <w:proofErr w:type="spellEnd"/>
            <w:r w:rsidRPr="00456022">
              <w:rPr>
                <w:rFonts w:ascii="Times New Roman" w:hAnsi="Times New Roman" w:cs="Times New Roman"/>
                <w:sz w:val="22"/>
                <w:szCs w:val="22"/>
              </w:rPr>
              <w:t>)</w:t>
            </w:r>
          </w:p>
        </w:tc>
        <w:tc>
          <w:tcPr>
            <w:tcW w:w="1162" w:type="dxa"/>
          </w:tcPr>
          <w:p w14:paraId="181B7B53" w14:textId="77777777" w:rsidR="00B60670" w:rsidRPr="00456022" w:rsidRDefault="00B60670" w:rsidP="003947CE">
            <w:pPr>
              <w:rPr>
                <w:rFonts w:ascii="Times New Roman" w:hAnsi="Times New Roman" w:cs="Times New Roman"/>
                <w:sz w:val="22"/>
                <w:szCs w:val="22"/>
              </w:rPr>
            </w:pPr>
          </w:p>
        </w:tc>
      </w:tr>
      <w:tr w:rsidR="00B60670" w:rsidRPr="00456022" w14:paraId="3F2A6247" w14:textId="58180677" w:rsidTr="008E4D4A">
        <w:trPr>
          <w:trHeight w:val="509"/>
        </w:trPr>
        <w:tc>
          <w:tcPr>
            <w:tcW w:w="1710" w:type="dxa"/>
          </w:tcPr>
          <w:p w14:paraId="7C9B319B" w14:textId="499D3126" w:rsidR="00B60670" w:rsidRPr="00456022" w:rsidRDefault="00B60670" w:rsidP="00A33CF6">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ox</w:t>
            </w:r>
          </w:p>
        </w:tc>
        <w:tc>
          <w:tcPr>
            <w:tcW w:w="1350" w:type="dxa"/>
          </w:tcPr>
          <w:p w14:paraId="68CB130C" w14:textId="5021CA51" w:rsidR="00B60670" w:rsidRPr="00456022" w:rsidRDefault="00B60670" w:rsidP="00A33CF6">
            <w:pPr>
              <w:jc w:val="center"/>
              <w:rPr>
                <w:rFonts w:ascii="Times New Roman" w:hAnsi="Times New Roman" w:cs="Times New Roman"/>
                <w:sz w:val="22"/>
                <w:szCs w:val="22"/>
              </w:rPr>
            </w:pPr>
            <w:r w:rsidRPr="00456022">
              <w:rPr>
                <w:rFonts w:ascii="Times New Roman" w:hAnsi="Times New Roman" w:cs="Times New Roman"/>
                <w:sz w:val="22"/>
                <w:szCs w:val="22"/>
              </w:rPr>
              <w:t>mol</w:t>
            </w:r>
            <w:r>
              <w:rPr>
                <w:rFonts w:ascii="Times New Roman" w:hAnsi="Times New Roman" w:cs="Times New Roman"/>
                <w:sz w:val="22"/>
                <w:szCs w:val="22"/>
              </w:rPr>
              <w:t xml:space="preserve"> 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51A6AA6B" w14:textId="32CBEC2A" w:rsidR="00B60670" w:rsidRPr="00456022" w:rsidRDefault="00B60670" w:rsidP="008E4D4A">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0</w:t>
            </w:r>
            <w:r w:rsidRPr="00456022">
              <w:rPr>
                <w:rFonts w:ascii="Times New Roman" w:hAnsi="Times New Roman" w:cs="Times New Roman"/>
                <w:sz w:val="22"/>
                <w:szCs w:val="22"/>
              </w:rPr>
              <w:t xml:space="preserve"> oxidation flux</w:t>
            </w:r>
          </w:p>
        </w:tc>
        <w:tc>
          <w:tcPr>
            <w:tcW w:w="3240" w:type="dxa"/>
            <w:gridSpan w:val="2"/>
          </w:tcPr>
          <w:p w14:paraId="01E4BCC4" w14:textId="767BD4E5" w:rsidR="00B60670" w:rsidRPr="00456022" w:rsidRDefault="00B60670" w:rsidP="00102CD8">
            <w:pPr>
              <w:jc w:val="center"/>
              <w:rPr>
                <w:rFonts w:ascii="Times New Roman" w:hAnsi="Times New Roman" w:cs="Times New Roman"/>
                <w:sz w:val="22"/>
                <w:szCs w:val="22"/>
              </w:rPr>
            </w:pPr>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0</w:t>
            </w:r>
            <w:r w:rsidRPr="00456022">
              <w:rPr>
                <w:rFonts w:ascii="Times New Roman" w:hAnsi="Times New Roman" w:cs="Times New Roman"/>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phot_ox</w:t>
            </w:r>
            <w:proofErr w:type="spellEnd"/>
            <w:r w:rsidRPr="00456022">
              <w:rPr>
                <w:rFonts w:ascii="Times New Roman" w:hAnsi="Times New Roman" w:cs="Times New Roman"/>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dark_ox</w:t>
            </w:r>
            <w:proofErr w:type="spellEnd"/>
            <w:r w:rsidRPr="00456022">
              <w:rPr>
                <w:rFonts w:ascii="Times New Roman" w:hAnsi="Times New Roman" w:cs="Times New Roman"/>
                <w:sz w:val="22"/>
                <w:szCs w:val="22"/>
              </w:rPr>
              <w:t>)</w:t>
            </w:r>
          </w:p>
        </w:tc>
        <w:tc>
          <w:tcPr>
            <w:tcW w:w="1162" w:type="dxa"/>
          </w:tcPr>
          <w:p w14:paraId="52675423" w14:textId="77777777" w:rsidR="00B60670" w:rsidRPr="00456022" w:rsidRDefault="00B60670" w:rsidP="003947CE">
            <w:pPr>
              <w:rPr>
                <w:rFonts w:ascii="Times New Roman" w:hAnsi="Times New Roman" w:cs="Times New Roman"/>
                <w:sz w:val="22"/>
                <w:szCs w:val="22"/>
              </w:rPr>
            </w:pPr>
          </w:p>
        </w:tc>
      </w:tr>
      <w:tr w:rsidR="00B60670" w:rsidRPr="00456022" w14:paraId="0514FDCC" w14:textId="0E2CB025" w:rsidTr="008E4D4A">
        <w:trPr>
          <w:trHeight w:val="94"/>
        </w:trPr>
        <w:tc>
          <w:tcPr>
            <w:tcW w:w="1710" w:type="dxa"/>
          </w:tcPr>
          <w:p w14:paraId="580904AD" w14:textId="2E73684E" w:rsidR="00B60670" w:rsidRPr="00456022" w:rsidRDefault="00B60670" w:rsidP="00A33CF6">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proofErr w:type="spellStart"/>
            <w:r w:rsidRPr="00456022">
              <w:rPr>
                <w:rFonts w:ascii="Times New Roman" w:hAnsi="Times New Roman" w:cs="Times New Roman"/>
                <w:i/>
                <w:iCs/>
                <w:sz w:val="22"/>
                <w:szCs w:val="22"/>
              </w:rPr>
              <w:t>M</w:t>
            </w:r>
            <w:r w:rsidRPr="00456022">
              <w:rPr>
                <w:rFonts w:ascii="Times New Roman" w:hAnsi="Times New Roman" w:cs="Times New Roman"/>
                <w:i/>
                <w:iCs/>
                <w:sz w:val="22"/>
                <w:szCs w:val="22"/>
                <w:vertAlign w:val="subscript"/>
              </w:rPr>
              <w:t>red</w:t>
            </w:r>
            <w:proofErr w:type="spellEnd"/>
          </w:p>
        </w:tc>
        <w:tc>
          <w:tcPr>
            <w:tcW w:w="1350" w:type="dxa"/>
          </w:tcPr>
          <w:p w14:paraId="6D054B3E" w14:textId="57182F3A" w:rsidR="00B60670" w:rsidRPr="00456022" w:rsidRDefault="00B60670" w:rsidP="00A33CF6">
            <w:pPr>
              <w:jc w:val="center"/>
              <w:rPr>
                <w:rFonts w:ascii="Times New Roman" w:hAnsi="Times New Roman" w:cs="Times New Roman"/>
                <w:sz w:val="22"/>
                <w:szCs w:val="22"/>
              </w:rPr>
            </w:pPr>
            <w:r w:rsidRPr="00456022">
              <w:rPr>
                <w:rFonts w:ascii="Times New Roman" w:hAnsi="Times New Roman" w:cs="Times New Roman"/>
                <w:sz w:val="22"/>
                <w:szCs w:val="22"/>
              </w:rPr>
              <w:t>mol</w:t>
            </w:r>
            <w:r>
              <w:rPr>
                <w:rFonts w:ascii="Times New Roman" w:hAnsi="Times New Roman" w:cs="Times New Roman"/>
                <w:sz w:val="22"/>
                <w:szCs w:val="22"/>
              </w:rPr>
              <w:t xml:space="preserve"> 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7F248706" w14:textId="4505819E" w:rsidR="00B60670" w:rsidRPr="00456022" w:rsidRDefault="00B60670" w:rsidP="008E4D4A">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reduction flux</w:t>
            </w:r>
          </w:p>
        </w:tc>
        <w:tc>
          <w:tcPr>
            <w:tcW w:w="3240" w:type="dxa"/>
            <w:gridSpan w:val="2"/>
          </w:tcPr>
          <w:p w14:paraId="375CFAF9" w14:textId="1D6C6F1F" w:rsidR="00B60670" w:rsidRPr="00456022" w:rsidRDefault="00B60670" w:rsidP="00102CD8">
            <w:pPr>
              <w:jc w:val="center"/>
              <w:rPr>
                <w:rFonts w:ascii="Times New Roman" w:hAnsi="Times New Roman" w:cs="Times New Roman"/>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dis</w:t>
            </w:r>
            <w:proofErr w:type="spellEnd"/>
            <w:r w:rsidRPr="00456022">
              <w:rPr>
                <w:rFonts w:ascii="Times New Roman" w:hAnsi="Times New Roman" w:cs="Times New Roman"/>
                <w:sz w:val="22"/>
                <w:szCs w:val="22"/>
              </w:rPr>
              <w:t xml:space="preserve"> * </w:t>
            </w:r>
            <w:r w:rsidRPr="00456022">
              <w:rPr>
                <w:rFonts w:ascii="Times New Roman" w:hAnsi="Times New Roman" w:cs="Times New Roman"/>
                <w:i/>
                <w:iCs/>
                <w:sz w:val="22"/>
                <w:szCs w:val="22"/>
              </w:rPr>
              <w:t>F</w:t>
            </w:r>
            <w:r w:rsidRPr="00456022">
              <w:rPr>
                <w:rFonts w:ascii="Times New Roman" w:hAnsi="Times New Roman" w:cs="Times New Roman"/>
                <w:i/>
                <w:iCs/>
                <w:sz w:val="22"/>
                <w:szCs w:val="22"/>
                <w:vertAlign w:val="subscript"/>
              </w:rPr>
              <w:t xml:space="preserve">red </w:t>
            </w:r>
            <w:r w:rsidRPr="00456022">
              <w:rPr>
                <w:rFonts w:ascii="Times New Roman" w:hAnsi="Times New Roman" w:cs="Times New Roman"/>
                <w:sz w:val="22"/>
                <w:szCs w:val="22"/>
              </w:rPr>
              <w:t>*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phot_red</w:t>
            </w:r>
            <w:proofErr w:type="spellEnd"/>
            <w:r w:rsidRPr="00456022">
              <w:rPr>
                <w:rFonts w:ascii="Times New Roman" w:hAnsi="Times New Roman" w:cs="Times New Roman"/>
                <w:sz w:val="22"/>
                <w:szCs w:val="22"/>
              </w:rPr>
              <w:t xml:space="preserve"> + </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bio_red</w:t>
            </w:r>
            <w:proofErr w:type="spellEnd"/>
            <w:r w:rsidRPr="00456022">
              <w:rPr>
                <w:rFonts w:ascii="Times New Roman" w:hAnsi="Times New Roman" w:cs="Times New Roman"/>
                <w:sz w:val="22"/>
                <w:szCs w:val="22"/>
              </w:rPr>
              <w:t>)</w:t>
            </w:r>
          </w:p>
        </w:tc>
        <w:tc>
          <w:tcPr>
            <w:tcW w:w="1162" w:type="dxa"/>
          </w:tcPr>
          <w:p w14:paraId="765955E9" w14:textId="77777777" w:rsidR="00B60670" w:rsidRPr="00456022" w:rsidRDefault="00B60670" w:rsidP="003947CE">
            <w:pPr>
              <w:rPr>
                <w:rFonts w:ascii="Times New Roman" w:hAnsi="Times New Roman" w:cs="Times New Roman"/>
                <w:i/>
                <w:iCs/>
                <w:sz w:val="22"/>
                <w:szCs w:val="22"/>
              </w:rPr>
            </w:pPr>
          </w:p>
        </w:tc>
      </w:tr>
      <w:tr w:rsidR="0050692A" w:rsidRPr="00456022" w14:paraId="56949097" w14:textId="53339303" w:rsidTr="008E4D4A">
        <w:trPr>
          <w:trHeight w:val="241"/>
        </w:trPr>
        <w:tc>
          <w:tcPr>
            <w:tcW w:w="1710" w:type="dxa"/>
          </w:tcPr>
          <w:p w14:paraId="56D207E1" w14:textId="660C03A3" w:rsidR="0050692A" w:rsidRPr="00456022" w:rsidRDefault="0050692A" w:rsidP="00A33CF6">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met_HgII_MMHg</w:t>
            </w:r>
            <w:proofErr w:type="spellEnd"/>
          </w:p>
        </w:tc>
        <w:tc>
          <w:tcPr>
            <w:tcW w:w="1350" w:type="dxa"/>
          </w:tcPr>
          <w:p w14:paraId="528524BE" w14:textId="32EFD9B0" w:rsidR="0050692A" w:rsidRPr="00456022" w:rsidRDefault="0050692A" w:rsidP="00A33CF6">
            <w:pPr>
              <w:jc w:val="center"/>
              <w:rPr>
                <w:rFonts w:ascii="Times New Roman" w:hAnsi="Times New Roman" w:cs="Times New Roman"/>
                <w:sz w:val="22"/>
                <w:szCs w:val="22"/>
              </w:rPr>
            </w:pP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58DF7D57" w14:textId="12BDF460"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 xml:space="preserve">II </w:t>
            </w:r>
            <w:r w:rsidRPr="00456022">
              <w:rPr>
                <w:rFonts w:ascii="Times New Roman" w:hAnsi="Times New Roman" w:cs="Times New Roman"/>
                <w:sz w:val="22"/>
                <w:szCs w:val="22"/>
              </w:rPr>
              <w:t>methylation rate to MMHg</w:t>
            </w:r>
          </w:p>
        </w:tc>
        <w:tc>
          <w:tcPr>
            <w:tcW w:w="3240" w:type="dxa"/>
            <w:gridSpan w:val="2"/>
          </w:tcPr>
          <w:p w14:paraId="10D8572A" w14:textId="07A7A43E"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0.0027</w:t>
            </w:r>
          </w:p>
        </w:tc>
        <w:tc>
          <w:tcPr>
            <w:tcW w:w="1162" w:type="dxa"/>
          </w:tcPr>
          <w:p w14:paraId="5DC964A3" w14:textId="25DA2E88"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{"citationID":"Jb11dd8w","properties":{"formattedCitation":"\\super 70\\nosupersub{}","plainCitation":"70","noteIndex":0},"citationItems":[{"id":860,"uris":["http://zotero.org/users/local/ClcOABne/items/Q2MLF6GR"],"itemData":{"id":860,"type":"article-journal","abstract":"Methylmercury (MeHg) is a neurotoxin that bioaccumulates to potentially harmful concentrations in Arctic and Subarctic marine predators and those that consume them. Monitoring and modeling MeHg bioaccumulation and biogeochemical cycling in the ocean requires an understanding of the mechanisms behind net mercury (Hg) methylation. The key functional gene pair for Hg methylation, hgcAB, is widely distributed throughout ocean basins and spans multiple microbial phyla. While multiple microbially mediated anaerobic pathways for Hg methylation in the ocean are known, the majority of hgcA homologs have been found in oxic subsurface waters, in contrast to other ecosystems. In particular, microaerophilic Nitrospina, a genera of nitrite-oxidizing bacteria containing a hgcA-like sequence, have been proposed as a potentially important Hg methylator in the upper ocean. The objective of this work was therefore to examine the potential of nitrifiers as Hg methylators and quantify total Hg and MeHg across three Arctic and Subarctic seas (the Gulf of Alaska, the Bering Sea and the Chukchi Sea) in regions where Nitrospina are likely present. In Spring 2021, samples for Hg analysis were obtained with a trace metal clean rosette across these seas. Mercury methylation rates were quantified in concert with nitrification rates using onboard incubation experiments with additions of stable isotope-labeled Hg and NH4+. A significant correlation between Hg methylation and nitrification was observed across all sites (R2 = 0.34, p &lt; 0.05), with the strongest correlation in the Chukchi Sea (R2 = 0.99, p &lt; 0.001). Nitrospina-specific hgcA-like genes were detected at all sites. This study, linking Hg methylation and nitrification in oxic seawater, furthers understanding of MeHg cycling in these high latitude waters, and the ocean in general. Furthermore, these studies inform predictions of how climate and human interactions could influence MeHg concentrations across the Arctic in the future.","container-title":"Frontiers in Environmental Chemistry","ISSN":"2673-4486","source":"Frontiers","title":"Linked mercury methylation and nitrification across oxic subpolar regions","URL":"https://www.frontiersin.org/articles/10.3389/fenvc.2023.1109537","volume":"4","author":[{"family":"Despins","given":"Marissa C."},{"family":"Mason","given":"Robert P."},{"family":"Aguilar-Islas","given":"Ana M."},{"family":"Lamborg","given":"Carl H."},{"family":"Hammerschmidt","given":"Chad R."},{"family":"Newell","given":"Silvia E."}],"accessed":{"date-parts":[["2024",3,6]]},"issued":{"date-parts":[["2023"]]}}}],"schema":"https://github.com/citation-style-language/schema/raw/master/csl-citation.json"}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70</w:t>
            </w:r>
            <w:r w:rsidRPr="00456022">
              <w:rPr>
                <w:rFonts w:ascii="Times New Roman" w:hAnsi="Times New Roman" w:cs="Times New Roman"/>
                <w:sz w:val="22"/>
                <w:szCs w:val="22"/>
              </w:rPr>
              <w:fldChar w:fldCharType="end"/>
            </w:r>
          </w:p>
        </w:tc>
      </w:tr>
      <w:tr w:rsidR="0050692A" w:rsidRPr="00456022" w14:paraId="5EE07577" w14:textId="3882C15E" w:rsidTr="008E4D4A">
        <w:trPr>
          <w:trHeight w:val="254"/>
        </w:trPr>
        <w:tc>
          <w:tcPr>
            <w:tcW w:w="1710" w:type="dxa"/>
          </w:tcPr>
          <w:p w14:paraId="1C7BE2C0" w14:textId="519AC80C" w:rsidR="0050692A" w:rsidRPr="00456022" w:rsidRDefault="0050692A" w:rsidP="00A33CF6">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met_MMHg_DMHg</w:t>
            </w:r>
            <w:proofErr w:type="spellEnd"/>
          </w:p>
        </w:tc>
        <w:tc>
          <w:tcPr>
            <w:tcW w:w="1350" w:type="dxa"/>
          </w:tcPr>
          <w:p w14:paraId="57B696D2" w14:textId="3CD6C9E1" w:rsidR="0050692A" w:rsidRPr="00456022" w:rsidRDefault="0050692A" w:rsidP="00A33CF6">
            <w:pPr>
              <w:jc w:val="center"/>
              <w:rPr>
                <w:rFonts w:ascii="Times New Roman" w:hAnsi="Times New Roman" w:cs="Times New Roman"/>
                <w:sz w:val="22"/>
                <w:szCs w:val="22"/>
              </w:rPr>
            </w:pP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12C4E38A" w14:textId="1C54C6CB"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MMHg methylation rate to DMHg</w:t>
            </w:r>
          </w:p>
        </w:tc>
        <w:tc>
          <w:tcPr>
            <w:tcW w:w="3240" w:type="dxa"/>
            <w:gridSpan w:val="2"/>
          </w:tcPr>
          <w:p w14:paraId="2659D22B" w14:textId="3801C9D9"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4 x 10</w:t>
            </w:r>
            <w:r w:rsidRPr="00456022">
              <w:rPr>
                <w:rFonts w:ascii="Times New Roman" w:hAnsi="Times New Roman" w:cs="Times New Roman"/>
                <w:sz w:val="22"/>
                <w:szCs w:val="22"/>
                <w:vertAlign w:val="superscript"/>
              </w:rPr>
              <w:t>-5</w:t>
            </w:r>
          </w:p>
        </w:tc>
        <w:tc>
          <w:tcPr>
            <w:tcW w:w="1162" w:type="dxa"/>
          </w:tcPr>
          <w:p w14:paraId="3438B154" w14:textId="30F6DC38"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{"citationID":"aa3ekiiajl","properties":{"formattedCitation":"\\super 92\\nosupersub{}","plainCitation":"92","noteIndex":0},"citationItems":[{"id":1524,"uris":["http://zotero.org/users/local/ClcOABne/items/62CENZ3Q"],"itemData":{"id":1524,"type":"article-journal","abstract":"Alkylated mercury species (monomethylmercury, MeHg, and dimethylmercury, DMeHg) exhibit significant bioaccumulation, and pose significant risks to ecosystems and human health. Although decades of research have been devoted to understanding MeHg formation and degradation, little is known about the DMeHg formation in aquatic systems. Here, we combine complementary experimental and computational approaches to examine MeHg speciation and DMeHg formation in sulfidic aqueous solutions, with an emphasis on the formation and decomposition of the binuclear bis(methylmercuric(II)) sulfide complex (CH3Hg)2S. Experimental data indicate that the reaction 2CH3Hg+ + HS− </w:instrText>
            </w:r>
            <w:r w:rsidR="008416CB">
              <w:rPr>
                <w:rFonts w:ascii="Cambria Math" w:hAnsi="Cambria Math" w:cs="Cambria Math"/>
                <w:sz w:val="22"/>
                <w:szCs w:val="22"/>
              </w:rPr>
              <w:instrText>⇄</w:instrText>
            </w:r>
            <w:r w:rsidR="008416CB">
              <w:rPr>
                <w:rFonts w:ascii="Times New Roman" w:hAnsi="Times New Roman" w:cs="Times New Roman"/>
                <w:sz w:val="22"/>
                <w:szCs w:val="22"/>
              </w:rPr>
              <w:instrText xml:space="preserve"> (CH3Hg)2S + H+ has a log K = 26.0 ± 0.2. Thus, the binuclear (CH3Hg)2S complex is likely to be the dominant MeHg species under high MeHg concentrations typically used in experimental investigations of MeHg degradation by sulfate-reducing bacteria (SRB). Our finding of a significant abiotic removal mechanism for MeHg in sulfidic solutions through the formation of relatively insoluble (CH3Hg)2S suggests careful reexamination of reported “oxidative demethylation” of MeHg by SRB and perhaps other obligate anaerobes. We provide evidence for slow decomposition of (CH3Hg)2S to DMeHg and HgS, with a first-order rate constant k = 1.5 ± 0.4 × 10−6 h−1. Quantum chemical calculations suggest that the reaction proceeds by a novel mechanism involving rearrangement of the (CH3Hg)2S complex facilitated by strong Hg–Hg interactions that activate a methyl group for intramolecular transfer. Predictions of DMeHg formation rates under a variety of field and laboratory conditions indicate that this pathway for DMeHg formation will be significant in laboratory experiments utilizing high MeHg concentrations, favoring (CH3Hg)2S formation. In natural systems with relatively high MeHg/[H2S]T ratios (the oxic/anoxic interface, for example), DMeHg production may be observed, and warrants further investigation.","container-title":"Environmental Science: Processes &amp; Impacts","DOI":"10.1039/C7EM00533D","ISSN":"2050-7895","issue":"4","journalAbbreviation":"Environ. Sci.: Processes Impacts","language":"en","note":"publisher: The Royal Society of Chemistry","page":"584-594","source":"pubs.rsc.org","title":"Emerging investigator series: methylmercury speciation and dimethylmercury production in sulfidic solutions","title-short":"Emerging investigator series","URL":"https://pubs.rsc.org/en/content/articlelanding/2018/em/c7em00533d","volume":"20","author":[{"family":"Kanzler","given":"Charlotte R."},{"family":"Lian","given":"Peng"},{"family":"Trainer","given":"Emma Leverich"},{"family":"Yang","given":"Xiaoxuan"},{"family":"Govind","given":"Niranjan"},{"family":"Parks","given":"Jerry M."},{"family":"Graham","given":"Andrew M."}],"accessed":{"date-parts":[["2024",11,7]]},"issued":{"date-parts":[["2018",4,25]]}}}],"schema":"https://github.com/citation-style-language/schema/raw/master/csl-citation.json"}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92</w:t>
            </w:r>
            <w:r w:rsidRPr="00456022">
              <w:rPr>
                <w:rFonts w:ascii="Times New Roman" w:hAnsi="Times New Roman" w:cs="Times New Roman"/>
                <w:sz w:val="22"/>
                <w:szCs w:val="22"/>
              </w:rPr>
              <w:fldChar w:fldCharType="end"/>
            </w:r>
          </w:p>
        </w:tc>
      </w:tr>
      <w:tr w:rsidR="0050692A" w:rsidRPr="00456022" w14:paraId="6AAB6232" w14:textId="4C728AF3" w:rsidTr="008E4D4A">
        <w:trPr>
          <w:trHeight w:val="254"/>
        </w:trPr>
        <w:tc>
          <w:tcPr>
            <w:tcW w:w="1710" w:type="dxa"/>
          </w:tcPr>
          <w:p w14:paraId="640738C2" w14:textId="210A187B" w:rsidR="0050692A" w:rsidRPr="00456022" w:rsidRDefault="0050692A" w:rsidP="00A33CF6">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met_HgII_DMHg</w:t>
            </w:r>
            <w:proofErr w:type="spellEnd"/>
          </w:p>
        </w:tc>
        <w:tc>
          <w:tcPr>
            <w:tcW w:w="1350" w:type="dxa"/>
          </w:tcPr>
          <w:p w14:paraId="04196537" w14:textId="40F36E74" w:rsidR="0050692A" w:rsidRPr="00456022" w:rsidRDefault="0050692A" w:rsidP="00A33CF6">
            <w:pPr>
              <w:jc w:val="center"/>
              <w:rPr>
                <w:rFonts w:ascii="Times New Roman" w:hAnsi="Times New Roman" w:cs="Times New Roman"/>
                <w:sz w:val="22"/>
                <w:szCs w:val="22"/>
              </w:rPr>
            </w:pP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5D4C9052" w14:textId="7B5B0AE5"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methylation rate to DMHg</w:t>
            </w:r>
          </w:p>
        </w:tc>
        <w:tc>
          <w:tcPr>
            <w:tcW w:w="3240" w:type="dxa"/>
            <w:gridSpan w:val="2"/>
          </w:tcPr>
          <w:p w14:paraId="5D499379" w14:textId="2B5BBE9D"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1.3 x 10</w:t>
            </w:r>
            <w:r w:rsidRPr="00456022">
              <w:rPr>
                <w:rFonts w:ascii="Times New Roman" w:hAnsi="Times New Roman" w:cs="Times New Roman"/>
                <w:sz w:val="22"/>
                <w:szCs w:val="22"/>
                <w:vertAlign w:val="superscript"/>
              </w:rPr>
              <w:t>-5</w:t>
            </w:r>
          </w:p>
        </w:tc>
        <w:tc>
          <w:tcPr>
            <w:tcW w:w="1162" w:type="dxa"/>
          </w:tcPr>
          <w:p w14:paraId="341A8769" w14:textId="59384FA8"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{"citationID":"a1veqosisu3","properties":{"formattedCitation":"\\super 4\\nosupersub{}","plainCitation":"4","noteIndex":0},"citationItems":[{"id":1415,"uris":["http://zotero.org/users/local/ClcOABne/items/QPG79JBL"],"itemData":{"id":1415,"type":"article-journal","abstract":"Monomethylmercury is a neurotoxin that accumulates in marine organisms. Incubation experiments suggest that methylation of inorganic mercury accounts for around half of the monomethylmercury present in polar marine waters.","container-title":"Nature Geoscience","DOI":"10.1038/ngeo1134","ISSN":"1752-0908","issue":"5","journalAbbreviation":"Nature Geosci","language":"en","license":"2011 Springer Nature Limited","note":"publisher: Nature Publishing Group","page":"298-302","source":"www.nature.com","title":"Methylation of inorganic mercury in polar marine waters","URL":"https://www.nature.com/articles/ngeo1134","volume":"4","author":[{"family":"Lehnherr","given":"Igor"},{"family":"St. Louis","given":"Vincent L."},{"family":"Hintelmann","given":"Holger"},{"family":"Kirk","given":"Jane L."}],"accessed":{"date-parts":[["2024",10,28]]},"issued":{"date-parts":[["2011",5]]}}}],"schema":"https://github.com/citation-style-language/schema/raw/master/csl-citation.json"} </w:instrText>
            </w:r>
            <w:r w:rsidRPr="00456022">
              <w:rPr>
                <w:rFonts w:ascii="Times New Roman" w:hAnsi="Times New Roman" w:cs="Times New Roman"/>
                <w:sz w:val="22"/>
                <w:szCs w:val="22"/>
              </w:rPr>
              <w:fldChar w:fldCharType="separate"/>
            </w:r>
            <w:r w:rsidRPr="004E1B31">
              <w:rPr>
                <w:rFonts w:ascii="Times New Roman" w:hAnsi="Times New Roman" w:cs="Times New Roman"/>
                <w:kern w:val="0"/>
                <w:sz w:val="22"/>
                <w:vertAlign w:val="superscript"/>
              </w:rPr>
              <w:t>4</w:t>
            </w:r>
            <w:r w:rsidRPr="00456022">
              <w:rPr>
                <w:rFonts w:ascii="Times New Roman" w:hAnsi="Times New Roman" w:cs="Times New Roman"/>
                <w:sz w:val="22"/>
                <w:szCs w:val="22"/>
              </w:rPr>
              <w:fldChar w:fldCharType="end"/>
            </w:r>
          </w:p>
        </w:tc>
      </w:tr>
      <w:tr w:rsidR="0050692A" w:rsidRPr="00456022" w14:paraId="2A0A249D" w14:textId="5B3D6684" w:rsidTr="008E4D4A">
        <w:trPr>
          <w:trHeight w:val="241"/>
        </w:trPr>
        <w:tc>
          <w:tcPr>
            <w:tcW w:w="1710" w:type="dxa"/>
          </w:tcPr>
          <w:p w14:paraId="4BE2FED1" w14:textId="7F2B723B" w:rsidR="0050692A" w:rsidRPr="00456022" w:rsidRDefault="0050692A" w:rsidP="00A33CF6">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dem_DMHg_MMHg</w:t>
            </w:r>
            <w:proofErr w:type="spellEnd"/>
          </w:p>
        </w:tc>
        <w:tc>
          <w:tcPr>
            <w:tcW w:w="1350" w:type="dxa"/>
          </w:tcPr>
          <w:p w14:paraId="5E566BEB" w14:textId="6DBF93CE" w:rsidR="0050692A" w:rsidRPr="00456022" w:rsidRDefault="0050692A" w:rsidP="00A33CF6">
            <w:pPr>
              <w:jc w:val="center"/>
              <w:rPr>
                <w:rFonts w:ascii="Times New Roman" w:hAnsi="Times New Roman" w:cs="Times New Roman"/>
                <w:sz w:val="22"/>
                <w:szCs w:val="22"/>
              </w:rPr>
            </w:pP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347707F7" w14:textId="6EBDF963"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DMHg demethylation rate to MMHg</w:t>
            </w:r>
          </w:p>
        </w:tc>
        <w:tc>
          <w:tcPr>
            <w:tcW w:w="3240" w:type="dxa"/>
            <w:gridSpan w:val="2"/>
          </w:tcPr>
          <w:p w14:paraId="5579504B" w14:textId="530F8E23"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0.022</w:t>
            </w:r>
          </w:p>
        </w:tc>
        <w:tc>
          <w:tcPr>
            <w:tcW w:w="1162" w:type="dxa"/>
          </w:tcPr>
          <w:p w14:paraId="7073048A" w14:textId="79230DBD"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{"citationID":"a1ic5849nbl","properties":{"formattedCitation":"\\super 18\\nosupersub{}","plainCitation":"18","noteIndex":0},"citationItems":[{"id":1179,"uris":["http://zotero.org/users/local/ClcOABne/items/USKTLNT2"],"itemData":{"id":1179,"type":"article-journal","abstract":"Monomethylmercury (MMHg) is a neurotoxicant that biomagnifies in marine food webs, reaching high concentrations in apex predators. To predict changes in oceanic MMHg concentrations, it is important to quantify the sources and sinks of MMHg. Here, we study mercury speciation in the California Current System through cruise sampling and modeling. Previous work in the California Current System has found that upwelling transports mercury-enriched deep waters to productive surface waters. These upwelled waters originate within the California Undercurrent water mass and are subsequently advected as a surface water parcel to the California Current. Between the two major water masses, we find that compared to the California Current, the California Undercurrent contains elevated dissolved total mercury (THg) and dimethylmercury (DMHg) concentrations by 59 and 69%, respectively. We explain that these differences result from losses during advection, specifically scavenging of THg and DMHg demethylation. We calculate a net DMHg demethylation rate of 2.0 ± 1.1% d–1 and build an empirically constrained mass budget model to demonstrate that net DMHg demethylation accounts for 61% of surface MMHg sources. These findings illustrate that DMHg is a significant source of MMHg in this region, challenging the current understanding of the major sources of marine MMHg.","container-title":"Environmental Science &amp; Technology","DOI":"10.1021/acs.est.4c01112","ISSN":"0013-936X","issue":"24","journalAbbreviation":"Environ. Sci. Technol.","note":"publisher: American Chemical Society","page":"10591-10600","source":"ACS Publications","title":"Dimethylmercury as a Source of Monomethylmercury in a Highly Productive Upwelling System","URL":"https://doi.org/10.1021/acs.est.4c01112","volume":"58","author":[{"family":"Adams","given":"Hannah M."},{"family":"Cui","given":"Xinyun"},{"family":"Lamborg","given":"Carl H."},{"family":"Schartup","given":"Amina T."}],"accessed":{"date-parts":[["2024",7,9]]},"issued":{"date-parts":[["2024",6,18]]}}}],"schema":"https://github.com/citation-style-language/schema/raw/master/csl-citation.json"}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18</w:t>
            </w:r>
            <w:r w:rsidRPr="00456022">
              <w:rPr>
                <w:rFonts w:ascii="Times New Roman" w:hAnsi="Times New Roman" w:cs="Times New Roman"/>
                <w:sz w:val="22"/>
                <w:szCs w:val="22"/>
              </w:rPr>
              <w:fldChar w:fldCharType="end"/>
            </w:r>
          </w:p>
        </w:tc>
      </w:tr>
      <w:tr w:rsidR="0050692A" w:rsidRPr="00456022" w14:paraId="0F3BAC76" w14:textId="6A2CE475" w:rsidTr="008E4D4A">
        <w:trPr>
          <w:trHeight w:val="305"/>
        </w:trPr>
        <w:tc>
          <w:tcPr>
            <w:tcW w:w="1710" w:type="dxa"/>
          </w:tcPr>
          <w:p w14:paraId="622B6CEE" w14:textId="754B22FF" w:rsidR="0050692A" w:rsidRPr="00456022" w:rsidRDefault="0050692A" w:rsidP="00A33CF6">
            <w:pPr>
              <w:rPr>
                <w:rFonts w:ascii="Times New Roman" w:hAnsi="Times New Roman" w:cs="Times New Roman"/>
                <w:i/>
                <w:iCs/>
                <w:sz w:val="22"/>
                <w:szCs w:val="22"/>
              </w:rPr>
            </w:pPr>
            <w:r w:rsidRPr="00456022">
              <w:rPr>
                <w:rFonts w:ascii="Times New Roman" w:hAnsi="Times New Roman" w:cs="Times New Roman"/>
                <w:i/>
                <w:iCs/>
                <w:sz w:val="22"/>
                <w:szCs w:val="22"/>
                <w:vertAlign w:val="superscript"/>
              </w:rPr>
              <w:t>+</w:t>
            </w: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dark_dem_MMHg</w:t>
            </w:r>
            <w:proofErr w:type="spellEnd"/>
          </w:p>
        </w:tc>
        <w:tc>
          <w:tcPr>
            <w:tcW w:w="1350" w:type="dxa"/>
          </w:tcPr>
          <w:p w14:paraId="36FED4C2" w14:textId="0C7A1D70" w:rsidR="0050692A" w:rsidRPr="00456022" w:rsidRDefault="0050692A" w:rsidP="00A33CF6">
            <w:pPr>
              <w:jc w:val="center"/>
              <w:rPr>
                <w:rFonts w:ascii="Times New Roman" w:hAnsi="Times New Roman" w:cs="Times New Roman"/>
                <w:sz w:val="22"/>
                <w:szCs w:val="22"/>
              </w:rPr>
            </w:pP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6934D856" w14:textId="09153119"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Dark MMHg demethylation rate to Hg</w:t>
            </w:r>
            <w:r w:rsidRPr="00456022">
              <w:rPr>
                <w:rFonts w:ascii="Times New Roman" w:hAnsi="Times New Roman" w:cs="Times New Roman"/>
                <w:sz w:val="22"/>
                <w:szCs w:val="22"/>
                <w:vertAlign w:val="superscript"/>
              </w:rPr>
              <w:t>II</w:t>
            </w:r>
          </w:p>
        </w:tc>
        <w:tc>
          <w:tcPr>
            <w:tcW w:w="3240" w:type="dxa"/>
            <w:gridSpan w:val="2"/>
          </w:tcPr>
          <w:p w14:paraId="2B5C4E7C" w14:textId="7EFCAC31"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i/>
                <w:iCs/>
                <w:sz w:val="22"/>
                <w:szCs w:val="22"/>
              </w:rPr>
              <w:t>0.036</w:t>
            </w:r>
          </w:p>
        </w:tc>
        <w:tc>
          <w:tcPr>
            <w:tcW w:w="1162" w:type="dxa"/>
          </w:tcPr>
          <w:p w14:paraId="4CFB5894" w14:textId="0F2DAB8C"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{"citationID":"albdqtdrgt","properties":{"formattedCitation":"\\super 93\\nosupersub{}","plainCitation":"93","noteIndex":0},"citationItems":[{"id":988,"uris":["http://zotero.org/users/local/ClcOABne/items/LMHVZ4LU"],"itemData":{"id":988,"type":"article-journal","abstract":"Oxygen-depleted areas are spreading in coastal and offshore waters worldwide, but the implication for production and bioaccumulation of neurotoxic methylmercury (MeHg) is uncertain. We combined observations from six cruises in the Baltic Sea with speciation modeling and incubation experiments to gain insights into mercury (Hg) dynamics in oxygen depleted systems. We then developed a conceptual model describing the main drivers of Hg speciation, fluxes, and transformations in water columns with steep redox gradients. MeHg concentrations were 2–6 and 30–55 times higher in hypoxic and anoxic than in normoxic water, respectively, while only 1–3 and 1–2 times higher for total Hg (THg). We systematically detected divalent inorganic Hg (HgII) methylation in anoxic water but rarely in other waters. In anoxic water, high concentrations of dissolved sulfide cause formation of dissolved species of HgII: HgS2H−(aq) and Hg (SH)20(aq). This prolongs the lifetime and increases the reservoir of HgII readily available for methylation, driving the high MeHg concentrations in anoxic zones. In the hypoxic zone and at the hypoxic-anoxic interface, Hg concentrations, partitioning, and speciation are all highly dynamic due to processes linked to the iron and sulfur cycles. This causes a large variability in bioavailability of Hg, and thereby MeHg concentrations, in these zones. We find that zooplankton in the summertime are exposed to 2–6 times higher MeHg concentrations in hypoxic than in normoxic water. The current spread of hypoxic zones in coastal systems worldwide could thus cause an increase in the MeHg exposure of food webs.","container-title":"Global Biogeochemical Cycles","DOI":"10.1029/2018GB005942","ISSN":"1944-9224","issue":"10","language":"en","license":"©2018. American Geophysical Union. All Rights Reserved.","note":"_eprint: https://onlinelibrary.wiley.com/doi/pdf/10.1029/2018GB005942","page":"1498-1513","source":"Wiley Online Library","title":"Deciphering the Role of Water Column Redoxclines on Methylmercury Cycling Using Speciation Modeling and Observations From the Baltic Sea","URL":"https://onlinelibrary.wiley.com/doi/abs/10.1029/2018GB005942","volume":"32","author":[{"family":"Soerensen","given":"A. L."},{"family":"Schartup","given":"A. T."},{"family":"Skrobonja","given":"A."},{"family":"Bouchet","given":"S."},{"family":"Amouroux","given":"D."},{"family":"Liem-Nguyen","given":"V."},{"family":"Björn","given":"E."}],"accessed":{"date-parts":[["2024",3,21]]},"issued":{"date-parts":[["2018"]]}}}],"schema":"https://github.com/citation-style-language/schema/raw/master/csl-citation.json"} </w:instrText>
            </w:r>
            <w:r>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93</w:t>
            </w:r>
            <w:r>
              <w:rPr>
                <w:rFonts w:ascii="Times New Roman" w:hAnsi="Times New Roman" w:cs="Times New Roman"/>
                <w:sz w:val="22"/>
                <w:szCs w:val="22"/>
              </w:rPr>
              <w:fldChar w:fldCharType="end"/>
            </w:r>
          </w:p>
        </w:tc>
      </w:tr>
      <w:tr w:rsidR="0050692A" w:rsidRPr="00456022" w14:paraId="0D9F258D" w14:textId="4B496BDD" w:rsidTr="008E4D4A">
        <w:trPr>
          <w:trHeight w:val="509"/>
        </w:trPr>
        <w:tc>
          <w:tcPr>
            <w:tcW w:w="1710" w:type="dxa"/>
          </w:tcPr>
          <w:p w14:paraId="7F53F44B" w14:textId="201A557B" w:rsidR="0050692A" w:rsidRPr="00456022" w:rsidRDefault="0050692A" w:rsidP="00A33CF6">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phot_MMHg_HgII_dem</w:t>
            </w:r>
            <w:proofErr w:type="spellEnd"/>
          </w:p>
        </w:tc>
        <w:tc>
          <w:tcPr>
            <w:tcW w:w="1350" w:type="dxa"/>
          </w:tcPr>
          <w:p w14:paraId="52CFE1BF" w14:textId="4FDF6D79" w:rsidR="0050692A" w:rsidRPr="00456022" w:rsidRDefault="0050692A" w:rsidP="00A33CF6">
            <w:pPr>
              <w:jc w:val="center"/>
              <w:rPr>
                <w:rFonts w:ascii="Times New Roman" w:hAnsi="Times New Roman" w:cs="Times New Roman"/>
                <w:sz w:val="22"/>
                <w:szCs w:val="22"/>
              </w:rPr>
            </w:pP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0C144A03" w14:textId="0D092F60"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MMHg to Hg</w:t>
            </w:r>
            <w:r w:rsidRPr="00456022">
              <w:rPr>
                <w:rFonts w:ascii="Times New Roman" w:hAnsi="Times New Roman" w:cs="Times New Roman"/>
                <w:sz w:val="22"/>
                <w:szCs w:val="22"/>
                <w:vertAlign w:val="superscript"/>
              </w:rPr>
              <w:t>II</w:t>
            </w:r>
            <w:r w:rsidRPr="00456022">
              <w:rPr>
                <w:rFonts w:ascii="Times New Roman" w:hAnsi="Times New Roman" w:cs="Times New Roman"/>
                <w:sz w:val="22"/>
                <w:szCs w:val="22"/>
              </w:rPr>
              <w:t xml:space="preserve"> Photo-demethylation rate constant</w:t>
            </w:r>
          </w:p>
        </w:tc>
        <w:tc>
          <w:tcPr>
            <w:tcW w:w="3240" w:type="dxa"/>
            <w:gridSpan w:val="2"/>
          </w:tcPr>
          <w:p w14:paraId="0167FE9B" w14:textId="739CBE80" w:rsidR="0050692A" w:rsidRPr="00456022" w:rsidRDefault="0050692A" w:rsidP="00102CD8">
            <w:pPr>
              <w:jc w:val="center"/>
              <w:rPr>
                <w:rFonts w:ascii="Times New Roman" w:hAnsi="Times New Roman" w:cs="Times New Roman"/>
                <w:sz w:val="22"/>
                <w:szCs w:val="22"/>
              </w:rPr>
            </w:pPr>
            <m:oMath>
              <m:r>
                <w:rPr>
                  <w:rFonts w:ascii="Cambria Math" w:hAnsi="Cambria Math" w:cs="Times New Roman"/>
                  <w:sz w:val="22"/>
                  <w:szCs w:val="22"/>
                </w:rPr>
                <m:t>(</m:t>
              </m:r>
              <m:f>
                <m:fPr>
                  <m:ctrlPr>
                    <w:rPr>
                      <w:rFonts w:ascii="Cambria Math" w:hAnsi="Cambria Math" w:cs="Times New Roman"/>
                      <w:i/>
                      <w:sz w:val="22"/>
                      <w:szCs w:val="22"/>
                    </w:rPr>
                  </m:ctrlPr>
                </m:fPr>
                <m:num>
                  <m:sSub>
                    <m:sSubPr>
                      <m:ctrlPr>
                        <w:rPr>
                          <w:rFonts w:ascii="Cambria Math" w:hAnsi="Cambria Math" w:cs="Times New Roman"/>
                          <w:i/>
                          <w:iCs/>
                          <w:sz w:val="22"/>
                          <w:szCs w:val="22"/>
                        </w:rPr>
                      </m:ctrlPr>
                    </m:sSubPr>
                    <m:e>
                      <m:r>
                        <w:rPr>
                          <w:rFonts w:ascii="Cambria Math" w:hAnsi="Cambria Math" w:cs="Times New Roman"/>
                          <w:sz w:val="22"/>
                          <w:szCs w:val="22"/>
                        </w:rPr>
                        <m:t>Dg</m:t>
                      </m:r>
                    </m:e>
                    <m:sub>
                      <m:r>
                        <w:rPr>
                          <w:rFonts w:ascii="Cambria Math" w:hAnsi="Cambria Math" w:cs="Times New Roman"/>
                          <w:sz w:val="22"/>
                          <w:szCs w:val="22"/>
                        </w:rPr>
                        <m:t>MMHg</m:t>
                      </m:r>
                    </m:sub>
                  </m:sSub>
                </m:num>
                <m:den>
                  <m:r>
                    <w:rPr>
                      <w:rFonts w:ascii="Cambria Math" w:hAnsi="Cambria Math" w:cs="Times New Roman"/>
                      <w:sz w:val="22"/>
                      <w:szCs w:val="22"/>
                    </w:rPr>
                    <m:t>ALI</m:t>
                  </m:r>
                </m:den>
              </m:f>
              <m:r>
                <w:rPr>
                  <w:rFonts w:ascii="Cambria Math" w:hAnsi="Cambria Math" w:cs="Times New Roman"/>
                  <w:sz w:val="22"/>
                  <w:szCs w:val="22"/>
                </w:rPr>
                <m:t>)</m:t>
              </m:r>
            </m:oMath>
            <w:r w:rsidRPr="00456022">
              <w:rPr>
                <w:rFonts w:ascii="Times New Roman" w:hAnsi="Times New Roman" w:cs="Times New Roman"/>
                <w:sz w:val="22"/>
                <w:szCs w:val="22"/>
              </w:rPr>
              <w:t>* RAD</w:t>
            </w:r>
          </w:p>
        </w:tc>
        <w:tc>
          <w:tcPr>
            <w:tcW w:w="1162" w:type="dxa"/>
          </w:tcPr>
          <w:p w14:paraId="145E7626" w14:textId="2B79F137"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{"citationID":"FNQOl1vq","properties":{"formattedCitation":"\\super 94\\nosupersub{}","plainCitation":"94","noteIndex":0},"citationItems":[{"id":862,"uris":["http://zotero.org/users/local/ClcOABne/items/8QBKWFXE"],"itemData":{"id":862,"type":"article-journal","container-title":"Environmental Science &amp; Technology","DOI":"10.1021/acs.est.1c08443","ISSN":"0013-936X, 1520-5851","issue":"9","journalAbbreviation":"Environ. Sci. Technol.","language":"en","page":"5920-5928","source":"DOI.org (Crossref)","title":"Photochemical Degradation of Dimethylmercury in Natural Waters","URL":"https://pubs.acs.org/doi/10.1021/acs.est.1c08443","volume":"56","author":[{"family":"West","given":"Johannes"},{"family":"Gindorf","given":"Sonja"},{"family":"Jonsson","given":"Sofi"}],"accessed":{"date-parts":[["2024",3,6]]},"issued":{"date-parts":[["2022",5,3]]}}}],"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94</w:t>
            </w:r>
            <w:r w:rsidRPr="00456022">
              <w:rPr>
                <w:rFonts w:ascii="Times New Roman" w:hAnsi="Times New Roman" w:cs="Times New Roman"/>
                <w:sz w:val="22"/>
                <w:szCs w:val="22"/>
              </w:rPr>
              <w:fldChar w:fldCharType="end"/>
            </w:r>
          </w:p>
        </w:tc>
      </w:tr>
      <w:tr w:rsidR="0050692A" w:rsidRPr="00456022" w14:paraId="6AB6917E" w14:textId="6ABA69C1" w:rsidTr="008E4D4A">
        <w:trPr>
          <w:trHeight w:val="496"/>
        </w:trPr>
        <w:tc>
          <w:tcPr>
            <w:tcW w:w="1710" w:type="dxa"/>
          </w:tcPr>
          <w:p w14:paraId="11593EB3" w14:textId="536CFADD" w:rsidR="0050692A" w:rsidRPr="00456022" w:rsidRDefault="0050692A" w:rsidP="00A33CF6">
            <w:pPr>
              <w:rPr>
                <w:rFonts w:ascii="Times New Roman" w:hAnsi="Times New Roman" w:cs="Times New Roman"/>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dark_ox</w:t>
            </w:r>
            <w:proofErr w:type="spellEnd"/>
          </w:p>
        </w:tc>
        <w:tc>
          <w:tcPr>
            <w:tcW w:w="1350" w:type="dxa"/>
          </w:tcPr>
          <w:p w14:paraId="27C7065C" w14:textId="581E0FDA" w:rsidR="0050692A" w:rsidRPr="00456022" w:rsidRDefault="0050692A" w:rsidP="00A33CF6">
            <w:pPr>
              <w:jc w:val="center"/>
              <w:rPr>
                <w:rFonts w:ascii="Times New Roman" w:hAnsi="Times New Roman" w:cs="Times New Roman"/>
                <w:sz w:val="22"/>
                <w:szCs w:val="22"/>
              </w:rPr>
            </w:pP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194BCD24" w14:textId="346B3E8E"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Dark oxidation rate constant</w:t>
            </w:r>
          </w:p>
        </w:tc>
        <w:tc>
          <w:tcPr>
            <w:tcW w:w="3240" w:type="dxa"/>
            <w:gridSpan w:val="2"/>
          </w:tcPr>
          <w:p w14:paraId="0C09B021" w14:textId="6EEDBF90"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0.484</w:t>
            </w:r>
          </w:p>
        </w:tc>
        <w:tc>
          <w:tcPr>
            <w:tcW w:w="1162" w:type="dxa"/>
          </w:tcPr>
          <w:p w14:paraId="08D6ED35" w14:textId="717FCD43"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{"citationID":"a138ta378bg","properties":{"formattedCitation":"\\super 95,96\\nosupersub{}","plainCitation":"95,96","noteIndex":0},"citationItems":[{"id":1529,"uris":["http://zotero.org/users/local/ClcOABne/items/KV7G3DG6"],"itemData":{"id":1529,"type":"article-journal","abstract":"The oxidation of volatile aqueous Hg0 in aquatic systems may be important in decreasing the fluxes of Hg out of the water column. Using incubations of natural samples from the St. Lawrence River, we examined some of the parameters that control this oxidation. Hg0 was found to be chiefly mediated by UV radiation since (i) \"dark\" oxidation was not found to be statistically significant; (ii) visible light induced a significant but slow photooxidation (k = 0.09 h(-1)); and (iii) visible + UV radiation led to a faster photooxidation (k = 0.6-0.7 h(-1)), mainly because of UV-A induced reactions. Doubling UV irradiation did not increase the reaction rate of Hg0 photooxidation in natural water samples, indicating that some factor other than photon flux was rate limiting and suggesting that the reaction involves intermediate photoproduced oxidant(s). The addition of methanol, a *OH scavenger, decreased Hg photooxidation rates by 25% in brackish waters and by 19% in artificial saline water containing semiquinones, indicating that *OH may be partly responsible for Hg0 oxidation. Photooxidation rates were not affected by oxygen concentrations and did not decrease when samples were heat-sterilized, treated with chloroform, or filtered prior to exposure to light.","container-title":"Environmental Science &amp; Technology","DOI":"10.1021/es034394g","ISSN":"0013-936X","issue":"2","journalAbbreviation":"Environ Sci Technol","language":"eng","note":"PMID: 14750727","page":"508-514","source":"PubMed","title":"Photoinduced oxidation of Hg0(aq) in the waters from the St. Lawrence estuary","volume":"38","author":[{"family":"Lalonde","given":"Janick D."},{"family":"Amyot","given":"Marc"},{"family":"Orvoine","given":"Jord"},{"family":"Morel","given":"François M. M."},{"family":"Auclair","given":"Jean-Christian"},{"family":"Ariya","given":"Parisa A."}],"issued":{"date-parts":[["2004",1,15]]}}},{"id":1527,"uris":["http://zotero.org/users/local/ClcOABne/items/HSI2IRFW"],"itemData":{"id":1527,"type":"article-journal","abstract":"The oxidation of volatile aqueous Hg(0) in aquatic systems may be important in reducing fluxes of Hg out of aquatic systems. Here we report the results of laboratory and field experiments designed to identify the parameters that control the photooxidation of Hg(0)(aq) and to assess the possible importance of this process in aquatic systems. The concentrations of elemental and total Hg were measured as a function of time in both artificial and natural waters irradiated with a UV-B lamp. No change in Hg speciation was observed in dark controls, while a significant decrease in Hg(0) was observed in UV-B irradiated artificial solutions containing both chloride ions and benzoquinone. Significant photooxidation rates were also measured in natural samples spiked with Hg(0)(aq); the photooxidation of Hg(0) then follows pseudo first-order kinetics (k = 0.6 h-1). These results indicate that the previously observed Hg(II) photoreduction rates in natural waters could represent a net balance between Hg(II) photoreduction and Hg(0) photooxidation. As calculated from Hg(0) photooxidation rates, the dominant Hg(0) sink is likely to be photooxidation rather than volatilization from the water column during summer days.","container-title":"Environmental Science &amp; Technology","DOI":"10.1021/es001408z","ISSN":"0013-936X","issue":"7","journalAbbreviation":"Environ. Sci. Technol.","note":"publisher: American Chemical Society","page":"1367-1372","source":"ACS Publications","title":"Photooxidation of Hg(0) in Artificial and Natural Waters","URL":"https://doi.org/10.1021/es001408z","volume":"35","author":[{"family":"Lalonde","given":"Janick D."},{"family":"Amyot","given":"Marc"},{"family":"Kraepiel","given":"Anne M. L."},{"family":"Morel","given":"François M. M."}],"accessed":{"date-parts":[["2024",11,7]]},"issued":{"date-parts":[["2001",4,1]]}}}],"schema":"https://github.com/citation-style-language/schema/raw/master/csl-citation.json"}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95,96</w:t>
            </w:r>
            <w:r w:rsidRPr="00456022">
              <w:rPr>
                <w:rFonts w:ascii="Times New Roman" w:hAnsi="Times New Roman" w:cs="Times New Roman"/>
                <w:sz w:val="22"/>
                <w:szCs w:val="22"/>
              </w:rPr>
              <w:fldChar w:fldCharType="end"/>
            </w:r>
          </w:p>
        </w:tc>
      </w:tr>
      <w:tr w:rsidR="0050692A" w:rsidRPr="00456022" w14:paraId="0EE0BE01" w14:textId="60995F5C" w:rsidTr="008E4D4A">
        <w:trPr>
          <w:trHeight w:val="509"/>
        </w:trPr>
        <w:tc>
          <w:tcPr>
            <w:tcW w:w="1710" w:type="dxa"/>
          </w:tcPr>
          <w:p w14:paraId="78F86EC1" w14:textId="1B313E87" w:rsidR="0050692A" w:rsidRPr="00456022" w:rsidRDefault="0050692A" w:rsidP="00A33CF6">
            <w:pPr>
              <w:rPr>
                <w:rFonts w:ascii="Times New Roman" w:hAnsi="Times New Roman" w:cs="Times New Roman"/>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bio_red</w:t>
            </w:r>
            <w:proofErr w:type="spellEnd"/>
          </w:p>
        </w:tc>
        <w:tc>
          <w:tcPr>
            <w:tcW w:w="1350" w:type="dxa"/>
          </w:tcPr>
          <w:p w14:paraId="6DBDD61A" w14:textId="11B5C16C" w:rsidR="0050692A" w:rsidRPr="00456022" w:rsidRDefault="0050692A" w:rsidP="00A33CF6">
            <w:pPr>
              <w:jc w:val="center"/>
              <w:rPr>
                <w:rFonts w:ascii="Times New Roman" w:hAnsi="Times New Roman" w:cs="Times New Roman"/>
                <w:sz w:val="22"/>
                <w:szCs w:val="22"/>
              </w:rPr>
            </w:pP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26CB842E" w14:textId="114BAEC5"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Biotic reduction rate constant</w:t>
            </w:r>
          </w:p>
        </w:tc>
        <w:tc>
          <w:tcPr>
            <w:tcW w:w="3240" w:type="dxa"/>
            <w:gridSpan w:val="2"/>
          </w:tcPr>
          <w:p w14:paraId="689A9F5E" w14:textId="35DAF019"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 xml:space="preserve">0.0450 * </w:t>
            </w:r>
            <w:r w:rsidRPr="00456022">
              <w:rPr>
                <w:rFonts w:ascii="Times New Roman" w:hAnsi="Times New Roman" w:cs="Times New Roman"/>
                <w:i/>
                <w:iCs/>
                <w:sz w:val="22"/>
                <w:szCs w:val="22"/>
              </w:rPr>
              <w:t>NPP</w:t>
            </w:r>
          </w:p>
        </w:tc>
        <w:tc>
          <w:tcPr>
            <w:tcW w:w="1162" w:type="dxa"/>
          </w:tcPr>
          <w:p w14:paraId="0D339AEE" w14:textId="3B22661B"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{"citationID":"a139bv7uhfk","properties":{"formattedCitation":"\\super 97\\nosupersub{}","plainCitation":"97","noteIndex":0},"citationItems":[{"id":858,"uris":["http://zotero.org/users/local/ClcOABne/items/IZCJP7YM"],"itemData":{"id":858,"type":"article-journal","abstract":"We develop an improved treatment of the surface ocean in the GEOS-Chem global 3-D biogeochemical model for mercury (Hg). We replace the globally uniform subsurface ocean Hg concentrations used in the original model with basin-specific values based on measurements. Updated chemical mechanisms for Hg0/HgII redox reactions in the surface ocean include both photochemical and biological processes, and we improved the parametrization of particle-associated Hg scavenging. Modeled aqueous Hg concentrations are consistent with limited surface water observations. Results more accurately reproduce high-observed MBL concentrations over the North Atlantic (NA) and the associated seasonal trends. High seasonal evasion in the NA is driven by inputs from Hg enriched subsurface waters through entrainment and Ekman pumping. Globally, subsurface waters account for 40% of Hg inputs to the ocean mixed layer, and 60% is from atmospheric deposition. Although globally the ocean is a net sink for 3.8 Mmol Hg y−1, the NA is a net source to the atmosphere, potentially due to enrichment of subsurface waters with legacy Hg from historical anthropogenic sources.","container-title":"Environmental Science &amp; Technology","DOI":"10.1021/es102032g","ISSN":"0013-936X","issue":"22","journalAbbreviation":"Environ. Sci. Technol.","note":"publisher: American Chemical Society","page":"8574-8580","source":"ACS Publications","title":"An Improved Global Model for Air-Sea Exchange of Mercury: High Concentrations over the North Atlantic","title-short":"An Improved Global Model for Air-Sea Exchange of Mercury","URL":"https://doi.org/10.1021/es102032g","volume":"44","author":[{"family":"Soerensen","given":"Anne L."},{"family":"Sunderland","given":"Elsie M."},{"family":"Holmes","given":"Christopher D."},{"family":"Jacob","given":"Daniel J."},{"family":"Yantosca","given":"Robert M."},{"family":"Skov","given":"Henrik"},{"family":"Christensen","given":"Jesper H."},{"family":"Strode","given":"Sarah A."},{"family":"Mason","given":"Robert P."}],"accessed":{"date-parts":[["2024",3,5]]},"issued":{"date-parts":[["2010",11,15]]}}}],"schema":"https://github.com/citation-style-language/schema/raw/master/csl-citation.json"} </w:instrText>
            </w:r>
            <w:r>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97</w:t>
            </w:r>
            <w:r>
              <w:rPr>
                <w:rFonts w:ascii="Times New Roman" w:hAnsi="Times New Roman" w:cs="Times New Roman"/>
                <w:sz w:val="22"/>
                <w:szCs w:val="22"/>
              </w:rPr>
              <w:fldChar w:fldCharType="end"/>
            </w:r>
          </w:p>
        </w:tc>
      </w:tr>
      <w:tr w:rsidR="0050692A" w:rsidRPr="00456022" w14:paraId="3B4E0D26" w14:textId="77777777" w:rsidTr="008E4D4A">
        <w:trPr>
          <w:trHeight w:val="509"/>
        </w:trPr>
        <w:tc>
          <w:tcPr>
            <w:tcW w:w="1710" w:type="dxa"/>
          </w:tcPr>
          <w:p w14:paraId="6C2E9C1D" w14:textId="2C753443" w:rsidR="0050692A" w:rsidRPr="00456022" w:rsidRDefault="0050692A" w:rsidP="00A33CF6">
            <w:pPr>
              <w:rPr>
                <w:rFonts w:ascii="Times New Roman" w:hAnsi="Times New Roman" w:cs="Times New Roman"/>
                <w:i/>
                <w:iCs/>
                <w:sz w:val="22"/>
                <w:szCs w:val="22"/>
              </w:rPr>
            </w:pPr>
            <w:r w:rsidRPr="00456022">
              <w:rPr>
                <w:rFonts w:ascii="Times New Roman" w:hAnsi="Times New Roman" w:cs="Times New Roman"/>
                <w:i/>
                <w:iCs/>
                <w:sz w:val="22"/>
                <w:szCs w:val="22"/>
              </w:rPr>
              <w:t>NPP</w:t>
            </w:r>
          </w:p>
        </w:tc>
        <w:tc>
          <w:tcPr>
            <w:tcW w:w="1350" w:type="dxa"/>
          </w:tcPr>
          <w:p w14:paraId="5327ED5C" w14:textId="15070F1E" w:rsidR="0050692A" w:rsidRPr="00456022" w:rsidRDefault="0050692A" w:rsidP="00A33CF6">
            <w:pPr>
              <w:jc w:val="center"/>
              <w:rPr>
                <w:rFonts w:ascii="Times New Roman" w:hAnsi="Times New Roman" w:cs="Times New Roman"/>
                <w:sz w:val="22"/>
                <w:szCs w:val="22"/>
              </w:rPr>
            </w:pPr>
            <w:proofErr w:type="spellStart"/>
            <w:r w:rsidRPr="00456022">
              <w:rPr>
                <w:rFonts w:ascii="Times New Roman" w:hAnsi="Times New Roman" w:cs="Times New Roman"/>
                <w:sz w:val="22"/>
                <w:szCs w:val="22"/>
              </w:rPr>
              <w:t>gC</w:t>
            </w:r>
            <w:proofErr w:type="spellEnd"/>
            <w:r>
              <w:rPr>
                <w:rFonts w:ascii="Times New Roman" w:hAnsi="Times New Roman" w:cs="Times New Roman"/>
                <w:sz w:val="22"/>
                <w:szCs w:val="22"/>
              </w:rPr>
              <w:t xml:space="preserve"> </w:t>
            </w:r>
            <w:r w:rsidRPr="00456022">
              <w:rPr>
                <w:rFonts w:ascii="Times New Roman" w:hAnsi="Times New Roman" w:cs="Times New Roman"/>
                <w:sz w:val="22"/>
                <w:szCs w:val="22"/>
              </w:rPr>
              <w:t>m</w:t>
            </w:r>
            <w:r w:rsidRPr="00034F7A">
              <w:rPr>
                <w:rFonts w:ascii="Times New Roman" w:hAnsi="Times New Roman" w:cs="Times New Roman"/>
                <w:sz w:val="22"/>
                <w:szCs w:val="22"/>
                <w:vertAlign w:val="superscript"/>
              </w:rPr>
              <w:t>-</w:t>
            </w:r>
            <w:r w:rsidRPr="00456022">
              <w:rPr>
                <w:rFonts w:ascii="Times New Roman" w:hAnsi="Times New Roman" w:cs="Times New Roman"/>
                <w:sz w:val="22"/>
                <w:szCs w:val="22"/>
                <w:vertAlign w:val="superscript"/>
              </w:rPr>
              <w:t>2</w:t>
            </w:r>
            <w:r>
              <w:rPr>
                <w:rFonts w:ascii="Times New Roman" w:hAnsi="Times New Roman" w:cs="Times New Roman"/>
                <w:sz w:val="22"/>
                <w:szCs w:val="22"/>
              </w:rPr>
              <w:t xml:space="preserve"> 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3DC9C0C2" w14:textId="0EFF1432"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Average Net Primary Productivity</w:t>
            </w:r>
          </w:p>
        </w:tc>
        <w:tc>
          <w:tcPr>
            <w:tcW w:w="3240" w:type="dxa"/>
            <w:gridSpan w:val="2"/>
          </w:tcPr>
          <w:p w14:paraId="7FF4A040" w14:textId="292238A3"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S8</w:t>
            </w:r>
          </w:p>
        </w:tc>
        <w:tc>
          <w:tcPr>
            <w:tcW w:w="1162" w:type="dxa"/>
          </w:tcPr>
          <w:p w14:paraId="66B4A5EB" w14:textId="77777777" w:rsidR="0050692A" w:rsidRPr="00456022" w:rsidRDefault="0050692A" w:rsidP="003947CE">
            <w:pPr>
              <w:rPr>
                <w:rFonts w:ascii="Times New Roman" w:hAnsi="Times New Roman" w:cs="Times New Roman"/>
                <w:sz w:val="22"/>
                <w:szCs w:val="22"/>
              </w:rPr>
            </w:pPr>
          </w:p>
        </w:tc>
      </w:tr>
      <w:tr w:rsidR="0050692A" w:rsidRPr="00456022" w14:paraId="1E81E07A" w14:textId="717F1695" w:rsidTr="008E4D4A">
        <w:trPr>
          <w:trHeight w:val="496"/>
        </w:trPr>
        <w:tc>
          <w:tcPr>
            <w:tcW w:w="1710" w:type="dxa"/>
          </w:tcPr>
          <w:p w14:paraId="5EE5F292" w14:textId="3F236CA7" w:rsidR="0050692A" w:rsidRPr="00456022" w:rsidRDefault="0050692A" w:rsidP="00A33CF6">
            <w:pPr>
              <w:rPr>
                <w:rFonts w:ascii="Times New Roman" w:hAnsi="Times New Roman" w:cs="Times New Roman"/>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phot_ox</w:t>
            </w:r>
            <w:proofErr w:type="spellEnd"/>
          </w:p>
        </w:tc>
        <w:tc>
          <w:tcPr>
            <w:tcW w:w="1350" w:type="dxa"/>
          </w:tcPr>
          <w:p w14:paraId="3697AC72" w14:textId="4BF95E3C" w:rsidR="0050692A" w:rsidRPr="00456022" w:rsidRDefault="0050692A" w:rsidP="00A33CF6">
            <w:pPr>
              <w:jc w:val="center"/>
              <w:rPr>
                <w:rFonts w:ascii="Times New Roman" w:hAnsi="Times New Roman" w:cs="Times New Roman"/>
                <w:sz w:val="22"/>
                <w:szCs w:val="22"/>
              </w:rPr>
            </w:pP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73BF7058" w14:textId="1F7C8599"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Photo-oxidation rate constant</w:t>
            </w:r>
          </w:p>
        </w:tc>
        <w:tc>
          <w:tcPr>
            <w:tcW w:w="3240" w:type="dxa"/>
            <w:gridSpan w:val="2"/>
          </w:tcPr>
          <w:p w14:paraId="1245E57E" w14:textId="79494F20"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 xml:space="preserve">0.57 * </w:t>
            </w:r>
            <w:r w:rsidRPr="00456022">
              <w:rPr>
                <w:rFonts w:ascii="Times New Roman" w:hAnsi="Times New Roman" w:cs="Times New Roman"/>
                <w:i/>
                <w:iCs/>
                <w:sz w:val="22"/>
                <w:szCs w:val="22"/>
              </w:rPr>
              <w:t>RAD</w:t>
            </w:r>
          </w:p>
        </w:tc>
        <w:tc>
          <w:tcPr>
            <w:tcW w:w="1162" w:type="dxa"/>
          </w:tcPr>
          <w:p w14:paraId="34DF44CD" w14:textId="2F8AC530"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{"citationID":"a181o3qiohu","properties":{"formattedCitation":"\\super 41\\nosupersub{}","plainCitation":"41","noteIndex":0},"citationItems":[{"id":499,"uris":["http://zotero.org/users/local/ClcOABne/items/H5BAH5UP"],"itemData":{"id":499,"type":"article-journal","abstract":"Elevated biological concentrations of methylmercury (MeHg), a bioaccumulative neurotoxin, are observed throughout the Arctic Ocean, but major sources and degradation pathways in seawater are not well understood. We develop a mass budget for mercury species in the Arctic Ocean based on available data since 2004 and discuss implications and uncertainties. Our calculations show that high total mercury (Hg) in Arctic seawater relative to other basins reﬂect large freshwater inputs and sea ice cover that inhibits losses through evasion. We ﬁnd that most net MeHg production (20 Mg aÀ1) occurs in the subsurface ocean (20–200 m). There it is converted to dimethylmercury (Me2Hg: 17 Mg aÀ1), which diffuses to the polar mixed layer and evades to the atmosphere (14 Mg aÀ1). Me2Hg has a short atmospheric lifetime and rapidly degrades back to MeHg.","container-title":"Global Biogeochemical Cycles","DOI":"10.1002/2015GB005280","ISSN":"08866236","issue":"4","journalAbbreviation":"Global Biogeochem. Cycles","language":"en","page":"560-575","source":"DOI.org (Crossref)","title":"A mass budget for mercury and methylmercury in the Arctic Ocean: ARCTIC OCEAN HG AND MEHG MASS BUDGET","title-short":"A mass budget for mercury and methylmercury in the Arctic Ocean","URL":"http://doi.wiley.com/10.1002/2015GB005280","volume":"30","author":[{"family":"Soerensen","given":"Anne L."},{"family":"Jacob","given":"Daniel J."},{"family":"Schartup","given":"Amina T."},{"family":"Fisher","given":"Jenny A."},{"family":"Lehnherr","given":"Igor"},{"family":"St. Louis","given":"Vincent L."},{"family":"Heimbürger","given":"Lars-Eric"},{"family":"Sonke","given":"Jeroen E."},{"family":"Krabbenhoft","given":"David P."},{"family":"Sunderland","given":"Elsie M."}],"accessed":{"date-parts":[["2023",7,25]]},"issued":{"date-parts":[["2016",4]]}}}],"schema":"https://github.com/citation-style-language/schema/raw/master/csl-citation.json"} </w:instrText>
            </w:r>
            <w:r>
              <w:rPr>
                <w:rFonts w:ascii="Times New Roman" w:hAnsi="Times New Roman" w:cs="Times New Roman"/>
                <w:sz w:val="22"/>
                <w:szCs w:val="22"/>
              </w:rPr>
              <w:fldChar w:fldCharType="separate"/>
            </w:r>
            <w:r w:rsidRPr="00991C09">
              <w:rPr>
                <w:rFonts w:ascii="Times New Roman" w:hAnsi="Times New Roman" w:cs="Times New Roman"/>
                <w:kern w:val="0"/>
                <w:sz w:val="22"/>
                <w:vertAlign w:val="superscript"/>
              </w:rPr>
              <w:t>41</w:t>
            </w:r>
            <w:r>
              <w:rPr>
                <w:rFonts w:ascii="Times New Roman" w:hAnsi="Times New Roman" w:cs="Times New Roman"/>
                <w:sz w:val="22"/>
                <w:szCs w:val="22"/>
              </w:rPr>
              <w:fldChar w:fldCharType="end"/>
            </w:r>
          </w:p>
        </w:tc>
      </w:tr>
      <w:tr w:rsidR="0050692A" w:rsidRPr="00456022" w14:paraId="52AD6166" w14:textId="10E2EB41" w:rsidTr="008E4D4A">
        <w:trPr>
          <w:trHeight w:val="509"/>
        </w:trPr>
        <w:tc>
          <w:tcPr>
            <w:tcW w:w="1710" w:type="dxa"/>
          </w:tcPr>
          <w:p w14:paraId="778D69A8" w14:textId="61615EEB" w:rsidR="0050692A" w:rsidRPr="00456022" w:rsidRDefault="0050692A" w:rsidP="00A33CF6">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k</w:t>
            </w:r>
            <w:r w:rsidRPr="00456022">
              <w:rPr>
                <w:rFonts w:ascii="Times New Roman" w:hAnsi="Times New Roman" w:cs="Times New Roman"/>
                <w:i/>
                <w:iCs/>
                <w:sz w:val="22"/>
                <w:szCs w:val="22"/>
                <w:vertAlign w:val="subscript"/>
              </w:rPr>
              <w:t>phot_red</w:t>
            </w:r>
            <w:proofErr w:type="spellEnd"/>
          </w:p>
        </w:tc>
        <w:tc>
          <w:tcPr>
            <w:tcW w:w="1350" w:type="dxa"/>
          </w:tcPr>
          <w:p w14:paraId="071B3ADC" w14:textId="5B1447F5" w:rsidR="0050692A" w:rsidRPr="00456022" w:rsidRDefault="0050692A" w:rsidP="00A33CF6">
            <w:pPr>
              <w:jc w:val="center"/>
              <w:rPr>
                <w:rFonts w:ascii="Times New Roman" w:hAnsi="Times New Roman" w:cs="Times New Roman"/>
                <w:sz w:val="22"/>
                <w:szCs w:val="22"/>
              </w:rPr>
            </w:pP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3AADC1E5" w14:textId="071E03BF"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Photo-reduction rate constant</w:t>
            </w:r>
          </w:p>
        </w:tc>
        <w:tc>
          <w:tcPr>
            <w:tcW w:w="3240" w:type="dxa"/>
            <w:gridSpan w:val="2"/>
          </w:tcPr>
          <w:p w14:paraId="36F43BF8" w14:textId="56684E7A"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 xml:space="preserve">0.16 * </w:t>
            </w:r>
            <w:r w:rsidRPr="00456022">
              <w:rPr>
                <w:rFonts w:ascii="Times New Roman" w:hAnsi="Times New Roman" w:cs="Times New Roman"/>
                <w:i/>
                <w:iCs/>
                <w:sz w:val="22"/>
                <w:szCs w:val="22"/>
              </w:rPr>
              <w:t>RAD</w:t>
            </w:r>
          </w:p>
        </w:tc>
        <w:tc>
          <w:tcPr>
            <w:tcW w:w="1162" w:type="dxa"/>
          </w:tcPr>
          <w:p w14:paraId="69532E8D" w14:textId="20287CE0"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ZOTERO_ITEM CSL_CITATION {"citationID":"a2b7prt47hl","properties":{"formattedCitation":"\\super 41\\nosupersub{}","plainCitation":"41","noteIndex":0},"citationItems":[{"id":499,"uris":["http://zotero.org/users/local/ClcOABne/items/H5BAH5UP"],"itemData":{"id":499,"type":"article-journal","abstract":"Elevated biological concentrations of methylmercury (MeHg), a bioaccumulative neurotoxin, are observed throughout the Arctic Ocean, but major sources and degradation pathways in seawater are not well understood. We develop a mass budget for mercury species in the Arctic Ocean based on available data since 2004 and discuss implications and uncertainties. Our calculations show that high total mercury (Hg) in Arctic seawater relative to other basins reﬂect large freshwater inputs and sea ice cover that inhibits losses through evasion. We ﬁnd that most net MeHg production (20 Mg aÀ1) occurs in the subsurface ocean (20–200 m). There it is converted to dimethylmercury (Me2Hg: 17 Mg aÀ1), which diffuses to the polar mixed layer and evades to the atmosphere (14 Mg aÀ1). Me2Hg has a short atmospheric lifetime and rapidly degrades back to MeHg.","container-title":"Global Biogeochemical Cycles","DOI":"10.1002/2015GB005280","ISSN":"08866236","issue":"4","journalAbbreviation":"Global Biogeochem. Cycles","language":"en","page":"560-575","source":"DOI.org (Crossref)","title":"A mass budget for mercury and methylmercury in the Arctic Ocean: ARCTIC OCEAN HG AND MEHG MASS BUDGET","title-short":"A mass budget for mercury and methylmercury in the Arctic Ocean","URL":"http://doi.wiley.com/10.1002/2015GB005280","volume":"30","author":[{"family":"Soerensen","given":"Anne L."},{"family":"Jacob","given":"Daniel J."},{"family":"Schartup","given":"Amina T."},{"family":"Fisher","given":"Jenny A."},{"family":"Lehnherr","given":"Igor"},{"family":"St. Louis","given":"Vincent L."},{"family":"Heimbürger","given":"Lars-Eric"},{"family":"Sonke","given":"Jeroen E."},{"family":"Krabbenhoft","given":"David P."},{"family":"Sunderland","given":"Elsie M."}],"accessed":{"date-parts":[["2023",7,25]]},"issued":{"date-parts":[["2016",4]]}}}],"schema":"https://github.com/citation-style-language/schema/raw/master/csl-citation.json"} </w:instrText>
            </w:r>
            <w:r>
              <w:rPr>
                <w:rFonts w:ascii="Times New Roman" w:hAnsi="Times New Roman" w:cs="Times New Roman"/>
                <w:sz w:val="22"/>
                <w:szCs w:val="22"/>
              </w:rPr>
              <w:fldChar w:fldCharType="separate"/>
            </w:r>
            <w:r w:rsidRPr="00991C09">
              <w:rPr>
                <w:rFonts w:ascii="Times New Roman" w:hAnsi="Times New Roman" w:cs="Times New Roman"/>
                <w:kern w:val="0"/>
                <w:sz w:val="22"/>
                <w:vertAlign w:val="superscript"/>
              </w:rPr>
              <w:t>41</w:t>
            </w:r>
            <w:r>
              <w:rPr>
                <w:rFonts w:ascii="Times New Roman" w:hAnsi="Times New Roman" w:cs="Times New Roman"/>
                <w:sz w:val="22"/>
                <w:szCs w:val="22"/>
              </w:rPr>
              <w:fldChar w:fldCharType="end"/>
            </w:r>
          </w:p>
        </w:tc>
      </w:tr>
      <w:tr w:rsidR="0050692A" w:rsidRPr="00456022" w14:paraId="684FB828" w14:textId="7D9031E9" w:rsidTr="008E4D4A">
        <w:trPr>
          <w:trHeight w:val="509"/>
        </w:trPr>
        <w:tc>
          <w:tcPr>
            <w:tcW w:w="1710" w:type="dxa"/>
          </w:tcPr>
          <w:p w14:paraId="607E6AC2" w14:textId="737A72B5" w:rsidR="0050692A" w:rsidRPr="00456022" w:rsidRDefault="0050692A" w:rsidP="00A33CF6">
            <w:pPr>
              <w:rPr>
                <w:rFonts w:ascii="Times New Roman" w:hAnsi="Times New Roman" w:cs="Times New Roman"/>
                <w:i/>
                <w:iCs/>
                <w:sz w:val="22"/>
                <w:szCs w:val="22"/>
                <w:vertAlign w:val="subscript"/>
              </w:rPr>
            </w:pPr>
            <w:r w:rsidRPr="00456022">
              <w:rPr>
                <w:rFonts w:ascii="Times New Roman" w:hAnsi="Times New Roman" w:cs="Times New Roman"/>
                <w:i/>
                <w:iCs/>
                <w:sz w:val="22"/>
                <w:szCs w:val="22"/>
              </w:rPr>
              <w:t>F</w:t>
            </w:r>
            <w:r w:rsidRPr="00456022">
              <w:rPr>
                <w:rFonts w:ascii="Times New Roman" w:hAnsi="Times New Roman" w:cs="Times New Roman"/>
                <w:i/>
                <w:iCs/>
                <w:sz w:val="22"/>
                <w:szCs w:val="22"/>
                <w:vertAlign w:val="subscript"/>
              </w:rPr>
              <w:t>red</w:t>
            </w:r>
          </w:p>
        </w:tc>
        <w:tc>
          <w:tcPr>
            <w:tcW w:w="1350" w:type="dxa"/>
          </w:tcPr>
          <w:p w14:paraId="6CD2731C" w14:textId="0AC32BF8" w:rsidR="0050692A" w:rsidRPr="00456022" w:rsidRDefault="0050692A" w:rsidP="00A33CF6">
            <w:pPr>
              <w:jc w:val="center"/>
              <w:rPr>
                <w:rFonts w:ascii="Times New Roman" w:hAnsi="Times New Roman" w:cs="Times New Roman"/>
                <w:sz w:val="22"/>
                <w:szCs w:val="22"/>
              </w:rPr>
            </w:pPr>
            <w:r w:rsidRPr="00456022">
              <w:rPr>
                <w:rFonts w:ascii="Times New Roman" w:hAnsi="Times New Roman" w:cs="Times New Roman"/>
                <w:sz w:val="22"/>
                <w:szCs w:val="22"/>
              </w:rPr>
              <w:t>unitless</w:t>
            </w:r>
          </w:p>
        </w:tc>
        <w:tc>
          <w:tcPr>
            <w:tcW w:w="2610" w:type="dxa"/>
          </w:tcPr>
          <w:p w14:paraId="6096E2D2" w14:textId="0A2F26F9"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Fraction of reducible Hg</w:t>
            </w:r>
            <w:r w:rsidRPr="00456022">
              <w:rPr>
                <w:rFonts w:ascii="Times New Roman" w:hAnsi="Times New Roman" w:cs="Times New Roman"/>
                <w:sz w:val="22"/>
                <w:szCs w:val="22"/>
                <w:vertAlign w:val="superscript"/>
              </w:rPr>
              <w:t xml:space="preserve">II </w:t>
            </w:r>
            <w:r w:rsidRPr="00456022">
              <w:rPr>
                <w:rFonts w:ascii="Times New Roman" w:hAnsi="Times New Roman" w:cs="Times New Roman"/>
                <w:sz w:val="22"/>
                <w:szCs w:val="22"/>
                <w:vertAlign w:val="superscript"/>
              </w:rPr>
              <w:fldChar w:fldCharType="begin"/>
            </w:r>
            <w:r>
              <w:rPr>
                <w:rFonts w:ascii="Times New Roman" w:hAnsi="Times New Roman" w:cs="Times New Roman"/>
                <w:sz w:val="22"/>
                <w:szCs w:val="22"/>
                <w:vertAlign w:val="superscript"/>
              </w:rPr>
              <w:instrText xml:space="preserve"> ADDIN ZOTERO_ITEM CSL_CITATION {"citationID":"Fi4a1nGw","properties":{"formattedCitation":"(Guentzel et al., 1996)","plainCitation":"(Guentzel et al., 1996)","dontUpdate":true,"noteIndex":0},"citationItems":[{"id":857,"uris":["http://zotero.org/users/local/ClcOABne/items/Y5T6HPLI"],"itemData":{"id":857,"type":"article-journal","abstract":"We have used traditional filtration and tangential flow ultrafiltration to isolate mercury into 4 size fractions: particulate (&gt; 0.4 μm), high molecular weight (&gt;10 kD, 1kD = 1000 daltons), medium molecular weight (1–10 kD), and low molecular weight (&lt; 1 kD). Samples with varying salinities were collected from the Ochlockonee River/Estuary in January 1993 and 1994. A small set of open-ocean samples was collected and processed during the 1993 Baseline Survey Expedition for Trace Contaminants in the Atlantic Ocean, sponsored by the Intergovernmental Oceanographic Commission (IOC). Concentrations of total dissolved Hg down the estuary ranged from 30 to 3 pM. Total dissolved Hg measurements from the IOC cruise ranged from 0.5 to 2.5 pM. Colloidal Hg (&gt; 1 kD) represented 35–87% of the total dissolved Hg within the estuary and 10–50% of the total dissolved Hg in the North Atlantic. Equilibrium Hg speciation modeling supports speculation that colloidal Hg is bound by thiol-type functional groups associated with the colloidal organic carbon.","collection-title":"The Use of Cross-flow Filtration for the Isolation of Marine Colloids","container-title":"Marine Chemistry","DOI":"10.1016/S0304-4203(96)00055-2","ISSN":"0304-4203","issue":"1","journalAbbreviation":"Marine Chemistry","page":"177-188","source":"ScienceDirect","title":"Mercury associated with colloidal material in an estuarine and an open-ocean environment","URL":"https://www.sciencedirect.com/science/article/pii/S0304420396000552","volume":"55","author":[{"family":"Guentzel","given":"J. L."},{"family":"Powell","given":"R. T."},{"family":"Landing","given":"W. M."},{"family":"Mason","given":"R. P."}],"accessed":{"date-parts":[["2024",3,5]]},"issued":{"date-parts":[["1996",11,1]]}}}],"schema":"https://github.com/citation-style-language/schema/raw/master/csl-citation.json"} </w:instrText>
            </w:r>
            <w:r w:rsidRPr="00456022">
              <w:rPr>
                <w:rFonts w:ascii="Times New Roman" w:hAnsi="Times New Roman" w:cs="Times New Roman"/>
                <w:sz w:val="22"/>
                <w:szCs w:val="22"/>
                <w:vertAlign w:val="superscript"/>
              </w:rPr>
              <w:fldChar w:fldCharType="separate"/>
            </w:r>
            <w:r w:rsidRPr="00456022">
              <w:rPr>
                <w:rFonts w:ascii="Times New Roman" w:hAnsi="Times New Roman" w:cs="Times New Roman"/>
                <w:sz w:val="22"/>
                <w:szCs w:val="22"/>
                <w:vertAlign w:val="superscript"/>
              </w:rPr>
              <w:fldChar w:fldCharType="end"/>
            </w:r>
          </w:p>
        </w:tc>
        <w:tc>
          <w:tcPr>
            <w:tcW w:w="3240" w:type="dxa"/>
            <w:gridSpan w:val="2"/>
          </w:tcPr>
          <w:p w14:paraId="1788707A" w14:textId="005CAB94"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0.4</w:t>
            </w:r>
          </w:p>
        </w:tc>
        <w:tc>
          <w:tcPr>
            <w:tcW w:w="1162" w:type="dxa"/>
          </w:tcPr>
          <w:p w14:paraId="42FB06F6" w14:textId="3983B62A"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{"citationID":"asq4jieqct","properties":{"formattedCitation":"\\super 99\\nosupersub{}","plainCitation":"99","noteIndex":0},"citationItems":[{"id":1426,"uris":["http://zotero.org/users/local/ClcOABne/items/HVDSEUUK"],"itemData":{"id":1426,"type":"article-journal","abstract":"Marine mercury emission plays an important role in the atmospheric mercury budget. It is caused by the transformation of ionic mercury to volatile elemental mercury (Hg0) and the subsequent release of the latter from surface waters. In this study, we investigated mercury transformation using three approaches: incubation experiments, statistical analyses of phytoplankton and Hg0 data, and microbiological determinations. The incubation experiments revealed that (1) biotic-light-dependent transformation accounted for an average of 30% of the total natural transformation, (2) photochemistry also contributed 30%, such that its contribution was less important than previously considered, and (3) low-light production accounted for 40%. Field experiments and the microbiological investigations suggested the cyanobacterial genera Synechococcus and Aphanizomenon as the main transformers of mercury. On the basis of the rough balance of biotic mercury transformation with mercury emission during summer, on average, only a small portion of a few percent of the mixed layer participates in active transformation.","container-title":"Environmental Science &amp; Technology","DOI":"10.1021/acs.est.5b02204","ISSN":"0013-936X","issue":"19","journalAbbreviation":"Environ. Sci. Technol.","note":"publisher: American Chemical Society","page":"11449-11457","source":"ACS Publications","title":"Mercury Emission by the Baltic Sea: A Consequence of Cyanobacterial Activity, Photochemistry, And Low-Light Mercury Transformation","title-short":"Mercury Emission by the Baltic Sea","URL":"https://doi.org/10.1021/acs.est.5b02204","volume":"49","author":[{"family":"Kuss","given":"Joachim"},{"family":"Wasmund","given":"Norbert"},{"family":"Nausch","given":"Günther"},{"family":"Labrenz","given":"Matthias"}],"accessed":{"date-parts":[["2024",10,28]]},"issued":{"date-parts":[["2015",10,6]]}}}],"schema":"https://github.com/citation-style-language/schema/raw/master/csl-citation.json"} </w:instrText>
            </w:r>
            <w:r>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99</w:t>
            </w:r>
            <w:r>
              <w:rPr>
                <w:rFonts w:ascii="Times New Roman" w:hAnsi="Times New Roman" w:cs="Times New Roman"/>
                <w:sz w:val="22"/>
                <w:szCs w:val="22"/>
              </w:rPr>
              <w:fldChar w:fldCharType="end"/>
            </w:r>
          </w:p>
        </w:tc>
      </w:tr>
      <w:tr w:rsidR="0050692A" w:rsidRPr="00456022" w14:paraId="4386A353" w14:textId="77777777" w:rsidTr="008E4D4A">
        <w:trPr>
          <w:trHeight w:val="509"/>
        </w:trPr>
        <w:tc>
          <w:tcPr>
            <w:tcW w:w="1710" w:type="dxa"/>
          </w:tcPr>
          <w:p w14:paraId="59F30512" w14:textId="3278C02E" w:rsidR="0050692A" w:rsidRPr="00456022" w:rsidRDefault="0050692A" w:rsidP="00A33CF6">
            <w:pPr>
              <w:rPr>
                <w:rFonts w:ascii="Times New Roman" w:hAnsi="Times New Roman" w:cs="Times New Roman"/>
                <w:i/>
                <w:iCs/>
                <w:sz w:val="22"/>
                <w:szCs w:val="22"/>
              </w:rPr>
            </w:pPr>
            <w:r w:rsidRPr="00456022">
              <w:rPr>
                <w:rFonts w:ascii="Times New Roman" w:hAnsi="Times New Roman" w:cs="Times New Roman"/>
                <w:i/>
                <w:iCs/>
                <w:sz w:val="22"/>
                <w:szCs w:val="22"/>
              </w:rPr>
              <w:t>ALI</w:t>
            </w:r>
          </w:p>
        </w:tc>
        <w:tc>
          <w:tcPr>
            <w:tcW w:w="1350" w:type="dxa"/>
          </w:tcPr>
          <w:p w14:paraId="5B167401" w14:textId="62E97FEB" w:rsidR="0050692A" w:rsidRPr="00456022" w:rsidRDefault="0050692A" w:rsidP="00A33CF6">
            <w:pPr>
              <w:jc w:val="center"/>
              <w:rPr>
                <w:rFonts w:ascii="Times New Roman" w:hAnsi="Times New Roman" w:cs="Times New Roman"/>
                <w:sz w:val="22"/>
                <w:szCs w:val="22"/>
              </w:rPr>
            </w:pPr>
            <w:r w:rsidRPr="00456022">
              <w:rPr>
                <w:rFonts w:ascii="Times New Roman" w:hAnsi="Times New Roman" w:cs="Times New Roman"/>
                <w:sz w:val="22"/>
                <w:szCs w:val="22"/>
              </w:rPr>
              <w:t>W m</w:t>
            </w:r>
            <w:r w:rsidRPr="00613129">
              <w:rPr>
                <w:rFonts w:ascii="Times New Roman" w:hAnsi="Times New Roman" w:cs="Times New Roman"/>
                <w:sz w:val="22"/>
                <w:szCs w:val="22"/>
                <w:vertAlign w:val="superscript"/>
              </w:rPr>
              <w:t>-</w:t>
            </w:r>
            <w:r>
              <w:rPr>
                <w:rFonts w:ascii="Times New Roman" w:hAnsi="Times New Roman" w:cs="Times New Roman"/>
                <w:sz w:val="22"/>
                <w:szCs w:val="22"/>
                <w:vertAlign w:val="superscript"/>
              </w:rPr>
              <w:t>2</w:t>
            </w:r>
          </w:p>
        </w:tc>
        <w:tc>
          <w:tcPr>
            <w:tcW w:w="2610" w:type="dxa"/>
          </w:tcPr>
          <w:p w14:paraId="076D3CDC" w14:textId="4AAA7260"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Average light intensity</w:t>
            </w:r>
          </w:p>
        </w:tc>
        <w:tc>
          <w:tcPr>
            <w:tcW w:w="3240" w:type="dxa"/>
            <w:gridSpan w:val="2"/>
          </w:tcPr>
          <w:p w14:paraId="04C46605" w14:textId="76F9D7E3"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581.7</w:t>
            </w:r>
          </w:p>
        </w:tc>
        <w:tc>
          <w:tcPr>
            <w:tcW w:w="1162" w:type="dxa"/>
          </w:tcPr>
          <w:p w14:paraId="7D8A73BA" w14:textId="3772EAB2"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{"citationID":"a27na38u6r9","properties":{"formattedCitation":"\\super 94\\nosupersub{}","plainCitation":"94","noteIndex":0},"citationItems":[{"id":862,"uris":["http://zotero.org/users/local/ClcOABne/items/8QBKWFXE"],"itemData":{"id":862,"type":"article-journal","container-title":"Environmental Science &amp; Technology","DOI":"10.1021/acs.est.1c08443","ISSN":"0013-936X, 1520-5851","issue":"9","journalAbbreviation":"Environ. Sci. Technol.","language":"en","page":"5920-5928","source":"DOI.org (Crossref)","title":"Photochemical Degradation of Dimethylmercury in Natural Waters","URL":"https://pubs.acs.org/doi/10.1021/acs.est.1c08443","volume":"56","author":[{"family":"West","given":"Johannes"},{"family":"Gindorf","given":"Sonja"},{"family":"Jonsson","given":"Sofi"}],"accessed":{"date-parts":[["2024",3,6]]},"issued":{"date-parts":[["2022",5,3]]}}}],"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94</w:t>
            </w:r>
            <w:r w:rsidRPr="00456022">
              <w:rPr>
                <w:rFonts w:ascii="Times New Roman" w:hAnsi="Times New Roman" w:cs="Times New Roman"/>
                <w:sz w:val="22"/>
                <w:szCs w:val="22"/>
              </w:rPr>
              <w:fldChar w:fldCharType="end"/>
            </w:r>
          </w:p>
        </w:tc>
      </w:tr>
      <w:tr w:rsidR="0050692A" w:rsidRPr="00456022" w14:paraId="06077611" w14:textId="77777777" w:rsidTr="008E4D4A">
        <w:trPr>
          <w:trHeight w:val="509"/>
        </w:trPr>
        <w:tc>
          <w:tcPr>
            <w:tcW w:w="1710" w:type="dxa"/>
          </w:tcPr>
          <w:p w14:paraId="617E658D" w14:textId="50C52072" w:rsidR="0050692A" w:rsidRPr="00456022" w:rsidRDefault="00384023" w:rsidP="00A33CF6">
            <w:pPr>
              <w:rPr>
                <w:rFonts w:ascii="Times New Roman" w:hAnsi="Times New Roman" w:cs="Times New Roman"/>
                <w:i/>
                <w:iCs/>
                <w:sz w:val="22"/>
                <w:szCs w:val="22"/>
              </w:rPr>
            </w:pPr>
            <m:oMathPara>
              <m:oMathParaPr>
                <m:jc m:val="left"/>
              </m:oMathParaPr>
              <m:oMath>
                <m:sSub>
                  <m:sSubPr>
                    <m:ctrlPr>
                      <w:rPr>
                        <w:rFonts w:ascii="Cambria Math" w:hAnsi="Cambria Math" w:cs="Times New Roman"/>
                        <w:i/>
                        <w:iCs/>
                        <w:sz w:val="22"/>
                        <w:szCs w:val="22"/>
                      </w:rPr>
                    </m:ctrlPr>
                  </m:sSubPr>
                  <m:e>
                    <m:r>
                      <w:rPr>
                        <w:rFonts w:ascii="Cambria Math" w:hAnsi="Cambria Math" w:cs="Times New Roman"/>
                        <w:sz w:val="22"/>
                        <w:szCs w:val="22"/>
                      </w:rPr>
                      <m:t>Dg</m:t>
                    </m:r>
                  </m:e>
                  <m:sub>
                    <m:r>
                      <w:rPr>
                        <w:rFonts w:ascii="Cambria Math" w:hAnsi="Cambria Math" w:cs="Times New Roman"/>
                        <w:sz w:val="22"/>
                        <w:szCs w:val="22"/>
                      </w:rPr>
                      <m:t>MMHg</m:t>
                    </m:r>
                  </m:sub>
                </m:sSub>
              </m:oMath>
            </m:oMathPara>
          </w:p>
        </w:tc>
        <w:tc>
          <w:tcPr>
            <w:tcW w:w="1350" w:type="dxa"/>
          </w:tcPr>
          <w:p w14:paraId="490AC5E9" w14:textId="0AC3D615" w:rsidR="0050692A" w:rsidRPr="00456022" w:rsidRDefault="0050692A" w:rsidP="00A33CF6">
            <w:pPr>
              <w:jc w:val="center"/>
              <w:rPr>
                <w:rFonts w:ascii="Times New Roman" w:hAnsi="Times New Roman" w:cs="Times New Roman"/>
                <w:sz w:val="22"/>
                <w:szCs w:val="22"/>
              </w:rPr>
            </w:pPr>
            <w:r>
              <w:rPr>
                <w:rFonts w:ascii="Times New Roman" w:hAnsi="Times New Roman" w:cs="Times New Roman"/>
                <w:sz w:val="22"/>
                <w:szCs w:val="22"/>
              </w:rPr>
              <w:t>d</w:t>
            </w:r>
            <w:r w:rsidRPr="00456022">
              <w:rPr>
                <w:rFonts w:ascii="Times New Roman" w:hAnsi="Times New Roman" w:cs="Times New Roman"/>
                <w:sz w:val="22"/>
                <w:szCs w:val="22"/>
              </w:rPr>
              <w:t>ay</w:t>
            </w:r>
            <w:r w:rsidRPr="00D84AED">
              <w:rPr>
                <w:rFonts w:ascii="Times New Roman" w:hAnsi="Times New Roman" w:cs="Times New Roman"/>
                <w:sz w:val="22"/>
                <w:szCs w:val="22"/>
                <w:vertAlign w:val="superscript"/>
              </w:rPr>
              <w:t>-1</w:t>
            </w:r>
          </w:p>
        </w:tc>
        <w:tc>
          <w:tcPr>
            <w:tcW w:w="2610" w:type="dxa"/>
          </w:tcPr>
          <w:p w14:paraId="3D5766DE" w14:textId="504EAA9B" w:rsidR="0050692A" w:rsidRPr="00456022" w:rsidRDefault="0050692A" w:rsidP="008E4D4A">
            <w:pPr>
              <w:rPr>
                <w:rFonts w:ascii="Times New Roman" w:hAnsi="Times New Roman" w:cs="Times New Roman"/>
                <w:sz w:val="22"/>
                <w:szCs w:val="22"/>
              </w:rPr>
            </w:pPr>
            <w:r w:rsidRPr="00456022">
              <w:rPr>
                <w:rFonts w:ascii="Times New Roman" w:hAnsi="Times New Roman" w:cs="Times New Roman"/>
                <w:sz w:val="22"/>
                <w:szCs w:val="22"/>
              </w:rPr>
              <w:t>Degradation rate constant for MMHg</w:t>
            </w:r>
          </w:p>
        </w:tc>
        <w:tc>
          <w:tcPr>
            <w:tcW w:w="3240" w:type="dxa"/>
            <w:gridSpan w:val="2"/>
          </w:tcPr>
          <w:p w14:paraId="5D1229B7" w14:textId="5F1BCD62" w:rsidR="0050692A" w:rsidRPr="00456022" w:rsidRDefault="0050692A" w:rsidP="00102CD8">
            <w:pPr>
              <w:jc w:val="center"/>
              <w:rPr>
                <w:rFonts w:ascii="Times New Roman" w:hAnsi="Times New Roman" w:cs="Times New Roman"/>
                <w:sz w:val="22"/>
                <w:szCs w:val="22"/>
              </w:rPr>
            </w:pPr>
            <w:r w:rsidRPr="00456022">
              <w:rPr>
                <w:rFonts w:ascii="Times New Roman" w:hAnsi="Times New Roman" w:cs="Times New Roman"/>
                <w:sz w:val="22"/>
                <w:szCs w:val="22"/>
              </w:rPr>
              <w:t>0.54</w:t>
            </w:r>
          </w:p>
        </w:tc>
        <w:tc>
          <w:tcPr>
            <w:tcW w:w="1162" w:type="dxa"/>
          </w:tcPr>
          <w:p w14:paraId="1CD72DDF" w14:textId="5891C328" w:rsidR="0050692A" w:rsidRPr="00456022" w:rsidRDefault="0050692A" w:rsidP="003947CE">
            <w:pPr>
              <w:rPr>
                <w:rFonts w:ascii="Times New Roman" w:hAnsi="Times New Roman" w:cs="Times New Roman"/>
                <w:sz w:val="22"/>
                <w:szCs w:val="22"/>
              </w:rPr>
            </w:pPr>
            <w:r>
              <w:rPr>
                <w:rFonts w:ascii="Times New Roman" w:hAnsi="Times New Roman" w:cs="Times New Roman"/>
                <w:sz w:val="22"/>
                <w:szCs w:val="22"/>
              </w:rPr>
              <w:t>Ref.</w:t>
            </w:r>
            <w:r w:rsidRPr="00456022">
              <w:rPr>
                <w:rFonts w:ascii="Times New Roman" w:hAnsi="Times New Roman" w:cs="Times New Roman"/>
                <w:sz w:val="22"/>
                <w:szCs w:val="22"/>
              </w:rPr>
              <w:fldChar w:fldCharType="begin"/>
            </w:r>
            <w:r w:rsidR="008416CB">
              <w:rPr>
                <w:rFonts w:ascii="Times New Roman" w:hAnsi="Times New Roman" w:cs="Times New Roman"/>
                <w:sz w:val="22"/>
                <w:szCs w:val="22"/>
              </w:rPr>
              <w:instrText xml:space="preserve"> ADDIN ZOTERO_ITEM CSL_CITATION {"citationID":"EdHqfQE2","properties":{"formattedCitation":"\\super 94\\nosupersub{}","plainCitation":"94","noteIndex":0},"citationItems":[{"id":862,"uris":["http://zotero.org/users/local/ClcOABne/items/8QBKWFXE"],"itemData":{"id":862,"type":"article-journal","container-title":"Environmental Science &amp; Technology","DOI":"10.1021/acs.est.1c08443","ISSN":"0013-936X, 1520-5851","issue":"9","journalAbbreviation":"Environ. Sci. Technol.","language":"en","page":"5920-5928","source":"DOI.org (Crossref)","title":"Photochemical Degradation of Dimethylmercury in Natural Waters","URL":"https://pubs.acs.org/doi/10.1021/acs.est.1c08443","volume":"56","author":[{"family":"West","given":"Johannes"},{"family":"Gindorf","given":"Sonja"},{"family":"Jonsson","given":"Sofi"}],"accessed":{"date-parts":[["2024",3,6]]},"issued":{"date-parts":[["2022",5,3]]}}}],"schema":"https://github.com/citation-style-language/schema/raw/master/csl-citation.json"} </w:instrText>
            </w:r>
            <w:r w:rsidRPr="00456022">
              <w:rPr>
                <w:rFonts w:ascii="Times New Roman" w:hAnsi="Times New Roman" w:cs="Times New Roman"/>
                <w:sz w:val="22"/>
                <w:szCs w:val="22"/>
              </w:rPr>
              <w:fldChar w:fldCharType="separate"/>
            </w:r>
            <w:r w:rsidR="008416CB" w:rsidRPr="008416CB">
              <w:rPr>
                <w:rFonts w:ascii="Times New Roman" w:hAnsi="Times New Roman" w:cs="Times New Roman"/>
                <w:kern w:val="0"/>
                <w:sz w:val="22"/>
                <w:vertAlign w:val="superscript"/>
              </w:rPr>
              <w:t>94</w:t>
            </w:r>
            <w:r w:rsidRPr="00456022">
              <w:rPr>
                <w:rFonts w:ascii="Times New Roman" w:hAnsi="Times New Roman" w:cs="Times New Roman"/>
                <w:sz w:val="22"/>
                <w:szCs w:val="22"/>
              </w:rPr>
              <w:fldChar w:fldCharType="end"/>
            </w:r>
          </w:p>
        </w:tc>
      </w:tr>
      <w:tr w:rsidR="001C6D2C" w:rsidRPr="00456022" w14:paraId="14266818" w14:textId="77777777" w:rsidTr="008E4D4A">
        <w:trPr>
          <w:trHeight w:val="509"/>
        </w:trPr>
        <w:tc>
          <w:tcPr>
            <w:tcW w:w="1710" w:type="dxa"/>
          </w:tcPr>
          <w:p w14:paraId="04A3F1B1" w14:textId="394D0A6B" w:rsidR="00A33CF6" w:rsidRPr="00456022" w:rsidRDefault="00A33CF6" w:rsidP="00A33CF6">
            <w:pPr>
              <w:rPr>
                <w:rFonts w:ascii="Times New Roman" w:eastAsia="Tw Cen MT" w:hAnsi="Times New Roman" w:cs="Times New Roman"/>
                <w:iCs/>
                <w:sz w:val="22"/>
                <w:szCs w:val="22"/>
              </w:rPr>
            </w:pPr>
            <w:proofErr w:type="spellStart"/>
            <w:r w:rsidRPr="00456022">
              <w:rPr>
                <w:rFonts w:ascii="Times New Roman" w:hAnsi="Times New Roman" w:cs="Times New Roman"/>
                <w:i/>
                <w:iCs/>
                <w:sz w:val="22"/>
                <w:szCs w:val="22"/>
              </w:rPr>
              <w:t>MMHg</w:t>
            </w:r>
            <w:r w:rsidRPr="00456022">
              <w:rPr>
                <w:rFonts w:ascii="Times New Roman" w:hAnsi="Times New Roman" w:cs="Times New Roman"/>
                <w:i/>
                <w:iCs/>
                <w:sz w:val="22"/>
                <w:szCs w:val="22"/>
                <w:vertAlign w:val="subscript"/>
              </w:rPr>
              <w:t>dis</w:t>
            </w:r>
            <w:proofErr w:type="spellEnd"/>
          </w:p>
        </w:tc>
        <w:tc>
          <w:tcPr>
            <w:tcW w:w="1350" w:type="dxa"/>
          </w:tcPr>
          <w:p w14:paraId="207BD8D6" w14:textId="311739B6" w:rsidR="00A33CF6" w:rsidRPr="00456022" w:rsidRDefault="00A33CF6" w:rsidP="00A33CF6">
            <w:pPr>
              <w:jc w:val="center"/>
              <w:rPr>
                <w:rFonts w:ascii="Times New Roman" w:hAnsi="Times New Roman" w:cs="Times New Roman"/>
                <w:sz w:val="22"/>
                <w:szCs w:val="22"/>
              </w:rPr>
            </w:pPr>
            <w:r w:rsidRPr="00456022">
              <w:rPr>
                <w:rFonts w:ascii="Times New Roman" w:hAnsi="Times New Roman" w:cs="Times New Roman"/>
                <w:sz w:val="22"/>
                <w:szCs w:val="22"/>
              </w:rPr>
              <w:t>mol</w:t>
            </w:r>
          </w:p>
        </w:tc>
        <w:tc>
          <w:tcPr>
            <w:tcW w:w="2610" w:type="dxa"/>
          </w:tcPr>
          <w:p w14:paraId="4A3A52CC" w14:textId="2D59343C" w:rsidR="00A33CF6" w:rsidRPr="00456022" w:rsidRDefault="00A33CF6" w:rsidP="008E4D4A">
            <w:pPr>
              <w:rPr>
                <w:rFonts w:ascii="Times New Roman" w:hAnsi="Times New Roman" w:cs="Times New Roman"/>
                <w:sz w:val="22"/>
                <w:szCs w:val="22"/>
              </w:rPr>
            </w:pPr>
            <w:r w:rsidRPr="00456022">
              <w:rPr>
                <w:rFonts w:ascii="Times New Roman" w:hAnsi="Times New Roman" w:cs="Times New Roman"/>
                <w:sz w:val="22"/>
                <w:szCs w:val="22"/>
              </w:rPr>
              <w:t xml:space="preserve">Dissolved </w:t>
            </w:r>
            <w:proofErr w:type="spellStart"/>
            <w:r w:rsidRPr="00456022">
              <w:rPr>
                <w:rFonts w:ascii="Times New Roman" w:hAnsi="Times New Roman" w:cs="Times New Roman"/>
                <w:sz w:val="22"/>
                <w:szCs w:val="22"/>
              </w:rPr>
              <w:t>MMHg</w:t>
            </w:r>
            <w:proofErr w:type="spellEnd"/>
            <w:r w:rsidRPr="00456022">
              <w:rPr>
                <w:rFonts w:ascii="Times New Roman" w:hAnsi="Times New Roman" w:cs="Times New Roman"/>
                <w:sz w:val="22"/>
                <w:szCs w:val="22"/>
              </w:rPr>
              <w:t xml:space="preserve"> concentration in the reservoir</w:t>
            </w:r>
          </w:p>
        </w:tc>
        <w:tc>
          <w:tcPr>
            <w:tcW w:w="1401" w:type="dxa"/>
          </w:tcPr>
          <w:p w14:paraId="21BADE4E" w14:textId="07B0C565" w:rsidR="00A33CF6" w:rsidRPr="00456022" w:rsidRDefault="00A33CF6" w:rsidP="00102CD8">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Pr="00456022">
              <w:rPr>
                <w:rFonts w:ascii="Times New Roman" w:hAnsi="Times New Roman" w:cs="Times New Roman"/>
                <w:sz w:val="22"/>
                <w:szCs w:val="22"/>
              </w:rPr>
              <w:t>1</w:t>
            </w:r>
          </w:p>
        </w:tc>
        <w:tc>
          <w:tcPr>
            <w:tcW w:w="1839" w:type="dxa"/>
          </w:tcPr>
          <w:p w14:paraId="3A8739C5" w14:textId="374FAF20" w:rsidR="00A33CF6" w:rsidRPr="00456022" w:rsidRDefault="00A33CF6" w:rsidP="00102CD8">
            <w:pPr>
              <w:jc w:val="center"/>
              <w:rPr>
                <w:rFonts w:ascii="Times New Roman" w:hAnsi="Times New Roman" w:cs="Times New Roman"/>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0008301E">
              <w:rPr>
                <w:rFonts w:ascii="Times New Roman" w:hAnsi="Times New Roman" w:cs="Times New Roman"/>
                <w:sz w:val="22"/>
                <w:szCs w:val="22"/>
              </w:rPr>
              <w:t>2</w:t>
            </w:r>
          </w:p>
        </w:tc>
        <w:tc>
          <w:tcPr>
            <w:tcW w:w="1162" w:type="dxa"/>
          </w:tcPr>
          <w:p w14:paraId="41E9B665" w14:textId="77777777" w:rsidR="00A33CF6" w:rsidRPr="00456022" w:rsidRDefault="00A33CF6" w:rsidP="003947CE">
            <w:pPr>
              <w:rPr>
                <w:rFonts w:ascii="Times New Roman" w:hAnsi="Times New Roman" w:cs="Times New Roman"/>
                <w:sz w:val="22"/>
                <w:szCs w:val="22"/>
              </w:rPr>
            </w:pPr>
          </w:p>
          <w:p w14:paraId="70C0165A" w14:textId="77777777" w:rsidR="00A33CF6" w:rsidRPr="00456022" w:rsidRDefault="00A33CF6" w:rsidP="003947CE">
            <w:pPr>
              <w:rPr>
                <w:rFonts w:ascii="Times New Roman" w:hAnsi="Times New Roman" w:cs="Times New Roman"/>
                <w:sz w:val="22"/>
                <w:szCs w:val="22"/>
              </w:rPr>
            </w:pPr>
          </w:p>
        </w:tc>
      </w:tr>
    </w:tbl>
    <w:p w14:paraId="056ED373" w14:textId="604B99CC" w:rsidR="00CE09B2" w:rsidRDefault="00080042" w:rsidP="00073415">
      <w:pPr>
        <w:pStyle w:val="Heading1"/>
      </w:pPr>
      <w:bookmarkStart w:id="19" w:name="_Toc191907847"/>
      <w:r w:rsidRPr="00080042">
        <w:rPr>
          <w:b/>
          <w:bCs/>
        </w:rPr>
        <w:lastRenderedPageBreak/>
        <w:t>Table S16:</w:t>
      </w:r>
      <w:r w:rsidRPr="00080042">
        <w:t xml:space="preserve"> </w:t>
      </w:r>
      <w:r w:rsidR="003D1A07" w:rsidRPr="00456022">
        <w:t>Hg chemical transformation in the water column</w:t>
      </w:r>
      <w:r w:rsidR="003D1A07">
        <w:t xml:space="preserve"> (</w:t>
      </w:r>
      <w:r>
        <w:t>C</w:t>
      </w:r>
      <w:r w:rsidRPr="00080042">
        <w:t>ontinued</w:t>
      </w:r>
      <w:r w:rsidR="003D1A07">
        <w:t>).</w:t>
      </w:r>
      <w:bookmarkEnd w:id="19"/>
    </w:p>
    <w:tbl>
      <w:tblPr>
        <w:tblStyle w:val="PlainTable2"/>
        <w:tblW w:w="10072" w:type="dxa"/>
        <w:tblLayout w:type="fixed"/>
        <w:tblLook w:val="0620" w:firstRow="1" w:lastRow="0" w:firstColumn="0" w:lastColumn="0" w:noHBand="1" w:noVBand="1"/>
      </w:tblPr>
      <w:tblGrid>
        <w:gridCol w:w="1715"/>
        <w:gridCol w:w="1349"/>
        <w:gridCol w:w="2609"/>
        <w:gridCol w:w="1400"/>
        <w:gridCol w:w="1838"/>
        <w:gridCol w:w="1161"/>
      </w:tblGrid>
      <w:tr w:rsidR="00080042" w:rsidRPr="00456022" w14:paraId="3A88DC17" w14:textId="77777777" w:rsidTr="00080042">
        <w:trPr>
          <w:cnfStyle w:val="100000000000" w:firstRow="1" w:lastRow="0" w:firstColumn="0" w:lastColumn="0" w:oddVBand="0" w:evenVBand="0" w:oddHBand="0" w:evenHBand="0" w:firstRowFirstColumn="0" w:firstRowLastColumn="0" w:lastRowFirstColumn="0" w:lastRowLastColumn="0"/>
          <w:trHeight w:val="254"/>
        </w:trPr>
        <w:tc>
          <w:tcPr>
            <w:tcW w:w="1715" w:type="dxa"/>
          </w:tcPr>
          <w:p w14:paraId="61014774" w14:textId="77777777" w:rsidR="00080042" w:rsidRPr="00456022" w:rsidRDefault="00080042" w:rsidP="004314C8">
            <w:pPr>
              <w:jc w:val="center"/>
              <w:rPr>
                <w:rFonts w:ascii="Times New Roman" w:hAnsi="Times New Roman" w:cs="Times New Roman"/>
                <w:sz w:val="22"/>
                <w:szCs w:val="22"/>
              </w:rPr>
            </w:pPr>
            <w:r w:rsidRPr="00456022">
              <w:rPr>
                <w:rFonts w:ascii="Times New Roman" w:hAnsi="Times New Roman" w:cs="Times New Roman"/>
                <w:sz w:val="22"/>
                <w:szCs w:val="22"/>
              </w:rPr>
              <w:t>Parameter</w:t>
            </w:r>
          </w:p>
        </w:tc>
        <w:tc>
          <w:tcPr>
            <w:tcW w:w="1349" w:type="dxa"/>
          </w:tcPr>
          <w:p w14:paraId="091F11A0" w14:textId="77777777" w:rsidR="00080042" w:rsidRPr="00456022" w:rsidRDefault="00080042" w:rsidP="004314C8">
            <w:pPr>
              <w:jc w:val="center"/>
              <w:rPr>
                <w:rFonts w:ascii="Times New Roman" w:hAnsi="Times New Roman" w:cs="Times New Roman"/>
                <w:sz w:val="22"/>
                <w:szCs w:val="22"/>
              </w:rPr>
            </w:pPr>
            <w:r w:rsidRPr="00456022">
              <w:rPr>
                <w:rFonts w:ascii="Times New Roman" w:hAnsi="Times New Roman" w:cs="Times New Roman"/>
                <w:sz w:val="22"/>
                <w:szCs w:val="22"/>
              </w:rPr>
              <w:t>Units</w:t>
            </w:r>
          </w:p>
        </w:tc>
        <w:tc>
          <w:tcPr>
            <w:tcW w:w="2609" w:type="dxa"/>
          </w:tcPr>
          <w:p w14:paraId="07F3CA7F" w14:textId="77777777" w:rsidR="00080042" w:rsidRPr="00456022" w:rsidRDefault="00080042" w:rsidP="004314C8">
            <w:pPr>
              <w:jc w:val="center"/>
              <w:rPr>
                <w:rFonts w:ascii="Times New Roman" w:hAnsi="Times New Roman" w:cs="Times New Roman"/>
                <w:sz w:val="22"/>
                <w:szCs w:val="22"/>
              </w:rPr>
            </w:pPr>
            <w:r w:rsidRPr="00456022">
              <w:rPr>
                <w:rFonts w:ascii="Times New Roman" w:hAnsi="Times New Roman" w:cs="Times New Roman"/>
                <w:sz w:val="22"/>
                <w:szCs w:val="22"/>
              </w:rPr>
              <w:t>Description</w:t>
            </w:r>
          </w:p>
        </w:tc>
        <w:tc>
          <w:tcPr>
            <w:tcW w:w="1400" w:type="dxa"/>
          </w:tcPr>
          <w:p w14:paraId="2EAC136C" w14:textId="77777777" w:rsidR="00080042" w:rsidRPr="00456022" w:rsidRDefault="00080042" w:rsidP="004314C8">
            <w:pPr>
              <w:jc w:val="center"/>
              <w:rPr>
                <w:rFonts w:ascii="Times New Roman" w:hAnsi="Times New Roman" w:cs="Times New Roman"/>
                <w:sz w:val="22"/>
                <w:szCs w:val="22"/>
              </w:rPr>
            </w:pPr>
            <w:r w:rsidRPr="00456022">
              <w:rPr>
                <w:rFonts w:ascii="Times New Roman" w:hAnsi="Times New Roman" w:cs="Times New Roman"/>
                <w:sz w:val="22"/>
                <w:szCs w:val="22"/>
              </w:rPr>
              <w:t>Chesapeake Bay</w:t>
            </w:r>
          </w:p>
        </w:tc>
        <w:tc>
          <w:tcPr>
            <w:tcW w:w="1838" w:type="dxa"/>
          </w:tcPr>
          <w:p w14:paraId="1A71F34C" w14:textId="77777777" w:rsidR="00080042" w:rsidRPr="00456022" w:rsidRDefault="00080042" w:rsidP="004314C8">
            <w:pPr>
              <w:jc w:val="center"/>
              <w:rPr>
                <w:rFonts w:ascii="Times New Roman" w:hAnsi="Times New Roman" w:cs="Times New Roman"/>
                <w:sz w:val="22"/>
                <w:szCs w:val="22"/>
              </w:rPr>
            </w:pPr>
            <w:r w:rsidRPr="00456022">
              <w:rPr>
                <w:rFonts w:ascii="Times New Roman" w:hAnsi="Times New Roman" w:cs="Times New Roman"/>
                <w:sz w:val="22"/>
                <w:szCs w:val="22"/>
              </w:rPr>
              <w:t>Hudson River Estuary</w:t>
            </w:r>
          </w:p>
        </w:tc>
        <w:tc>
          <w:tcPr>
            <w:tcW w:w="1161" w:type="dxa"/>
          </w:tcPr>
          <w:p w14:paraId="208F7504" w14:textId="77777777" w:rsidR="00080042" w:rsidRPr="00456022" w:rsidRDefault="00080042" w:rsidP="004314C8">
            <w:pPr>
              <w:jc w:val="center"/>
              <w:rPr>
                <w:rFonts w:ascii="Times New Roman" w:hAnsi="Times New Roman" w:cs="Times New Roman"/>
                <w:sz w:val="22"/>
                <w:szCs w:val="22"/>
              </w:rPr>
            </w:pPr>
            <w:r w:rsidRPr="00456022">
              <w:rPr>
                <w:rFonts w:ascii="Times New Roman" w:hAnsi="Times New Roman" w:cs="Times New Roman"/>
                <w:sz w:val="22"/>
                <w:szCs w:val="22"/>
              </w:rPr>
              <w:t>Reference</w:t>
            </w:r>
          </w:p>
        </w:tc>
      </w:tr>
      <w:tr w:rsidR="00080042" w:rsidRPr="00456022" w14:paraId="7BBECB91" w14:textId="77777777" w:rsidTr="00080042">
        <w:trPr>
          <w:trHeight w:val="395"/>
        </w:trPr>
        <w:tc>
          <w:tcPr>
            <w:tcW w:w="1715" w:type="dxa"/>
          </w:tcPr>
          <w:p w14:paraId="2F703CB1" w14:textId="5ABC37F3" w:rsidR="00080042" w:rsidRPr="00456022" w:rsidRDefault="00080042" w:rsidP="00080042">
            <w:pPr>
              <w:rPr>
                <w:rFonts w:ascii="Times New Roman" w:hAnsi="Times New Roman" w:cs="Times New Roman"/>
                <w:i/>
                <w:iCs/>
                <w:sz w:val="22"/>
                <w:szCs w:val="22"/>
              </w:rPr>
            </w:pPr>
            <w:proofErr w:type="spellStart"/>
            <w:r w:rsidRPr="00456022">
              <w:rPr>
                <w:rFonts w:ascii="Times New Roman" w:hAnsi="Times New Roman" w:cs="Times New Roman"/>
                <w:i/>
                <w:iCs/>
                <w:sz w:val="22"/>
                <w:szCs w:val="22"/>
              </w:rPr>
              <w:t>Hg</w:t>
            </w:r>
            <w:r w:rsidRPr="00456022">
              <w:rPr>
                <w:rFonts w:ascii="Times New Roman" w:hAnsi="Times New Roman" w:cs="Times New Roman"/>
                <w:i/>
                <w:iCs/>
                <w:sz w:val="22"/>
                <w:szCs w:val="22"/>
                <w:vertAlign w:val="superscript"/>
              </w:rPr>
              <w:t>II</w:t>
            </w:r>
            <w:r w:rsidRPr="00456022">
              <w:rPr>
                <w:rFonts w:ascii="Times New Roman" w:hAnsi="Times New Roman" w:cs="Times New Roman"/>
                <w:i/>
                <w:iCs/>
                <w:sz w:val="22"/>
                <w:szCs w:val="22"/>
                <w:vertAlign w:val="subscript"/>
              </w:rPr>
              <w:t>dis</w:t>
            </w:r>
            <w:proofErr w:type="spellEnd"/>
          </w:p>
        </w:tc>
        <w:tc>
          <w:tcPr>
            <w:tcW w:w="1349" w:type="dxa"/>
          </w:tcPr>
          <w:p w14:paraId="7FD52013" w14:textId="099EDA7C" w:rsidR="00080042" w:rsidRPr="00456022" w:rsidRDefault="00080042" w:rsidP="00080042">
            <w:pPr>
              <w:jc w:val="center"/>
              <w:rPr>
                <w:rFonts w:ascii="Times New Roman" w:hAnsi="Times New Roman" w:cs="Times New Roman"/>
                <w:sz w:val="22"/>
                <w:szCs w:val="22"/>
              </w:rPr>
            </w:pPr>
            <w:r w:rsidRPr="00456022">
              <w:rPr>
                <w:rFonts w:ascii="Times New Roman" w:hAnsi="Times New Roman" w:cs="Times New Roman"/>
                <w:sz w:val="22"/>
                <w:szCs w:val="22"/>
              </w:rPr>
              <w:t>mol</w:t>
            </w:r>
          </w:p>
        </w:tc>
        <w:tc>
          <w:tcPr>
            <w:tcW w:w="2609" w:type="dxa"/>
          </w:tcPr>
          <w:p w14:paraId="2E3C6793" w14:textId="15B3C585" w:rsidR="00080042" w:rsidRPr="00456022" w:rsidRDefault="00080042" w:rsidP="00080042">
            <w:pPr>
              <w:rPr>
                <w:rFonts w:ascii="Times New Roman" w:hAnsi="Times New Roman" w:cs="Times New Roman"/>
                <w:sz w:val="22"/>
                <w:szCs w:val="22"/>
              </w:rPr>
            </w:pPr>
            <w:r w:rsidRPr="00456022">
              <w:rPr>
                <w:rFonts w:ascii="Times New Roman" w:hAnsi="Times New Roman" w:cs="Times New Roman"/>
                <w:sz w:val="22"/>
                <w:szCs w:val="22"/>
              </w:rPr>
              <w:t xml:space="preserve">Dissolved </w:t>
            </w:r>
            <w:proofErr w:type="spellStart"/>
            <w:r w:rsidRPr="00456022">
              <w:rPr>
                <w:rFonts w:ascii="Times New Roman" w:hAnsi="Times New Roman" w:cs="Times New Roman"/>
                <w:sz w:val="22"/>
                <w:szCs w:val="22"/>
              </w:rPr>
              <w:t>Hg</w:t>
            </w:r>
            <w:r w:rsidRPr="00456022">
              <w:rPr>
                <w:rFonts w:ascii="Times New Roman" w:hAnsi="Times New Roman" w:cs="Times New Roman"/>
                <w:sz w:val="22"/>
                <w:szCs w:val="22"/>
                <w:vertAlign w:val="superscript"/>
              </w:rPr>
              <w:t>II</w:t>
            </w:r>
            <w:proofErr w:type="spellEnd"/>
            <w:r w:rsidRPr="00456022">
              <w:rPr>
                <w:rFonts w:ascii="Times New Roman" w:hAnsi="Times New Roman" w:cs="Times New Roman"/>
                <w:sz w:val="22"/>
                <w:szCs w:val="22"/>
                <w:vertAlign w:val="superscript"/>
              </w:rPr>
              <w:t xml:space="preserve"> </w:t>
            </w:r>
            <w:r w:rsidRPr="00456022">
              <w:rPr>
                <w:rFonts w:ascii="Times New Roman" w:hAnsi="Times New Roman" w:cs="Times New Roman"/>
                <w:sz w:val="22"/>
                <w:szCs w:val="22"/>
              </w:rPr>
              <w:t>concentration in the reservoir</w:t>
            </w:r>
          </w:p>
        </w:tc>
        <w:tc>
          <w:tcPr>
            <w:tcW w:w="3238" w:type="dxa"/>
            <w:gridSpan w:val="2"/>
          </w:tcPr>
          <w:p w14:paraId="5E5E30D1" w14:textId="0C9AAAD0" w:rsidR="00080042" w:rsidRPr="00456022" w:rsidRDefault="00080042" w:rsidP="00080042">
            <w:pPr>
              <w:jc w:val="center"/>
              <w:rPr>
                <w:rFonts w:ascii="Times New Roman" w:hAnsi="Times New Roman" w:cs="Times New Roman"/>
                <w:i/>
                <w:iCs/>
                <w:sz w:val="22"/>
                <w:szCs w:val="22"/>
                <w:vertAlign w:val="subscript"/>
              </w:rPr>
            </w:pPr>
            <w:r w:rsidRPr="00456022">
              <w:rPr>
                <w:rFonts w:ascii="Times New Roman" w:hAnsi="Times New Roman" w:cs="Times New Roman"/>
                <w:sz w:val="22"/>
                <w:szCs w:val="22"/>
              </w:rPr>
              <w:t xml:space="preserve">Table </w:t>
            </w:r>
            <w:r>
              <w:rPr>
                <w:rFonts w:ascii="Times New Roman" w:hAnsi="Times New Roman" w:cs="Times New Roman"/>
                <w:sz w:val="22"/>
                <w:szCs w:val="22"/>
              </w:rPr>
              <w:t>S</w:t>
            </w:r>
            <w:r w:rsidRPr="00456022">
              <w:rPr>
                <w:rFonts w:ascii="Times New Roman" w:hAnsi="Times New Roman" w:cs="Times New Roman"/>
                <w:sz w:val="22"/>
                <w:szCs w:val="22"/>
              </w:rPr>
              <w:t>1</w:t>
            </w:r>
          </w:p>
        </w:tc>
        <w:tc>
          <w:tcPr>
            <w:tcW w:w="1161" w:type="dxa"/>
          </w:tcPr>
          <w:p w14:paraId="5E83A787" w14:textId="2497A19A" w:rsidR="00080042" w:rsidRPr="00456022" w:rsidRDefault="00080042" w:rsidP="00080042">
            <w:pPr>
              <w:rPr>
                <w:rFonts w:ascii="Times New Roman" w:hAnsi="Times New Roman" w:cs="Times New Roman"/>
                <w:i/>
                <w:iCs/>
                <w:sz w:val="22"/>
                <w:szCs w:val="22"/>
              </w:rPr>
            </w:pPr>
            <w:r w:rsidRPr="00456022">
              <w:rPr>
                <w:rFonts w:ascii="Times New Roman" w:hAnsi="Times New Roman" w:cs="Times New Roman"/>
                <w:sz w:val="22"/>
                <w:szCs w:val="22"/>
              </w:rPr>
              <w:t xml:space="preserve">Table </w:t>
            </w:r>
            <w:r>
              <w:rPr>
                <w:rFonts w:ascii="Times New Roman" w:hAnsi="Times New Roman" w:cs="Times New Roman"/>
                <w:sz w:val="22"/>
                <w:szCs w:val="22"/>
              </w:rPr>
              <w:t>S2</w:t>
            </w:r>
          </w:p>
        </w:tc>
      </w:tr>
    </w:tbl>
    <w:p w14:paraId="49E18D10" w14:textId="77777777" w:rsidR="00080042" w:rsidRPr="00D94BFE" w:rsidRDefault="00080042" w:rsidP="00080042">
      <w:pPr>
        <w:spacing w:after="240"/>
        <w:rPr>
          <w:rFonts w:ascii="Times New Roman" w:hAnsi="Times New Roman" w:cs="Times New Roman"/>
          <w:sz w:val="20"/>
          <w:szCs w:val="20"/>
        </w:rPr>
      </w:pPr>
      <w:r w:rsidRPr="00D94BFE">
        <w:rPr>
          <w:rFonts w:ascii="Times New Roman" w:hAnsi="Times New Roman" w:cs="Times New Roman"/>
          <w:sz w:val="20"/>
          <w:szCs w:val="20"/>
          <w:vertAlign w:val="superscript"/>
        </w:rPr>
        <w:t>+</w:t>
      </w:r>
      <w:r w:rsidRPr="00D94BFE">
        <w:rPr>
          <w:rFonts w:ascii="Times New Roman" w:hAnsi="Times New Roman" w:cs="Times New Roman"/>
          <w:sz w:val="20"/>
          <w:szCs w:val="20"/>
        </w:rPr>
        <w:t xml:space="preserve">The fraction of </w:t>
      </w:r>
      <w:proofErr w:type="spellStart"/>
      <w:r w:rsidRPr="00D94BFE">
        <w:rPr>
          <w:rFonts w:ascii="Times New Roman" w:hAnsi="Times New Roman" w:cs="Times New Roman"/>
          <w:sz w:val="20"/>
          <w:szCs w:val="20"/>
        </w:rPr>
        <w:t>MMHg</w:t>
      </w:r>
      <w:proofErr w:type="spellEnd"/>
      <w:r w:rsidRPr="00D94BFE">
        <w:rPr>
          <w:rFonts w:ascii="Times New Roman" w:hAnsi="Times New Roman" w:cs="Times New Roman"/>
          <w:sz w:val="20"/>
          <w:szCs w:val="20"/>
        </w:rPr>
        <w:t>, Hg</w:t>
      </w:r>
      <w:r w:rsidRPr="00D94BFE">
        <w:rPr>
          <w:rFonts w:ascii="Times New Roman" w:hAnsi="Times New Roman" w:cs="Times New Roman"/>
          <w:sz w:val="20"/>
          <w:szCs w:val="20"/>
          <w:vertAlign w:val="superscript"/>
        </w:rPr>
        <w:t>0</w:t>
      </w:r>
      <w:r w:rsidRPr="00D94BFE">
        <w:rPr>
          <w:rFonts w:ascii="Times New Roman" w:hAnsi="Times New Roman" w:cs="Times New Roman"/>
          <w:sz w:val="20"/>
          <w:szCs w:val="20"/>
        </w:rPr>
        <w:t xml:space="preserve">, and </w:t>
      </w:r>
      <w:proofErr w:type="spellStart"/>
      <w:r w:rsidRPr="00D94BFE">
        <w:rPr>
          <w:rFonts w:ascii="Times New Roman" w:hAnsi="Times New Roman" w:cs="Times New Roman"/>
          <w:sz w:val="20"/>
          <w:szCs w:val="20"/>
        </w:rPr>
        <w:t>Hg</w:t>
      </w:r>
      <w:r w:rsidRPr="00D94BFE">
        <w:rPr>
          <w:rFonts w:ascii="Times New Roman" w:hAnsi="Times New Roman" w:cs="Times New Roman"/>
          <w:sz w:val="20"/>
          <w:szCs w:val="20"/>
          <w:vertAlign w:val="superscript"/>
        </w:rPr>
        <w:t>II</w:t>
      </w:r>
      <w:proofErr w:type="spellEnd"/>
      <w:r w:rsidRPr="00D94BFE">
        <w:rPr>
          <w:rFonts w:ascii="Times New Roman" w:hAnsi="Times New Roman" w:cs="Times New Roman"/>
          <w:sz w:val="20"/>
          <w:szCs w:val="20"/>
        </w:rPr>
        <w:t xml:space="preserve"> in the euphotic zone was used to calculate the </w:t>
      </w:r>
      <w:r>
        <w:rPr>
          <w:rFonts w:ascii="Times New Roman" w:hAnsi="Times New Roman" w:cs="Times New Roman"/>
          <w:sz w:val="20"/>
          <w:szCs w:val="20"/>
        </w:rPr>
        <w:t>photodecomposition</w:t>
      </w:r>
      <w:r w:rsidRPr="00D94BFE">
        <w:rPr>
          <w:rFonts w:ascii="Times New Roman" w:hAnsi="Times New Roman" w:cs="Times New Roman"/>
          <w:sz w:val="20"/>
          <w:szCs w:val="20"/>
        </w:rPr>
        <w:t>, photooxidation, and photoreduction rate.</w:t>
      </w:r>
    </w:p>
    <w:p w14:paraId="76A67A32" w14:textId="77777777" w:rsidR="00080042" w:rsidRPr="00456022" w:rsidRDefault="00080042" w:rsidP="00087422">
      <w:pPr>
        <w:rPr>
          <w:rFonts w:ascii="Times New Roman" w:hAnsi="Times New Roman" w:cs="Times New Roman"/>
          <w:sz w:val="22"/>
          <w:szCs w:val="22"/>
        </w:rPr>
      </w:pPr>
    </w:p>
    <w:p w14:paraId="071A8A5E" w14:textId="77777777" w:rsidR="002B3602" w:rsidRPr="00456022" w:rsidRDefault="002B3602" w:rsidP="00087422">
      <w:pPr>
        <w:rPr>
          <w:rFonts w:ascii="Times New Roman" w:hAnsi="Times New Roman" w:cs="Times New Roman"/>
          <w:sz w:val="22"/>
          <w:szCs w:val="22"/>
        </w:rPr>
      </w:pPr>
    </w:p>
    <w:p w14:paraId="4DF48078" w14:textId="486B817C" w:rsidR="00E10D5D" w:rsidRPr="00073415" w:rsidRDefault="00E10D5D" w:rsidP="00073415">
      <w:pPr>
        <w:pStyle w:val="Heading1"/>
        <w:rPr>
          <w:b/>
          <w:bCs/>
        </w:rPr>
      </w:pPr>
      <w:bookmarkStart w:id="20" w:name="_Toc191907848"/>
      <w:r w:rsidRPr="00073415">
        <w:rPr>
          <w:b/>
          <w:bCs/>
        </w:rPr>
        <w:t>Reference</w:t>
      </w:r>
      <w:r w:rsidR="004F0BE2" w:rsidRPr="00073415">
        <w:rPr>
          <w:b/>
          <w:bCs/>
        </w:rPr>
        <w:t>s</w:t>
      </w:r>
      <w:bookmarkEnd w:id="20"/>
    </w:p>
    <w:p w14:paraId="14A3F2CB" w14:textId="77777777" w:rsidR="008416CB" w:rsidRPr="008416CB" w:rsidRDefault="00991C09" w:rsidP="008416CB">
      <w:pPr>
        <w:pStyle w:val="Bibliography"/>
        <w:rPr>
          <w:rFonts w:ascii="Times New Roman" w:hAnsi="Times New Roman" w:cs="Times New Roman"/>
          <w:sz w:val="22"/>
        </w:rPr>
      </w:pPr>
      <w:r>
        <w:rPr>
          <w:sz w:val="22"/>
          <w:szCs w:val="22"/>
        </w:rPr>
        <w:fldChar w:fldCharType="begin"/>
      </w:r>
      <w:r w:rsidR="008A551E">
        <w:rPr>
          <w:sz w:val="22"/>
          <w:szCs w:val="22"/>
        </w:rPr>
        <w:instrText xml:space="preserve"> ADDIN ZOTERO_BIBL {"uncited":[],"omitted":[],"custom":[]} CSL_BIBLIOGRAPHY </w:instrText>
      </w:r>
      <w:r>
        <w:rPr>
          <w:sz w:val="22"/>
          <w:szCs w:val="22"/>
        </w:rPr>
        <w:fldChar w:fldCharType="separate"/>
      </w:r>
      <w:r w:rsidR="008416CB" w:rsidRPr="008416CB">
        <w:rPr>
          <w:rFonts w:ascii="Times New Roman" w:hAnsi="Times New Roman" w:cs="Times New Roman"/>
          <w:sz w:val="22"/>
        </w:rPr>
        <w:t>1.</w:t>
      </w:r>
      <w:r w:rsidR="008416CB" w:rsidRPr="008416CB">
        <w:rPr>
          <w:rFonts w:ascii="Times New Roman" w:hAnsi="Times New Roman" w:cs="Times New Roman"/>
          <w:sz w:val="22"/>
        </w:rPr>
        <w:tab/>
        <w:t xml:space="preserve">Mason, R. P. </w:t>
      </w:r>
      <w:r w:rsidR="008416CB" w:rsidRPr="008416CB">
        <w:rPr>
          <w:rFonts w:ascii="Times New Roman" w:hAnsi="Times New Roman" w:cs="Times New Roman"/>
          <w:i/>
          <w:iCs/>
          <w:sz w:val="22"/>
        </w:rPr>
        <w:t>et al.</w:t>
      </w:r>
      <w:r w:rsidR="008416CB" w:rsidRPr="008416CB">
        <w:rPr>
          <w:rFonts w:ascii="Times New Roman" w:hAnsi="Times New Roman" w:cs="Times New Roman"/>
          <w:sz w:val="22"/>
        </w:rPr>
        <w:t xml:space="preserve"> Mercury in the Chesapeake Bay. </w:t>
      </w:r>
      <w:r w:rsidR="008416CB" w:rsidRPr="008416CB">
        <w:rPr>
          <w:rFonts w:ascii="Times New Roman" w:hAnsi="Times New Roman" w:cs="Times New Roman"/>
          <w:i/>
          <w:iCs/>
          <w:sz w:val="22"/>
        </w:rPr>
        <w:t>Mar. Chem.</w:t>
      </w:r>
      <w:r w:rsidR="008416CB" w:rsidRPr="008416CB">
        <w:rPr>
          <w:rFonts w:ascii="Times New Roman" w:hAnsi="Times New Roman" w:cs="Times New Roman"/>
          <w:sz w:val="22"/>
        </w:rPr>
        <w:t xml:space="preserve"> </w:t>
      </w:r>
      <w:r w:rsidR="008416CB" w:rsidRPr="008416CB">
        <w:rPr>
          <w:rFonts w:ascii="Times New Roman" w:hAnsi="Times New Roman" w:cs="Times New Roman"/>
          <w:b/>
          <w:bCs/>
          <w:sz w:val="22"/>
        </w:rPr>
        <w:t>65</w:t>
      </w:r>
      <w:r w:rsidR="008416CB" w:rsidRPr="008416CB">
        <w:rPr>
          <w:rFonts w:ascii="Times New Roman" w:hAnsi="Times New Roman" w:cs="Times New Roman"/>
          <w:sz w:val="22"/>
        </w:rPr>
        <w:t>, 77–96 (1999).</w:t>
      </w:r>
    </w:p>
    <w:p w14:paraId="70A610A3"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2.</w:t>
      </w:r>
      <w:r w:rsidRPr="008416CB">
        <w:rPr>
          <w:rFonts w:ascii="Times New Roman" w:hAnsi="Times New Roman" w:cs="Times New Roman"/>
          <w:sz w:val="22"/>
        </w:rPr>
        <w:tab/>
        <w:t xml:space="preserve">Hollweg, T. A., Gilmour, C. C. &amp; Mason, R. P. Methylmercury production in sediments of Chesapeake Bay and the mid-Atlantic continental margin. </w:t>
      </w:r>
      <w:r w:rsidRPr="008416CB">
        <w:rPr>
          <w:rFonts w:ascii="Times New Roman" w:hAnsi="Times New Roman" w:cs="Times New Roman"/>
          <w:i/>
          <w:iCs/>
          <w:sz w:val="22"/>
        </w:rPr>
        <w:t>Mar. Chem.</w:t>
      </w:r>
      <w:r w:rsidRPr="008416CB">
        <w:rPr>
          <w:rFonts w:ascii="Times New Roman" w:hAnsi="Times New Roman" w:cs="Times New Roman"/>
          <w:sz w:val="22"/>
        </w:rPr>
        <w:t xml:space="preserve"> </w:t>
      </w:r>
      <w:r w:rsidRPr="008416CB">
        <w:rPr>
          <w:rFonts w:ascii="Times New Roman" w:hAnsi="Times New Roman" w:cs="Times New Roman"/>
          <w:b/>
          <w:bCs/>
          <w:sz w:val="22"/>
        </w:rPr>
        <w:t>114</w:t>
      </w:r>
      <w:r w:rsidRPr="008416CB">
        <w:rPr>
          <w:rFonts w:ascii="Times New Roman" w:hAnsi="Times New Roman" w:cs="Times New Roman"/>
          <w:sz w:val="22"/>
        </w:rPr>
        <w:t>, 86–101 (2009).</w:t>
      </w:r>
    </w:p>
    <w:p w14:paraId="2DD93494"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3.</w:t>
      </w:r>
      <w:r w:rsidRPr="008416CB">
        <w:rPr>
          <w:rFonts w:ascii="Times New Roman" w:hAnsi="Times New Roman" w:cs="Times New Roman"/>
          <w:sz w:val="22"/>
        </w:rPr>
        <w:tab/>
        <w:t xml:space="preserve">Bieser, J. </w:t>
      </w:r>
      <w:r w:rsidRPr="008416CB">
        <w:rPr>
          <w:rFonts w:ascii="Times New Roman" w:hAnsi="Times New Roman" w:cs="Times New Roman"/>
          <w:i/>
          <w:iCs/>
          <w:sz w:val="22"/>
        </w:rPr>
        <w:t>et al.</w:t>
      </w:r>
      <w:r w:rsidRPr="008416CB">
        <w:rPr>
          <w:rFonts w:ascii="Times New Roman" w:hAnsi="Times New Roman" w:cs="Times New Roman"/>
          <w:sz w:val="22"/>
        </w:rPr>
        <w:t xml:space="preserve"> The 3D biogeochemical marine mercury cycling model MERCY v2.0 – linking atmospheric Hg to methylmercury in fish. </w:t>
      </w:r>
      <w:r w:rsidRPr="008416CB">
        <w:rPr>
          <w:rFonts w:ascii="Times New Roman" w:hAnsi="Times New Roman" w:cs="Times New Roman"/>
          <w:i/>
          <w:iCs/>
          <w:sz w:val="22"/>
        </w:rPr>
        <w:t>Geosci. Model Dev.</w:t>
      </w:r>
      <w:r w:rsidRPr="008416CB">
        <w:rPr>
          <w:rFonts w:ascii="Times New Roman" w:hAnsi="Times New Roman" w:cs="Times New Roman"/>
          <w:sz w:val="22"/>
        </w:rPr>
        <w:t xml:space="preserve"> </w:t>
      </w:r>
      <w:r w:rsidRPr="008416CB">
        <w:rPr>
          <w:rFonts w:ascii="Times New Roman" w:hAnsi="Times New Roman" w:cs="Times New Roman"/>
          <w:b/>
          <w:bCs/>
          <w:sz w:val="22"/>
        </w:rPr>
        <w:t>16</w:t>
      </w:r>
      <w:r w:rsidRPr="008416CB">
        <w:rPr>
          <w:rFonts w:ascii="Times New Roman" w:hAnsi="Times New Roman" w:cs="Times New Roman"/>
          <w:sz w:val="22"/>
        </w:rPr>
        <w:t>, 2649–2688 (2023).</w:t>
      </w:r>
    </w:p>
    <w:p w14:paraId="00C2D2E2"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4.</w:t>
      </w:r>
      <w:r w:rsidRPr="008416CB">
        <w:rPr>
          <w:rFonts w:ascii="Times New Roman" w:hAnsi="Times New Roman" w:cs="Times New Roman"/>
          <w:sz w:val="22"/>
        </w:rPr>
        <w:tab/>
        <w:t xml:space="preserve">Lehnherr, I., St. Louis, V. L., Hintelmann, H. &amp; Kirk, J. L. Methylation of inorganic mercury in polar marine waters. </w:t>
      </w:r>
      <w:r w:rsidRPr="008416CB">
        <w:rPr>
          <w:rFonts w:ascii="Times New Roman" w:hAnsi="Times New Roman" w:cs="Times New Roman"/>
          <w:i/>
          <w:iCs/>
          <w:sz w:val="22"/>
        </w:rPr>
        <w:t>Nat. Geosci.</w:t>
      </w:r>
      <w:r w:rsidRPr="008416CB">
        <w:rPr>
          <w:rFonts w:ascii="Times New Roman" w:hAnsi="Times New Roman" w:cs="Times New Roman"/>
          <w:sz w:val="22"/>
        </w:rPr>
        <w:t xml:space="preserve"> </w:t>
      </w:r>
      <w:r w:rsidRPr="008416CB">
        <w:rPr>
          <w:rFonts w:ascii="Times New Roman" w:hAnsi="Times New Roman" w:cs="Times New Roman"/>
          <w:b/>
          <w:bCs/>
          <w:sz w:val="22"/>
        </w:rPr>
        <w:t>4</w:t>
      </w:r>
      <w:r w:rsidRPr="008416CB">
        <w:rPr>
          <w:rFonts w:ascii="Times New Roman" w:hAnsi="Times New Roman" w:cs="Times New Roman"/>
          <w:sz w:val="22"/>
        </w:rPr>
        <w:t>, 298–302 (2011).</w:t>
      </w:r>
    </w:p>
    <w:p w14:paraId="4D20D5A8"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5.</w:t>
      </w:r>
      <w:r w:rsidRPr="008416CB">
        <w:rPr>
          <w:rFonts w:ascii="Times New Roman" w:hAnsi="Times New Roman" w:cs="Times New Roman"/>
          <w:sz w:val="22"/>
        </w:rPr>
        <w:tab/>
        <w:t xml:space="preserve">Mason, R. P. &amp; Sullivan, K. A. The distribution and speciation of mercury in the South and equatorial Atlantic. </w:t>
      </w:r>
      <w:r w:rsidRPr="008416CB">
        <w:rPr>
          <w:rFonts w:ascii="Times New Roman" w:hAnsi="Times New Roman" w:cs="Times New Roman"/>
          <w:i/>
          <w:iCs/>
          <w:sz w:val="22"/>
        </w:rPr>
        <w:t>Deep Sea Res. Part II Top. Stud. Oceanogr.</w:t>
      </w:r>
      <w:r w:rsidRPr="008416CB">
        <w:rPr>
          <w:rFonts w:ascii="Times New Roman" w:hAnsi="Times New Roman" w:cs="Times New Roman"/>
          <w:sz w:val="22"/>
        </w:rPr>
        <w:t xml:space="preserve"> </w:t>
      </w:r>
      <w:r w:rsidRPr="008416CB">
        <w:rPr>
          <w:rFonts w:ascii="Times New Roman" w:hAnsi="Times New Roman" w:cs="Times New Roman"/>
          <w:b/>
          <w:bCs/>
          <w:sz w:val="22"/>
        </w:rPr>
        <w:t>46</w:t>
      </w:r>
      <w:r w:rsidRPr="008416CB">
        <w:rPr>
          <w:rFonts w:ascii="Times New Roman" w:hAnsi="Times New Roman" w:cs="Times New Roman"/>
          <w:sz w:val="22"/>
        </w:rPr>
        <w:t>, 937–956 (1999).</w:t>
      </w:r>
    </w:p>
    <w:p w14:paraId="7FB178A7"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6.</w:t>
      </w:r>
      <w:r w:rsidRPr="008416CB">
        <w:rPr>
          <w:rFonts w:ascii="Times New Roman" w:hAnsi="Times New Roman" w:cs="Times New Roman"/>
          <w:sz w:val="22"/>
        </w:rPr>
        <w:tab/>
        <w:t xml:space="preserve">Munson, K. M., Lamborg, C. H., Swarr, G. J. &amp; Saito, M. A. Mercury species concentrations and fluxes in the Central Tropical Pacific Ocean. </w:t>
      </w:r>
      <w:r w:rsidRPr="008416CB">
        <w:rPr>
          <w:rFonts w:ascii="Times New Roman" w:hAnsi="Times New Roman" w:cs="Times New Roman"/>
          <w:i/>
          <w:iCs/>
          <w:sz w:val="22"/>
        </w:rPr>
        <w:t>Glob. Biogeochem. Cycles</w:t>
      </w:r>
      <w:r w:rsidRPr="008416CB">
        <w:rPr>
          <w:rFonts w:ascii="Times New Roman" w:hAnsi="Times New Roman" w:cs="Times New Roman"/>
          <w:sz w:val="22"/>
        </w:rPr>
        <w:t xml:space="preserve"> </w:t>
      </w:r>
      <w:r w:rsidRPr="008416CB">
        <w:rPr>
          <w:rFonts w:ascii="Times New Roman" w:hAnsi="Times New Roman" w:cs="Times New Roman"/>
          <w:b/>
          <w:bCs/>
          <w:sz w:val="22"/>
        </w:rPr>
        <w:t>29</w:t>
      </w:r>
      <w:r w:rsidRPr="008416CB">
        <w:rPr>
          <w:rFonts w:ascii="Times New Roman" w:hAnsi="Times New Roman" w:cs="Times New Roman"/>
          <w:sz w:val="22"/>
        </w:rPr>
        <w:t>, 656–676 (2015).</w:t>
      </w:r>
    </w:p>
    <w:p w14:paraId="566E962D"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7.</w:t>
      </w:r>
      <w:r w:rsidRPr="008416CB">
        <w:rPr>
          <w:rFonts w:ascii="Times New Roman" w:hAnsi="Times New Roman" w:cs="Times New Roman"/>
          <w:sz w:val="22"/>
        </w:rPr>
        <w:tab/>
        <w:t xml:space="preserve">Mason, R. P., Rolfhus, K. R. &amp; Fitzgerald, W. F. Mercury in the North Atlantic. </w:t>
      </w:r>
      <w:r w:rsidRPr="008416CB">
        <w:rPr>
          <w:rFonts w:ascii="Times New Roman" w:hAnsi="Times New Roman" w:cs="Times New Roman"/>
          <w:i/>
          <w:iCs/>
          <w:sz w:val="22"/>
        </w:rPr>
        <w:t>Mar. Chem.</w:t>
      </w:r>
      <w:r w:rsidRPr="008416CB">
        <w:rPr>
          <w:rFonts w:ascii="Times New Roman" w:hAnsi="Times New Roman" w:cs="Times New Roman"/>
          <w:sz w:val="22"/>
        </w:rPr>
        <w:t xml:space="preserve"> </w:t>
      </w:r>
      <w:r w:rsidRPr="008416CB">
        <w:rPr>
          <w:rFonts w:ascii="Times New Roman" w:hAnsi="Times New Roman" w:cs="Times New Roman"/>
          <w:b/>
          <w:bCs/>
          <w:sz w:val="22"/>
        </w:rPr>
        <w:t>61</w:t>
      </w:r>
      <w:r w:rsidRPr="008416CB">
        <w:rPr>
          <w:rFonts w:ascii="Times New Roman" w:hAnsi="Times New Roman" w:cs="Times New Roman"/>
          <w:sz w:val="22"/>
        </w:rPr>
        <w:t>, 37–53 (1998).</w:t>
      </w:r>
    </w:p>
    <w:p w14:paraId="6B8431C2"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8.</w:t>
      </w:r>
      <w:r w:rsidRPr="008416CB">
        <w:rPr>
          <w:rFonts w:ascii="Times New Roman" w:hAnsi="Times New Roman" w:cs="Times New Roman"/>
          <w:sz w:val="22"/>
        </w:rPr>
        <w:tab/>
        <w:t xml:space="preserve">Heyes, A., Miller, C. &amp; Mason, R. P. Mercury and methylmercury in Hudson River sediment: impact of tidal resuspension on partitioning and methylation. </w:t>
      </w:r>
      <w:r w:rsidRPr="008416CB">
        <w:rPr>
          <w:rFonts w:ascii="Times New Roman" w:hAnsi="Times New Roman" w:cs="Times New Roman"/>
          <w:i/>
          <w:iCs/>
          <w:sz w:val="22"/>
        </w:rPr>
        <w:t>Mar. Chem.</w:t>
      </w:r>
      <w:r w:rsidRPr="008416CB">
        <w:rPr>
          <w:rFonts w:ascii="Times New Roman" w:hAnsi="Times New Roman" w:cs="Times New Roman"/>
          <w:sz w:val="22"/>
        </w:rPr>
        <w:t xml:space="preserve"> </w:t>
      </w:r>
      <w:r w:rsidRPr="008416CB">
        <w:rPr>
          <w:rFonts w:ascii="Times New Roman" w:hAnsi="Times New Roman" w:cs="Times New Roman"/>
          <w:b/>
          <w:bCs/>
          <w:sz w:val="22"/>
        </w:rPr>
        <w:t>90</w:t>
      </w:r>
      <w:r w:rsidRPr="008416CB">
        <w:rPr>
          <w:rFonts w:ascii="Times New Roman" w:hAnsi="Times New Roman" w:cs="Times New Roman"/>
          <w:sz w:val="22"/>
        </w:rPr>
        <w:t>, 75–89 (2004).</w:t>
      </w:r>
    </w:p>
    <w:p w14:paraId="4975D184"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9.</w:t>
      </w:r>
      <w:r w:rsidRPr="008416CB">
        <w:rPr>
          <w:rFonts w:ascii="Times New Roman" w:hAnsi="Times New Roman" w:cs="Times New Roman"/>
          <w:sz w:val="22"/>
        </w:rPr>
        <w:tab/>
        <w:t xml:space="preserve">Baeyens, W. &amp; Leermakers, M. Elemental mercury concentrations and formation rates in the Scheldt estuary and the North Sea. </w:t>
      </w:r>
      <w:r w:rsidRPr="008416CB">
        <w:rPr>
          <w:rFonts w:ascii="Times New Roman" w:hAnsi="Times New Roman" w:cs="Times New Roman"/>
          <w:i/>
          <w:iCs/>
          <w:sz w:val="22"/>
        </w:rPr>
        <w:t>Mar. Chem.</w:t>
      </w:r>
      <w:r w:rsidRPr="008416CB">
        <w:rPr>
          <w:rFonts w:ascii="Times New Roman" w:hAnsi="Times New Roman" w:cs="Times New Roman"/>
          <w:sz w:val="22"/>
        </w:rPr>
        <w:t xml:space="preserve"> </w:t>
      </w:r>
      <w:r w:rsidRPr="008416CB">
        <w:rPr>
          <w:rFonts w:ascii="Times New Roman" w:hAnsi="Times New Roman" w:cs="Times New Roman"/>
          <w:b/>
          <w:bCs/>
          <w:sz w:val="22"/>
        </w:rPr>
        <w:t>60</w:t>
      </w:r>
      <w:r w:rsidRPr="008416CB">
        <w:rPr>
          <w:rFonts w:ascii="Times New Roman" w:hAnsi="Times New Roman" w:cs="Times New Roman"/>
          <w:sz w:val="22"/>
        </w:rPr>
        <w:t>, 257–266 (1998).</w:t>
      </w:r>
    </w:p>
    <w:p w14:paraId="47F3A053"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10.</w:t>
      </w:r>
      <w:r w:rsidRPr="008416CB">
        <w:rPr>
          <w:rFonts w:ascii="Times New Roman" w:hAnsi="Times New Roman" w:cs="Times New Roman"/>
          <w:sz w:val="22"/>
        </w:rPr>
        <w:tab/>
        <w:t xml:space="preserve">Benoit, J. M., Gilmour*, C. C., Mason, R. P., Riedel, G. S. &amp; Riedel, G. F. Behavior of mercury in the Patuxent River estuary. </w:t>
      </w:r>
      <w:r w:rsidRPr="008416CB">
        <w:rPr>
          <w:rFonts w:ascii="Times New Roman" w:hAnsi="Times New Roman" w:cs="Times New Roman"/>
          <w:i/>
          <w:iCs/>
          <w:sz w:val="22"/>
        </w:rPr>
        <w:t>Biogeochemistry</w:t>
      </w:r>
      <w:r w:rsidRPr="008416CB">
        <w:rPr>
          <w:rFonts w:ascii="Times New Roman" w:hAnsi="Times New Roman" w:cs="Times New Roman"/>
          <w:sz w:val="22"/>
        </w:rPr>
        <w:t xml:space="preserve"> </w:t>
      </w:r>
      <w:r w:rsidRPr="008416CB">
        <w:rPr>
          <w:rFonts w:ascii="Times New Roman" w:hAnsi="Times New Roman" w:cs="Times New Roman"/>
          <w:b/>
          <w:bCs/>
          <w:sz w:val="22"/>
        </w:rPr>
        <w:t>40</w:t>
      </w:r>
      <w:r w:rsidRPr="008416CB">
        <w:rPr>
          <w:rFonts w:ascii="Times New Roman" w:hAnsi="Times New Roman" w:cs="Times New Roman"/>
          <w:sz w:val="22"/>
        </w:rPr>
        <w:t>, 249–265 (1998).</w:t>
      </w:r>
    </w:p>
    <w:p w14:paraId="685A7527"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lastRenderedPageBreak/>
        <w:t>11.</w:t>
      </w:r>
      <w:r w:rsidRPr="008416CB">
        <w:rPr>
          <w:rFonts w:ascii="Times New Roman" w:hAnsi="Times New Roman" w:cs="Times New Roman"/>
          <w:sz w:val="22"/>
        </w:rPr>
        <w:tab/>
        <w:t xml:space="preserve">Schartup, A. T. </w:t>
      </w:r>
      <w:r w:rsidRPr="008416CB">
        <w:rPr>
          <w:rFonts w:ascii="Times New Roman" w:hAnsi="Times New Roman" w:cs="Times New Roman"/>
          <w:i/>
          <w:iCs/>
          <w:sz w:val="22"/>
        </w:rPr>
        <w:t>et al.</w:t>
      </w:r>
      <w:r w:rsidRPr="008416CB">
        <w:rPr>
          <w:rFonts w:ascii="Times New Roman" w:hAnsi="Times New Roman" w:cs="Times New Roman"/>
          <w:sz w:val="22"/>
        </w:rPr>
        <w:t xml:space="preserve"> Freshwater discharges drive high levels of methylmercury in Arctic marine biota. </w:t>
      </w:r>
      <w:r w:rsidRPr="008416CB">
        <w:rPr>
          <w:rFonts w:ascii="Times New Roman" w:hAnsi="Times New Roman" w:cs="Times New Roman"/>
          <w:i/>
          <w:iCs/>
          <w:sz w:val="22"/>
        </w:rPr>
        <w:t>Proc. Natl. Acad. Sci. U. S. A.</w:t>
      </w:r>
      <w:r w:rsidRPr="008416CB">
        <w:rPr>
          <w:rFonts w:ascii="Times New Roman" w:hAnsi="Times New Roman" w:cs="Times New Roman"/>
          <w:sz w:val="22"/>
        </w:rPr>
        <w:t xml:space="preserve"> </w:t>
      </w:r>
      <w:r w:rsidRPr="008416CB">
        <w:rPr>
          <w:rFonts w:ascii="Times New Roman" w:hAnsi="Times New Roman" w:cs="Times New Roman"/>
          <w:b/>
          <w:bCs/>
          <w:sz w:val="22"/>
        </w:rPr>
        <w:t>112</w:t>
      </w:r>
      <w:r w:rsidRPr="008416CB">
        <w:rPr>
          <w:rFonts w:ascii="Times New Roman" w:hAnsi="Times New Roman" w:cs="Times New Roman"/>
          <w:sz w:val="22"/>
        </w:rPr>
        <w:t>, 11789–11794 (2015).</w:t>
      </w:r>
    </w:p>
    <w:p w14:paraId="714D53AC"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12.</w:t>
      </w:r>
      <w:r w:rsidRPr="008416CB">
        <w:rPr>
          <w:rFonts w:ascii="Times New Roman" w:hAnsi="Times New Roman" w:cs="Times New Roman"/>
          <w:sz w:val="22"/>
        </w:rPr>
        <w:tab/>
        <w:t xml:space="preserve">Wall, G. R., Ingleston, H. H. &amp; Litten, S. Calculating Mercury Loading to The Tidal Hudson River, New York, Using Rating Curve and Surrogate Methodologies. </w:t>
      </w:r>
      <w:r w:rsidRPr="008416CB">
        <w:rPr>
          <w:rFonts w:ascii="Times New Roman" w:hAnsi="Times New Roman" w:cs="Times New Roman"/>
          <w:i/>
          <w:iCs/>
          <w:sz w:val="22"/>
        </w:rPr>
        <w:t>Water. Air. Soil Pollut.</w:t>
      </w:r>
      <w:r w:rsidRPr="008416CB">
        <w:rPr>
          <w:rFonts w:ascii="Times New Roman" w:hAnsi="Times New Roman" w:cs="Times New Roman"/>
          <w:sz w:val="22"/>
        </w:rPr>
        <w:t xml:space="preserve"> </w:t>
      </w:r>
      <w:r w:rsidRPr="008416CB">
        <w:rPr>
          <w:rFonts w:ascii="Times New Roman" w:hAnsi="Times New Roman" w:cs="Times New Roman"/>
          <w:b/>
          <w:bCs/>
          <w:sz w:val="22"/>
        </w:rPr>
        <w:t>165</w:t>
      </w:r>
      <w:r w:rsidRPr="008416CB">
        <w:rPr>
          <w:rFonts w:ascii="Times New Roman" w:hAnsi="Times New Roman" w:cs="Times New Roman"/>
          <w:sz w:val="22"/>
        </w:rPr>
        <w:t>, 233–248 (2005).</w:t>
      </w:r>
    </w:p>
    <w:p w14:paraId="3E8FED03"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13.</w:t>
      </w:r>
      <w:r w:rsidRPr="008416CB">
        <w:rPr>
          <w:rFonts w:ascii="Times New Roman" w:hAnsi="Times New Roman" w:cs="Times New Roman"/>
          <w:sz w:val="22"/>
        </w:rPr>
        <w:tab/>
        <w:t xml:space="preserve">Lawson, N. M., Mason, R. P. &amp; Laporte, J.-M. The fate and transport of mercury, methylmercury, and other trace metals in chesapeake bay tributaries. </w:t>
      </w:r>
      <w:r w:rsidRPr="008416CB">
        <w:rPr>
          <w:rFonts w:ascii="Times New Roman" w:hAnsi="Times New Roman" w:cs="Times New Roman"/>
          <w:i/>
          <w:iCs/>
          <w:sz w:val="22"/>
        </w:rPr>
        <w:t>Water Res.</w:t>
      </w:r>
      <w:r w:rsidRPr="008416CB">
        <w:rPr>
          <w:rFonts w:ascii="Times New Roman" w:hAnsi="Times New Roman" w:cs="Times New Roman"/>
          <w:sz w:val="22"/>
        </w:rPr>
        <w:t xml:space="preserve"> </w:t>
      </w:r>
      <w:r w:rsidRPr="008416CB">
        <w:rPr>
          <w:rFonts w:ascii="Times New Roman" w:hAnsi="Times New Roman" w:cs="Times New Roman"/>
          <w:b/>
          <w:bCs/>
          <w:sz w:val="22"/>
        </w:rPr>
        <w:t>35</w:t>
      </w:r>
      <w:r w:rsidRPr="008416CB">
        <w:rPr>
          <w:rFonts w:ascii="Times New Roman" w:hAnsi="Times New Roman" w:cs="Times New Roman"/>
          <w:sz w:val="22"/>
        </w:rPr>
        <w:t>, 501–515 (2001).</w:t>
      </w:r>
    </w:p>
    <w:p w14:paraId="32846BC6"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14.</w:t>
      </w:r>
      <w:r w:rsidRPr="008416CB">
        <w:rPr>
          <w:rFonts w:ascii="Times New Roman" w:hAnsi="Times New Roman" w:cs="Times New Roman"/>
          <w:sz w:val="22"/>
        </w:rPr>
        <w:tab/>
        <w:t xml:space="preserve">Balcom, P. H., Hammerschmidt, C. R., Fitzgerald, W. F., Lamborg, C. H. &amp; O’Connor, J. S. Seasonal distributions and cycling of mercury and methylmercury in the waters of New York/New Jersey Harbor Estuary. </w:t>
      </w:r>
      <w:r w:rsidRPr="008416CB">
        <w:rPr>
          <w:rFonts w:ascii="Times New Roman" w:hAnsi="Times New Roman" w:cs="Times New Roman"/>
          <w:i/>
          <w:iCs/>
          <w:sz w:val="22"/>
        </w:rPr>
        <w:t>Mar. Chem.</w:t>
      </w:r>
      <w:r w:rsidRPr="008416CB">
        <w:rPr>
          <w:rFonts w:ascii="Times New Roman" w:hAnsi="Times New Roman" w:cs="Times New Roman"/>
          <w:sz w:val="22"/>
        </w:rPr>
        <w:t xml:space="preserve"> </w:t>
      </w:r>
      <w:r w:rsidRPr="008416CB">
        <w:rPr>
          <w:rFonts w:ascii="Times New Roman" w:hAnsi="Times New Roman" w:cs="Times New Roman"/>
          <w:b/>
          <w:bCs/>
          <w:sz w:val="22"/>
        </w:rPr>
        <w:t>109</w:t>
      </w:r>
      <w:r w:rsidRPr="008416CB">
        <w:rPr>
          <w:rFonts w:ascii="Times New Roman" w:hAnsi="Times New Roman" w:cs="Times New Roman"/>
          <w:sz w:val="22"/>
        </w:rPr>
        <w:t>, 1–17 (2008).</w:t>
      </w:r>
    </w:p>
    <w:p w14:paraId="1D27630C"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15.</w:t>
      </w:r>
      <w:r w:rsidRPr="008416CB">
        <w:rPr>
          <w:rFonts w:ascii="Times New Roman" w:hAnsi="Times New Roman" w:cs="Times New Roman"/>
          <w:sz w:val="22"/>
        </w:rPr>
        <w:tab/>
        <w:t xml:space="preserve">Bowman, K. L., Hammerschmidt, C. R., Lamborg, C. H. &amp; Swarr, G. Mercury in the North Atlantic Ocean: The U.S. GEOTRACES zonal and meridional sections. </w:t>
      </w:r>
      <w:r w:rsidRPr="008416CB">
        <w:rPr>
          <w:rFonts w:ascii="Times New Roman" w:hAnsi="Times New Roman" w:cs="Times New Roman"/>
          <w:i/>
          <w:iCs/>
          <w:sz w:val="22"/>
        </w:rPr>
        <w:t>Deep Sea Res. Part II Top. Stud. Oceanogr.</w:t>
      </w:r>
      <w:r w:rsidRPr="008416CB">
        <w:rPr>
          <w:rFonts w:ascii="Times New Roman" w:hAnsi="Times New Roman" w:cs="Times New Roman"/>
          <w:sz w:val="22"/>
        </w:rPr>
        <w:t xml:space="preserve"> </w:t>
      </w:r>
      <w:r w:rsidRPr="008416CB">
        <w:rPr>
          <w:rFonts w:ascii="Times New Roman" w:hAnsi="Times New Roman" w:cs="Times New Roman"/>
          <w:b/>
          <w:bCs/>
          <w:sz w:val="22"/>
        </w:rPr>
        <w:t>116</w:t>
      </w:r>
      <w:r w:rsidRPr="008416CB">
        <w:rPr>
          <w:rFonts w:ascii="Times New Roman" w:hAnsi="Times New Roman" w:cs="Times New Roman"/>
          <w:sz w:val="22"/>
        </w:rPr>
        <w:t>, 251–261 (2015).</w:t>
      </w:r>
    </w:p>
    <w:p w14:paraId="0B0F8E37"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16.</w:t>
      </w:r>
      <w:r w:rsidRPr="008416CB">
        <w:rPr>
          <w:rFonts w:ascii="Times New Roman" w:hAnsi="Times New Roman" w:cs="Times New Roman"/>
          <w:sz w:val="22"/>
        </w:rPr>
        <w:tab/>
        <w:t xml:space="preserve">Mason, R. P., Lawson, N. M. &amp; Sullivan, K. A. Atmospheric deposition to the Chesapeake Bay watershed—regional and local sources. </w:t>
      </w:r>
      <w:r w:rsidRPr="008416CB">
        <w:rPr>
          <w:rFonts w:ascii="Times New Roman" w:hAnsi="Times New Roman" w:cs="Times New Roman"/>
          <w:i/>
          <w:iCs/>
          <w:sz w:val="22"/>
        </w:rPr>
        <w:t>Atmos. Environ.</w:t>
      </w:r>
      <w:r w:rsidRPr="008416CB">
        <w:rPr>
          <w:rFonts w:ascii="Times New Roman" w:hAnsi="Times New Roman" w:cs="Times New Roman"/>
          <w:sz w:val="22"/>
        </w:rPr>
        <w:t xml:space="preserve"> </w:t>
      </w:r>
      <w:r w:rsidRPr="008416CB">
        <w:rPr>
          <w:rFonts w:ascii="Times New Roman" w:hAnsi="Times New Roman" w:cs="Times New Roman"/>
          <w:b/>
          <w:bCs/>
          <w:sz w:val="22"/>
        </w:rPr>
        <w:t>31</w:t>
      </w:r>
      <w:r w:rsidRPr="008416CB">
        <w:rPr>
          <w:rFonts w:ascii="Times New Roman" w:hAnsi="Times New Roman" w:cs="Times New Roman"/>
          <w:sz w:val="22"/>
        </w:rPr>
        <w:t>, 3531–3540 (1997).</w:t>
      </w:r>
    </w:p>
    <w:p w14:paraId="6ECF9910"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17.</w:t>
      </w:r>
      <w:r w:rsidRPr="008416CB">
        <w:rPr>
          <w:rFonts w:ascii="Times New Roman" w:hAnsi="Times New Roman" w:cs="Times New Roman"/>
          <w:sz w:val="22"/>
        </w:rPr>
        <w:tab/>
        <w:t>Felton, D. &amp; Civerolo, K. Air Monitoring Plan for Establishing an Ambient Mercury Baseline for New York State. in (New York State Dept. of Environmental Conservation, 2011).</w:t>
      </w:r>
    </w:p>
    <w:p w14:paraId="2D2FE6C9"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18.</w:t>
      </w:r>
      <w:r w:rsidRPr="008416CB">
        <w:rPr>
          <w:rFonts w:ascii="Times New Roman" w:hAnsi="Times New Roman" w:cs="Times New Roman"/>
          <w:sz w:val="22"/>
        </w:rPr>
        <w:tab/>
        <w:t xml:space="preserve">Adams, H. M., Cui, X., Lamborg, C. H. &amp; Schartup, A. T. Dimethylmercury as a Source of Monomethylmercury in a Highly Productive Upwelling System. </w:t>
      </w:r>
      <w:r w:rsidRPr="008416CB">
        <w:rPr>
          <w:rFonts w:ascii="Times New Roman" w:hAnsi="Times New Roman" w:cs="Times New Roman"/>
          <w:i/>
          <w:iCs/>
          <w:sz w:val="22"/>
        </w:rPr>
        <w:t>Environ. Sci. Technol.</w:t>
      </w:r>
      <w:r w:rsidRPr="008416CB">
        <w:rPr>
          <w:rFonts w:ascii="Times New Roman" w:hAnsi="Times New Roman" w:cs="Times New Roman"/>
          <w:sz w:val="22"/>
        </w:rPr>
        <w:t xml:space="preserve"> </w:t>
      </w:r>
      <w:r w:rsidRPr="008416CB">
        <w:rPr>
          <w:rFonts w:ascii="Times New Roman" w:hAnsi="Times New Roman" w:cs="Times New Roman"/>
          <w:b/>
          <w:bCs/>
          <w:sz w:val="22"/>
        </w:rPr>
        <w:t>58</w:t>
      </w:r>
      <w:r w:rsidRPr="008416CB">
        <w:rPr>
          <w:rFonts w:ascii="Times New Roman" w:hAnsi="Times New Roman" w:cs="Times New Roman"/>
          <w:sz w:val="22"/>
        </w:rPr>
        <w:t>, 10591–10600 (2024).</w:t>
      </w:r>
    </w:p>
    <w:p w14:paraId="21B57D1F"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19.</w:t>
      </w:r>
      <w:r w:rsidRPr="008416CB">
        <w:rPr>
          <w:rFonts w:ascii="Times New Roman" w:hAnsi="Times New Roman" w:cs="Times New Roman"/>
          <w:sz w:val="22"/>
        </w:rPr>
        <w:tab/>
        <w:t xml:space="preserve">Mason, R. P., Rolfhus, K. R. &amp; Fitzgerald, W. F. Mercury in the North Atlantic. </w:t>
      </w:r>
      <w:r w:rsidRPr="008416CB">
        <w:rPr>
          <w:rFonts w:ascii="Times New Roman" w:hAnsi="Times New Roman" w:cs="Times New Roman"/>
          <w:i/>
          <w:iCs/>
          <w:sz w:val="22"/>
        </w:rPr>
        <w:t>Mar. Chem.</w:t>
      </w:r>
      <w:r w:rsidRPr="008416CB">
        <w:rPr>
          <w:rFonts w:ascii="Times New Roman" w:hAnsi="Times New Roman" w:cs="Times New Roman"/>
          <w:sz w:val="22"/>
        </w:rPr>
        <w:t xml:space="preserve"> </w:t>
      </w:r>
      <w:r w:rsidRPr="008416CB">
        <w:rPr>
          <w:rFonts w:ascii="Times New Roman" w:hAnsi="Times New Roman" w:cs="Times New Roman"/>
          <w:b/>
          <w:bCs/>
          <w:sz w:val="22"/>
        </w:rPr>
        <w:t>61</w:t>
      </w:r>
      <w:r w:rsidRPr="008416CB">
        <w:rPr>
          <w:rFonts w:ascii="Times New Roman" w:hAnsi="Times New Roman" w:cs="Times New Roman"/>
          <w:sz w:val="22"/>
        </w:rPr>
        <w:t>, 37–53 (1998).</w:t>
      </w:r>
    </w:p>
    <w:p w14:paraId="4A8DC868"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20.</w:t>
      </w:r>
      <w:r w:rsidRPr="008416CB">
        <w:rPr>
          <w:rFonts w:ascii="Times New Roman" w:hAnsi="Times New Roman" w:cs="Times New Roman"/>
          <w:sz w:val="22"/>
        </w:rPr>
        <w:tab/>
        <w:t xml:space="preserve">Munson, K. M., Lamborg, C. H., Boiteau, R. M. &amp; Saito, M. A. Dynamic mercury methylation and demethylation in oligotrophic marine water. </w:t>
      </w:r>
      <w:r w:rsidRPr="008416CB">
        <w:rPr>
          <w:rFonts w:ascii="Times New Roman" w:hAnsi="Times New Roman" w:cs="Times New Roman"/>
          <w:i/>
          <w:iCs/>
          <w:sz w:val="22"/>
        </w:rPr>
        <w:t>Biogeosciences</w:t>
      </w:r>
      <w:r w:rsidRPr="008416CB">
        <w:rPr>
          <w:rFonts w:ascii="Times New Roman" w:hAnsi="Times New Roman" w:cs="Times New Roman"/>
          <w:sz w:val="22"/>
        </w:rPr>
        <w:t xml:space="preserve"> </w:t>
      </w:r>
      <w:r w:rsidRPr="008416CB">
        <w:rPr>
          <w:rFonts w:ascii="Times New Roman" w:hAnsi="Times New Roman" w:cs="Times New Roman"/>
          <w:b/>
          <w:bCs/>
          <w:sz w:val="22"/>
        </w:rPr>
        <w:t>15</w:t>
      </w:r>
      <w:r w:rsidRPr="008416CB">
        <w:rPr>
          <w:rFonts w:ascii="Times New Roman" w:hAnsi="Times New Roman" w:cs="Times New Roman"/>
          <w:sz w:val="22"/>
        </w:rPr>
        <w:t>, 6451–6460 (2018).</w:t>
      </w:r>
    </w:p>
    <w:p w14:paraId="3C4E15D3"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21.</w:t>
      </w:r>
      <w:r w:rsidRPr="008416CB">
        <w:rPr>
          <w:rFonts w:ascii="Times New Roman" w:hAnsi="Times New Roman" w:cs="Times New Roman"/>
          <w:sz w:val="22"/>
        </w:rPr>
        <w:tab/>
        <w:t xml:space="preserve">Mason, R. P., Lawson, N. M. &amp; Sheu, G. R. Annual and seasonal trends in mercury deposition in Maryland. </w:t>
      </w:r>
      <w:r w:rsidRPr="008416CB">
        <w:rPr>
          <w:rFonts w:ascii="Times New Roman" w:hAnsi="Times New Roman" w:cs="Times New Roman"/>
          <w:i/>
          <w:iCs/>
          <w:sz w:val="22"/>
        </w:rPr>
        <w:t>Atmos. Environ.</w:t>
      </w:r>
      <w:r w:rsidRPr="008416CB">
        <w:rPr>
          <w:rFonts w:ascii="Times New Roman" w:hAnsi="Times New Roman" w:cs="Times New Roman"/>
          <w:sz w:val="22"/>
        </w:rPr>
        <w:t xml:space="preserve"> </w:t>
      </w:r>
      <w:r w:rsidRPr="008416CB">
        <w:rPr>
          <w:rFonts w:ascii="Times New Roman" w:hAnsi="Times New Roman" w:cs="Times New Roman"/>
          <w:b/>
          <w:bCs/>
          <w:sz w:val="22"/>
        </w:rPr>
        <w:t>34</w:t>
      </w:r>
      <w:r w:rsidRPr="008416CB">
        <w:rPr>
          <w:rFonts w:ascii="Times New Roman" w:hAnsi="Times New Roman" w:cs="Times New Roman"/>
          <w:sz w:val="22"/>
        </w:rPr>
        <w:t>, 1691–1701 (2000).</w:t>
      </w:r>
    </w:p>
    <w:p w14:paraId="1AA8038A"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lastRenderedPageBreak/>
        <w:t>22.</w:t>
      </w:r>
      <w:r w:rsidRPr="008416CB">
        <w:rPr>
          <w:rFonts w:ascii="Times New Roman" w:hAnsi="Times New Roman" w:cs="Times New Roman"/>
          <w:sz w:val="22"/>
        </w:rPr>
        <w:tab/>
        <w:t xml:space="preserve">Hinson, K. E., Friedrichs, M. A. M., St-Laurent, P., Da, F. &amp; Najjar, R. G. Extent and Causes of Chesapeake Bay Warming. </w:t>
      </w:r>
      <w:r w:rsidRPr="008416CB">
        <w:rPr>
          <w:rFonts w:ascii="Times New Roman" w:hAnsi="Times New Roman" w:cs="Times New Roman"/>
          <w:i/>
          <w:iCs/>
          <w:sz w:val="22"/>
        </w:rPr>
        <w:t>JAWRA J. Am. Water Resour. Assoc.</w:t>
      </w:r>
      <w:r w:rsidRPr="008416CB">
        <w:rPr>
          <w:rFonts w:ascii="Times New Roman" w:hAnsi="Times New Roman" w:cs="Times New Roman"/>
          <w:sz w:val="22"/>
        </w:rPr>
        <w:t xml:space="preserve"> </w:t>
      </w:r>
      <w:r w:rsidRPr="008416CB">
        <w:rPr>
          <w:rFonts w:ascii="Times New Roman" w:hAnsi="Times New Roman" w:cs="Times New Roman"/>
          <w:b/>
          <w:bCs/>
          <w:sz w:val="22"/>
        </w:rPr>
        <w:t>58</w:t>
      </w:r>
      <w:r w:rsidRPr="008416CB">
        <w:rPr>
          <w:rFonts w:ascii="Times New Roman" w:hAnsi="Times New Roman" w:cs="Times New Roman"/>
          <w:sz w:val="22"/>
        </w:rPr>
        <w:t>, 805–825 (2022).</w:t>
      </w:r>
    </w:p>
    <w:p w14:paraId="3A9C8E57"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23.</w:t>
      </w:r>
      <w:r w:rsidRPr="008416CB">
        <w:rPr>
          <w:rFonts w:ascii="Times New Roman" w:hAnsi="Times New Roman" w:cs="Times New Roman"/>
          <w:sz w:val="22"/>
        </w:rPr>
        <w:tab/>
        <w:t>New York City Department of Environmental Protection. Harbor Water Quality, 2015. Data accessed from NYC website: https://data.cityofnewyork.us/widgets/5uug-f49n; accessed 06/04/2024.</w:t>
      </w:r>
    </w:p>
    <w:p w14:paraId="230D64D7"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24.</w:t>
      </w:r>
      <w:r w:rsidRPr="008416CB">
        <w:rPr>
          <w:rFonts w:ascii="Times New Roman" w:hAnsi="Times New Roman" w:cs="Times New Roman"/>
          <w:sz w:val="22"/>
        </w:rPr>
        <w:tab/>
        <w:t>Chesapeake Bay National Estuarine Research Reserve in Virginia, Virginia Institute of Marine Science (CBNERR-VA VIMS), 2024. Virginia Estuarine and Coastal Observing System (VECOS). Data accessed from VECOS website: http://vecos.vims.edu; accessed 06/04/2024.</w:t>
      </w:r>
    </w:p>
    <w:p w14:paraId="53E25FA6"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25.</w:t>
      </w:r>
      <w:r w:rsidRPr="008416CB">
        <w:rPr>
          <w:rFonts w:ascii="Times New Roman" w:hAnsi="Times New Roman" w:cs="Times New Roman"/>
          <w:sz w:val="22"/>
        </w:rPr>
        <w:tab/>
        <w:t xml:space="preserve">Brosnan, T. M. &amp; O’Shea, M. L. Long-Term Improvements in Water Quality Due to Sewage Abatement in the Lower Hudson River. </w:t>
      </w:r>
      <w:r w:rsidRPr="008416CB">
        <w:rPr>
          <w:rFonts w:ascii="Times New Roman" w:hAnsi="Times New Roman" w:cs="Times New Roman"/>
          <w:i/>
          <w:iCs/>
          <w:sz w:val="22"/>
        </w:rPr>
        <w:t>Estuaries</w:t>
      </w:r>
      <w:r w:rsidRPr="008416CB">
        <w:rPr>
          <w:rFonts w:ascii="Times New Roman" w:hAnsi="Times New Roman" w:cs="Times New Roman"/>
          <w:sz w:val="22"/>
        </w:rPr>
        <w:t xml:space="preserve"> </w:t>
      </w:r>
      <w:r w:rsidRPr="008416CB">
        <w:rPr>
          <w:rFonts w:ascii="Times New Roman" w:hAnsi="Times New Roman" w:cs="Times New Roman"/>
          <w:b/>
          <w:bCs/>
          <w:sz w:val="22"/>
        </w:rPr>
        <w:t>19</w:t>
      </w:r>
      <w:r w:rsidRPr="008416CB">
        <w:rPr>
          <w:rFonts w:ascii="Times New Roman" w:hAnsi="Times New Roman" w:cs="Times New Roman"/>
          <w:sz w:val="22"/>
        </w:rPr>
        <w:t>, 890–900 (1996).</w:t>
      </w:r>
    </w:p>
    <w:p w14:paraId="2E7C5173"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26.</w:t>
      </w:r>
      <w:r w:rsidRPr="008416CB">
        <w:rPr>
          <w:rFonts w:ascii="Times New Roman" w:hAnsi="Times New Roman" w:cs="Times New Roman"/>
          <w:sz w:val="22"/>
        </w:rPr>
        <w:tab/>
        <w:t>Chesapeake Bay Program (2024), CBP Water Quality Database (1984-Present) 2024 Edition.</w:t>
      </w:r>
    </w:p>
    <w:p w14:paraId="724D8310"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27.</w:t>
      </w:r>
      <w:r w:rsidRPr="008416CB">
        <w:rPr>
          <w:rFonts w:ascii="Times New Roman" w:hAnsi="Times New Roman" w:cs="Times New Roman"/>
          <w:sz w:val="22"/>
        </w:rPr>
        <w:tab/>
        <w:t xml:space="preserve">Jiang, L. &amp; Xia, M. Dynamics of the Chesapeake Bay outflow plume: Realistic plume simulation and its seasonal and interannual variability. </w:t>
      </w:r>
      <w:r w:rsidRPr="008416CB">
        <w:rPr>
          <w:rFonts w:ascii="Times New Roman" w:hAnsi="Times New Roman" w:cs="Times New Roman"/>
          <w:i/>
          <w:iCs/>
          <w:sz w:val="22"/>
        </w:rPr>
        <w:t>J. Geophys. Res. Oceans</w:t>
      </w:r>
      <w:r w:rsidRPr="008416CB">
        <w:rPr>
          <w:rFonts w:ascii="Times New Roman" w:hAnsi="Times New Roman" w:cs="Times New Roman"/>
          <w:sz w:val="22"/>
        </w:rPr>
        <w:t xml:space="preserve"> </w:t>
      </w:r>
      <w:r w:rsidRPr="008416CB">
        <w:rPr>
          <w:rFonts w:ascii="Times New Roman" w:hAnsi="Times New Roman" w:cs="Times New Roman"/>
          <w:b/>
          <w:bCs/>
          <w:sz w:val="22"/>
        </w:rPr>
        <w:t>121</w:t>
      </w:r>
      <w:r w:rsidRPr="008416CB">
        <w:rPr>
          <w:rFonts w:ascii="Times New Roman" w:hAnsi="Times New Roman" w:cs="Times New Roman"/>
          <w:sz w:val="22"/>
        </w:rPr>
        <w:t>, 1424–1445 (2016).</w:t>
      </w:r>
    </w:p>
    <w:p w14:paraId="22A9F84C"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28.</w:t>
      </w:r>
      <w:r w:rsidRPr="008416CB">
        <w:rPr>
          <w:rFonts w:ascii="Times New Roman" w:hAnsi="Times New Roman" w:cs="Times New Roman"/>
          <w:sz w:val="22"/>
        </w:rPr>
        <w:tab/>
        <w:t xml:space="preserve">Tabak, N. M., Laba, M. &amp; Spector, S. Simulating the Effects of Sea Level Rise on the Resilience and Migration of Tidal Wetlands along the Hudson River. </w:t>
      </w:r>
      <w:r w:rsidRPr="008416CB">
        <w:rPr>
          <w:rFonts w:ascii="Times New Roman" w:hAnsi="Times New Roman" w:cs="Times New Roman"/>
          <w:i/>
          <w:iCs/>
          <w:sz w:val="22"/>
        </w:rPr>
        <w:t>PLOS ONE</w:t>
      </w:r>
      <w:r w:rsidRPr="008416CB">
        <w:rPr>
          <w:rFonts w:ascii="Times New Roman" w:hAnsi="Times New Roman" w:cs="Times New Roman"/>
          <w:sz w:val="22"/>
        </w:rPr>
        <w:t xml:space="preserve"> </w:t>
      </w:r>
      <w:r w:rsidRPr="008416CB">
        <w:rPr>
          <w:rFonts w:ascii="Times New Roman" w:hAnsi="Times New Roman" w:cs="Times New Roman"/>
          <w:b/>
          <w:bCs/>
          <w:sz w:val="22"/>
        </w:rPr>
        <w:t>11</w:t>
      </w:r>
      <w:r w:rsidRPr="008416CB">
        <w:rPr>
          <w:rFonts w:ascii="Times New Roman" w:hAnsi="Times New Roman" w:cs="Times New Roman"/>
          <w:sz w:val="22"/>
        </w:rPr>
        <w:t>, e0152437 (2016).</w:t>
      </w:r>
    </w:p>
    <w:p w14:paraId="6DA73C45"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29.</w:t>
      </w:r>
      <w:r w:rsidRPr="008416CB">
        <w:rPr>
          <w:rFonts w:ascii="Times New Roman" w:hAnsi="Times New Roman" w:cs="Times New Roman"/>
          <w:sz w:val="22"/>
        </w:rPr>
        <w:tab/>
        <w:t xml:space="preserve">Bilkovic, D. M., Mitchell, M. M., Havens, K. J. &amp; Hershner, C. H. Chapter 15 - Chesapeake Bay. in </w:t>
      </w:r>
      <w:r w:rsidRPr="008416CB">
        <w:rPr>
          <w:rFonts w:ascii="Times New Roman" w:hAnsi="Times New Roman" w:cs="Times New Roman"/>
          <w:i/>
          <w:iCs/>
          <w:sz w:val="22"/>
        </w:rPr>
        <w:t>World Seas: an Environmental Evaluation (Second Edition)</w:t>
      </w:r>
      <w:r w:rsidRPr="008416CB">
        <w:rPr>
          <w:rFonts w:ascii="Times New Roman" w:hAnsi="Times New Roman" w:cs="Times New Roman"/>
          <w:sz w:val="22"/>
        </w:rPr>
        <w:t xml:space="preserve"> (ed. Sheppard, C.) 379–404 (Academic Press, 2019). doi:10.1016/B978-0-12-805068-2.00019-X.</w:t>
      </w:r>
    </w:p>
    <w:p w14:paraId="43C019E7"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30.</w:t>
      </w:r>
      <w:r w:rsidRPr="008416CB">
        <w:rPr>
          <w:rFonts w:ascii="Times New Roman" w:hAnsi="Times New Roman" w:cs="Times New Roman"/>
          <w:sz w:val="22"/>
        </w:rPr>
        <w:tab/>
        <w:t>WillyWeather. Hudson River - Chelsea Piers. WillyWeather (2024).</w:t>
      </w:r>
    </w:p>
    <w:p w14:paraId="3BAE8FE8"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31.</w:t>
      </w:r>
      <w:r w:rsidRPr="008416CB">
        <w:rPr>
          <w:rFonts w:ascii="Times New Roman" w:hAnsi="Times New Roman" w:cs="Times New Roman"/>
          <w:sz w:val="22"/>
        </w:rPr>
        <w:tab/>
        <w:t>U.S. Geological Survey. Water Data for the Chesapeake Bay, accessed April 12, 2024, at https://www.usgs.gov/centers/chesapeake-bay-activities/science/freshwater-flow-chesapeake-bay.</w:t>
      </w:r>
    </w:p>
    <w:p w14:paraId="32D37AB8"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32.</w:t>
      </w:r>
      <w:r w:rsidRPr="008416CB">
        <w:rPr>
          <w:rFonts w:ascii="Times New Roman" w:hAnsi="Times New Roman" w:cs="Times New Roman"/>
          <w:sz w:val="22"/>
        </w:rPr>
        <w:tab/>
        <w:t>U.S. Geological Survey. Water Data for the Nation, accessed March 25, 2024, at http://waterdata.usgs.gov/nwis/.</w:t>
      </w:r>
    </w:p>
    <w:p w14:paraId="7617AA99"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33.</w:t>
      </w:r>
      <w:r w:rsidRPr="008416CB">
        <w:rPr>
          <w:rFonts w:ascii="Times New Roman" w:hAnsi="Times New Roman" w:cs="Times New Roman"/>
          <w:sz w:val="22"/>
        </w:rPr>
        <w:tab/>
        <w:t>U.S. Geological Survey. Water Data for the Hudson River at Green Island NY, accessed July 14, 2024, at https://waterdata.usgs.gov/monitoring-location/01358000/#dataTypeId=continuous-00065-0&amp;period=P7D&amp;showMedian=false.</w:t>
      </w:r>
    </w:p>
    <w:p w14:paraId="04F8B3E9"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lastRenderedPageBreak/>
        <w:t>34.</w:t>
      </w:r>
      <w:r w:rsidRPr="008416CB">
        <w:rPr>
          <w:rFonts w:ascii="Times New Roman" w:hAnsi="Times New Roman" w:cs="Times New Roman"/>
          <w:sz w:val="22"/>
        </w:rPr>
        <w:tab/>
        <w:t xml:space="preserve">Laurent, A., Fennel, K., Wilson, R., Lehrter, J. &amp; Devereux, R. Parameterization of biogeochemical sediment–water fluxes using in situ measurements and a diagenetic model. </w:t>
      </w:r>
      <w:r w:rsidRPr="008416CB">
        <w:rPr>
          <w:rFonts w:ascii="Times New Roman" w:hAnsi="Times New Roman" w:cs="Times New Roman"/>
          <w:i/>
          <w:iCs/>
          <w:sz w:val="22"/>
        </w:rPr>
        <w:t>Biogeosciences</w:t>
      </w:r>
      <w:r w:rsidRPr="008416CB">
        <w:rPr>
          <w:rFonts w:ascii="Times New Roman" w:hAnsi="Times New Roman" w:cs="Times New Roman"/>
          <w:sz w:val="22"/>
        </w:rPr>
        <w:t xml:space="preserve"> </w:t>
      </w:r>
      <w:r w:rsidRPr="008416CB">
        <w:rPr>
          <w:rFonts w:ascii="Times New Roman" w:hAnsi="Times New Roman" w:cs="Times New Roman"/>
          <w:b/>
          <w:bCs/>
          <w:sz w:val="22"/>
        </w:rPr>
        <w:t>13</w:t>
      </w:r>
      <w:r w:rsidRPr="008416CB">
        <w:rPr>
          <w:rFonts w:ascii="Times New Roman" w:hAnsi="Times New Roman" w:cs="Times New Roman"/>
          <w:sz w:val="22"/>
        </w:rPr>
        <w:t>, 77–94 (2016).</w:t>
      </w:r>
    </w:p>
    <w:p w14:paraId="541A9C94"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35.</w:t>
      </w:r>
      <w:r w:rsidRPr="008416CB">
        <w:rPr>
          <w:rFonts w:ascii="Times New Roman" w:hAnsi="Times New Roman" w:cs="Times New Roman"/>
          <w:sz w:val="22"/>
        </w:rPr>
        <w:tab/>
        <w:t xml:space="preserve">Woodruff, J. D., Geyer, W. R., Sommerfield, C. K. &amp; Driscoll, N. W. Seasonal variation of sediment deposition in the Hudson River estuary. </w:t>
      </w:r>
      <w:r w:rsidRPr="008416CB">
        <w:rPr>
          <w:rFonts w:ascii="Times New Roman" w:hAnsi="Times New Roman" w:cs="Times New Roman"/>
          <w:i/>
          <w:iCs/>
          <w:sz w:val="22"/>
        </w:rPr>
        <w:t>Mar. Geol.</w:t>
      </w:r>
      <w:r w:rsidRPr="008416CB">
        <w:rPr>
          <w:rFonts w:ascii="Times New Roman" w:hAnsi="Times New Roman" w:cs="Times New Roman"/>
          <w:sz w:val="22"/>
        </w:rPr>
        <w:t xml:space="preserve"> </w:t>
      </w:r>
      <w:r w:rsidRPr="008416CB">
        <w:rPr>
          <w:rFonts w:ascii="Times New Roman" w:hAnsi="Times New Roman" w:cs="Times New Roman"/>
          <w:b/>
          <w:bCs/>
          <w:sz w:val="22"/>
        </w:rPr>
        <w:t>179</w:t>
      </w:r>
      <w:r w:rsidRPr="008416CB">
        <w:rPr>
          <w:rFonts w:ascii="Times New Roman" w:hAnsi="Times New Roman" w:cs="Times New Roman"/>
          <w:sz w:val="22"/>
        </w:rPr>
        <w:t>, 105–119 (2001).</w:t>
      </w:r>
    </w:p>
    <w:p w14:paraId="1BF5B6AE"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36.</w:t>
      </w:r>
      <w:r w:rsidRPr="008416CB">
        <w:rPr>
          <w:rFonts w:ascii="Times New Roman" w:hAnsi="Times New Roman" w:cs="Times New Roman"/>
          <w:sz w:val="22"/>
        </w:rPr>
        <w:tab/>
        <w:t xml:space="preserve">Lemagie, E. &amp; Lerczak, J. A Comparison of Bulk Estuarine Turnover Timescales to Particle Tracking Timescales Using a Model of the Yaquina Bay Estuary. </w:t>
      </w:r>
      <w:r w:rsidRPr="008416CB">
        <w:rPr>
          <w:rFonts w:ascii="Times New Roman" w:hAnsi="Times New Roman" w:cs="Times New Roman"/>
          <w:i/>
          <w:iCs/>
          <w:sz w:val="22"/>
        </w:rPr>
        <w:t>Estuaries Coasts</w:t>
      </w:r>
      <w:r w:rsidRPr="008416CB">
        <w:rPr>
          <w:rFonts w:ascii="Times New Roman" w:hAnsi="Times New Roman" w:cs="Times New Roman"/>
          <w:sz w:val="22"/>
        </w:rPr>
        <w:t xml:space="preserve"> </w:t>
      </w:r>
      <w:r w:rsidRPr="008416CB">
        <w:rPr>
          <w:rFonts w:ascii="Times New Roman" w:hAnsi="Times New Roman" w:cs="Times New Roman"/>
          <w:b/>
          <w:bCs/>
          <w:sz w:val="22"/>
        </w:rPr>
        <w:t>38</w:t>
      </w:r>
      <w:r w:rsidRPr="008416CB">
        <w:rPr>
          <w:rFonts w:ascii="Times New Roman" w:hAnsi="Times New Roman" w:cs="Times New Roman"/>
          <w:sz w:val="22"/>
        </w:rPr>
        <w:t>, (2014).</w:t>
      </w:r>
    </w:p>
    <w:p w14:paraId="3C6DEDAE"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37.</w:t>
      </w:r>
      <w:r w:rsidRPr="008416CB">
        <w:rPr>
          <w:rFonts w:ascii="Times New Roman" w:hAnsi="Times New Roman" w:cs="Times New Roman"/>
          <w:sz w:val="22"/>
        </w:rPr>
        <w:tab/>
        <w:t xml:space="preserve">Sheldon, J. E. &amp; Alber, M. The calculation of estuarine turnover times using freshwater fraction and tidal prism models: A critical evaluation. </w:t>
      </w:r>
      <w:r w:rsidRPr="008416CB">
        <w:rPr>
          <w:rFonts w:ascii="Times New Roman" w:hAnsi="Times New Roman" w:cs="Times New Roman"/>
          <w:i/>
          <w:iCs/>
          <w:sz w:val="22"/>
        </w:rPr>
        <w:t>Estuaries Coasts</w:t>
      </w:r>
      <w:r w:rsidRPr="008416CB">
        <w:rPr>
          <w:rFonts w:ascii="Times New Roman" w:hAnsi="Times New Roman" w:cs="Times New Roman"/>
          <w:sz w:val="22"/>
        </w:rPr>
        <w:t xml:space="preserve"> </w:t>
      </w:r>
      <w:r w:rsidRPr="008416CB">
        <w:rPr>
          <w:rFonts w:ascii="Times New Roman" w:hAnsi="Times New Roman" w:cs="Times New Roman"/>
          <w:b/>
          <w:bCs/>
          <w:sz w:val="22"/>
        </w:rPr>
        <w:t>29</w:t>
      </w:r>
      <w:r w:rsidRPr="008416CB">
        <w:rPr>
          <w:rFonts w:ascii="Times New Roman" w:hAnsi="Times New Roman" w:cs="Times New Roman"/>
          <w:sz w:val="22"/>
        </w:rPr>
        <w:t>, 133–146 (2006).</w:t>
      </w:r>
    </w:p>
    <w:p w14:paraId="6043F617"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38.</w:t>
      </w:r>
      <w:r w:rsidRPr="008416CB">
        <w:rPr>
          <w:rFonts w:ascii="Times New Roman" w:hAnsi="Times New Roman" w:cs="Times New Roman"/>
          <w:sz w:val="22"/>
        </w:rPr>
        <w:tab/>
        <w:t>Dyer, K.R., 1973. Estuaries: A Physical Introduction. Wiley, London.</w:t>
      </w:r>
    </w:p>
    <w:p w14:paraId="2A44ADF1"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39.</w:t>
      </w:r>
      <w:r w:rsidRPr="008416CB">
        <w:rPr>
          <w:rFonts w:ascii="Times New Roman" w:hAnsi="Times New Roman" w:cs="Times New Roman"/>
          <w:sz w:val="22"/>
        </w:rPr>
        <w:tab/>
        <w:t>Ralston, D. K., Geyer, W. R. &amp; Lerczak, J. A. Subtidal Salinity and Velocity in the Hudson River Estuary: Observations and Modeling. (2008) doi:10.1175/2007JPO3808.1.</w:t>
      </w:r>
    </w:p>
    <w:p w14:paraId="27D1CB5F"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40.</w:t>
      </w:r>
      <w:r w:rsidRPr="008416CB">
        <w:rPr>
          <w:rFonts w:ascii="Times New Roman" w:hAnsi="Times New Roman" w:cs="Times New Roman"/>
          <w:sz w:val="22"/>
        </w:rPr>
        <w:tab/>
        <w:t xml:space="preserve">Gill, G. A. </w:t>
      </w:r>
      <w:r w:rsidRPr="008416CB">
        <w:rPr>
          <w:rFonts w:ascii="Times New Roman" w:hAnsi="Times New Roman" w:cs="Times New Roman"/>
          <w:i/>
          <w:iCs/>
          <w:sz w:val="22"/>
        </w:rPr>
        <w:t>et al.</w:t>
      </w:r>
      <w:r w:rsidRPr="008416CB">
        <w:rPr>
          <w:rFonts w:ascii="Times New Roman" w:hAnsi="Times New Roman" w:cs="Times New Roman"/>
          <w:sz w:val="22"/>
        </w:rPr>
        <w:t xml:space="preserve"> Sediment-water fluxes of mercury in Lavaca Bay, Texas. </w:t>
      </w:r>
      <w:r w:rsidRPr="008416CB">
        <w:rPr>
          <w:rFonts w:ascii="Times New Roman" w:hAnsi="Times New Roman" w:cs="Times New Roman"/>
          <w:i/>
          <w:iCs/>
          <w:sz w:val="22"/>
        </w:rPr>
        <w:t>Environ. Sci. Technol.</w:t>
      </w:r>
      <w:r w:rsidRPr="008416CB">
        <w:rPr>
          <w:rFonts w:ascii="Times New Roman" w:hAnsi="Times New Roman" w:cs="Times New Roman"/>
          <w:sz w:val="22"/>
        </w:rPr>
        <w:t xml:space="preserve"> </w:t>
      </w:r>
      <w:r w:rsidRPr="008416CB">
        <w:rPr>
          <w:rFonts w:ascii="Times New Roman" w:hAnsi="Times New Roman" w:cs="Times New Roman"/>
          <w:b/>
          <w:bCs/>
          <w:sz w:val="22"/>
        </w:rPr>
        <w:t>33</w:t>
      </w:r>
      <w:r w:rsidRPr="008416CB">
        <w:rPr>
          <w:rFonts w:ascii="Times New Roman" w:hAnsi="Times New Roman" w:cs="Times New Roman"/>
          <w:sz w:val="22"/>
        </w:rPr>
        <w:t>, 663–669 (1999).</w:t>
      </w:r>
    </w:p>
    <w:p w14:paraId="3673C6AA"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41.</w:t>
      </w:r>
      <w:r w:rsidRPr="008416CB">
        <w:rPr>
          <w:rFonts w:ascii="Times New Roman" w:hAnsi="Times New Roman" w:cs="Times New Roman"/>
          <w:sz w:val="22"/>
        </w:rPr>
        <w:tab/>
        <w:t xml:space="preserve">Soerensen, A. L. </w:t>
      </w:r>
      <w:r w:rsidRPr="008416CB">
        <w:rPr>
          <w:rFonts w:ascii="Times New Roman" w:hAnsi="Times New Roman" w:cs="Times New Roman"/>
          <w:i/>
          <w:iCs/>
          <w:sz w:val="22"/>
        </w:rPr>
        <w:t>et al.</w:t>
      </w:r>
      <w:r w:rsidRPr="008416CB">
        <w:rPr>
          <w:rFonts w:ascii="Times New Roman" w:hAnsi="Times New Roman" w:cs="Times New Roman"/>
          <w:sz w:val="22"/>
        </w:rPr>
        <w:t xml:space="preserve"> A mass budget for mercury and methylmercury in the Arctic Ocean: ARCTIC OCEAN HG AND MEHG MASS BUDGET. </w:t>
      </w:r>
      <w:r w:rsidRPr="008416CB">
        <w:rPr>
          <w:rFonts w:ascii="Times New Roman" w:hAnsi="Times New Roman" w:cs="Times New Roman"/>
          <w:i/>
          <w:iCs/>
          <w:sz w:val="22"/>
        </w:rPr>
        <w:t>Glob. Biogeochem. Cycles</w:t>
      </w:r>
      <w:r w:rsidRPr="008416CB">
        <w:rPr>
          <w:rFonts w:ascii="Times New Roman" w:hAnsi="Times New Roman" w:cs="Times New Roman"/>
          <w:sz w:val="22"/>
        </w:rPr>
        <w:t xml:space="preserve"> </w:t>
      </w:r>
      <w:r w:rsidRPr="008416CB">
        <w:rPr>
          <w:rFonts w:ascii="Times New Roman" w:hAnsi="Times New Roman" w:cs="Times New Roman"/>
          <w:b/>
          <w:bCs/>
          <w:sz w:val="22"/>
        </w:rPr>
        <w:t>30</w:t>
      </w:r>
      <w:r w:rsidRPr="008416CB">
        <w:rPr>
          <w:rFonts w:ascii="Times New Roman" w:hAnsi="Times New Roman" w:cs="Times New Roman"/>
          <w:sz w:val="22"/>
        </w:rPr>
        <w:t>, 560–575 (2016).</w:t>
      </w:r>
    </w:p>
    <w:p w14:paraId="129948B8"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42.</w:t>
      </w:r>
      <w:r w:rsidRPr="008416CB">
        <w:rPr>
          <w:rFonts w:ascii="Times New Roman" w:hAnsi="Times New Roman" w:cs="Times New Roman"/>
          <w:sz w:val="22"/>
        </w:rPr>
        <w:tab/>
        <w:t xml:space="preserve">Nasiha, H. J. &amp; Shanmugam, P. Estimation of settling velocity of sediment particles in estuarine and coastal waters. </w:t>
      </w:r>
      <w:r w:rsidRPr="008416CB">
        <w:rPr>
          <w:rFonts w:ascii="Times New Roman" w:hAnsi="Times New Roman" w:cs="Times New Roman"/>
          <w:i/>
          <w:iCs/>
          <w:sz w:val="22"/>
        </w:rPr>
        <w:t>Estuar. Coast. Shelf Sci.</w:t>
      </w:r>
      <w:r w:rsidRPr="008416CB">
        <w:rPr>
          <w:rFonts w:ascii="Times New Roman" w:hAnsi="Times New Roman" w:cs="Times New Roman"/>
          <w:sz w:val="22"/>
        </w:rPr>
        <w:t xml:space="preserve"> </w:t>
      </w:r>
      <w:r w:rsidRPr="008416CB">
        <w:rPr>
          <w:rFonts w:ascii="Times New Roman" w:hAnsi="Times New Roman" w:cs="Times New Roman"/>
          <w:b/>
          <w:bCs/>
          <w:sz w:val="22"/>
        </w:rPr>
        <w:t>203</w:t>
      </w:r>
      <w:r w:rsidRPr="008416CB">
        <w:rPr>
          <w:rFonts w:ascii="Times New Roman" w:hAnsi="Times New Roman" w:cs="Times New Roman"/>
          <w:sz w:val="22"/>
        </w:rPr>
        <w:t>, 59–71 (2018).</w:t>
      </w:r>
    </w:p>
    <w:p w14:paraId="1D876FF8"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43.</w:t>
      </w:r>
      <w:r w:rsidRPr="008416CB">
        <w:rPr>
          <w:rFonts w:ascii="Times New Roman" w:hAnsi="Times New Roman" w:cs="Times New Roman"/>
          <w:sz w:val="22"/>
        </w:rPr>
        <w:tab/>
        <w:t xml:space="preserve">Sunderland, E. M. </w:t>
      </w:r>
      <w:r w:rsidRPr="008416CB">
        <w:rPr>
          <w:rFonts w:ascii="Times New Roman" w:hAnsi="Times New Roman" w:cs="Times New Roman"/>
          <w:i/>
          <w:iCs/>
          <w:sz w:val="22"/>
        </w:rPr>
        <w:t>et al.</w:t>
      </w:r>
      <w:r w:rsidRPr="008416CB">
        <w:rPr>
          <w:rFonts w:ascii="Times New Roman" w:hAnsi="Times New Roman" w:cs="Times New Roman"/>
          <w:sz w:val="22"/>
        </w:rPr>
        <w:t xml:space="preserve"> Response of a macrotidal estuary to changes in anthropogenic mercury loading between 1850 and 2000. </w:t>
      </w:r>
      <w:r w:rsidRPr="008416CB">
        <w:rPr>
          <w:rFonts w:ascii="Times New Roman" w:hAnsi="Times New Roman" w:cs="Times New Roman"/>
          <w:i/>
          <w:iCs/>
          <w:sz w:val="22"/>
        </w:rPr>
        <w:t>Environ. Sci. Technol.</w:t>
      </w:r>
      <w:r w:rsidRPr="008416CB">
        <w:rPr>
          <w:rFonts w:ascii="Times New Roman" w:hAnsi="Times New Roman" w:cs="Times New Roman"/>
          <w:sz w:val="22"/>
        </w:rPr>
        <w:t xml:space="preserve"> </w:t>
      </w:r>
      <w:r w:rsidRPr="008416CB">
        <w:rPr>
          <w:rFonts w:ascii="Times New Roman" w:hAnsi="Times New Roman" w:cs="Times New Roman"/>
          <w:b/>
          <w:bCs/>
          <w:sz w:val="22"/>
        </w:rPr>
        <w:t>44</w:t>
      </w:r>
      <w:r w:rsidRPr="008416CB">
        <w:rPr>
          <w:rFonts w:ascii="Times New Roman" w:hAnsi="Times New Roman" w:cs="Times New Roman"/>
          <w:sz w:val="22"/>
        </w:rPr>
        <w:t>, 1698–1704 (2010).</w:t>
      </w:r>
    </w:p>
    <w:p w14:paraId="6FDF4E9D"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44.</w:t>
      </w:r>
      <w:r w:rsidRPr="008416CB">
        <w:rPr>
          <w:rFonts w:ascii="Times New Roman" w:hAnsi="Times New Roman" w:cs="Times New Roman"/>
          <w:sz w:val="22"/>
        </w:rPr>
        <w:tab/>
        <w:t xml:space="preserve">Moriarty, J. M., Friedrichs, M. A. M. &amp; Harris, C. K. Seabed Resuspension in the Chesapeake Bay: Implications for Biogeochemical Cycling and Hypoxia. </w:t>
      </w:r>
      <w:r w:rsidRPr="008416CB">
        <w:rPr>
          <w:rFonts w:ascii="Times New Roman" w:hAnsi="Times New Roman" w:cs="Times New Roman"/>
          <w:i/>
          <w:iCs/>
          <w:sz w:val="22"/>
        </w:rPr>
        <w:t>Estuaries Coasts</w:t>
      </w:r>
      <w:r w:rsidRPr="008416CB">
        <w:rPr>
          <w:rFonts w:ascii="Times New Roman" w:hAnsi="Times New Roman" w:cs="Times New Roman"/>
          <w:sz w:val="22"/>
        </w:rPr>
        <w:t xml:space="preserve"> </w:t>
      </w:r>
      <w:r w:rsidRPr="008416CB">
        <w:rPr>
          <w:rFonts w:ascii="Times New Roman" w:hAnsi="Times New Roman" w:cs="Times New Roman"/>
          <w:b/>
          <w:bCs/>
          <w:sz w:val="22"/>
        </w:rPr>
        <w:t>44</w:t>
      </w:r>
      <w:r w:rsidRPr="008416CB">
        <w:rPr>
          <w:rFonts w:ascii="Times New Roman" w:hAnsi="Times New Roman" w:cs="Times New Roman"/>
          <w:sz w:val="22"/>
        </w:rPr>
        <w:t>, 103–122 (2021).</w:t>
      </w:r>
    </w:p>
    <w:p w14:paraId="64D7CED9"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45.</w:t>
      </w:r>
      <w:r w:rsidRPr="008416CB">
        <w:rPr>
          <w:rFonts w:ascii="Times New Roman" w:hAnsi="Times New Roman" w:cs="Times New Roman"/>
          <w:sz w:val="22"/>
        </w:rPr>
        <w:tab/>
        <w:t xml:space="preserve">Cerco, C. F., Kim, S.-C. &amp; Noel, M. R. Management modeling of suspended solids in the Chesapeake Bay, USA. </w:t>
      </w:r>
      <w:r w:rsidRPr="008416CB">
        <w:rPr>
          <w:rFonts w:ascii="Times New Roman" w:hAnsi="Times New Roman" w:cs="Times New Roman"/>
          <w:i/>
          <w:iCs/>
          <w:sz w:val="22"/>
        </w:rPr>
        <w:t>Estuar. Coast. Shelf Sci.</w:t>
      </w:r>
      <w:r w:rsidRPr="008416CB">
        <w:rPr>
          <w:rFonts w:ascii="Times New Roman" w:hAnsi="Times New Roman" w:cs="Times New Roman"/>
          <w:sz w:val="22"/>
        </w:rPr>
        <w:t xml:space="preserve"> </w:t>
      </w:r>
      <w:r w:rsidRPr="008416CB">
        <w:rPr>
          <w:rFonts w:ascii="Times New Roman" w:hAnsi="Times New Roman" w:cs="Times New Roman"/>
          <w:b/>
          <w:bCs/>
          <w:sz w:val="22"/>
        </w:rPr>
        <w:t>116</w:t>
      </w:r>
      <w:r w:rsidRPr="008416CB">
        <w:rPr>
          <w:rFonts w:ascii="Times New Roman" w:hAnsi="Times New Roman" w:cs="Times New Roman"/>
          <w:sz w:val="22"/>
        </w:rPr>
        <w:t>, 87–98 (2013).</w:t>
      </w:r>
    </w:p>
    <w:p w14:paraId="462757BD"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46.</w:t>
      </w:r>
      <w:r w:rsidRPr="008416CB">
        <w:rPr>
          <w:rFonts w:ascii="Times New Roman" w:hAnsi="Times New Roman" w:cs="Times New Roman"/>
          <w:sz w:val="22"/>
        </w:rPr>
        <w:tab/>
        <w:t xml:space="preserve">Sanford, L. P. &amp; Maa, J. P.-Y. A unified erosion formulation for fine sediments. </w:t>
      </w:r>
      <w:r w:rsidRPr="008416CB">
        <w:rPr>
          <w:rFonts w:ascii="Times New Roman" w:hAnsi="Times New Roman" w:cs="Times New Roman"/>
          <w:i/>
          <w:iCs/>
          <w:sz w:val="22"/>
        </w:rPr>
        <w:t>Mar. Geol.</w:t>
      </w:r>
      <w:r w:rsidRPr="008416CB">
        <w:rPr>
          <w:rFonts w:ascii="Times New Roman" w:hAnsi="Times New Roman" w:cs="Times New Roman"/>
          <w:sz w:val="22"/>
        </w:rPr>
        <w:t xml:space="preserve"> </w:t>
      </w:r>
      <w:r w:rsidRPr="008416CB">
        <w:rPr>
          <w:rFonts w:ascii="Times New Roman" w:hAnsi="Times New Roman" w:cs="Times New Roman"/>
          <w:b/>
          <w:bCs/>
          <w:sz w:val="22"/>
        </w:rPr>
        <w:t>179</w:t>
      </w:r>
      <w:r w:rsidRPr="008416CB">
        <w:rPr>
          <w:rFonts w:ascii="Times New Roman" w:hAnsi="Times New Roman" w:cs="Times New Roman"/>
          <w:sz w:val="22"/>
        </w:rPr>
        <w:t>, 9–23 (2001).</w:t>
      </w:r>
    </w:p>
    <w:p w14:paraId="6E5DBFA1"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lastRenderedPageBreak/>
        <w:t>47.</w:t>
      </w:r>
      <w:r w:rsidRPr="008416CB">
        <w:rPr>
          <w:rFonts w:ascii="Times New Roman" w:hAnsi="Times New Roman" w:cs="Times New Roman"/>
          <w:sz w:val="22"/>
        </w:rPr>
        <w:tab/>
        <w:t>National Oceanic and Atmospheric Administration (NOAA), 2024: Chesapeake Bay Operational Forecast System (CBOFS), accessed 06 April 2024, https://tidesandcurrents.noaa.gov/ofs/cbofs/cbofs.html.</w:t>
      </w:r>
    </w:p>
    <w:p w14:paraId="1D8D78C1"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48.</w:t>
      </w:r>
      <w:r w:rsidRPr="008416CB">
        <w:rPr>
          <w:rFonts w:ascii="Times New Roman" w:hAnsi="Times New Roman" w:cs="Times New Roman"/>
          <w:sz w:val="22"/>
        </w:rPr>
        <w:tab/>
        <w:t xml:space="preserve">Sirois, D. L. &amp; Fredrick, S. W. Phytoplankton and primary production in the lower Hudson River estuary. </w:t>
      </w:r>
      <w:r w:rsidRPr="008416CB">
        <w:rPr>
          <w:rFonts w:ascii="Times New Roman" w:hAnsi="Times New Roman" w:cs="Times New Roman"/>
          <w:i/>
          <w:iCs/>
          <w:sz w:val="22"/>
        </w:rPr>
        <w:t>Estuar. Coast. Mar. Sci.</w:t>
      </w:r>
      <w:r w:rsidRPr="008416CB">
        <w:rPr>
          <w:rFonts w:ascii="Times New Roman" w:hAnsi="Times New Roman" w:cs="Times New Roman"/>
          <w:sz w:val="22"/>
        </w:rPr>
        <w:t xml:space="preserve"> </w:t>
      </w:r>
      <w:r w:rsidRPr="008416CB">
        <w:rPr>
          <w:rFonts w:ascii="Times New Roman" w:hAnsi="Times New Roman" w:cs="Times New Roman"/>
          <w:b/>
          <w:bCs/>
          <w:sz w:val="22"/>
        </w:rPr>
        <w:t>7</w:t>
      </w:r>
      <w:r w:rsidRPr="008416CB">
        <w:rPr>
          <w:rFonts w:ascii="Times New Roman" w:hAnsi="Times New Roman" w:cs="Times New Roman"/>
          <w:sz w:val="22"/>
        </w:rPr>
        <w:t>, 413–423 (1978).</w:t>
      </w:r>
    </w:p>
    <w:p w14:paraId="575E41EE"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49.</w:t>
      </w:r>
      <w:r w:rsidRPr="008416CB">
        <w:rPr>
          <w:rFonts w:ascii="Times New Roman" w:hAnsi="Times New Roman" w:cs="Times New Roman"/>
          <w:sz w:val="22"/>
        </w:rPr>
        <w:tab/>
        <w:t xml:space="preserve">Son, S., Wang, M. &amp; Harding, L. W. Satellite-measured net primary production in the Chesapeake Bay. </w:t>
      </w:r>
      <w:r w:rsidRPr="008416CB">
        <w:rPr>
          <w:rFonts w:ascii="Times New Roman" w:hAnsi="Times New Roman" w:cs="Times New Roman"/>
          <w:i/>
          <w:iCs/>
          <w:sz w:val="22"/>
        </w:rPr>
        <w:t>Remote Sens. Environ.</w:t>
      </w:r>
      <w:r w:rsidRPr="008416CB">
        <w:rPr>
          <w:rFonts w:ascii="Times New Roman" w:hAnsi="Times New Roman" w:cs="Times New Roman"/>
          <w:sz w:val="22"/>
        </w:rPr>
        <w:t xml:space="preserve"> </w:t>
      </w:r>
      <w:r w:rsidRPr="008416CB">
        <w:rPr>
          <w:rFonts w:ascii="Times New Roman" w:hAnsi="Times New Roman" w:cs="Times New Roman"/>
          <w:b/>
          <w:bCs/>
          <w:sz w:val="22"/>
        </w:rPr>
        <w:t>144</w:t>
      </w:r>
      <w:r w:rsidRPr="008416CB">
        <w:rPr>
          <w:rFonts w:ascii="Times New Roman" w:hAnsi="Times New Roman" w:cs="Times New Roman"/>
          <w:sz w:val="22"/>
        </w:rPr>
        <w:t>, 109–119 (2014).</w:t>
      </w:r>
    </w:p>
    <w:p w14:paraId="56141BAE"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50.</w:t>
      </w:r>
      <w:r w:rsidRPr="008416CB">
        <w:rPr>
          <w:rFonts w:ascii="Times New Roman" w:hAnsi="Times New Roman" w:cs="Times New Roman"/>
          <w:sz w:val="22"/>
        </w:rPr>
        <w:tab/>
        <w:t xml:space="preserve">Li, J. </w:t>
      </w:r>
      <w:r w:rsidRPr="008416CB">
        <w:rPr>
          <w:rFonts w:ascii="Times New Roman" w:hAnsi="Times New Roman" w:cs="Times New Roman"/>
          <w:i/>
          <w:iCs/>
          <w:sz w:val="22"/>
        </w:rPr>
        <w:t>et al.</w:t>
      </w:r>
      <w:r w:rsidRPr="008416CB">
        <w:rPr>
          <w:rFonts w:ascii="Times New Roman" w:hAnsi="Times New Roman" w:cs="Times New Roman"/>
          <w:sz w:val="22"/>
        </w:rPr>
        <w:t xml:space="preserve"> Water column particulate matter: A key contributor to phosphorus regeneration in a coastal eutrophic environment, the Chesapeake Bay. </w:t>
      </w:r>
      <w:r w:rsidRPr="008416CB">
        <w:rPr>
          <w:rFonts w:ascii="Times New Roman" w:hAnsi="Times New Roman" w:cs="Times New Roman"/>
          <w:i/>
          <w:iCs/>
          <w:sz w:val="22"/>
        </w:rPr>
        <w:t>J. Geophys. Res. Biogeosciences</w:t>
      </w:r>
      <w:r w:rsidRPr="008416CB">
        <w:rPr>
          <w:rFonts w:ascii="Times New Roman" w:hAnsi="Times New Roman" w:cs="Times New Roman"/>
          <w:sz w:val="22"/>
        </w:rPr>
        <w:t xml:space="preserve"> </w:t>
      </w:r>
      <w:r w:rsidRPr="008416CB">
        <w:rPr>
          <w:rFonts w:ascii="Times New Roman" w:hAnsi="Times New Roman" w:cs="Times New Roman"/>
          <w:b/>
          <w:bCs/>
          <w:sz w:val="22"/>
        </w:rPr>
        <w:t>122</w:t>
      </w:r>
      <w:r w:rsidRPr="008416CB">
        <w:rPr>
          <w:rFonts w:ascii="Times New Roman" w:hAnsi="Times New Roman" w:cs="Times New Roman"/>
          <w:sz w:val="22"/>
        </w:rPr>
        <w:t>, 737–752 (2017).</w:t>
      </w:r>
    </w:p>
    <w:p w14:paraId="5C76C258"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51.</w:t>
      </w:r>
      <w:r w:rsidRPr="008416CB">
        <w:rPr>
          <w:rFonts w:ascii="Times New Roman" w:hAnsi="Times New Roman" w:cs="Times New Roman"/>
          <w:sz w:val="22"/>
        </w:rPr>
        <w:tab/>
        <w:t>Ralston, D. K., Geyer, W. R. &amp; Lerczak, J. A. Subtidal Salinity and Velocity in the Hudson River Estuary: Observations and Modeling. (2008) doi:10.1175/2007JPO3808.1.</w:t>
      </w:r>
    </w:p>
    <w:p w14:paraId="530A8588"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52.</w:t>
      </w:r>
      <w:r w:rsidRPr="008416CB">
        <w:rPr>
          <w:rFonts w:ascii="Times New Roman" w:hAnsi="Times New Roman" w:cs="Times New Roman"/>
          <w:sz w:val="22"/>
        </w:rPr>
        <w:tab/>
        <w:t xml:space="preserve">Saenger, C., Cronin, T. M., Willard, D., Halka, J. &amp; Kerhin, R. Increased Terrestrial to Ocean Sediment and Carbon Fluxes in the Northern Chesapeake Bay Associated With Twentieth Century Land Alteration. </w:t>
      </w:r>
      <w:r w:rsidRPr="008416CB">
        <w:rPr>
          <w:rFonts w:ascii="Times New Roman" w:hAnsi="Times New Roman" w:cs="Times New Roman"/>
          <w:i/>
          <w:iCs/>
          <w:sz w:val="22"/>
        </w:rPr>
        <w:t>Estuaries Coasts</w:t>
      </w:r>
      <w:r w:rsidRPr="008416CB">
        <w:rPr>
          <w:rFonts w:ascii="Times New Roman" w:hAnsi="Times New Roman" w:cs="Times New Roman"/>
          <w:sz w:val="22"/>
        </w:rPr>
        <w:t xml:space="preserve"> </w:t>
      </w:r>
      <w:r w:rsidRPr="008416CB">
        <w:rPr>
          <w:rFonts w:ascii="Times New Roman" w:hAnsi="Times New Roman" w:cs="Times New Roman"/>
          <w:b/>
          <w:bCs/>
          <w:sz w:val="22"/>
        </w:rPr>
        <w:t>31</w:t>
      </w:r>
      <w:r w:rsidRPr="008416CB">
        <w:rPr>
          <w:rFonts w:ascii="Times New Roman" w:hAnsi="Times New Roman" w:cs="Times New Roman"/>
          <w:sz w:val="22"/>
        </w:rPr>
        <w:t>, 492–500 (2008).</w:t>
      </w:r>
    </w:p>
    <w:p w14:paraId="55B18AE5"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53.</w:t>
      </w:r>
      <w:r w:rsidRPr="008416CB">
        <w:rPr>
          <w:rFonts w:ascii="Times New Roman" w:hAnsi="Times New Roman" w:cs="Times New Roman"/>
          <w:sz w:val="22"/>
        </w:rPr>
        <w:tab/>
        <w:t xml:space="preserve">Palinkas, C. M., Bolton, M. C. &amp; Staver, L. W. Long-term performance and impacts of living shorelines in mesohaline Chesapeake Bay. </w:t>
      </w:r>
      <w:r w:rsidRPr="008416CB">
        <w:rPr>
          <w:rFonts w:ascii="Times New Roman" w:hAnsi="Times New Roman" w:cs="Times New Roman"/>
          <w:i/>
          <w:iCs/>
          <w:sz w:val="22"/>
        </w:rPr>
        <w:t>Ecol. Eng.</w:t>
      </w:r>
      <w:r w:rsidRPr="008416CB">
        <w:rPr>
          <w:rFonts w:ascii="Times New Roman" w:hAnsi="Times New Roman" w:cs="Times New Roman"/>
          <w:sz w:val="22"/>
        </w:rPr>
        <w:t xml:space="preserve"> </w:t>
      </w:r>
      <w:r w:rsidRPr="008416CB">
        <w:rPr>
          <w:rFonts w:ascii="Times New Roman" w:hAnsi="Times New Roman" w:cs="Times New Roman"/>
          <w:b/>
          <w:bCs/>
          <w:sz w:val="22"/>
        </w:rPr>
        <w:t>190</w:t>
      </w:r>
      <w:r w:rsidRPr="008416CB">
        <w:rPr>
          <w:rFonts w:ascii="Times New Roman" w:hAnsi="Times New Roman" w:cs="Times New Roman"/>
          <w:sz w:val="22"/>
        </w:rPr>
        <w:t>, 106944 (2023).</w:t>
      </w:r>
    </w:p>
    <w:p w14:paraId="172A60E4"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54.</w:t>
      </w:r>
      <w:r w:rsidRPr="008416CB">
        <w:rPr>
          <w:rFonts w:ascii="Times New Roman" w:hAnsi="Times New Roman" w:cs="Times New Roman"/>
          <w:sz w:val="22"/>
        </w:rPr>
        <w:tab/>
        <w:t xml:space="preserve">Dellapenna, T. M., Kuehl, S. A. &amp; Schaffner, L. C. Ephemeral deposition, seabed mixing and fine-scale strata formation in the York River estuary, Chesapeake Bay. </w:t>
      </w:r>
      <w:r w:rsidRPr="008416CB">
        <w:rPr>
          <w:rFonts w:ascii="Times New Roman" w:hAnsi="Times New Roman" w:cs="Times New Roman"/>
          <w:i/>
          <w:iCs/>
          <w:sz w:val="22"/>
        </w:rPr>
        <w:t>Estuar. Coast. Shelf Sci.</w:t>
      </w:r>
      <w:r w:rsidRPr="008416CB">
        <w:rPr>
          <w:rFonts w:ascii="Times New Roman" w:hAnsi="Times New Roman" w:cs="Times New Roman"/>
          <w:sz w:val="22"/>
        </w:rPr>
        <w:t xml:space="preserve"> </w:t>
      </w:r>
      <w:r w:rsidRPr="008416CB">
        <w:rPr>
          <w:rFonts w:ascii="Times New Roman" w:hAnsi="Times New Roman" w:cs="Times New Roman"/>
          <w:b/>
          <w:bCs/>
          <w:sz w:val="22"/>
        </w:rPr>
        <w:t>58</w:t>
      </w:r>
      <w:r w:rsidRPr="008416CB">
        <w:rPr>
          <w:rFonts w:ascii="Times New Roman" w:hAnsi="Times New Roman" w:cs="Times New Roman"/>
          <w:sz w:val="22"/>
        </w:rPr>
        <w:t>, 621–643 (2003).</w:t>
      </w:r>
    </w:p>
    <w:p w14:paraId="4FD3BB4E"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55.</w:t>
      </w:r>
      <w:r w:rsidRPr="008416CB">
        <w:rPr>
          <w:rFonts w:ascii="Times New Roman" w:hAnsi="Times New Roman" w:cs="Times New Roman"/>
          <w:sz w:val="22"/>
        </w:rPr>
        <w:tab/>
        <w:t xml:space="preserve">Li, M., Zhong, L. &amp; Boicourt, W. C. Simulations of Chesapeake Bay estuary: Sensitivity to turbulence mixing parameterizations and comparison with observations. </w:t>
      </w:r>
      <w:r w:rsidRPr="008416CB">
        <w:rPr>
          <w:rFonts w:ascii="Times New Roman" w:hAnsi="Times New Roman" w:cs="Times New Roman"/>
          <w:i/>
          <w:iCs/>
          <w:sz w:val="22"/>
        </w:rPr>
        <w:t>J. Geophys. Res. Oceans</w:t>
      </w:r>
      <w:r w:rsidRPr="008416CB">
        <w:rPr>
          <w:rFonts w:ascii="Times New Roman" w:hAnsi="Times New Roman" w:cs="Times New Roman"/>
          <w:sz w:val="22"/>
        </w:rPr>
        <w:t xml:space="preserve"> </w:t>
      </w:r>
      <w:r w:rsidRPr="008416CB">
        <w:rPr>
          <w:rFonts w:ascii="Times New Roman" w:hAnsi="Times New Roman" w:cs="Times New Roman"/>
          <w:b/>
          <w:bCs/>
          <w:sz w:val="22"/>
        </w:rPr>
        <w:t>110</w:t>
      </w:r>
      <w:r w:rsidRPr="008416CB">
        <w:rPr>
          <w:rFonts w:ascii="Times New Roman" w:hAnsi="Times New Roman" w:cs="Times New Roman"/>
          <w:sz w:val="22"/>
        </w:rPr>
        <w:t>, (2005).</w:t>
      </w:r>
    </w:p>
    <w:p w14:paraId="08C58D2F"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56.</w:t>
      </w:r>
      <w:r w:rsidRPr="008416CB">
        <w:rPr>
          <w:rFonts w:ascii="Times New Roman" w:hAnsi="Times New Roman" w:cs="Times New Roman"/>
          <w:sz w:val="22"/>
        </w:rPr>
        <w:tab/>
        <w:t xml:space="preserve">Stenström, P. Hydraulics and mixing in the Hudson River estuary: A numerical model study of tidal variations during neap tide conditions. </w:t>
      </w:r>
      <w:r w:rsidRPr="008416CB">
        <w:rPr>
          <w:rFonts w:ascii="Times New Roman" w:hAnsi="Times New Roman" w:cs="Times New Roman"/>
          <w:i/>
          <w:iCs/>
          <w:sz w:val="22"/>
        </w:rPr>
        <w:t>J. Geophys. Res. Oceans</w:t>
      </w:r>
      <w:r w:rsidRPr="008416CB">
        <w:rPr>
          <w:rFonts w:ascii="Times New Roman" w:hAnsi="Times New Roman" w:cs="Times New Roman"/>
          <w:sz w:val="22"/>
        </w:rPr>
        <w:t xml:space="preserve"> </w:t>
      </w:r>
      <w:r w:rsidRPr="008416CB">
        <w:rPr>
          <w:rFonts w:ascii="Times New Roman" w:hAnsi="Times New Roman" w:cs="Times New Roman"/>
          <w:b/>
          <w:bCs/>
          <w:sz w:val="22"/>
        </w:rPr>
        <w:t>109</w:t>
      </w:r>
      <w:r w:rsidRPr="008416CB">
        <w:rPr>
          <w:rFonts w:ascii="Times New Roman" w:hAnsi="Times New Roman" w:cs="Times New Roman"/>
          <w:sz w:val="22"/>
        </w:rPr>
        <w:t>, (2004).</w:t>
      </w:r>
    </w:p>
    <w:p w14:paraId="1DC6027E"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57.</w:t>
      </w:r>
      <w:r w:rsidRPr="008416CB">
        <w:rPr>
          <w:rFonts w:ascii="Times New Roman" w:hAnsi="Times New Roman" w:cs="Times New Roman"/>
          <w:sz w:val="22"/>
        </w:rPr>
        <w:tab/>
        <w:t xml:space="preserve">Gibbs, R. J., Jha, P. K. &amp; Chakrapani, G. J. Sediment particle size in the Hudson River Estuary. </w:t>
      </w:r>
      <w:r w:rsidRPr="008416CB">
        <w:rPr>
          <w:rFonts w:ascii="Times New Roman" w:hAnsi="Times New Roman" w:cs="Times New Roman"/>
          <w:i/>
          <w:iCs/>
          <w:sz w:val="22"/>
        </w:rPr>
        <w:t>Sedimentology</w:t>
      </w:r>
      <w:r w:rsidRPr="008416CB">
        <w:rPr>
          <w:rFonts w:ascii="Times New Roman" w:hAnsi="Times New Roman" w:cs="Times New Roman"/>
          <w:sz w:val="22"/>
        </w:rPr>
        <w:t xml:space="preserve"> </w:t>
      </w:r>
      <w:r w:rsidRPr="008416CB">
        <w:rPr>
          <w:rFonts w:ascii="Times New Roman" w:hAnsi="Times New Roman" w:cs="Times New Roman"/>
          <w:b/>
          <w:bCs/>
          <w:sz w:val="22"/>
        </w:rPr>
        <w:t>41</w:t>
      </w:r>
      <w:r w:rsidRPr="008416CB">
        <w:rPr>
          <w:rFonts w:ascii="Times New Roman" w:hAnsi="Times New Roman" w:cs="Times New Roman"/>
          <w:sz w:val="22"/>
        </w:rPr>
        <w:t>, 1063–1068 (1994).</w:t>
      </w:r>
    </w:p>
    <w:p w14:paraId="505A5B03"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lastRenderedPageBreak/>
        <w:t>58.</w:t>
      </w:r>
      <w:r w:rsidRPr="008416CB">
        <w:rPr>
          <w:rFonts w:ascii="Times New Roman" w:hAnsi="Times New Roman" w:cs="Times New Roman"/>
          <w:sz w:val="22"/>
        </w:rPr>
        <w:tab/>
        <w:t>San Francisco Bay/Estuary (SFBE) | Ramsar Sites Information Service. https://rsis.ramsar.org/ris/2097.</w:t>
      </w:r>
    </w:p>
    <w:p w14:paraId="3562679E"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59.</w:t>
      </w:r>
      <w:r w:rsidRPr="008416CB">
        <w:rPr>
          <w:rFonts w:ascii="Times New Roman" w:hAnsi="Times New Roman" w:cs="Times New Roman"/>
          <w:sz w:val="22"/>
        </w:rPr>
        <w:tab/>
        <w:t>US EPA, O. Understanding Variation in Partition Coefficient, Kd, Values. https://www.epa.gov/radiation/understanding-variation-partition-coefficient-kd-values (2015).</w:t>
      </w:r>
    </w:p>
    <w:p w14:paraId="1B2DF6F6"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60.</w:t>
      </w:r>
      <w:r w:rsidRPr="008416CB">
        <w:rPr>
          <w:rFonts w:ascii="Times New Roman" w:hAnsi="Times New Roman" w:cs="Times New Roman"/>
          <w:sz w:val="22"/>
        </w:rPr>
        <w:tab/>
        <w:t>N. Ramsing and J. Gundersen. Seawater and Gases, Unisense, accessed on 08 April 2024, https://unisense.com/wp-content/uploads/2021/10/Seawater-Gases-table.pdf.</w:t>
      </w:r>
    </w:p>
    <w:p w14:paraId="4D67F7AF"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61.</w:t>
      </w:r>
      <w:r w:rsidRPr="008416CB">
        <w:rPr>
          <w:rFonts w:ascii="Times New Roman" w:hAnsi="Times New Roman" w:cs="Times New Roman"/>
          <w:sz w:val="22"/>
        </w:rPr>
        <w:tab/>
        <w:t xml:space="preserve">Moriarty, J. M., Friedrichs, M. A. M. &amp; Harris, C. K. Seabed Resuspension in the Chesapeake Bay: Implications for Biogeochemical Cycling and Hypoxia. </w:t>
      </w:r>
      <w:r w:rsidRPr="008416CB">
        <w:rPr>
          <w:rFonts w:ascii="Times New Roman" w:hAnsi="Times New Roman" w:cs="Times New Roman"/>
          <w:i/>
          <w:iCs/>
          <w:sz w:val="22"/>
        </w:rPr>
        <w:t>Estuaries Coasts</w:t>
      </w:r>
      <w:r w:rsidRPr="008416CB">
        <w:rPr>
          <w:rFonts w:ascii="Times New Roman" w:hAnsi="Times New Roman" w:cs="Times New Roman"/>
          <w:sz w:val="22"/>
        </w:rPr>
        <w:t xml:space="preserve"> </w:t>
      </w:r>
      <w:r w:rsidRPr="008416CB">
        <w:rPr>
          <w:rFonts w:ascii="Times New Roman" w:hAnsi="Times New Roman" w:cs="Times New Roman"/>
          <w:b/>
          <w:bCs/>
          <w:sz w:val="22"/>
        </w:rPr>
        <w:t>44</w:t>
      </w:r>
      <w:r w:rsidRPr="008416CB">
        <w:rPr>
          <w:rFonts w:ascii="Times New Roman" w:hAnsi="Times New Roman" w:cs="Times New Roman"/>
          <w:sz w:val="22"/>
        </w:rPr>
        <w:t>, 103–122 (2021).</w:t>
      </w:r>
    </w:p>
    <w:p w14:paraId="2895D6E2"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62.</w:t>
      </w:r>
      <w:r w:rsidRPr="008416CB">
        <w:rPr>
          <w:rFonts w:ascii="Times New Roman" w:hAnsi="Times New Roman" w:cs="Times New Roman"/>
          <w:sz w:val="22"/>
        </w:rPr>
        <w:tab/>
        <w:t xml:space="preserve">Ralston, D. K., Geyer, W. R. &amp; Warner, J. C. Bathymetric controls on sediment transport in the Hudson River estuary: Lateral asymmetry and frontal trapping. </w:t>
      </w:r>
      <w:r w:rsidRPr="008416CB">
        <w:rPr>
          <w:rFonts w:ascii="Times New Roman" w:hAnsi="Times New Roman" w:cs="Times New Roman"/>
          <w:i/>
          <w:iCs/>
          <w:sz w:val="22"/>
        </w:rPr>
        <w:t>J. Geophys. Res. Oceans</w:t>
      </w:r>
      <w:r w:rsidRPr="008416CB">
        <w:rPr>
          <w:rFonts w:ascii="Times New Roman" w:hAnsi="Times New Roman" w:cs="Times New Roman"/>
          <w:sz w:val="22"/>
        </w:rPr>
        <w:t xml:space="preserve"> </w:t>
      </w:r>
      <w:r w:rsidRPr="008416CB">
        <w:rPr>
          <w:rFonts w:ascii="Times New Roman" w:hAnsi="Times New Roman" w:cs="Times New Roman"/>
          <w:b/>
          <w:bCs/>
          <w:sz w:val="22"/>
        </w:rPr>
        <w:t>117</w:t>
      </w:r>
      <w:r w:rsidRPr="008416CB">
        <w:rPr>
          <w:rFonts w:ascii="Times New Roman" w:hAnsi="Times New Roman" w:cs="Times New Roman"/>
          <w:sz w:val="22"/>
        </w:rPr>
        <w:t>, (2012).</w:t>
      </w:r>
    </w:p>
    <w:p w14:paraId="17615B92"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63.</w:t>
      </w:r>
      <w:r w:rsidRPr="008416CB">
        <w:rPr>
          <w:rFonts w:ascii="Times New Roman" w:hAnsi="Times New Roman" w:cs="Times New Roman"/>
          <w:sz w:val="22"/>
        </w:rPr>
        <w:tab/>
        <w:t xml:space="preserve">Ralston, D. K., Geyer, W. R. &amp; Warner, J. C. Bathymetric controls on sediment transport in the Hudson River estuary: Lateral asymmetry and frontal trapping. </w:t>
      </w:r>
      <w:r w:rsidRPr="008416CB">
        <w:rPr>
          <w:rFonts w:ascii="Times New Roman" w:hAnsi="Times New Roman" w:cs="Times New Roman"/>
          <w:i/>
          <w:iCs/>
          <w:sz w:val="22"/>
        </w:rPr>
        <w:t>J. Geophys. Res. Oceans</w:t>
      </w:r>
      <w:r w:rsidRPr="008416CB">
        <w:rPr>
          <w:rFonts w:ascii="Times New Roman" w:hAnsi="Times New Roman" w:cs="Times New Roman"/>
          <w:sz w:val="22"/>
        </w:rPr>
        <w:t xml:space="preserve"> </w:t>
      </w:r>
      <w:r w:rsidRPr="008416CB">
        <w:rPr>
          <w:rFonts w:ascii="Times New Roman" w:hAnsi="Times New Roman" w:cs="Times New Roman"/>
          <w:b/>
          <w:bCs/>
          <w:sz w:val="22"/>
        </w:rPr>
        <w:t>117</w:t>
      </w:r>
      <w:r w:rsidRPr="008416CB">
        <w:rPr>
          <w:rFonts w:ascii="Times New Roman" w:hAnsi="Times New Roman" w:cs="Times New Roman"/>
          <w:sz w:val="22"/>
        </w:rPr>
        <w:t>, (2012).</w:t>
      </w:r>
    </w:p>
    <w:p w14:paraId="0D029DC0"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64.</w:t>
      </w:r>
      <w:r w:rsidRPr="008416CB">
        <w:rPr>
          <w:rFonts w:ascii="Times New Roman" w:hAnsi="Times New Roman" w:cs="Times New Roman"/>
          <w:sz w:val="22"/>
        </w:rPr>
        <w:tab/>
        <w:t xml:space="preserve">Heyes, A., Mason, R. P., Kim, E.-H. &amp; Sunderland, E. Mercury methylation in estuaries: Insights from using measuring rates using stable mercury isotopes. </w:t>
      </w:r>
      <w:r w:rsidRPr="008416CB">
        <w:rPr>
          <w:rFonts w:ascii="Times New Roman" w:hAnsi="Times New Roman" w:cs="Times New Roman"/>
          <w:i/>
          <w:iCs/>
          <w:sz w:val="22"/>
        </w:rPr>
        <w:t>Mar. Chem.</w:t>
      </w:r>
      <w:r w:rsidRPr="008416CB">
        <w:rPr>
          <w:rFonts w:ascii="Times New Roman" w:hAnsi="Times New Roman" w:cs="Times New Roman"/>
          <w:sz w:val="22"/>
        </w:rPr>
        <w:t xml:space="preserve"> </w:t>
      </w:r>
      <w:r w:rsidRPr="008416CB">
        <w:rPr>
          <w:rFonts w:ascii="Times New Roman" w:hAnsi="Times New Roman" w:cs="Times New Roman"/>
          <w:b/>
          <w:bCs/>
          <w:sz w:val="22"/>
        </w:rPr>
        <w:t>102</w:t>
      </w:r>
      <w:r w:rsidRPr="008416CB">
        <w:rPr>
          <w:rFonts w:ascii="Times New Roman" w:hAnsi="Times New Roman" w:cs="Times New Roman"/>
          <w:sz w:val="22"/>
        </w:rPr>
        <w:t>, 134–147 (2006).</w:t>
      </w:r>
    </w:p>
    <w:p w14:paraId="386A7A95"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65.</w:t>
      </w:r>
      <w:r w:rsidRPr="008416CB">
        <w:rPr>
          <w:rFonts w:ascii="Times New Roman" w:hAnsi="Times New Roman" w:cs="Times New Roman"/>
          <w:sz w:val="22"/>
        </w:rPr>
        <w:tab/>
        <w:t xml:space="preserve">Nightingale, P. D. </w:t>
      </w:r>
      <w:r w:rsidRPr="008416CB">
        <w:rPr>
          <w:rFonts w:ascii="Times New Roman" w:hAnsi="Times New Roman" w:cs="Times New Roman"/>
          <w:i/>
          <w:iCs/>
          <w:sz w:val="22"/>
        </w:rPr>
        <w:t>et al.</w:t>
      </w:r>
      <w:r w:rsidRPr="008416CB">
        <w:rPr>
          <w:rFonts w:ascii="Times New Roman" w:hAnsi="Times New Roman" w:cs="Times New Roman"/>
          <w:sz w:val="22"/>
        </w:rPr>
        <w:t xml:space="preserve"> In situ evaluation of air-sea gas exchange parameterizations using novel conservative and volatile tracers. </w:t>
      </w:r>
      <w:r w:rsidRPr="008416CB">
        <w:rPr>
          <w:rFonts w:ascii="Times New Roman" w:hAnsi="Times New Roman" w:cs="Times New Roman"/>
          <w:i/>
          <w:iCs/>
          <w:sz w:val="22"/>
        </w:rPr>
        <w:t>Glob. Biogeochem. Cycles</w:t>
      </w:r>
      <w:r w:rsidRPr="008416CB">
        <w:rPr>
          <w:rFonts w:ascii="Times New Roman" w:hAnsi="Times New Roman" w:cs="Times New Roman"/>
          <w:sz w:val="22"/>
        </w:rPr>
        <w:t xml:space="preserve"> </w:t>
      </w:r>
      <w:r w:rsidRPr="008416CB">
        <w:rPr>
          <w:rFonts w:ascii="Times New Roman" w:hAnsi="Times New Roman" w:cs="Times New Roman"/>
          <w:b/>
          <w:bCs/>
          <w:sz w:val="22"/>
        </w:rPr>
        <w:t>14</w:t>
      </w:r>
      <w:r w:rsidRPr="008416CB">
        <w:rPr>
          <w:rFonts w:ascii="Times New Roman" w:hAnsi="Times New Roman" w:cs="Times New Roman"/>
          <w:sz w:val="22"/>
        </w:rPr>
        <w:t>, 373–387 (2000).</w:t>
      </w:r>
    </w:p>
    <w:p w14:paraId="67ED89EE"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66.</w:t>
      </w:r>
      <w:r w:rsidRPr="008416CB">
        <w:rPr>
          <w:rFonts w:ascii="Times New Roman" w:hAnsi="Times New Roman" w:cs="Times New Roman"/>
          <w:sz w:val="22"/>
        </w:rPr>
        <w:tab/>
        <w:t xml:space="preserve">Schwarzenbach, R. P., Gschwend, P. M. &amp; Imboden, D. M. </w:t>
      </w:r>
      <w:r w:rsidRPr="008416CB">
        <w:rPr>
          <w:rFonts w:ascii="Times New Roman" w:hAnsi="Times New Roman" w:cs="Times New Roman"/>
          <w:i/>
          <w:iCs/>
          <w:sz w:val="22"/>
        </w:rPr>
        <w:t>Environmental Organic Chemistry</w:t>
      </w:r>
      <w:r w:rsidRPr="008416CB">
        <w:rPr>
          <w:rFonts w:ascii="Times New Roman" w:hAnsi="Times New Roman" w:cs="Times New Roman"/>
          <w:sz w:val="22"/>
        </w:rPr>
        <w:t>. (Wiley, New York, 2003).</w:t>
      </w:r>
    </w:p>
    <w:p w14:paraId="1ED16D91"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67.</w:t>
      </w:r>
      <w:r w:rsidRPr="008416CB">
        <w:rPr>
          <w:rFonts w:ascii="Times New Roman" w:hAnsi="Times New Roman" w:cs="Times New Roman"/>
          <w:sz w:val="22"/>
        </w:rPr>
        <w:tab/>
        <w:t xml:space="preserve">Whalin, L., Kim, E.-H. &amp; Mason, R. Factors influencing the oxidation, reduction, methylation and demethylation of mercury species in coastal waters. </w:t>
      </w:r>
      <w:r w:rsidRPr="008416CB">
        <w:rPr>
          <w:rFonts w:ascii="Times New Roman" w:hAnsi="Times New Roman" w:cs="Times New Roman"/>
          <w:i/>
          <w:iCs/>
          <w:sz w:val="22"/>
        </w:rPr>
        <w:t>Mar. Chem.</w:t>
      </w:r>
      <w:r w:rsidRPr="008416CB">
        <w:rPr>
          <w:rFonts w:ascii="Times New Roman" w:hAnsi="Times New Roman" w:cs="Times New Roman"/>
          <w:sz w:val="22"/>
        </w:rPr>
        <w:t xml:space="preserve"> </w:t>
      </w:r>
      <w:r w:rsidRPr="008416CB">
        <w:rPr>
          <w:rFonts w:ascii="Times New Roman" w:hAnsi="Times New Roman" w:cs="Times New Roman"/>
          <w:b/>
          <w:bCs/>
          <w:sz w:val="22"/>
        </w:rPr>
        <w:t>107</w:t>
      </w:r>
      <w:r w:rsidRPr="008416CB">
        <w:rPr>
          <w:rFonts w:ascii="Times New Roman" w:hAnsi="Times New Roman" w:cs="Times New Roman"/>
          <w:sz w:val="22"/>
        </w:rPr>
        <w:t>, 278–294 (2007).</w:t>
      </w:r>
    </w:p>
    <w:p w14:paraId="6365220D"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68.</w:t>
      </w:r>
      <w:r w:rsidRPr="008416CB">
        <w:rPr>
          <w:rFonts w:ascii="Times New Roman" w:hAnsi="Times New Roman" w:cs="Times New Roman"/>
          <w:sz w:val="22"/>
        </w:rPr>
        <w:tab/>
        <w:t xml:space="preserve">Hsu-Kim, H., Kucharzyk, K. H., Zhang, T. &amp; Deshusses, M. A. Mechanisms Regulating Mercury Bioavailability for Methylating Microorganisms in the Aquatic Environment: A Critical Review. </w:t>
      </w:r>
      <w:r w:rsidRPr="008416CB">
        <w:rPr>
          <w:rFonts w:ascii="Times New Roman" w:hAnsi="Times New Roman" w:cs="Times New Roman"/>
          <w:i/>
          <w:iCs/>
          <w:sz w:val="22"/>
        </w:rPr>
        <w:t>Environ. Sci. Technol.</w:t>
      </w:r>
      <w:r w:rsidRPr="008416CB">
        <w:rPr>
          <w:rFonts w:ascii="Times New Roman" w:hAnsi="Times New Roman" w:cs="Times New Roman"/>
          <w:sz w:val="22"/>
        </w:rPr>
        <w:t xml:space="preserve"> </w:t>
      </w:r>
      <w:r w:rsidRPr="008416CB">
        <w:rPr>
          <w:rFonts w:ascii="Times New Roman" w:hAnsi="Times New Roman" w:cs="Times New Roman"/>
          <w:b/>
          <w:bCs/>
          <w:sz w:val="22"/>
        </w:rPr>
        <w:t>47</w:t>
      </w:r>
      <w:r w:rsidRPr="008416CB">
        <w:rPr>
          <w:rFonts w:ascii="Times New Roman" w:hAnsi="Times New Roman" w:cs="Times New Roman"/>
          <w:sz w:val="22"/>
        </w:rPr>
        <w:t>, 2441–2456 (2013).</w:t>
      </w:r>
    </w:p>
    <w:p w14:paraId="39D8266A"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69.</w:t>
      </w:r>
      <w:r w:rsidRPr="008416CB">
        <w:rPr>
          <w:rFonts w:ascii="Times New Roman" w:hAnsi="Times New Roman" w:cs="Times New Roman"/>
          <w:sz w:val="22"/>
        </w:rPr>
        <w:tab/>
        <w:t xml:space="preserve">Mazrui, N. M., Jonsson, S., Thota, S., Zhao, J. &amp; Mason, R. P. Enhanced availability of mercury bound to dissolved organic matter for methylation in marine sediments. </w:t>
      </w:r>
      <w:r w:rsidRPr="008416CB">
        <w:rPr>
          <w:rFonts w:ascii="Times New Roman" w:hAnsi="Times New Roman" w:cs="Times New Roman"/>
          <w:i/>
          <w:iCs/>
          <w:sz w:val="22"/>
        </w:rPr>
        <w:t>Geochim. Cosmochim. Acta</w:t>
      </w:r>
      <w:r w:rsidRPr="008416CB">
        <w:rPr>
          <w:rFonts w:ascii="Times New Roman" w:hAnsi="Times New Roman" w:cs="Times New Roman"/>
          <w:sz w:val="22"/>
        </w:rPr>
        <w:t xml:space="preserve"> </w:t>
      </w:r>
      <w:r w:rsidRPr="008416CB">
        <w:rPr>
          <w:rFonts w:ascii="Times New Roman" w:hAnsi="Times New Roman" w:cs="Times New Roman"/>
          <w:b/>
          <w:bCs/>
          <w:sz w:val="22"/>
        </w:rPr>
        <w:t>194</w:t>
      </w:r>
      <w:r w:rsidRPr="008416CB">
        <w:rPr>
          <w:rFonts w:ascii="Times New Roman" w:hAnsi="Times New Roman" w:cs="Times New Roman"/>
          <w:sz w:val="22"/>
        </w:rPr>
        <w:t>, 153 (2016).</w:t>
      </w:r>
    </w:p>
    <w:p w14:paraId="3446743E"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lastRenderedPageBreak/>
        <w:t>70.</w:t>
      </w:r>
      <w:r w:rsidRPr="008416CB">
        <w:rPr>
          <w:rFonts w:ascii="Times New Roman" w:hAnsi="Times New Roman" w:cs="Times New Roman"/>
          <w:sz w:val="22"/>
        </w:rPr>
        <w:tab/>
        <w:t xml:space="preserve">Despins, M. C. </w:t>
      </w:r>
      <w:r w:rsidRPr="008416CB">
        <w:rPr>
          <w:rFonts w:ascii="Times New Roman" w:hAnsi="Times New Roman" w:cs="Times New Roman"/>
          <w:i/>
          <w:iCs/>
          <w:sz w:val="22"/>
        </w:rPr>
        <w:t>et al.</w:t>
      </w:r>
      <w:r w:rsidRPr="008416CB">
        <w:rPr>
          <w:rFonts w:ascii="Times New Roman" w:hAnsi="Times New Roman" w:cs="Times New Roman"/>
          <w:sz w:val="22"/>
        </w:rPr>
        <w:t xml:space="preserve"> Linked mercury methylation and nitrification across oxic subpolar regions. </w:t>
      </w:r>
      <w:r w:rsidRPr="008416CB">
        <w:rPr>
          <w:rFonts w:ascii="Times New Roman" w:hAnsi="Times New Roman" w:cs="Times New Roman"/>
          <w:i/>
          <w:iCs/>
          <w:sz w:val="22"/>
        </w:rPr>
        <w:t>Front. Environ. Chem.</w:t>
      </w:r>
      <w:r w:rsidRPr="008416CB">
        <w:rPr>
          <w:rFonts w:ascii="Times New Roman" w:hAnsi="Times New Roman" w:cs="Times New Roman"/>
          <w:sz w:val="22"/>
        </w:rPr>
        <w:t xml:space="preserve"> </w:t>
      </w:r>
      <w:r w:rsidRPr="008416CB">
        <w:rPr>
          <w:rFonts w:ascii="Times New Roman" w:hAnsi="Times New Roman" w:cs="Times New Roman"/>
          <w:b/>
          <w:bCs/>
          <w:sz w:val="22"/>
        </w:rPr>
        <w:t>4</w:t>
      </w:r>
      <w:r w:rsidRPr="008416CB">
        <w:rPr>
          <w:rFonts w:ascii="Times New Roman" w:hAnsi="Times New Roman" w:cs="Times New Roman"/>
          <w:sz w:val="22"/>
        </w:rPr>
        <w:t>, (2023).</w:t>
      </w:r>
    </w:p>
    <w:p w14:paraId="0DE65029"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71.</w:t>
      </w:r>
      <w:r w:rsidRPr="008416CB">
        <w:rPr>
          <w:rFonts w:ascii="Times New Roman" w:hAnsi="Times New Roman" w:cs="Times New Roman"/>
          <w:sz w:val="22"/>
        </w:rPr>
        <w:tab/>
        <w:t xml:space="preserve">West, J., Gindorf, S. &amp; Jonsson, S. Photochemical Degradation of Dimethylmercury in Natural Waters. </w:t>
      </w:r>
      <w:r w:rsidRPr="008416CB">
        <w:rPr>
          <w:rFonts w:ascii="Times New Roman" w:hAnsi="Times New Roman" w:cs="Times New Roman"/>
          <w:i/>
          <w:iCs/>
          <w:sz w:val="22"/>
        </w:rPr>
        <w:t>Environ. Sci. Technol.</w:t>
      </w:r>
      <w:r w:rsidRPr="008416CB">
        <w:rPr>
          <w:rFonts w:ascii="Times New Roman" w:hAnsi="Times New Roman" w:cs="Times New Roman"/>
          <w:sz w:val="22"/>
        </w:rPr>
        <w:t xml:space="preserve"> </w:t>
      </w:r>
      <w:r w:rsidRPr="008416CB">
        <w:rPr>
          <w:rFonts w:ascii="Times New Roman" w:hAnsi="Times New Roman" w:cs="Times New Roman"/>
          <w:b/>
          <w:bCs/>
          <w:sz w:val="22"/>
        </w:rPr>
        <w:t>56</w:t>
      </w:r>
      <w:r w:rsidRPr="008416CB">
        <w:rPr>
          <w:rFonts w:ascii="Times New Roman" w:hAnsi="Times New Roman" w:cs="Times New Roman"/>
          <w:sz w:val="22"/>
        </w:rPr>
        <w:t>, 5920–5928 (2022).</w:t>
      </w:r>
    </w:p>
    <w:p w14:paraId="579DDC02"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72.</w:t>
      </w:r>
      <w:r w:rsidRPr="008416CB">
        <w:rPr>
          <w:rFonts w:ascii="Times New Roman" w:hAnsi="Times New Roman" w:cs="Times New Roman"/>
          <w:sz w:val="22"/>
        </w:rPr>
        <w:tab/>
        <w:t xml:space="preserve">Eckley, C. S., Luxton, T. P., Knightes, C. D. &amp; Shah, V. Methylmercury Production and Degradation under Light and Dark Conditions in the Water Column of the Hells Canyon Reservoirs, USA. </w:t>
      </w:r>
      <w:r w:rsidRPr="008416CB">
        <w:rPr>
          <w:rFonts w:ascii="Times New Roman" w:hAnsi="Times New Roman" w:cs="Times New Roman"/>
          <w:i/>
          <w:iCs/>
          <w:sz w:val="22"/>
        </w:rPr>
        <w:t>Environ. Toxicol. Chem.</w:t>
      </w:r>
      <w:r w:rsidRPr="008416CB">
        <w:rPr>
          <w:rFonts w:ascii="Times New Roman" w:hAnsi="Times New Roman" w:cs="Times New Roman"/>
          <w:sz w:val="22"/>
        </w:rPr>
        <w:t xml:space="preserve"> </w:t>
      </w:r>
      <w:r w:rsidRPr="008416CB">
        <w:rPr>
          <w:rFonts w:ascii="Times New Roman" w:hAnsi="Times New Roman" w:cs="Times New Roman"/>
          <w:b/>
          <w:bCs/>
          <w:sz w:val="22"/>
        </w:rPr>
        <w:t>40</w:t>
      </w:r>
      <w:r w:rsidRPr="008416CB">
        <w:rPr>
          <w:rFonts w:ascii="Times New Roman" w:hAnsi="Times New Roman" w:cs="Times New Roman"/>
          <w:sz w:val="22"/>
        </w:rPr>
        <w:t>, 1827–1837 (2021).</w:t>
      </w:r>
    </w:p>
    <w:p w14:paraId="5E0E0B85"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73.</w:t>
      </w:r>
      <w:r w:rsidRPr="008416CB">
        <w:rPr>
          <w:rFonts w:ascii="Times New Roman" w:hAnsi="Times New Roman" w:cs="Times New Roman"/>
          <w:sz w:val="22"/>
        </w:rPr>
        <w:tab/>
        <w:t xml:space="preserve">Monperrus, M. </w:t>
      </w:r>
      <w:r w:rsidRPr="008416CB">
        <w:rPr>
          <w:rFonts w:ascii="Times New Roman" w:hAnsi="Times New Roman" w:cs="Times New Roman"/>
          <w:i/>
          <w:iCs/>
          <w:sz w:val="22"/>
        </w:rPr>
        <w:t>et al.</w:t>
      </w:r>
      <w:r w:rsidRPr="008416CB">
        <w:rPr>
          <w:rFonts w:ascii="Times New Roman" w:hAnsi="Times New Roman" w:cs="Times New Roman"/>
          <w:sz w:val="22"/>
        </w:rPr>
        <w:t xml:space="preserve"> Mercury methylation, demethylation and reduction rates in coastal and marine surface waters of the Mediterranean Sea. </w:t>
      </w:r>
      <w:r w:rsidRPr="008416CB">
        <w:rPr>
          <w:rFonts w:ascii="Times New Roman" w:hAnsi="Times New Roman" w:cs="Times New Roman"/>
          <w:i/>
          <w:iCs/>
          <w:sz w:val="22"/>
        </w:rPr>
        <w:t>Mar. Chem.</w:t>
      </w:r>
      <w:r w:rsidRPr="008416CB">
        <w:rPr>
          <w:rFonts w:ascii="Times New Roman" w:hAnsi="Times New Roman" w:cs="Times New Roman"/>
          <w:sz w:val="22"/>
        </w:rPr>
        <w:t xml:space="preserve"> </w:t>
      </w:r>
      <w:r w:rsidRPr="008416CB">
        <w:rPr>
          <w:rFonts w:ascii="Times New Roman" w:hAnsi="Times New Roman" w:cs="Times New Roman"/>
          <w:b/>
          <w:bCs/>
          <w:sz w:val="22"/>
        </w:rPr>
        <w:t>107</w:t>
      </w:r>
      <w:r w:rsidRPr="008416CB">
        <w:rPr>
          <w:rFonts w:ascii="Times New Roman" w:hAnsi="Times New Roman" w:cs="Times New Roman"/>
          <w:sz w:val="22"/>
        </w:rPr>
        <w:t>, 49–63 (2007).</w:t>
      </w:r>
    </w:p>
    <w:p w14:paraId="5BDCE281"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74.</w:t>
      </w:r>
      <w:r w:rsidRPr="008416CB">
        <w:rPr>
          <w:rFonts w:ascii="Times New Roman" w:hAnsi="Times New Roman" w:cs="Times New Roman"/>
          <w:sz w:val="22"/>
        </w:rPr>
        <w:tab/>
        <w:t xml:space="preserve">Fleck, J. A. </w:t>
      </w:r>
      <w:r w:rsidRPr="008416CB">
        <w:rPr>
          <w:rFonts w:ascii="Times New Roman" w:hAnsi="Times New Roman" w:cs="Times New Roman"/>
          <w:i/>
          <w:iCs/>
          <w:sz w:val="22"/>
        </w:rPr>
        <w:t>et al.</w:t>
      </w:r>
      <w:r w:rsidRPr="008416CB">
        <w:rPr>
          <w:rFonts w:ascii="Times New Roman" w:hAnsi="Times New Roman" w:cs="Times New Roman"/>
          <w:sz w:val="22"/>
        </w:rPr>
        <w:t xml:space="preserve"> Concurrent photolytic degradation of aqueous methylmercury and dissolved organic matter. </w:t>
      </w:r>
      <w:r w:rsidRPr="008416CB">
        <w:rPr>
          <w:rFonts w:ascii="Times New Roman" w:hAnsi="Times New Roman" w:cs="Times New Roman"/>
          <w:i/>
          <w:iCs/>
          <w:sz w:val="22"/>
        </w:rPr>
        <w:t>Sci. Total Environ.</w:t>
      </w:r>
      <w:r w:rsidRPr="008416CB">
        <w:rPr>
          <w:rFonts w:ascii="Times New Roman" w:hAnsi="Times New Roman" w:cs="Times New Roman"/>
          <w:sz w:val="22"/>
        </w:rPr>
        <w:t xml:space="preserve"> </w:t>
      </w:r>
      <w:r w:rsidRPr="008416CB">
        <w:rPr>
          <w:rFonts w:ascii="Times New Roman" w:hAnsi="Times New Roman" w:cs="Times New Roman"/>
          <w:b/>
          <w:bCs/>
          <w:sz w:val="22"/>
        </w:rPr>
        <w:t>484</w:t>
      </w:r>
      <w:r w:rsidRPr="008416CB">
        <w:rPr>
          <w:rFonts w:ascii="Times New Roman" w:hAnsi="Times New Roman" w:cs="Times New Roman"/>
          <w:sz w:val="22"/>
        </w:rPr>
        <w:t>, 263–275 (2014).</w:t>
      </w:r>
    </w:p>
    <w:p w14:paraId="43EA4C00"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75.</w:t>
      </w:r>
      <w:r w:rsidRPr="008416CB">
        <w:rPr>
          <w:rFonts w:ascii="Times New Roman" w:hAnsi="Times New Roman" w:cs="Times New Roman"/>
          <w:sz w:val="22"/>
        </w:rPr>
        <w:tab/>
        <w:t xml:space="preserve">Zhang, T. &amp; Hsu-Kim, H. Photolytic degradation of methylmercury enhanced by binding to natural organic ligands. </w:t>
      </w:r>
      <w:r w:rsidRPr="008416CB">
        <w:rPr>
          <w:rFonts w:ascii="Times New Roman" w:hAnsi="Times New Roman" w:cs="Times New Roman"/>
          <w:i/>
          <w:iCs/>
          <w:sz w:val="22"/>
        </w:rPr>
        <w:t>Nat. Geosci.</w:t>
      </w:r>
      <w:r w:rsidRPr="008416CB">
        <w:rPr>
          <w:rFonts w:ascii="Times New Roman" w:hAnsi="Times New Roman" w:cs="Times New Roman"/>
          <w:sz w:val="22"/>
        </w:rPr>
        <w:t xml:space="preserve"> </w:t>
      </w:r>
      <w:r w:rsidRPr="008416CB">
        <w:rPr>
          <w:rFonts w:ascii="Times New Roman" w:hAnsi="Times New Roman" w:cs="Times New Roman"/>
          <w:b/>
          <w:bCs/>
          <w:sz w:val="22"/>
        </w:rPr>
        <w:t>3</w:t>
      </w:r>
      <w:r w:rsidRPr="008416CB">
        <w:rPr>
          <w:rFonts w:ascii="Times New Roman" w:hAnsi="Times New Roman" w:cs="Times New Roman"/>
          <w:sz w:val="22"/>
        </w:rPr>
        <w:t>, 473–476 (2010).</w:t>
      </w:r>
    </w:p>
    <w:p w14:paraId="0E726D60"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76.</w:t>
      </w:r>
      <w:r w:rsidRPr="008416CB">
        <w:rPr>
          <w:rFonts w:ascii="Times New Roman" w:hAnsi="Times New Roman" w:cs="Times New Roman"/>
          <w:sz w:val="22"/>
        </w:rPr>
        <w:tab/>
        <w:t xml:space="preserve">Hollweg, T. A., Gilmour, C. C. &amp; Mason, R. P. Mercury and methylmercury cycling in sediments of the mid-Atlantic continental shelf and slope. </w:t>
      </w:r>
      <w:r w:rsidRPr="008416CB">
        <w:rPr>
          <w:rFonts w:ascii="Times New Roman" w:hAnsi="Times New Roman" w:cs="Times New Roman"/>
          <w:i/>
          <w:iCs/>
          <w:sz w:val="22"/>
        </w:rPr>
        <w:t>Limnol. Oceanogr.</w:t>
      </w:r>
      <w:r w:rsidRPr="008416CB">
        <w:rPr>
          <w:rFonts w:ascii="Times New Roman" w:hAnsi="Times New Roman" w:cs="Times New Roman"/>
          <w:sz w:val="22"/>
        </w:rPr>
        <w:t xml:space="preserve"> </w:t>
      </w:r>
      <w:r w:rsidRPr="008416CB">
        <w:rPr>
          <w:rFonts w:ascii="Times New Roman" w:hAnsi="Times New Roman" w:cs="Times New Roman"/>
          <w:b/>
          <w:bCs/>
          <w:sz w:val="22"/>
        </w:rPr>
        <w:t>55</w:t>
      </w:r>
      <w:r w:rsidRPr="008416CB">
        <w:rPr>
          <w:rFonts w:ascii="Times New Roman" w:hAnsi="Times New Roman" w:cs="Times New Roman"/>
          <w:sz w:val="22"/>
        </w:rPr>
        <w:t>, 2703–2722 (2010).</w:t>
      </w:r>
    </w:p>
    <w:p w14:paraId="56DAB964"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77.</w:t>
      </w:r>
      <w:r w:rsidRPr="008416CB">
        <w:rPr>
          <w:rFonts w:ascii="Times New Roman" w:hAnsi="Times New Roman" w:cs="Times New Roman"/>
          <w:sz w:val="22"/>
        </w:rPr>
        <w:tab/>
        <w:t xml:space="preserve">Baya, P. A., Gosselin, M., Lehnherr, I., St Louis, V. L. &amp; Hintelmann, H. Determination of monomethylmercury and dimethylmercury in the Arctic marine boundary layer. </w:t>
      </w:r>
      <w:r w:rsidRPr="008416CB">
        <w:rPr>
          <w:rFonts w:ascii="Times New Roman" w:hAnsi="Times New Roman" w:cs="Times New Roman"/>
          <w:i/>
          <w:iCs/>
          <w:sz w:val="22"/>
        </w:rPr>
        <w:t>Environ. Sci. Technol.</w:t>
      </w:r>
      <w:r w:rsidRPr="008416CB">
        <w:rPr>
          <w:rFonts w:ascii="Times New Roman" w:hAnsi="Times New Roman" w:cs="Times New Roman"/>
          <w:sz w:val="22"/>
        </w:rPr>
        <w:t xml:space="preserve"> </w:t>
      </w:r>
      <w:r w:rsidRPr="008416CB">
        <w:rPr>
          <w:rFonts w:ascii="Times New Roman" w:hAnsi="Times New Roman" w:cs="Times New Roman"/>
          <w:b/>
          <w:bCs/>
          <w:sz w:val="22"/>
        </w:rPr>
        <w:t>49</w:t>
      </w:r>
      <w:r w:rsidRPr="008416CB">
        <w:rPr>
          <w:rFonts w:ascii="Times New Roman" w:hAnsi="Times New Roman" w:cs="Times New Roman"/>
          <w:sz w:val="22"/>
        </w:rPr>
        <w:t>, 223–232 (2015).</w:t>
      </w:r>
    </w:p>
    <w:p w14:paraId="2007100A"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78.</w:t>
      </w:r>
      <w:r w:rsidRPr="008416CB">
        <w:rPr>
          <w:rFonts w:ascii="Times New Roman" w:hAnsi="Times New Roman" w:cs="Times New Roman"/>
          <w:sz w:val="22"/>
        </w:rPr>
        <w:tab/>
        <w:t xml:space="preserve">Wanninkhof, R. Relationship between wind speed and gas exchange over the ocean. </w:t>
      </w:r>
      <w:r w:rsidRPr="008416CB">
        <w:rPr>
          <w:rFonts w:ascii="Times New Roman" w:hAnsi="Times New Roman" w:cs="Times New Roman"/>
          <w:i/>
          <w:iCs/>
          <w:sz w:val="22"/>
        </w:rPr>
        <w:t>J. Geophys. Res. Oceans</w:t>
      </w:r>
      <w:r w:rsidRPr="008416CB">
        <w:rPr>
          <w:rFonts w:ascii="Times New Roman" w:hAnsi="Times New Roman" w:cs="Times New Roman"/>
          <w:sz w:val="22"/>
        </w:rPr>
        <w:t xml:space="preserve"> </w:t>
      </w:r>
      <w:r w:rsidRPr="008416CB">
        <w:rPr>
          <w:rFonts w:ascii="Times New Roman" w:hAnsi="Times New Roman" w:cs="Times New Roman"/>
          <w:b/>
          <w:bCs/>
          <w:sz w:val="22"/>
        </w:rPr>
        <w:t>97</w:t>
      </w:r>
      <w:r w:rsidRPr="008416CB">
        <w:rPr>
          <w:rFonts w:ascii="Times New Roman" w:hAnsi="Times New Roman" w:cs="Times New Roman"/>
          <w:sz w:val="22"/>
        </w:rPr>
        <w:t>, 7373–7382 (1992).</w:t>
      </w:r>
    </w:p>
    <w:p w14:paraId="49FF19E3"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79.</w:t>
      </w:r>
      <w:r w:rsidRPr="008416CB">
        <w:rPr>
          <w:rFonts w:ascii="Times New Roman" w:hAnsi="Times New Roman" w:cs="Times New Roman"/>
          <w:sz w:val="22"/>
        </w:rPr>
        <w:tab/>
        <w:t xml:space="preserve">Wilke, C. R. &amp; Chang, P. Correlation of diffusion coefficients in dilute solutions. </w:t>
      </w:r>
      <w:r w:rsidRPr="008416CB">
        <w:rPr>
          <w:rFonts w:ascii="Times New Roman" w:hAnsi="Times New Roman" w:cs="Times New Roman"/>
          <w:i/>
          <w:iCs/>
          <w:sz w:val="22"/>
        </w:rPr>
        <w:t>AIChE J.</w:t>
      </w:r>
      <w:r w:rsidRPr="008416CB">
        <w:rPr>
          <w:rFonts w:ascii="Times New Roman" w:hAnsi="Times New Roman" w:cs="Times New Roman"/>
          <w:sz w:val="22"/>
        </w:rPr>
        <w:t xml:space="preserve"> </w:t>
      </w:r>
      <w:r w:rsidRPr="008416CB">
        <w:rPr>
          <w:rFonts w:ascii="Times New Roman" w:hAnsi="Times New Roman" w:cs="Times New Roman"/>
          <w:b/>
          <w:bCs/>
          <w:sz w:val="22"/>
        </w:rPr>
        <w:t>1</w:t>
      </w:r>
      <w:r w:rsidRPr="008416CB">
        <w:rPr>
          <w:rFonts w:ascii="Times New Roman" w:hAnsi="Times New Roman" w:cs="Times New Roman"/>
          <w:sz w:val="22"/>
        </w:rPr>
        <w:t>, 264–270 (1955).</w:t>
      </w:r>
    </w:p>
    <w:p w14:paraId="5A90F387"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80.</w:t>
      </w:r>
      <w:r w:rsidRPr="008416CB">
        <w:rPr>
          <w:rFonts w:ascii="Times New Roman" w:hAnsi="Times New Roman" w:cs="Times New Roman"/>
          <w:sz w:val="22"/>
        </w:rPr>
        <w:tab/>
        <w:t xml:space="preserve">Sweeney, C. </w:t>
      </w:r>
      <w:r w:rsidRPr="008416CB">
        <w:rPr>
          <w:rFonts w:ascii="Times New Roman" w:hAnsi="Times New Roman" w:cs="Times New Roman"/>
          <w:i/>
          <w:iCs/>
          <w:sz w:val="22"/>
        </w:rPr>
        <w:t>et al.</w:t>
      </w:r>
      <w:r w:rsidRPr="008416CB">
        <w:rPr>
          <w:rFonts w:ascii="Times New Roman" w:hAnsi="Times New Roman" w:cs="Times New Roman"/>
          <w:sz w:val="22"/>
        </w:rPr>
        <w:t xml:space="preserve"> Constraining global air-sea gas exchange for CO2 with recent bomb 14C measurements. </w:t>
      </w:r>
      <w:r w:rsidRPr="008416CB">
        <w:rPr>
          <w:rFonts w:ascii="Times New Roman" w:hAnsi="Times New Roman" w:cs="Times New Roman"/>
          <w:i/>
          <w:iCs/>
          <w:sz w:val="22"/>
        </w:rPr>
        <w:t>Glob. Biogeochem. Cycles</w:t>
      </w:r>
      <w:r w:rsidRPr="008416CB">
        <w:rPr>
          <w:rFonts w:ascii="Times New Roman" w:hAnsi="Times New Roman" w:cs="Times New Roman"/>
          <w:sz w:val="22"/>
        </w:rPr>
        <w:t xml:space="preserve"> </w:t>
      </w:r>
      <w:r w:rsidRPr="008416CB">
        <w:rPr>
          <w:rFonts w:ascii="Times New Roman" w:hAnsi="Times New Roman" w:cs="Times New Roman"/>
          <w:b/>
          <w:bCs/>
          <w:sz w:val="22"/>
        </w:rPr>
        <w:t>21</w:t>
      </w:r>
      <w:r w:rsidRPr="008416CB">
        <w:rPr>
          <w:rFonts w:ascii="Times New Roman" w:hAnsi="Times New Roman" w:cs="Times New Roman"/>
          <w:sz w:val="22"/>
        </w:rPr>
        <w:t>, (2007).</w:t>
      </w:r>
    </w:p>
    <w:p w14:paraId="05DB68A0"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81.</w:t>
      </w:r>
      <w:r w:rsidRPr="008416CB">
        <w:rPr>
          <w:rFonts w:ascii="Times New Roman" w:hAnsi="Times New Roman" w:cs="Times New Roman"/>
          <w:sz w:val="22"/>
        </w:rPr>
        <w:tab/>
        <w:t xml:space="preserve">Lindqvist, O. &amp; Rodhe, H. Atmospheric mercury—a review*. </w:t>
      </w:r>
      <w:r w:rsidRPr="008416CB">
        <w:rPr>
          <w:rFonts w:ascii="Times New Roman" w:hAnsi="Times New Roman" w:cs="Times New Roman"/>
          <w:i/>
          <w:iCs/>
          <w:sz w:val="22"/>
        </w:rPr>
        <w:t>Tellus B</w:t>
      </w:r>
      <w:r w:rsidRPr="008416CB">
        <w:rPr>
          <w:rFonts w:ascii="Times New Roman" w:hAnsi="Times New Roman" w:cs="Times New Roman"/>
          <w:sz w:val="22"/>
        </w:rPr>
        <w:t xml:space="preserve"> </w:t>
      </w:r>
      <w:r w:rsidRPr="008416CB">
        <w:rPr>
          <w:rFonts w:ascii="Times New Roman" w:hAnsi="Times New Roman" w:cs="Times New Roman"/>
          <w:b/>
          <w:bCs/>
          <w:sz w:val="22"/>
        </w:rPr>
        <w:t>37B</w:t>
      </w:r>
      <w:r w:rsidRPr="008416CB">
        <w:rPr>
          <w:rFonts w:ascii="Times New Roman" w:hAnsi="Times New Roman" w:cs="Times New Roman"/>
          <w:sz w:val="22"/>
        </w:rPr>
        <w:t>, 136–159 (1985).</w:t>
      </w:r>
    </w:p>
    <w:p w14:paraId="4D4968CA"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lastRenderedPageBreak/>
        <w:t>82.</w:t>
      </w:r>
      <w:r w:rsidRPr="008416CB">
        <w:rPr>
          <w:rFonts w:ascii="Times New Roman" w:hAnsi="Times New Roman" w:cs="Times New Roman"/>
          <w:sz w:val="22"/>
        </w:rPr>
        <w:tab/>
        <w:t xml:space="preserve">Hayduk, W. &amp; Laudie, H. Prediction of diffusion coefficients for nonelectrolytes in dilute aqueous solutions. </w:t>
      </w:r>
      <w:r w:rsidRPr="008416CB">
        <w:rPr>
          <w:rFonts w:ascii="Times New Roman" w:hAnsi="Times New Roman" w:cs="Times New Roman"/>
          <w:i/>
          <w:iCs/>
          <w:sz w:val="22"/>
        </w:rPr>
        <w:t>AIChE J.</w:t>
      </w:r>
      <w:r w:rsidRPr="008416CB">
        <w:rPr>
          <w:rFonts w:ascii="Times New Roman" w:hAnsi="Times New Roman" w:cs="Times New Roman"/>
          <w:sz w:val="22"/>
        </w:rPr>
        <w:t xml:space="preserve"> </w:t>
      </w:r>
      <w:r w:rsidRPr="008416CB">
        <w:rPr>
          <w:rFonts w:ascii="Times New Roman" w:hAnsi="Times New Roman" w:cs="Times New Roman"/>
          <w:b/>
          <w:bCs/>
          <w:sz w:val="22"/>
        </w:rPr>
        <w:t>20</w:t>
      </w:r>
      <w:r w:rsidRPr="008416CB">
        <w:rPr>
          <w:rFonts w:ascii="Times New Roman" w:hAnsi="Times New Roman" w:cs="Times New Roman"/>
          <w:sz w:val="22"/>
        </w:rPr>
        <w:t>, 611–615 (1974).</w:t>
      </w:r>
    </w:p>
    <w:p w14:paraId="1445DCBC"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83.</w:t>
      </w:r>
      <w:r w:rsidRPr="008416CB">
        <w:rPr>
          <w:rFonts w:ascii="Times New Roman" w:hAnsi="Times New Roman" w:cs="Times New Roman"/>
          <w:sz w:val="22"/>
        </w:rPr>
        <w:tab/>
        <w:t xml:space="preserve">Laurier, F. &amp; Mason, R. Mercury concentration and speciation in the coastal and open ocean boundary layer. </w:t>
      </w:r>
      <w:r w:rsidRPr="008416CB">
        <w:rPr>
          <w:rFonts w:ascii="Times New Roman" w:hAnsi="Times New Roman" w:cs="Times New Roman"/>
          <w:i/>
          <w:iCs/>
          <w:sz w:val="22"/>
        </w:rPr>
        <w:t>J. Geophys. Res. Atmospheres</w:t>
      </w:r>
      <w:r w:rsidRPr="008416CB">
        <w:rPr>
          <w:rFonts w:ascii="Times New Roman" w:hAnsi="Times New Roman" w:cs="Times New Roman"/>
          <w:sz w:val="22"/>
        </w:rPr>
        <w:t xml:space="preserve"> </w:t>
      </w:r>
      <w:r w:rsidRPr="008416CB">
        <w:rPr>
          <w:rFonts w:ascii="Times New Roman" w:hAnsi="Times New Roman" w:cs="Times New Roman"/>
          <w:b/>
          <w:bCs/>
          <w:sz w:val="22"/>
        </w:rPr>
        <w:t>112</w:t>
      </w:r>
      <w:r w:rsidRPr="008416CB">
        <w:rPr>
          <w:rFonts w:ascii="Times New Roman" w:hAnsi="Times New Roman" w:cs="Times New Roman"/>
          <w:sz w:val="22"/>
        </w:rPr>
        <w:t>, (2007).</w:t>
      </w:r>
    </w:p>
    <w:p w14:paraId="5731D97C"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84.</w:t>
      </w:r>
      <w:r w:rsidRPr="008416CB">
        <w:rPr>
          <w:rFonts w:ascii="Times New Roman" w:hAnsi="Times New Roman" w:cs="Times New Roman"/>
          <w:sz w:val="22"/>
        </w:rPr>
        <w:tab/>
        <w:t xml:space="preserve">Andersson, M. E., Gårdfeldt, K., Wängberg, I. &amp; Strömberg, D. Determination of Henry’s law constant for elemental mercury. </w:t>
      </w:r>
      <w:r w:rsidRPr="008416CB">
        <w:rPr>
          <w:rFonts w:ascii="Times New Roman" w:hAnsi="Times New Roman" w:cs="Times New Roman"/>
          <w:i/>
          <w:iCs/>
          <w:sz w:val="22"/>
        </w:rPr>
        <w:t>Chemosphere</w:t>
      </w:r>
      <w:r w:rsidRPr="008416CB">
        <w:rPr>
          <w:rFonts w:ascii="Times New Roman" w:hAnsi="Times New Roman" w:cs="Times New Roman"/>
          <w:sz w:val="22"/>
        </w:rPr>
        <w:t xml:space="preserve"> </w:t>
      </w:r>
      <w:r w:rsidRPr="008416CB">
        <w:rPr>
          <w:rFonts w:ascii="Times New Roman" w:hAnsi="Times New Roman" w:cs="Times New Roman"/>
          <w:b/>
          <w:bCs/>
          <w:sz w:val="22"/>
        </w:rPr>
        <w:t>73</w:t>
      </w:r>
      <w:r w:rsidRPr="008416CB">
        <w:rPr>
          <w:rFonts w:ascii="Times New Roman" w:hAnsi="Times New Roman" w:cs="Times New Roman"/>
          <w:sz w:val="22"/>
        </w:rPr>
        <w:t>, 587–592 (2008).</w:t>
      </w:r>
    </w:p>
    <w:p w14:paraId="2E7144F0"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85.</w:t>
      </w:r>
      <w:r w:rsidRPr="008416CB">
        <w:rPr>
          <w:rFonts w:ascii="Times New Roman" w:hAnsi="Times New Roman" w:cs="Times New Roman"/>
          <w:sz w:val="22"/>
        </w:rPr>
        <w:tab/>
        <w:t xml:space="preserve">Schwarzenbach, R. P., Gschwend, P. M. &amp; Imboden, D. M. </w:t>
      </w:r>
      <w:r w:rsidRPr="008416CB">
        <w:rPr>
          <w:rFonts w:ascii="Times New Roman" w:hAnsi="Times New Roman" w:cs="Times New Roman"/>
          <w:i/>
          <w:iCs/>
          <w:sz w:val="22"/>
        </w:rPr>
        <w:t>Environmental Organic Chemistry</w:t>
      </w:r>
      <w:r w:rsidRPr="008416CB">
        <w:rPr>
          <w:rFonts w:ascii="Times New Roman" w:hAnsi="Times New Roman" w:cs="Times New Roman"/>
          <w:sz w:val="22"/>
        </w:rPr>
        <w:t>. (Wiley, New York, 2003).</w:t>
      </w:r>
    </w:p>
    <w:p w14:paraId="4A6E6B53"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86.</w:t>
      </w:r>
      <w:r w:rsidRPr="008416CB">
        <w:rPr>
          <w:rFonts w:ascii="Times New Roman" w:hAnsi="Times New Roman" w:cs="Times New Roman"/>
          <w:sz w:val="22"/>
        </w:rPr>
        <w:tab/>
        <w:t xml:space="preserve">Turner, J. S., St-Laurent, P., Friedrichs, M. A. M. &amp; Friedrichs, C. T. Effects of reduced shoreline erosion on Chesapeake Bay water clarity. </w:t>
      </w:r>
      <w:r w:rsidRPr="008416CB">
        <w:rPr>
          <w:rFonts w:ascii="Times New Roman" w:hAnsi="Times New Roman" w:cs="Times New Roman"/>
          <w:i/>
          <w:iCs/>
          <w:sz w:val="22"/>
        </w:rPr>
        <w:t>Sci. Total Environ.</w:t>
      </w:r>
      <w:r w:rsidRPr="008416CB">
        <w:rPr>
          <w:rFonts w:ascii="Times New Roman" w:hAnsi="Times New Roman" w:cs="Times New Roman"/>
          <w:sz w:val="22"/>
        </w:rPr>
        <w:t xml:space="preserve"> </w:t>
      </w:r>
      <w:r w:rsidRPr="008416CB">
        <w:rPr>
          <w:rFonts w:ascii="Times New Roman" w:hAnsi="Times New Roman" w:cs="Times New Roman"/>
          <w:b/>
          <w:bCs/>
          <w:sz w:val="22"/>
        </w:rPr>
        <w:t>769</w:t>
      </w:r>
      <w:r w:rsidRPr="008416CB">
        <w:rPr>
          <w:rFonts w:ascii="Times New Roman" w:hAnsi="Times New Roman" w:cs="Times New Roman"/>
          <w:sz w:val="22"/>
        </w:rPr>
        <w:t>, 145157 (2021).</w:t>
      </w:r>
    </w:p>
    <w:p w14:paraId="09183B94"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87.</w:t>
      </w:r>
      <w:r w:rsidRPr="008416CB">
        <w:rPr>
          <w:rFonts w:ascii="Times New Roman" w:hAnsi="Times New Roman" w:cs="Times New Roman"/>
          <w:sz w:val="22"/>
        </w:rPr>
        <w:tab/>
        <w:t xml:space="preserve">Jin, Z. </w:t>
      </w:r>
      <w:r w:rsidRPr="008416CB">
        <w:rPr>
          <w:rFonts w:ascii="Times New Roman" w:hAnsi="Times New Roman" w:cs="Times New Roman"/>
          <w:i/>
          <w:iCs/>
          <w:sz w:val="22"/>
        </w:rPr>
        <w:t>et al.</w:t>
      </w:r>
      <w:r w:rsidRPr="008416CB">
        <w:rPr>
          <w:rFonts w:ascii="Times New Roman" w:hAnsi="Times New Roman" w:cs="Times New Roman"/>
          <w:sz w:val="22"/>
        </w:rPr>
        <w:t xml:space="preserve"> Radiative Transfer Modeling for the CLAMS Experiment. </w:t>
      </w:r>
      <w:r w:rsidRPr="008416CB">
        <w:rPr>
          <w:rFonts w:ascii="Times New Roman" w:hAnsi="Times New Roman" w:cs="Times New Roman"/>
          <w:i/>
          <w:iCs/>
          <w:sz w:val="22"/>
        </w:rPr>
        <w:t>J. Atmospheric Sci.</w:t>
      </w:r>
      <w:r w:rsidRPr="008416CB">
        <w:rPr>
          <w:rFonts w:ascii="Times New Roman" w:hAnsi="Times New Roman" w:cs="Times New Roman"/>
          <w:sz w:val="22"/>
        </w:rPr>
        <w:t xml:space="preserve"> </w:t>
      </w:r>
      <w:r w:rsidRPr="008416CB">
        <w:rPr>
          <w:rFonts w:ascii="Times New Roman" w:hAnsi="Times New Roman" w:cs="Times New Roman"/>
          <w:b/>
          <w:bCs/>
          <w:sz w:val="22"/>
        </w:rPr>
        <w:t>62</w:t>
      </w:r>
      <w:r w:rsidRPr="008416CB">
        <w:rPr>
          <w:rFonts w:ascii="Times New Roman" w:hAnsi="Times New Roman" w:cs="Times New Roman"/>
          <w:sz w:val="22"/>
        </w:rPr>
        <w:t>, 1053–1071 (2005).</w:t>
      </w:r>
    </w:p>
    <w:p w14:paraId="01B249E0"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88.</w:t>
      </w:r>
      <w:r w:rsidRPr="008416CB">
        <w:rPr>
          <w:rFonts w:ascii="Times New Roman" w:hAnsi="Times New Roman" w:cs="Times New Roman"/>
          <w:sz w:val="22"/>
        </w:rPr>
        <w:tab/>
        <w:t xml:space="preserve">Findlay, S. E. Increased carbon transport in the Hudson River: unexpected consequence of nitrogen deposition? </w:t>
      </w:r>
      <w:r w:rsidRPr="008416CB">
        <w:rPr>
          <w:rFonts w:ascii="Times New Roman" w:hAnsi="Times New Roman" w:cs="Times New Roman"/>
          <w:i/>
          <w:iCs/>
          <w:sz w:val="22"/>
        </w:rPr>
        <w:t>Front. Ecol. Environ.</w:t>
      </w:r>
      <w:r w:rsidRPr="008416CB">
        <w:rPr>
          <w:rFonts w:ascii="Times New Roman" w:hAnsi="Times New Roman" w:cs="Times New Roman"/>
          <w:sz w:val="22"/>
        </w:rPr>
        <w:t xml:space="preserve"> </w:t>
      </w:r>
      <w:r w:rsidRPr="008416CB">
        <w:rPr>
          <w:rFonts w:ascii="Times New Roman" w:hAnsi="Times New Roman" w:cs="Times New Roman"/>
          <w:b/>
          <w:bCs/>
          <w:sz w:val="22"/>
        </w:rPr>
        <w:t>3</w:t>
      </w:r>
      <w:r w:rsidRPr="008416CB">
        <w:rPr>
          <w:rFonts w:ascii="Times New Roman" w:hAnsi="Times New Roman" w:cs="Times New Roman"/>
          <w:sz w:val="22"/>
        </w:rPr>
        <w:t>, 133–137 (2005).</w:t>
      </w:r>
    </w:p>
    <w:p w14:paraId="2FC8D730"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89.</w:t>
      </w:r>
      <w:r w:rsidRPr="008416CB">
        <w:rPr>
          <w:rFonts w:ascii="Times New Roman" w:hAnsi="Times New Roman" w:cs="Times New Roman"/>
          <w:sz w:val="22"/>
        </w:rPr>
        <w:tab/>
        <w:t xml:space="preserve">Henderson, R. &amp; Bukaveckas, P. A. Factors Governing Light Attenuation in Upper Segments of the James and York Estuaries and Their Influence on Primary Producers. </w:t>
      </w:r>
      <w:r w:rsidRPr="008416CB">
        <w:rPr>
          <w:rFonts w:ascii="Times New Roman" w:hAnsi="Times New Roman" w:cs="Times New Roman"/>
          <w:i/>
          <w:iCs/>
          <w:sz w:val="22"/>
        </w:rPr>
        <w:t>Estuaries Coasts</w:t>
      </w:r>
      <w:r w:rsidRPr="008416CB">
        <w:rPr>
          <w:rFonts w:ascii="Times New Roman" w:hAnsi="Times New Roman" w:cs="Times New Roman"/>
          <w:sz w:val="22"/>
        </w:rPr>
        <w:t xml:space="preserve"> </w:t>
      </w:r>
      <w:r w:rsidRPr="008416CB">
        <w:rPr>
          <w:rFonts w:ascii="Times New Roman" w:hAnsi="Times New Roman" w:cs="Times New Roman"/>
          <w:b/>
          <w:bCs/>
          <w:sz w:val="22"/>
        </w:rPr>
        <w:t>45</w:t>
      </w:r>
      <w:r w:rsidRPr="008416CB">
        <w:rPr>
          <w:rFonts w:ascii="Times New Roman" w:hAnsi="Times New Roman" w:cs="Times New Roman"/>
          <w:sz w:val="22"/>
        </w:rPr>
        <w:t>, 470–484 (2022).</w:t>
      </w:r>
    </w:p>
    <w:p w14:paraId="46F42AD9"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90.</w:t>
      </w:r>
      <w:r w:rsidRPr="008416CB">
        <w:rPr>
          <w:rFonts w:ascii="Times New Roman" w:hAnsi="Times New Roman" w:cs="Times New Roman"/>
          <w:sz w:val="22"/>
        </w:rPr>
        <w:tab/>
        <w:t xml:space="preserve">Yu, X. &amp; Shen, J. A data-driven approach to simulate the spatiotemporal variations of chlorophyll-a in Chesapeake Bay. </w:t>
      </w:r>
      <w:r w:rsidRPr="008416CB">
        <w:rPr>
          <w:rFonts w:ascii="Times New Roman" w:hAnsi="Times New Roman" w:cs="Times New Roman"/>
          <w:i/>
          <w:iCs/>
          <w:sz w:val="22"/>
        </w:rPr>
        <w:t>Ocean Model.</w:t>
      </w:r>
      <w:r w:rsidRPr="008416CB">
        <w:rPr>
          <w:rFonts w:ascii="Times New Roman" w:hAnsi="Times New Roman" w:cs="Times New Roman"/>
          <w:sz w:val="22"/>
        </w:rPr>
        <w:t xml:space="preserve"> </w:t>
      </w:r>
      <w:r w:rsidRPr="008416CB">
        <w:rPr>
          <w:rFonts w:ascii="Times New Roman" w:hAnsi="Times New Roman" w:cs="Times New Roman"/>
          <w:b/>
          <w:bCs/>
          <w:sz w:val="22"/>
        </w:rPr>
        <w:t>159</w:t>
      </w:r>
      <w:r w:rsidRPr="008416CB">
        <w:rPr>
          <w:rFonts w:ascii="Times New Roman" w:hAnsi="Times New Roman" w:cs="Times New Roman"/>
          <w:sz w:val="22"/>
        </w:rPr>
        <w:t>, 101748 (2021).</w:t>
      </w:r>
    </w:p>
    <w:p w14:paraId="201CB295"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91.</w:t>
      </w:r>
      <w:r w:rsidRPr="008416CB">
        <w:rPr>
          <w:rFonts w:ascii="Times New Roman" w:hAnsi="Times New Roman" w:cs="Times New Roman"/>
          <w:sz w:val="22"/>
        </w:rPr>
        <w:tab/>
        <w:t xml:space="preserve">Findlay, S., Pace, M. &amp; Lints, D. Variability and Transport of Suspended Sediment, Particulate and Dissolved Organic Carbon in the Tidal Freshwater Hudson River. </w:t>
      </w:r>
      <w:r w:rsidRPr="008416CB">
        <w:rPr>
          <w:rFonts w:ascii="Times New Roman" w:hAnsi="Times New Roman" w:cs="Times New Roman"/>
          <w:i/>
          <w:iCs/>
          <w:sz w:val="22"/>
        </w:rPr>
        <w:t>Biogeochemistry</w:t>
      </w:r>
      <w:r w:rsidRPr="008416CB">
        <w:rPr>
          <w:rFonts w:ascii="Times New Roman" w:hAnsi="Times New Roman" w:cs="Times New Roman"/>
          <w:sz w:val="22"/>
        </w:rPr>
        <w:t xml:space="preserve"> </w:t>
      </w:r>
      <w:r w:rsidRPr="008416CB">
        <w:rPr>
          <w:rFonts w:ascii="Times New Roman" w:hAnsi="Times New Roman" w:cs="Times New Roman"/>
          <w:b/>
          <w:bCs/>
          <w:sz w:val="22"/>
        </w:rPr>
        <w:t>12</w:t>
      </w:r>
      <w:r w:rsidRPr="008416CB">
        <w:rPr>
          <w:rFonts w:ascii="Times New Roman" w:hAnsi="Times New Roman" w:cs="Times New Roman"/>
          <w:sz w:val="22"/>
        </w:rPr>
        <w:t>, 149–169 (1991).</w:t>
      </w:r>
    </w:p>
    <w:p w14:paraId="07FBB940"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92.</w:t>
      </w:r>
      <w:r w:rsidRPr="008416CB">
        <w:rPr>
          <w:rFonts w:ascii="Times New Roman" w:hAnsi="Times New Roman" w:cs="Times New Roman"/>
          <w:sz w:val="22"/>
        </w:rPr>
        <w:tab/>
        <w:t xml:space="preserve">Kanzler, C. R. </w:t>
      </w:r>
      <w:r w:rsidRPr="008416CB">
        <w:rPr>
          <w:rFonts w:ascii="Times New Roman" w:hAnsi="Times New Roman" w:cs="Times New Roman"/>
          <w:i/>
          <w:iCs/>
          <w:sz w:val="22"/>
        </w:rPr>
        <w:t>et al.</w:t>
      </w:r>
      <w:r w:rsidRPr="008416CB">
        <w:rPr>
          <w:rFonts w:ascii="Times New Roman" w:hAnsi="Times New Roman" w:cs="Times New Roman"/>
          <w:sz w:val="22"/>
        </w:rPr>
        <w:t xml:space="preserve"> Emerging investigator series: methylmercury speciation and dimethylmercury production in sulfidic solutions. </w:t>
      </w:r>
      <w:r w:rsidRPr="008416CB">
        <w:rPr>
          <w:rFonts w:ascii="Times New Roman" w:hAnsi="Times New Roman" w:cs="Times New Roman"/>
          <w:i/>
          <w:iCs/>
          <w:sz w:val="22"/>
        </w:rPr>
        <w:t>Environ. Sci. Process. Impacts</w:t>
      </w:r>
      <w:r w:rsidRPr="008416CB">
        <w:rPr>
          <w:rFonts w:ascii="Times New Roman" w:hAnsi="Times New Roman" w:cs="Times New Roman"/>
          <w:sz w:val="22"/>
        </w:rPr>
        <w:t xml:space="preserve"> </w:t>
      </w:r>
      <w:r w:rsidRPr="008416CB">
        <w:rPr>
          <w:rFonts w:ascii="Times New Roman" w:hAnsi="Times New Roman" w:cs="Times New Roman"/>
          <w:b/>
          <w:bCs/>
          <w:sz w:val="22"/>
        </w:rPr>
        <w:t>20</w:t>
      </w:r>
      <w:r w:rsidRPr="008416CB">
        <w:rPr>
          <w:rFonts w:ascii="Times New Roman" w:hAnsi="Times New Roman" w:cs="Times New Roman"/>
          <w:sz w:val="22"/>
        </w:rPr>
        <w:t>, 584–594 (2018).</w:t>
      </w:r>
    </w:p>
    <w:p w14:paraId="5EFE8BCA"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lastRenderedPageBreak/>
        <w:t>93.</w:t>
      </w:r>
      <w:r w:rsidRPr="008416CB">
        <w:rPr>
          <w:rFonts w:ascii="Times New Roman" w:hAnsi="Times New Roman" w:cs="Times New Roman"/>
          <w:sz w:val="22"/>
        </w:rPr>
        <w:tab/>
        <w:t xml:space="preserve">Soerensen, A. L. </w:t>
      </w:r>
      <w:r w:rsidRPr="008416CB">
        <w:rPr>
          <w:rFonts w:ascii="Times New Roman" w:hAnsi="Times New Roman" w:cs="Times New Roman"/>
          <w:i/>
          <w:iCs/>
          <w:sz w:val="22"/>
        </w:rPr>
        <w:t>et al.</w:t>
      </w:r>
      <w:r w:rsidRPr="008416CB">
        <w:rPr>
          <w:rFonts w:ascii="Times New Roman" w:hAnsi="Times New Roman" w:cs="Times New Roman"/>
          <w:sz w:val="22"/>
        </w:rPr>
        <w:t xml:space="preserve"> Deciphering the Role of Water Column Redoxclines on Methylmercury Cycling Using Speciation Modeling and Observations From the Baltic Sea. </w:t>
      </w:r>
      <w:r w:rsidRPr="008416CB">
        <w:rPr>
          <w:rFonts w:ascii="Times New Roman" w:hAnsi="Times New Roman" w:cs="Times New Roman"/>
          <w:i/>
          <w:iCs/>
          <w:sz w:val="22"/>
        </w:rPr>
        <w:t>Glob. Biogeochem. Cycles</w:t>
      </w:r>
      <w:r w:rsidRPr="008416CB">
        <w:rPr>
          <w:rFonts w:ascii="Times New Roman" w:hAnsi="Times New Roman" w:cs="Times New Roman"/>
          <w:sz w:val="22"/>
        </w:rPr>
        <w:t xml:space="preserve"> </w:t>
      </w:r>
      <w:r w:rsidRPr="008416CB">
        <w:rPr>
          <w:rFonts w:ascii="Times New Roman" w:hAnsi="Times New Roman" w:cs="Times New Roman"/>
          <w:b/>
          <w:bCs/>
          <w:sz w:val="22"/>
        </w:rPr>
        <w:t>32</w:t>
      </w:r>
      <w:r w:rsidRPr="008416CB">
        <w:rPr>
          <w:rFonts w:ascii="Times New Roman" w:hAnsi="Times New Roman" w:cs="Times New Roman"/>
          <w:sz w:val="22"/>
        </w:rPr>
        <w:t>, 1498–1513 (2018).</w:t>
      </w:r>
    </w:p>
    <w:p w14:paraId="66459F6B"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94.</w:t>
      </w:r>
      <w:r w:rsidRPr="008416CB">
        <w:rPr>
          <w:rFonts w:ascii="Times New Roman" w:hAnsi="Times New Roman" w:cs="Times New Roman"/>
          <w:sz w:val="22"/>
        </w:rPr>
        <w:tab/>
        <w:t xml:space="preserve">West, J., Gindorf, S. &amp; Jonsson, S. Photochemical Degradation of Dimethylmercury in Natural Waters. </w:t>
      </w:r>
      <w:r w:rsidRPr="008416CB">
        <w:rPr>
          <w:rFonts w:ascii="Times New Roman" w:hAnsi="Times New Roman" w:cs="Times New Roman"/>
          <w:i/>
          <w:iCs/>
          <w:sz w:val="22"/>
        </w:rPr>
        <w:t>Environ. Sci. Technol.</w:t>
      </w:r>
      <w:r w:rsidRPr="008416CB">
        <w:rPr>
          <w:rFonts w:ascii="Times New Roman" w:hAnsi="Times New Roman" w:cs="Times New Roman"/>
          <w:sz w:val="22"/>
        </w:rPr>
        <w:t xml:space="preserve"> </w:t>
      </w:r>
      <w:r w:rsidRPr="008416CB">
        <w:rPr>
          <w:rFonts w:ascii="Times New Roman" w:hAnsi="Times New Roman" w:cs="Times New Roman"/>
          <w:b/>
          <w:bCs/>
          <w:sz w:val="22"/>
        </w:rPr>
        <w:t>56</w:t>
      </w:r>
      <w:r w:rsidRPr="008416CB">
        <w:rPr>
          <w:rFonts w:ascii="Times New Roman" w:hAnsi="Times New Roman" w:cs="Times New Roman"/>
          <w:sz w:val="22"/>
        </w:rPr>
        <w:t>, 5920–5928 (2022).</w:t>
      </w:r>
    </w:p>
    <w:p w14:paraId="1801C050"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95.</w:t>
      </w:r>
      <w:r w:rsidRPr="008416CB">
        <w:rPr>
          <w:rFonts w:ascii="Times New Roman" w:hAnsi="Times New Roman" w:cs="Times New Roman"/>
          <w:sz w:val="22"/>
        </w:rPr>
        <w:tab/>
        <w:t xml:space="preserve">Lalonde, J. D. </w:t>
      </w:r>
      <w:r w:rsidRPr="008416CB">
        <w:rPr>
          <w:rFonts w:ascii="Times New Roman" w:hAnsi="Times New Roman" w:cs="Times New Roman"/>
          <w:i/>
          <w:iCs/>
          <w:sz w:val="22"/>
        </w:rPr>
        <w:t>et al.</w:t>
      </w:r>
      <w:r w:rsidRPr="008416CB">
        <w:rPr>
          <w:rFonts w:ascii="Times New Roman" w:hAnsi="Times New Roman" w:cs="Times New Roman"/>
          <w:sz w:val="22"/>
        </w:rPr>
        <w:t xml:space="preserve"> Photoinduced oxidation of Hg0(aq) in the waters from the St. Lawrence estuary. </w:t>
      </w:r>
      <w:r w:rsidRPr="008416CB">
        <w:rPr>
          <w:rFonts w:ascii="Times New Roman" w:hAnsi="Times New Roman" w:cs="Times New Roman"/>
          <w:i/>
          <w:iCs/>
          <w:sz w:val="22"/>
        </w:rPr>
        <w:t>Environ. Sci. Technol.</w:t>
      </w:r>
      <w:r w:rsidRPr="008416CB">
        <w:rPr>
          <w:rFonts w:ascii="Times New Roman" w:hAnsi="Times New Roman" w:cs="Times New Roman"/>
          <w:sz w:val="22"/>
        </w:rPr>
        <w:t xml:space="preserve"> </w:t>
      </w:r>
      <w:r w:rsidRPr="008416CB">
        <w:rPr>
          <w:rFonts w:ascii="Times New Roman" w:hAnsi="Times New Roman" w:cs="Times New Roman"/>
          <w:b/>
          <w:bCs/>
          <w:sz w:val="22"/>
        </w:rPr>
        <w:t>38</w:t>
      </w:r>
      <w:r w:rsidRPr="008416CB">
        <w:rPr>
          <w:rFonts w:ascii="Times New Roman" w:hAnsi="Times New Roman" w:cs="Times New Roman"/>
          <w:sz w:val="22"/>
        </w:rPr>
        <w:t>, 508–514 (2004).</w:t>
      </w:r>
    </w:p>
    <w:p w14:paraId="163B7AE2"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96.</w:t>
      </w:r>
      <w:r w:rsidRPr="008416CB">
        <w:rPr>
          <w:rFonts w:ascii="Times New Roman" w:hAnsi="Times New Roman" w:cs="Times New Roman"/>
          <w:sz w:val="22"/>
        </w:rPr>
        <w:tab/>
        <w:t xml:space="preserve">Lalonde, J. D., Amyot, M., Kraepiel, A. M. L. &amp; Morel, F. M. M. Photooxidation of Hg(0) in Artificial and Natural Waters. </w:t>
      </w:r>
      <w:r w:rsidRPr="008416CB">
        <w:rPr>
          <w:rFonts w:ascii="Times New Roman" w:hAnsi="Times New Roman" w:cs="Times New Roman"/>
          <w:i/>
          <w:iCs/>
          <w:sz w:val="22"/>
        </w:rPr>
        <w:t>Environ. Sci. Technol.</w:t>
      </w:r>
      <w:r w:rsidRPr="008416CB">
        <w:rPr>
          <w:rFonts w:ascii="Times New Roman" w:hAnsi="Times New Roman" w:cs="Times New Roman"/>
          <w:sz w:val="22"/>
        </w:rPr>
        <w:t xml:space="preserve"> </w:t>
      </w:r>
      <w:r w:rsidRPr="008416CB">
        <w:rPr>
          <w:rFonts w:ascii="Times New Roman" w:hAnsi="Times New Roman" w:cs="Times New Roman"/>
          <w:b/>
          <w:bCs/>
          <w:sz w:val="22"/>
        </w:rPr>
        <w:t>35</w:t>
      </w:r>
      <w:r w:rsidRPr="008416CB">
        <w:rPr>
          <w:rFonts w:ascii="Times New Roman" w:hAnsi="Times New Roman" w:cs="Times New Roman"/>
          <w:sz w:val="22"/>
        </w:rPr>
        <w:t>, 1367–1372 (2001).</w:t>
      </w:r>
    </w:p>
    <w:p w14:paraId="02E5DDF6"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97.</w:t>
      </w:r>
      <w:r w:rsidRPr="008416CB">
        <w:rPr>
          <w:rFonts w:ascii="Times New Roman" w:hAnsi="Times New Roman" w:cs="Times New Roman"/>
          <w:sz w:val="22"/>
        </w:rPr>
        <w:tab/>
        <w:t xml:space="preserve">Soerensen, A. L. </w:t>
      </w:r>
      <w:r w:rsidRPr="008416CB">
        <w:rPr>
          <w:rFonts w:ascii="Times New Roman" w:hAnsi="Times New Roman" w:cs="Times New Roman"/>
          <w:i/>
          <w:iCs/>
          <w:sz w:val="22"/>
        </w:rPr>
        <w:t>et al.</w:t>
      </w:r>
      <w:r w:rsidRPr="008416CB">
        <w:rPr>
          <w:rFonts w:ascii="Times New Roman" w:hAnsi="Times New Roman" w:cs="Times New Roman"/>
          <w:sz w:val="22"/>
        </w:rPr>
        <w:t xml:space="preserve"> An Improved Global Model for Air-Sea Exchange of Mercury: High Concentrations over the North Atlantic. </w:t>
      </w:r>
      <w:r w:rsidRPr="008416CB">
        <w:rPr>
          <w:rFonts w:ascii="Times New Roman" w:hAnsi="Times New Roman" w:cs="Times New Roman"/>
          <w:i/>
          <w:iCs/>
          <w:sz w:val="22"/>
        </w:rPr>
        <w:t>Environ. Sci. Technol.</w:t>
      </w:r>
      <w:r w:rsidRPr="008416CB">
        <w:rPr>
          <w:rFonts w:ascii="Times New Roman" w:hAnsi="Times New Roman" w:cs="Times New Roman"/>
          <w:sz w:val="22"/>
        </w:rPr>
        <w:t xml:space="preserve"> </w:t>
      </w:r>
      <w:r w:rsidRPr="008416CB">
        <w:rPr>
          <w:rFonts w:ascii="Times New Roman" w:hAnsi="Times New Roman" w:cs="Times New Roman"/>
          <w:b/>
          <w:bCs/>
          <w:sz w:val="22"/>
        </w:rPr>
        <w:t>44</w:t>
      </w:r>
      <w:r w:rsidRPr="008416CB">
        <w:rPr>
          <w:rFonts w:ascii="Times New Roman" w:hAnsi="Times New Roman" w:cs="Times New Roman"/>
          <w:sz w:val="22"/>
        </w:rPr>
        <w:t>, 8574–8580 (2010).</w:t>
      </w:r>
    </w:p>
    <w:p w14:paraId="4780E023"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98.</w:t>
      </w:r>
      <w:r w:rsidRPr="008416CB">
        <w:rPr>
          <w:rFonts w:ascii="Times New Roman" w:hAnsi="Times New Roman" w:cs="Times New Roman"/>
          <w:sz w:val="22"/>
        </w:rPr>
        <w:tab/>
        <w:t xml:space="preserve">Guentzel, J. L., Powell, R. T., Landing, W. M. &amp; Mason, R. P. Mercury associated with colloidal material in an estuarine and an open-ocean environment. </w:t>
      </w:r>
      <w:r w:rsidRPr="008416CB">
        <w:rPr>
          <w:rFonts w:ascii="Times New Roman" w:hAnsi="Times New Roman" w:cs="Times New Roman"/>
          <w:i/>
          <w:iCs/>
          <w:sz w:val="22"/>
        </w:rPr>
        <w:t>Mar. Chem.</w:t>
      </w:r>
      <w:r w:rsidRPr="008416CB">
        <w:rPr>
          <w:rFonts w:ascii="Times New Roman" w:hAnsi="Times New Roman" w:cs="Times New Roman"/>
          <w:sz w:val="22"/>
        </w:rPr>
        <w:t xml:space="preserve"> </w:t>
      </w:r>
      <w:r w:rsidRPr="008416CB">
        <w:rPr>
          <w:rFonts w:ascii="Times New Roman" w:hAnsi="Times New Roman" w:cs="Times New Roman"/>
          <w:b/>
          <w:bCs/>
          <w:sz w:val="22"/>
        </w:rPr>
        <w:t>55</w:t>
      </w:r>
      <w:r w:rsidRPr="008416CB">
        <w:rPr>
          <w:rFonts w:ascii="Times New Roman" w:hAnsi="Times New Roman" w:cs="Times New Roman"/>
          <w:sz w:val="22"/>
        </w:rPr>
        <w:t>, 177–188 (1996).</w:t>
      </w:r>
    </w:p>
    <w:p w14:paraId="36237A48" w14:textId="77777777" w:rsidR="008416CB" w:rsidRPr="008416CB" w:rsidRDefault="008416CB" w:rsidP="008416CB">
      <w:pPr>
        <w:pStyle w:val="Bibliography"/>
        <w:rPr>
          <w:rFonts w:ascii="Times New Roman" w:hAnsi="Times New Roman" w:cs="Times New Roman"/>
          <w:sz w:val="22"/>
        </w:rPr>
      </w:pPr>
      <w:r w:rsidRPr="008416CB">
        <w:rPr>
          <w:rFonts w:ascii="Times New Roman" w:hAnsi="Times New Roman" w:cs="Times New Roman"/>
          <w:sz w:val="22"/>
        </w:rPr>
        <w:t>99.</w:t>
      </w:r>
      <w:r w:rsidRPr="008416CB">
        <w:rPr>
          <w:rFonts w:ascii="Times New Roman" w:hAnsi="Times New Roman" w:cs="Times New Roman"/>
          <w:sz w:val="22"/>
        </w:rPr>
        <w:tab/>
        <w:t xml:space="preserve">Kuss, J., Wasmund, N., Nausch, G. &amp; Labrenz, M. Mercury Emission by the Baltic Sea: A Consequence of Cyanobacterial Activity, Photochemistry, And Low-Light Mercury Transformation. </w:t>
      </w:r>
      <w:r w:rsidRPr="008416CB">
        <w:rPr>
          <w:rFonts w:ascii="Times New Roman" w:hAnsi="Times New Roman" w:cs="Times New Roman"/>
          <w:i/>
          <w:iCs/>
          <w:sz w:val="22"/>
        </w:rPr>
        <w:t>Environ. Sci. Technol.</w:t>
      </w:r>
      <w:r w:rsidRPr="008416CB">
        <w:rPr>
          <w:rFonts w:ascii="Times New Roman" w:hAnsi="Times New Roman" w:cs="Times New Roman"/>
          <w:sz w:val="22"/>
        </w:rPr>
        <w:t xml:space="preserve"> </w:t>
      </w:r>
      <w:r w:rsidRPr="008416CB">
        <w:rPr>
          <w:rFonts w:ascii="Times New Roman" w:hAnsi="Times New Roman" w:cs="Times New Roman"/>
          <w:b/>
          <w:bCs/>
          <w:sz w:val="22"/>
        </w:rPr>
        <w:t>49</w:t>
      </w:r>
      <w:r w:rsidRPr="008416CB">
        <w:rPr>
          <w:rFonts w:ascii="Times New Roman" w:hAnsi="Times New Roman" w:cs="Times New Roman"/>
          <w:sz w:val="22"/>
        </w:rPr>
        <w:t>, 11449–11457 (2015).</w:t>
      </w:r>
    </w:p>
    <w:p w14:paraId="456EFD34" w14:textId="4858CCAB" w:rsidR="00E10D5D" w:rsidRPr="00456022" w:rsidRDefault="00991C09" w:rsidP="00087422">
      <w:pPr>
        <w:rPr>
          <w:rFonts w:ascii="Times New Roman" w:hAnsi="Times New Roman" w:cs="Times New Roman"/>
          <w:sz w:val="22"/>
          <w:szCs w:val="22"/>
        </w:rPr>
      </w:pPr>
      <w:r>
        <w:rPr>
          <w:rFonts w:ascii="Times New Roman" w:hAnsi="Times New Roman" w:cs="Times New Roman"/>
          <w:sz w:val="22"/>
          <w:szCs w:val="22"/>
        </w:rPr>
        <w:fldChar w:fldCharType="end"/>
      </w:r>
    </w:p>
    <w:p w14:paraId="7544E2B7" w14:textId="77777777" w:rsidR="00456022" w:rsidRPr="00456022" w:rsidRDefault="00456022" w:rsidP="00087422">
      <w:pPr>
        <w:rPr>
          <w:rFonts w:ascii="Times New Roman" w:hAnsi="Times New Roman" w:cs="Times New Roman"/>
          <w:sz w:val="22"/>
          <w:szCs w:val="22"/>
        </w:rPr>
      </w:pPr>
    </w:p>
    <w:p w14:paraId="4773F7F5" w14:textId="77777777" w:rsidR="00456022" w:rsidRPr="00456022" w:rsidRDefault="00456022" w:rsidP="00087422">
      <w:pPr>
        <w:rPr>
          <w:rFonts w:ascii="Times New Roman" w:hAnsi="Times New Roman" w:cs="Times New Roman"/>
          <w:sz w:val="22"/>
          <w:szCs w:val="22"/>
        </w:rPr>
      </w:pPr>
    </w:p>
    <w:sectPr w:rsidR="00456022" w:rsidRPr="00456022" w:rsidSect="00C129FB">
      <w:footerReference w:type="even" r:id="rId10"/>
      <w:footerReference w:type="defaul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DADE5" w14:textId="77777777" w:rsidR="00B03D99" w:rsidRDefault="00B03D99" w:rsidP="00C129FB">
      <w:r>
        <w:separator/>
      </w:r>
    </w:p>
  </w:endnote>
  <w:endnote w:type="continuationSeparator" w:id="0">
    <w:p w14:paraId="27402BBD" w14:textId="77777777" w:rsidR="00B03D99" w:rsidRDefault="00B03D99" w:rsidP="00C12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w Cen MT">
    <w:panose1 w:val="020B0602020104020603"/>
    <w:charset w:val="4D"/>
    <w:family w:val="swiss"/>
    <w:pitch w:val="variable"/>
    <w:sig w:usb0="00000003"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57501046"/>
      <w:docPartObj>
        <w:docPartGallery w:val="Page Numbers (Bottom of Page)"/>
        <w:docPartUnique/>
      </w:docPartObj>
    </w:sdtPr>
    <w:sdtEndPr>
      <w:rPr>
        <w:rStyle w:val="PageNumber"/>
      </w:rPr>
    </w:sdtEndPr>
    <w:sdtContent>
      <w:p w14:paraId="5EA5B88F" w14:textId="7ED09208" w:rsidR="00C129FB" w:rsidRDefault="00C129FB" w:rsidP="003E74C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B23FCCA" w14:textId="77777777" w:rsidR="00C129FB" w:rsidRDefault="00C129FB" w:rsidP="00C129F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32774595"/>
      <w:docPartObj>
        <w:docPartGallery w:val="Page Numbers (Bottom of Page)"/>
        <w:docPartUnique/>
      </w:docPartObj>
    </w:sdtPr>
    <w:sdtEndPr>
      <w:rPr>
        <w:rStyle w:val="PageNumber"/>
      </w:rPr>
    </w:sdtEndPr>
    <w:sdtContent>
      <w:p w14:paraId="2A251CC1" w14:textId="740324D3" w:rsidR="00C129FB" w:rsidRDefault="00C129FB" w:rsidP="00C129FB">
        <w:pPr>
          <w:pStyle w:val="Footer"/>
          <w:framePr w:wrap="notBesid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30D6591B" w14:textId="77777777" w:rsidR="00C129FB" w:rsidRDefault="00C129FB" w:rsidP="00C129F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812F1" w14:textId="77777777" w:rsidR="00B03D99" w:rsidRDefault="00B03D99" w:rsidP="00C129FB">
      <w:r>
        <w:separator/>
      </w:r>
    </w:p>
  </w:footnote>
  <w:footnote w:type="continuationSeparator" w:id="0">
    <w:p w14:paraId="209D8DFA" w14:textId="77777777" w:rsidR="00B03D99" w:rsidRDefault="00B03D99" w:rsidP="00C129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AB0A96"/>
    <w:multiLevelType w:val="hybridMultilevel"/>
    <w:tmpl w:val="569619D4"/>
    <w:lvl w:ilvl="0" w:tplc="6D608A20">
      <w:start w:val="1"/>
      <w:numFmt w:val="decimal"/>
      <w:lvlText w:val="%1."/>
      <w:lvlJc w:val="left"/>
      <w:pPr>
        <w:ind w:left="920" w:hanging="5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F56031"/>
    <w:multiLevelType w:val="hybridMultilevel"/>
    <w:tmpl w:val="E140EE30"/>
    <w:lvl w:ilvl="0" w:tplc="B8DC6DE8">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557666"/>
    <w:multiLevelType w:val="hybridMultilevel"/>
    <w:tmpl w:val="851889FE"/>
    <w:lvl w:ilvl="0" w:tplc="FF527DE6">
      <w:numFmt w:val="decimal"/>
      <w:lvlText w:val="%1."/>
      <w:lvlJc w:val="left"/>
      <w:pPr>
        <w:ind w:left="800" w:hanging="4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3902132">
    <w:abstractNumId w:val="1"/>
  </w:num>
  <w:num w:numId="2" w16cid:durableId="870149305">
    <w:abstractNumId w:val="0"/>
  </w:num>
  <w:num w:numId="3" w16cid:durableId="6536833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9C5"/>
    <w:rsid w:val="00001E67"/>
    <w:rsid w:val="000032A0"/>
    <w:rsid w:val="00003B8D"/>
    <w:rsid w:val="00003FE5"/>
    <w:rsid w:val="00004B95"/>
    <w:rsid w:val="000057A8"/>
    <w:rsid w:val="0000594E"/>
    <w:rsid w:val="0000678B"/>
    <w:rsid w:val="0000678F"/>
    <w:rsid w:val="00006F33"/>
    <w:rsid w:val="000070F3"/>
    <w:rsid w:val="0000786E"/>
    <w:rsid w:val="000108EF"/>
    <w:rsid w:val="00010D1C"/>
    <w:rsid w:val="00011261"/>
    <w:rsid w:val="000113D3"/>
    <w:rsid w:val="00011B42"/>
    <w:rsid w:val="00011E10"/>
    <w:rsid w:val="00012131"/>
    <w:rsid w:val="00012E1C"/>
    <w:rsid w:val="000130B9"/>
    <w:rsid w:val="00013335"/>
    <w:rsid w:val="00013A6C"/>
    <w:rsid w:val="000142E1"/>
    <w:rsid w:val="00015354"/>
    <w:rsid w:val="0001583B"/>
    <w:rsid w:val="00016131"/>
    <w:rsid w:val="000163BE"/>
    <w:rsid w:val="00017943"/>
    <w:rsid w:val="00017B17"/>
    <w:rsid w:val="0002200D"/>
    <w:rsid w:val="000230CB"/>
    <w:rsid w:val="000231A0"/>
    <w:rsid w:val="000266CF"/>
    <w:rsid w:val="000268D7"/>
    <w:rsid w:val="00026B3C"/>
    <w:rsid w:val="00026ED0"/>
    <w:rsid w:val="000272DA"/>
    <w:rsid w:val="00027DFF"/>
    <w:rsid w:val="00031430"/>
    <w:rsid w:val="000320F3"/>
    <w:rsid w:val="00033DD5"/>
    <w:rsid w:val="000341FE"/>
    <w:rsid w:val="00034629"/>
    <w:rsid w:val="00034EC1"/>
    <w:rsid w:val="00034F7A"/>
    <w:rsid w:val="00035149"/>
    <w:rsid w:val="0003560D"/>
    <w:rsid w:val="00035640"/>
    <w:rsid w:val="0003588C"/>
    <w:rsid w:val="00036D72"/>
    <w:rsid w:val="000410FB"/>
    <w:rsid w:val="00042C41"/>
    <w:rsid w:val="0004315D"/>
    <w:rsid w:val="0004333C"/>
    <w:rsid w:val="00043521"/>
    <w:rsid w:val="000437E5"/>
    <w:rsid w:val="00043E13"/>
    <w:rsid w:val="0004491F"/>
    <w:rsid w:val="0004514B"/>
    <w:rsid w:val="00045A38"/>
    <w:rsid w:val="00046BB7"/>
    <w:rsid w:val="00046C89"/>
    <w:rsid w:val="000501E0"/>
    <w:rsid w:val="00050EA0"/>
    <w:rsid w:val="00051022"/>
    <w:rsid w:val="00051728"/>
    <w:rsid w:val="00051AE0"/>
    <w:rsid w:val="00051D61"/>
    <w:rsid w:val="00051DF6"/>
    <w:rsid w:val="000529B3"/>
    <w:rsid w:val="00052BB8"/>
    <w:rsid w:val="00052D3B"/>
    <w:rsid w:val="00052E11"/>
    <w:rsid w:val="00052FF5"/>
    <w:rsid w:val="00053702"/>
    <w:rsid w:val="00055562"/>
    <w:rsid w:val="00055C53"/>
    <w:rsid w:val="000562F5"/>
    <w:rsid w:val="000564EF"/>
    <w:rsid w:val="000575EE"/>
    <w:rsid w:val="0005767E"/>
    <w:rsid w:val="00057790"/>
    <w:rsid w:val="00057BC0"/>
    <w:rsid w:val="00057F5D"/>
    <w:rsid w:val="0006068A"/>
    <w:rsid w:val="000612B7"/>
    <w:rsid w:val="00061C2C"/>
    <w:rsid w:val="00061F10"/>
    <w:rsid w:val="0006450C"/>
    <w:rsid w:val="00064BF9"/>
    <w:rsid w:val="000652EB"/>
    <w:rsid w:val="0006566E"/>
    <w:rsid w:val="000667B9"/>
    <w:rsid w:val="00066C63"/>
    <w:rsid w:val="00066D67"/>
    <w:rsid w:val="00073415"/>
    <w:rsid w:val="00073C12"/>
    <w:rsid w:val="00073FDF"/>
    <w:rsid w:val="00074ACB"/>
    <w:rsid w:val="00075055"/>
    <w:rsid w:val="00075314"/>
    <w:rsid w:val="00075D68"/>
    <w:rsid w:val="00076455"/>
    <w:rsid w:val="000766A3"/>
    <w:rsid w:val="00076F14"/>
    <w:rsid w:val="00077941"/>
    <w:rsid w:val="00080042"/>
    <w:rsid w:val="00080A1C"/>
    <w:rsid w:val="00080E7F"/>
    <w:rsid w:val="000810C9"/>
    <w:rsid w:val="00081F9D"/>
    <w:rsid w:val="0008301E"/>
    <w:rsid w:val="00083313"/>
    <w:rsid w:val="0008472D"/>
    <w:rsid w:val="00086064"/>
    <w:rsid w:val="0008667B"/>
    <w:rsid w:val="00086A91"/>
    <w:rsid w:val="00087422"/>
    <w:rsid w:val="000877E1"/>
    <w:rsid w:val="00090012"/>
    <w:rsid w:val="00090718"/>
    <w:rsid w:val="000918D6"/>
    <w:rsid w:val="00092D04"/>
    <w:rsid w:val="00092E2C"/>
    <w:rsid w:val="000940B2"/>
    <w:rsid w:val="0009486D"/>
    <w:rsid w:val="00094DA6"/>
    <w:rsid w:val="0009523F"/>
    <w:rsid w:val="0009531A"/>
    <w:rsid w:val="000954E3"/>
    <w:rsid w:val="00095963"/>
    <w:rsid w:val="00096148"/>
    <w:rsid w:val="000A006A"/>
    <w:rsid w:val="000A1760"/>
    <w:rsid w:val="000A19B6"/>
    <w:rsid w:val="000A1F9F"/>
    <w:rsid w:val="000A351D"/>
    <w:rsid w:val="000A3860"/>
    <w:rsid w:val="000A4041"/>
    <w:rsid w:val="000A44C5"/>
    <w:rsid w:val="000A57C7"/>
    <w:rsid w:val="000A5C13"/>
    <w:rsid w:val="000A6CD8"/>
    <w:rsid w:val="000A732C"/>
    <w:rsid w:val="000B0140"/>
    <w:rsid w:val="000B01F6"/>
    <w:rsid w:val="000B0B47"/>
    <w:rsid w:val="000B0F5B"/>
    <w:rsid w:val="000B11CE"/>
    <w:rsid w:val="000B1BA6"/>
    <w:rsid w:val="000B2B30"/>
    <w:rsid w:val="000B34E9"/>
    <w:rsid w:val="000B456A"/>
    <w:rsid w:val="000B5201"/>
    <w:rsid w:val="000B548E"/>
    <w:rsid w:val="000B5F1A"/>
    <w:rsid w:val="000B613B"/>
    <w:rsid w:val="000B72D7"/>
    <w:rsid w:val="000C19A3"/>
    <w:rsid w:val="000C3ADF"/>
    <w:rsid w:val="000C5CB0"/>
    <w:rsid w:val="000C693B"/>
    <w:rsid w:val="000C7386"/>
    <w:rsid w:val="000D02F6"/>
    <w:rsid w:val="000D0ED2"/>
    <w:rsid w:val="000D29B9"/>
    <w:rsid w:val="000D2B1F"/>
    <w:rsid w:val="000D2CA2"/>
    <w:rsid w:val="000D3441"/>
    <w:rsid w:val="000D403F"/>
    <w:rsid w:val="000D405A"/>
    <w:rsid w:val="000D47D8"/>
    <w:rsid w:val="000D4F25"/>
    <w:rsid w:val="000D59BD"/>
    <w:rsid w:val="000D5D06"/>
    <w:rsid w:val="000D62CB"/>
    <w:rsid w:val="000D6F19"/>
    <w:rsid w:val="000D6F58"/>
    <w:rsid w:val="000D72A8"/>
    <w:rsid w:val="000D7552"/>
    <w:rsid w:val="000D7ED0"/>
    <w:rsid w:val="000E0028"/>
    <w:rsid w:val="000E04C9"/>
    <w:rsid w:val="000E0B4E"/>
    <w:rsid w:val="000E15FB"/>
    <w:rsid w:val="000E29B2"/>
    <w:rsid w:val="000E2C9E"/>
    <w:rsid w:val="000E6585"/>
    <w:rsid w:val="000E6618"/>
    <w:rsid w:val="000E78E7"/>
    <w:rsid w:val="000F0304"/>
    <w:rsid w:val="000F0A98"/>
    <w:rsid w:val="000F14FB"/>
    <w:rsid w:val="000F31B3"/>
    <w:rsid w:val="000F58C9"/>
    <w:rsid w:val="000F5C42"/>
    <w:rsid w:val="000F6383"/>
    <w:rsid w:val="000F6991"/>
    <w:rsid w:val="000F7869"/>
    <w:rsid w:val="00100155"/>
    <w:rsid w:val="001012B5"/>
    <w:rsid w:val="00101802"/>
    <w:rsid w:val="00102CD8"/>
    <w:rsid w:val="0010487A"/>
    <w:rsid w:val="00104F7D"/>
    <w:rsid w:val="001053F5"/>
    <w:rsid w:val="001054D5"/>
    <w:rsid w:val="0010592B"/>
    <w:rsid w:val="001059C2"/>
    <w:rsid w:val="00105B2A"/>
    <w:rsid w:val="00105FA3"/>
    <w:rsid w:val="00106941"/>
    <w:rsid w:val="00110504"/>
    <w:rsid w:val="001113E7"/>
    <w:rsid w:val="0011161F"/>
    <w:rsid w:val="00111723"/>
    <w:rsid w:val="00112536"/>
    <w:rsid w:val="00113525"/>
    <w:rsid w:val="00114004"/>
    <w:rsid w:val="00116455"/>
    <w:rsid w:val="00116A2E"/>
    <w:rsid w:val="00116AB2"/>
    <w:rsid w:val="0011780A"/>
    <w:rsid w:val="00117D38"/>
    <w:rsid w:val="00120218"/>
    <w:rsid w:val="00120566"/>
    <w:rsid w:val="0012071B"/>
    <w:rsid w:val="00121D2C"/>
    <w:rsid w:val="001237F2"/>
    <w:rsid w:val="00124C9E"/>
    <w:rsid w:val="0012501A"/>
    <w:rsid w:val="0012571B"/>
    <w:rsid w:val="001263BA"/>
    <w:rsid w:val="001276C3"/>
    <w:rsid w:val="00130047"/>
    <w:rsid w:val="00130482"/>
    <w:rsid w:val="00130C35"/>
    <w:rsid w:val="00130D03"/>
    <w:rsid w:val="00131A13"/>
    <w:rsid w:val="00131BB4"/>
    <w:rsid w:val="0013254D"/>
    <w:rsid w:val="001325DE"/>
    <w:rsid w:val="00132DED"/>
    <w:rsid w:val="00132FF0"/>
    <w:rsid w:val="0013311B"/>
    <w:rsid w:val="001338DC"/>
    <w:rsid w:val="00133BB7"/>
    <w:rsid w:val="001343CF"/>
    <w:rsid w:val="0013568A"/>
    <w:rsid w:val="00137B39"/>
    <w:rsid w:val="001407FC"/>
    <w:rsid w:val="001409C0"/>
    <w:rsid w:val="0014154B"/>
    <w:rsid w:val="00142666"/>
    <w:rsid w:val="001427CB"/>
    <w:rsid w:val="00144B52"/>
    <w:rsid w:val="001453D3"/>
    <w:rsid w:val="001461F3"/>
    <w:rsid w:val="001468EB"/>
    <w:rsid w:val="0015057C"/>
    <w:rsid w:val="001506B5"/>
    <w:rsid w:val="00150DA2"/>
    <w:rsid w:val="00151CF6"/>
    <w:rsid w:val="001540AC"/>
    <w:rsid w:val="001560E5"/>
    <w:rsid w:val="0015642E"/>
    <w:rsid w:val="00156C04"/>
    <w:rsid w:val="00157525"/>
    <w:rsid w:val="00160DFC"/>
    <w:rsid w:val="0016142E"/>
    <w:rsid w:val="00161FC0"/>
    <w:rsid w:val="001623BF"/>
    <w:rsid w:val="00162A85"/>
    <w:rsid w:val="00163394"/>
    <w:rsid w:val="001636D4"/>
    <w:rsid w:val="001644DA"/>
    <w:rsid w:val="00165856"/>
    <w:rsid w:val="00165887"/>
    <w:rsid w:val="001658E9"/>
    <w:rsid w:val="00166024"/>
    <w:rsid w:val="00166163"/>
    <w:rsid w:val="0016664D"/>
    <w:rsid w:val="001668C1"/>
    <w:rsid w:val="001671B6"/>
    <w:rsid w:val="00170190"/>
    <w:rsid w:val="001719C6"/>
    <w:rsid w:val="00172101"/>
    <w:rsid w:val="00172834"/>
    <w:rsid w:val="00173EA6"/>
    <w:rsid w:val="00174A2D"/>
    <w:rsid w:val="00176FB6"/>
    <w:rsid w:val="00177EE1"/>
    <w:rsid w:val="00180C10"/>
    <w:rsid w:val="00181ED4"/>
    <w:rsid w:val="00182DA1"/>
    <w:rsid w:val="00183AF5"/>
    <w:rsid w:val="00184858"/>
    <w:rsid w:val="00184888"/>
    <w:rsid w:val="00184EA5"/>
    <w:rsid w:val="00185270"/>
    <w:rsid w:val="001900C6"/>
    <w:rsid w:val="001915A7"/>
    <w:rsid w:val="0019187C"/>
    <w:rsid w:val="00191AE5"/>
    <w:rsid w:val="00191C7C"/>
    <w:rsid w:val="0019245C"/>
    <w:rsid w:val="0019269C"/>
    <w:rsid w:val="0019270D"/>
    <w:rsid w:val="00192BC5"/>
    <w:rsid w:val="00192D47"/>
    <w:rsid w:val="0019318D"/>
    <w:rsid w:val="00193970"/>
    <w:rsid w:val="00193E48"/>
    <w:rsid w:val="0019403C"/>
    <w:rsid w:val="00195BA6"/>
    <w:rsid w:val="00195FDF"/>
    <w:rsid w:val="001963CE"/>
    <w:rsid w:val="00196C72"/>
    <w:rsid w:val="001A033B"/>
    <w:rsid w:val="001A2D26"/>
    <w:rsid w:val="001A3F55"/>
    <w:rsid w:val="001A504A"/>
    <w:rsid w:val="001A57A1"/>
    <w:rsid w:val="001A5CBF"/>
    <w:rsid w:val="001A6C7A"/>
    <w:rsid w:val="001A7762"/>
    <w:rsid w:val="001A7BCA"/>
    <w:rsid w:val="001A7C42"/>
    <w:rsid w:val="001B04AE"/>
    <w:rsid w:val="001B0BC3"/>
    <w:rsid w:val="001B137C"/>
    <w:rsid w:val="001B1D27"/>
    <w:rsid w:val="001B393F"/>
    <w:rsid w:val="001B513B"/>
    <w:rsid w:val="001B5AB4"/>
    <w:rsid w:val="001B5AED"/>
    <w:rsid w:val="001B6513"/>
    <w:rsid w:val="001B73D9"/>
    <w:rsid w:val="001B7F78"/>
    <w:rsid w:val="001C478F"/>
    <w:rsid w:val="001C4A78"/>
    <w:rsid w:val="001C644C"/>
    <w:rsid w:val="001C6D2C"/>
    <w:rsid w:val="001C711C"/>
    <w:rsid w:val="001C77D7"/>
    <w:rsid w:val="001D0B3A"/>
    <w:rsid w:val="001D15B3"/>
    <w:rsid w:val="001D1BC4"/>
    <w:rsid w:val="001D1FB1"/>
    <w:rsid w:val="001D23A9"/>
    <w:rsid w:val="001D2953"/>
    <w:rsid w:val="001D2D1C"/>
    <w:rsid w:val="001D5149"/>
    <w:rsid w:val="001D5C17"/>
    <w:rsid w:val="001D7522"/>
    <w:rsid w:val="001D7B88"/>
    <w:rsid w:val="001E0104"/>
    <w:rsid w:val="001E058E"/>
    <w:rsid w:val="001E0BCF"/>
    <w:rsid w:val="001E0DC4"/>
    <w:rsid w:val="001E149E"/>
    <w:rsid w:val="001E196E"/>
    <w:rsid w:val="001E29A5"/>
    <w:rsid w:val="001E2E72"/>
    <w:rsid w:val="001E38F2"/>
    <w:rsid w:val="001E394A"/>
    <w:rsid w:val="001E5732"/>
    <w:rsid w:val="001E597E"/>
    <w:rsid w:val="001E6718"/>
    <w:rsid w:val="001E6ED9"/>
    <w:rsid w:val="001F001B"/>
    <w:rsid w:val="001F01BD"/>
    <w:rsid w:val="001F077C"/>
    <w:rsid w:val="001F1D0C"/>
    <w:rsid w:val="001F2478"/>
    <w:rsid w:val="001F2FE0"/>
    <w:rsid w:val="001F31DF"/>
    <w:rsid w:val="001F3941"/>
    <w:rsid w:val="001F3A6C"/>
    <w:rsid w:val="001F3BF3"/>
    <w:rsid w:val="001F3DB8"/>
    <w:rsid w:val="001F4CC7"/>
    <w:rsid w:val="001F544E"/>
    <w:rsid w:val="001F56DF"/>
    <w:rsid w:val="001F5C16"/>
    <w:rsid w:val="001F6530"/>
    <w:rsid w:val="001F657E"/>
    <w:rsid w:val="001F65C6"/>
    <w:rsid w:val="001F6759"/>
    <w:rsid w:val="001F7270"/>
    <w:rsid w:val="001F7342"/>
    <w:rsid w:val="001F7B7B"/>
    <w:rsid w:val="001F7C4E"/>
    <w:rsid w:val="002019BA"/>
    <w:rsid w:val="00203431"/>
    <w:rsid w:val="00203A12"/>
    <w:rsid w:val="0020632C"/>
    <w:rsid w:val="002071C4"/>
    <w:rsid w:val="00211793"/>
    <w:rsid w:val="00212142"/>
    <w:rsid w:val="002128BD"/>
    <w:rsid w:val="00214229"/>
    <w:rsid w:val="002149C2"/>
    <w:rsid w:val="00214B79"/>
    <w:rsid w:val="002157A1"/>
    <w:rsid w:val="002212F0"/>
    <w:rsid w:val="002233B1"/>
    <w:rsid w:val="002238B1"/>
    <w:rsid w:val="00224047"/>
    <w:rsid w:val="002243CA"/>
    <w:rsid w:val="0022490D"/>
    <w:rsid w:val="00225E95"/>
    <w:rsid w:val="002260B8"/>
    <w:rsid w:val="0022622C"/>
    <w:rsid w:val="00226563"/>
    <w:rsid w:val="0022787E"/>
    <w:rsid w:val="00230034"/>
    <w:rsid w:val="0023017E"/>
    <w:rsid w:val="00230779"/>
    <w:rsid w:val="00230EB1"/>
    <w:rsid w:val="00231459"/>
    <w:rsid w:val="00231949"/>
    <w:rsid w:val="00231D05"/>
    <w:rsid w:val="002321A0"/>
    <w:rsid w:val="00233A84"/>
    <w:rsid w:val="00235F99"/>
    <w:rsid w:val="00241252"/>
    <w:rsid w:val="002419F4"/>
    <w:rsid w:val="0024225F"/>
    <w:rsid w:val="002422D4"/>
    <w:rsid w:val="002429D3"/>
    <w:rsid w:val="00242F42"/>
    <w:rsid w:val="00243056"/>
    <w:rsid w:val="0024463F"/>
    <w:rsid w:val="0024593A"/>
    <w:rsid w:val="00246F17"/>
    <w:rsid w:val="002473BF"/>
    <w:rsid w:val="00247E2B"/>
    <w:rsid w:val="00251B85"/>
    <w:rsid w:val="00251E6C"/>
    <w:rsid w:val="002522DC"/>
    <w:rsid w:val="00252C4D"/>
    <w:rsid w:val="002531E6"/>
    <w:rsid w:val="002532FA"/>
    <w:rsid w:val="0025411D"/>
    <w:rsid w:val="002546BE"/>
    <w:rsid w:val="00255BB4"/>
    <w:rsid w:val="002560F7"/>
    <w:rsid w:val="0025631F"/>
    <w:rsid w:val="00256822"/>
    <w:rsid w:val="00257299"/>
    <w:rsid w:val="00257F64"/>
    <w:rsid w:val="002601B0"/>
    <w:rsid w:val="002602CC"/>
    <w:rsid w:val="00260606"/>
    <w:rsid w:val="0026132E"/>
    <w:rsid w:val="002637B4"/>
    <w:rsid w:val="002656AA"/>
    <w:rsid w:val="00265996"/>
    <w:rsid w:val="00266193"/>
    <w:rsid w:val="0026718D"/>
    <w:rsid w:val="00267319"/>
    <w:rsid w:val="002716F3"/>
    <w:rsid w:val="00271756"/>
    <w:rsid w:val="00272E4B"/>
    <w:rsid w:val="00272F52"/>
    <w:rsid w:val="0027310C"/>
    <w:rsid w:val="0027463B"/>
    <w:rsid w:val="0027475F"/>
    <w:rsid w:val="00274B7B"/>
    <w:rsid w:val="00275474"/>
    <w:rsid w:val="00275562"/>
    <w:rsid w:val="00275F68"/>
    <w:rsid w:val="00277789"/>
    <w:rsid w:val="002777FA"/>
    <w:rsid w:val="00280306"/>
    <w:rsid w:val="00280EB3"/>
    <w:rsid w:val="002823E9"/>
    <w:rsid w:val="00284DE2"/>
    <w:rsid w:val="002850AF"/>
    <w:rsid w:val="00285D23"/>
    <w:rsid w:val="0028611A"/>
    <w:rsid w:val="00286FD8"/>
    <w:rsid w:val="00287250"/>
    <w:rsid w:val="0028778C"/>
    <w:rsid w:val="0029184C"/>
    <w:rsid w:val="00291C7B"/>
    <w:rsid w:val="002931ED"/>
    <w:rsid w:val="002935F3"/>
    <w:rsid w:val="00293AAE"/>
    <w:rsid w:val="00293C41"/>
    <w:rsid w:val="002946A1"/>
    <w:rsid w:val="00295CCE"/>
    <w:rsid w:val="00295DD6"/>
    <w:rsid w:val="00296BBE"/>
    <w:rsid w:val="00297372"/>
    <w:rsid w:val="002A01B4"/>
    <w:rsid w:val="002A0640"/>
    <w:rsid w:val="002A1586"/>
    <w:rsid w:val="002A1867"/>
    <w:rsid w:val="002A1D79"/>
    <w:rsid w:val="002A25F9"/>
    <w:rsid w:val="002A597D"/>
    <w:rsid w:val="002A6FB7"/>
    <w:rsid w:val="002A7F54"/>
    <w:rsid w:val="002B1448"/>
    <w:rsid w:val="002B1A3A"/>
    <w:rsid w:val="002B341D"/>
    <w:rsid w:val="002B3602"/>
    <w:rsid w:val="002B419B"/>
    <w:rsid w:val="002B44FF"/>
    <w:rsid w:val="002B5369"/>
    <w:rsid w:val="002B57B0"/>
    <w:rsid w:val="002B5AEC"/>
    <w:rsid w:val="002C084B"/>
    <w:rsid w:val="002C0EDA"/>
    <w:rsid w:val="002C1552"/>
    <w:rsid w:val="002C1ADC"/>
    <w:rsid w:val="002C1E14"/>
    <w:rsid w:val="002C2335"/>
    <w:rsid w:val="002C27DD"/>
    <w:rsid w:val="002C2818"/>
    <w:rsid w:val="002C3994"/>
    <w:rsid w:val="002C3C4A"/>
    <w:rsid w:val="002C3F13"/>
    <w:rsid w:val="002C43DD"/>
    <w:rsid w:val="002C4958"/>
    <w:rsid w:val="002C4E11"/>
    <w:rsid w:val="002C4F77"/>
    <w:rsid w:val="002C54E7"/>
    <w:rsid w:val="002C6081"/>
    <w:rsid w:val="002C7B18"/>
    <w:rsid w:val="002C7F1C"/>
    <w:rsid w:val="002D085A"/>
    <w:rsid w:val="002D1A53"/>
    <w:rsid w:val="002D230F"/>
    <w:rsid w:val="002D29CD"/>
    <w:rsid w:val="002D2ACD"/>
    <w:rsid w:val="002D41F5"/>
    <w:rsid w:val="002D4AF3"/>
    <w:rsid w:val="002D4D0A"/>
    <w:rsid w:val="002D4E59"/>
    <w:rsid w:val="002D4FA8"/>
    <w:rsid w:val="002D567D"/>
    <w:rsid w:val="002D5AEF"/>
    <w:rsid w:val="002D5EFF"/>
    <w:rsid w:val="002D5F1A"/>
    <w:rsid w:val="002D607B"/>
    <w:rsid w:val="002D611A"/>
    <w:rsid w:val="002D7976"/>
    <w:rsid w:val="002D797C"/>
    <w:rsid w:val="002D7A9B"/>
    <w:rsid w:val="002D7C7B"/>
    <w:rsid w:val="002E195D"/>
    <w:rsid w:val="002E1A4F"/>
    <w:rsid w:val="002E1EA7"/>
    <w:rsid w:val="002E2100"/>
    <w:rsid w:val="002E210B"/>
    <w:rsid w:val="002E213B"/>
    <w:rsid w:val="002E2CB5"/>
    <w:rsid w:val="002E2D83"/>
    <w:rsid w:val="002E2EC4"/>
    <w:rsid w:val="002E31BB"/>
    <w:rsid w:val="002E49A1"/>
    <w:rsid w:val="002E4DA9"/>
    <w:rsid w:val="002E4EC4"/>
    <w:rsid w:val="002E530B"/>
    <w:rsid w:val="002E5826"/>
    <w:rsid w:val="002E5E4D"/>
    <w:rsid w:val="002E6362"/>
    <w:rsid w:val="002E64F4"/>
    <w:rsid w:val="002E68D9"/>
    <w:rsid w:val="002E6A24"/>
    <w:rsid w:val="002E6BB4"/>
    <w:rsid w:val="002E7602"/>
    <w:rsid w:val="002F0430"/>
    <w:rsid w:val="002F0505"/>
    <w:rsid w:val="002F0517"/>
    <w:rsid w:val="002F1D60"/>
    <w:rsid w:val="002F2E98"/>
    <w:rsid w:val="002F4440"/>
    <w:rsid w:val="002F4E20"/>
    <w:rsid w:val="002F5527"/>
    <w:rsid w:val="002F57EB"/>
    <w:rsid w:val="002F637F"/>
    <w:rsid w:val="002F6466"/>
    <w:rsid w:val="002F6AE1"/>
    <w:rsid w:val="002F7C1A"/>
    <w:rsid w:val="0030026B"/>
    <w:rsid w:val="00300B67"/>
    <w:rsid w:val="00300D1F"/>
    <w:rsid w:val="0030117A"/>
    <w:rsid w:val="003013D4"/>
    <w:rsid w:val="0030198B"/>
    <w:rsid w:val="003021E2"/>
    <w:rsid w:val="00302DE4"/>
    <w:rsid w:val="003033B5"/>
    <w:rsid w:val="003040E2"/>
    <w:rsid w:val="00305841"/>
    <w:rsid w:val="00305D97"/>
    <w:rsid w:val="00306064"/>
    <w:rsid w:val="00306D1B"/>
    <w:rsid w:val="00306F77"/>
    <w:rsid w:val="00307189"/>
    <w:rsid w:val="003104BB"/>
    <w:rsid w:val="00312469"/>
    <w:rsid w:val="00312F54"/>
    <w:rsid w:val="00312F60"/>
    <w:rsid w:val="0031319C"/>
    <w:rsid w:val="003134C4"/>
    <w:rsid w:val="003141FF"/>
    <w:rsid w:val="00314C69"/>
    <w:rsid w:val="00316019"/>
    <w:rsid w:val="00316162"/>
    <w:rsid w:val="0031645D"/>
    <w:rsid w:val="00316716"/>
    <w:rsid w:val="00316825"/>
    <w:rsid w:val="00316C7B"/>
    <w:rsid w:val="00316FD4"/>
    <w:rsid w:val="0032043C"/>
    <w:rsid w:val="003208D2"/>
    <w:rsid w:val="00321006"/>
    <w:rsid w:val="00321618"/>
    <w:rsid w:val="00321A71"/>
    <w:rsid w:val="003227E2"/>
    <w:rsid w:val="003228DE"/>
    <w:rsid w:val="00322A4B"/>
    <w:rsid w:val="00322B06"/>
    <w:rsid w:val="00322CEC"/>
    <w:rsid w:val="00323924"/>
    <w:rsid w:val="00324865"/>
    <w:rsid w:val="003257F4"/>
    <w:rsid w:val="00326CF4"/>
    <w:rsid w:val="003275D6"/>
    <w:rsid w:val="00327813"/>
    <w:rsid w:val="0033121C"/>
    <w:rsid w:val="0033128D"/>
    <w:rsid w:val="00331E4C"/>
    <w:rsid w:val="003320CC"/>
    <w:rsid w:val="00333076"/>
    <w:rsid w:val="0033323F"/>
    <w:rsid w:val="00333FD0"/>
    <w:rsid w:val="003341EC"/>
    <w:rsid w:val="0033453B"/>
    <w:rsid w:val="0033573D"/>
    <w:rsid w:val="003362BD"/>
    <w:rsid w:val="00337689"/>
    <w:rsid w:val="00340486"/>
    <w:rsid w:val="00340726"/>
    <w:rsid w:val="0034092B"/>
    <w:rsid w:val="00341FB8"/>
    <w:rsid w:val="0034222B"/>
    <w:rsid w:val="0034264C"/>
    <w:rsid w:val="00342E88"/>
    <w:rsid w:val="0034339A"/>
    <w:rsid w:val="003435ED"/>
    <w:rsid w:val="003438E3"/>
    <w:rsid w:val="003439B8"/>
    <w:rsid w:val="00343A63"/>
    <w:rsid w:val="00343F43"/>
    <w:rsid w:val="00345021"/>
    <w:rsid w:val="00345029"/>
    <w:rsid w:val="0034512C"/>
    <w:rsid w:val="00345501"/>
    <w:rsid w:val="003455DA"/>
    <w:rsid w:val="00345D58"/>
    <w:rsid w:val="00345E5C"/>
    <w:rsid w:val="00345E72"/>
    <w:rsid w:val="00346253"/>
    <w:rsid w:val="003475FD"/>
    <w:rsid w:val="003508C2"/>
    <w:rsid w:val="00350EC8"/>
    <w:rsid w:val="00351047"/>
    <w:rsid w:val="003513EC"/>
    <w:rsid w:val="00351D62"/>
    <w:rsid w:val="00352411"/>
    <w:rsid w:val="003526A3"/>
    <w:rsid w:val="00352C5A"/>
    <w:rsid w:val="00354004"/>
    <w:rsid w:val="00354104"/>
    <w:rsid w:val="00354B89"/>
    <w:rsid w:val="00355062"/>
    <w:rsid w:val="00357049"/>
    <w:rsid w:val="003570C8"/>
    <w:rsid w:val="00357364"/>
    <w:rsid w:val="00357ECF"/>
    <w:rsid w:val="003601C2"/>
    <w:rsid w:val="0036080E"/>
    <w:rsid w:val="003608AE"/>
    <w:rsid w:val="00361D1E"/>
    <w:rsid w:val="00363570"/>
    <w:rsid w:val="0036368E"/>
    <w:rsid w:val="00364296"/>
    <w:rsid w:val="0036450D"/>
    <w:rsid w:val="0036491B"/>
    <w:rsid w:val="00370E22"/>
    <w:rsid w:val="00370F95"/>
    <w:rsid w:val="0037113C"/>
    <w:rsid w:val="003716B2"/>
    <w:rsid w:val="003728F6"/>
    <w:rsid w:val="00373643"/>
    <w:rsid w:val="003743E6"/>
    <w:rsid w:val="00374C4D"/>
    <w:rsid w:val="00376071"/>
    <w:rsid w:val="00376590"/>
    <w:rsid w:val="003766C0"/>
    <w:rsid w:val="00376866"/>
    <w:rsid w:val="00376BE8"/>
    <w:rsid w:val="003772C1"/>
    <w:rsid w:val="00377837"/>
    <w:rsid w:val="003802CB"/>
    <w:rsid w:val="00381ADA"/>
    <w:rsid w:val="00382832"/>
    <w:rsid w:val="0038371F"/>
    <w:rsid w:val="00383C23"/>
    <w:rsid w:val="00384023"/>
    <w:rsid w:val="00384945"/>
    <w:rsid w:val="00384D80"/>
    <w:rsid w:val="0038564E"/>
    <w:rsid w:val="00386422"/>
    <w:rsid w:val="00386D5E"/>
    <w:rsid w:val="0038736A"/>
    <w:rsid w:val="00387D47"/>
    <w:rsid w:val="00390864"/>
    <w:rsid w:val="00390DA9"/>
    <w:rsid w:val="00391271"/>
    <w:rsid w:val="00393ED3"/>
    <w:rsid w:val="003947CE"/>
    <w:rsid w:val="00394FD2"/>
    <w:rsid w:val="00396874"/>
    <w:rsid w:val="00397E0E"/>
    <w:rsid w:val="003A133D"/>
    <w:rsid w:val="003A1CD9"/>
    <w:rsid w:val="003A1EFE"/>
    <w:rsid w:val="003A2050"/>
    <w:rsid w:val="003A3B3B"/>
    <w:rsid w:val="003A4FAD"/>
    <w:rsid w:val="003A65F4"/>
    <w:rsid w:val="003A7451"/>
    <w:rsid w:val="003A7DE9"/>
    <w:rsid w:val="003B2BA1"/>
    <w:rsid w:val="003B2DA6"/>
    <w:rsid w:val="003B3965"/>
    <w:rsid w:val="003B4E60"/>
    <w:rsid w:val="003B50CA"/>
    <w:rsid w:val="003B512F"/>
    <w:rsid w:val="003B5596"/>
    <w:rsid w:val="003B5DF5"/>
    <w:rsid w:val="003B606F"/>
    <w:rsid w:val="003B60A0"/>
    <w:rsid w:val="003B67E4"/>
    <w:rsid w:val="003B6A6C"/>
    <w:rsid w:val="003B76B9"/>
    <w:rsid w:val="003C0478"/>
    <w:rsid w:val="003C0880"/>
    <w:rsid w:val="003C0F55"/>
    <w:rsid w:val="003C0FC3"/>
    <w:rsid w:val="003C1368"/>
    <w:rsid w:val="003C2A24"/>
    <w:rsid w:val="003C6318"/>
    <w:rsid w:val="003C64D0"/>
    <w:rsid w:val="003C7609"/>
    <w:rsid w:val="003C76BE"/>
    <w:rsid w:val="003C7E5D"/>
    <w:rsid w:val="003D0620"/>
    <w:rsid w:val="003D14CD"/>
    <w:rsid w:val="003D19CA"/>
    <w:rsid w:val="003D1A07"/>
    <w:rsid w:val="003D21AC"/>
    <w:rsid w:val="003D4B8A"/>
    <w:rsid w:val="003D51CB"/>
    <w:rsid w:val="003D5BEB"/>
    <w:rsid w:val="003D73F2"/>
    <w:rsid w:val="003D7537"/>
    <w:rsid w:val="003D75B6"/>
    <w:rsid w:val="003D7D7F"/>
    <w:rsid w:val="003E0857"/>
    <w:rsid w:val="003E092C"/>
    <w:rsid w:val="003E105D"/>
    <w:rsid w:val="003E1A9F"/>
    <w:rsid w:val="003E2285"/>
    <w:rsid w:val="003E22EF"/>
    <w:rsid w:val="003E27DA"/>
    <w:rsid w:val="003E2A22"/>
    <w:rsid w:val="003E38D9"/>
    <w:rsid w:val="003E5926"/>
    <w:rsid w:val="003E592F"/>
    <w:rsid w:val="003E5E3C"/>
    <w:rsid w:val="003E5FEA"/>
    <w:rsid w:val="003F103B"/>
    <w:rsid w:val="003F15E8"/>
    <w:rsid w:val="003F2CCD"/>
    <w:rsid w:val="003F3EBC"/>
    <w:rsid w:val="003F4454"/>
    <w:rsid w:val="003F48CA"/>
    <w:rsid w:val="003F6906"/>
    <w:rsid w:val="003F6BF6"/>
    <w:rsid w:val="003F7BFF"/>
    <w:rsid w:val="003F7D1E"/>
    <w:rsid w:val="004009C2"/>
    <w:rsid w:val="00401E57"/>
    <w:rsid w:val="00402D72"/>
    <w:rsid w:val="00404210"/>
    <w:rsid w:val="00404519"/>
    <w:rsid w:val="00404FC5"/>
    <w:rsid w:val="004068BC"/>
    <w:rsid w:val="00407872"/>
    <w:rsid w:val="00410E42"/>
    <w:rsid w:val="00411BA6"/>
    <w:rsid w:val="00412444"/>
    <w:rsid w:val="0041277C"/>
    <w:rsid w:val="00413D15"/>
    <w:rsid w:val="00413F0B"/>
    <w:rsid w:val="004147CB"/>
    <w:rsid w:val="00414969"/>
    <w:rsid w:val="00414F94"/>
    <w:rsid w:val="004165C6"/>
    <w:rsid w:val="00416C60"/>
    <w:rsid w:val="004203CE"/>
    <w:rsid w:val="00420596"/>
    <w:rsid w:val="004210D1"/>
    <w:rsid w:val="00422FE6"/>
    <w:rsid w:val="004239F5"/>
    <w:rsid w:val="00423E65"/>
    <w:rsid w:val="0042602C"/>
    <w:rsid w:val="00426508"/>
    <w:rsid w:val="00426D2B"/>
    <w:rsid w:val="004277AF"/>
    <w:rsid w:val="00427C30"/>
    <w:rsid w:val="004308D5"/>
    <w:rsid w:val="004317F5"/>
    <w:rsid w:val="00431EBF"/>
    <w:rsid w:val="00433FB4"/>
    <w:rsid w:val="004362B4"/>
    <w:rsid w:val="004378D7"/>
    <w:rsid w:val="00437D8C"/>
    <w:rsid w:val="00440C88"/>
    <w:rsid w:val="00442CA9"/>
    <w:rsid w:val="00443A65"/>
    <w:rsid w:val="0044421A"/>
    <w:rsid w:val="004442B2"/>
    <w:rsid w:val="00444704"/>
    <w:rsid w:val="004449DD"/>
    <w:rsid w:val="00444C70"/>
    <w:rsid w:val="00444FF5"/>
    <w:rsid w:val="004459B4"/>
    <w:rsid w:val="004466A7"/>
    <w:rsid w:val="004470DB"/>
    <w:rsid w:val="0044743C"/>
    <w:rsid w:val="00447621"/>
    <w:rsid w:val="00450398"/>
    <w:rsid w:val="004527BA"/>
    <w:rsid w:val="00454DCB"/>
    <w:rsid w:val="00456022"/>
    <w:rsid w:val="00456F40"/>
    <w:rsid w:val="00457896"/>
    <w:rsid w:val="004610A9"/>
    <w:rsid w:val="004617AE"/>
    <w:rsid w:val="00461A27"/>
    <w:rsid w:val="00461CC0"/>
    <w:rsid w:val="00461E96"/>
    <w:rsid w:val="00465215"/>
    <w:rsid w:val="00467096"/>
    <w:rsid w:val="004678E3"/>
    <w:rsid w:val="00467BEE"/>
    <w:rsid w:val="004700A5"/>
    <w:rsid w:val="00470290"/>
    <w:rsid w:val="004722AE"/>
    <w:rsid w:val="00472578"/>
    <w:rsid w:val="00473BF7"/>
    <w:rsid w:val="004740F1"/>
    <w:rsid w:val="0047532A"/>
    <w:rsid w:val="004755A7"/>
    <w:rsid w:val="00476642"/>
    <w:rsid w:val="00476C84"/>
    <w:rsid w:val="0047798D"/>
    <w:rsid w:val="004805D6"/>
    <w:rsid w:val="004806AB"/>
    <w:rsid w:val="0048130F"/>
    <w:rsid w:val="0048131C"/>
    <w:rsid w:val="00482B16"/>
    <w:rsid w:val="0048370D"/>
    <w:rsid w:val="0048475A"/>
    <w:rsid w:val="00484D53"/>
    <w:rsid w:val="004854A6"/>
    <w:rsid w:val="00485715"/>
    <w:rsid w:val="00486BE5"/>
    <w:rsid w:val="00487979"/>
    <w:rsid w:val="00490705"/>
    <w:rsid w:val="00490EC3"/>
    <w:rsid w:val="00490EE2"/>
    <w:rsid w:val="004915CA"/>
    <w:rsid w:val="00491B04"/>
    <w:rsid w:val="0049341F"/>
    <w:rsid w:val="00493F9A"/>
    <w:rsid w:val="004941AC"/>
    <w:rsid w:val="00495BC5"/>
    <w:rsid w:val="004967E6"/>
    <w:rsid w:val="00496BFA"/>
    <w:rsid w:val="004970A6"/>
    <w:rsid w:val="004976D6"/>
    <w:rsid w:val="004A2899"/>
    <w:rsid w:val="004A56F4"/>
    <w:rsid w:val="004A68B8"/>
    <w:rsid w:val="004A6F6C"/>
    <w:rsid w:val="004A786D"/>
    <w:rsid w:val="004B2D7B"/>
    <w:rsid w:val="004B3E16"/>
    <w:rsid w:val="004B3FE1"/>
    <w:rsid w:val="004B435B"/>
    <w:rsid w:val="004B5592"/>
    <w:rsid w:val="004B6ADC"/>
    <w:rsid w:val="004B7073"/>
    <w:rsid w:val="004C0508"/>
    <w:rsid w:val="004C077D"/>
    <w:rsid w:val="004C180A"/>
    <w:rsid w:val="004C49AE"/>
    <w:rsid w:val="004C53F2"/>
    <w:rsid w:val="004C5648"/>
    <w:rsid w:val="004C5F6E"/>
    <w:rsid w:val="004C6121"/>
    <w:rsid w:val="004C64AB"/>
    <w:rsid w:val="004C6567"/>
    <w:rsid w:val="004C673A"/>
    <w:rsid w:val="004C6FE4"/>
    <w:rsid w:val="004D009C"/>
    <w:rsid w:val="004D1119"/>
    <w:rsid w:val="004D1E8D"/>
    <w:rsid w:val="004D25E8"/>
    <w:rsid w:val="004D2D2F"/>
    <w:rsid w:val="004D41B1"/>
    <w:rsid w:val="004D56CA"/>
    <w:rsid w:val="004D5AA0"/>
    <w:rsid w:val="004D5FEE"/>
    <w:rsid w:val="004E03E4"/>
    <w:rsid w:val="004E058F"/>
    <w:rsid w:val="004E08AA"/>
    <w:rsid w:val="004E0A3A"/>
    <w:rsid w:val="004E1051"/>
    <w:rsid w:val="004E1382"/>
    <w:rsid w:val="004E1B31"/>
    <w:rsid w:val="004E2320"/>
    <w:rsid w:val="004E2973"/>
    <w:rsid w:val="004E2B47"/>
    <w:rsid w:val="004E3021"/>
    <w:rsid w:val="004E3205"/>
    <w:rsid w:val="004E33E6"/>
    <w:rsid w:val="004E353B"/>
    <w:rsid w:val="004E365D"/>
    <w:rsid w:val="004E478B"/>
    <w:rsid w:val="004E4B70"/>
    <w:rsid w:val="004E5069"/>
    <w:rsid w:val="004E546D"/>
    <w:rsid w:val="004E58CD"/>
    <w:rsid w:val="004E6364"/>
    <w:rsid w:val="004E69A3"/>
    <w:rsid w:val="004E79D4"/>
    <w:rsid w:val="004F08DE"/>
    <w:rsid w:val="004F0BE2"/>
    <w:rsid w:val="004F13A2"/>
    <w:rsid w:val="004F1449"/>
    <w:rsid w:val="004F1BDD"/>
    <w:rsid w:val="004F2429"/>
    <w:rsid w:val="004F3157"/>
    <w:rsid w:val="004F3B2D"/>
    <w:rsid w:val="004F45E9"/>
    <w:rsid w:val="004F49E0"/>
    <w:rsid w:val="004F5186"/>
    <w:rsid w:val="004F52EC"/>
    <w:rsid w:val="004F569D"/>
    <w:rsid w:val="004F6ABC"/>
    <w:rsid w:val="005007C5"/>
    <w:rsid w:val="00500C19"/>
    <w:rsid w:val="00501C4B"/>
    <w:rsid w:val="00501C6F"/>
    <w:rsid w:val="00501C72"/>
    <w:rsid w:val="00501F79"/>
    <w:rsid w:val="00503C7D"/>
    <w:rsid w:val="00504BC1"/>
    <w:rsid w:val="0050629F"/>
    <w:rsid w:val="0050664D"/>
    <w:rsid w:val="0050692A"/>
    <w:rsid w:val="005100E8"/>
    <w:rsid w:val="0051019B"/>
    <w:rsid w:val="005102D1"/>
    <w:rsid w:val="005108B7"/>
    <w:rsid w:val="005116EB"/>
    <w:rsid w:val="00511E9E"/>
    <w:rsid w:val="00512820"/>
    <w:rsid w:val="00512B74"/>
    <w:rsid w:val="00512F88"/>
    <w:rsid w:val="00513185"/>
    <w:rsid w:val="00513C6F"/>
    <w:rsid w:val="00513F16"/>
    <w:rsid w:val="00513FAF"/>
    <w:rsid w:val="00514383"/>
    <w:rsid w:val="0051525A"/>
    <w:rsid w:val="00515720"/>
    <w:rsid w:val="0051600F"/>
    <w:rsid w:val="0051641D"/>
    <w:rsid w:val="00517027"/>
    <w:rsid w:val="005172AE"/>
    <w:rsid w:val="00517CEB"/>
    <w:rsid w:val="00517EE1"/>
    <w:rsid w:val="00520924"/>
    <w:rsid w:val="00520ABC"/>
    <w:rsid w:val="00521D1A"/>
    <w:rsid w:val="00521DF9"/>
    <w:rsid w:val="00523074"/>
    <w:rsid w:val="00524897"/>
    <w:rsid w:val="005272B8"/>
    <w:rsid w:val="005300AD"/>
    <w:rsid w:val="005310F4"/>
    <w:rsid w:val="00531FFF"/>
    <w:rsid w:val="00532A81"/>
    <w:rsid w:val="00532F56"/>
    <w:rsid w:val="00533C1A"/>
    <w:rsid w:val="00533F68"/>
    <w:rsid w:val="00534146"/>
    <w:rsid w:val="0053426D"/>
    <w:rsid w:val="005344B2"/>
    <w:rsid w:val="005365F6"/>
    <w:rsid w:val="00536607"/>
    <w:rsid w:val="00537A42"/>
    <w:rsid w:val="00537D61"/>
    <w:rsid w:val="0054163B"/>
    <w:rsid w:val="00542718"/>
    <w:rsid w:val="00543C3E"/>
    <w:rsid w:val="00544026"/>
    <w:rsid w:val="005445F8"/>
    <w:rsid w:val="00544B1A"/>
    <w:rsid w:val="00544DBE"/>
    <w:rsid w:val="005456F7"/>
    <w:rsid w:val="0054614C"/>
    <w:rsid w:val="0054671D"/>
    <w:rsid w:val="005504A5"/>
    <w:rsid w:val="005509C7"/>
    <w:rsid w:val="00551419"/>
    <w:rsid w:val="00551A84"/>
    <w:rsid w:val="00551FED"/>
    <w:rsid w:val="0055245B"/>
    <w:rsid w:val="005529F8"/>
    <w:rsid w:val="00552E54"/>
    <w:rsid w:val="005548FC"/>
    <w:rsid w:val="00556523"/>
    <w:rsid w:val="005567B1"/>
    <w:rsid w:val="00556AF6"/>
    <w:rsid w:val="00557C58"/>
    <w:rsid w:val="0056023C"/>
    <w:rsid w:val="00560D5C"/>
    <w:rsid w:val="00560E9D"/>
    <w:rsid w:val="005655EB"/>
    <w:rsid w:val="0056572C"/>
    <w:rsid w:val="005673D6"/>
    <w:rsid w:val="005675F9"/>
    <w:rsid w:val="005700F1"/>
    <w:rsid w:val="00570A43"/>
    <w:rsid w:val="00571A42"/>
    <w:rsid w:val="00571A4A"/>
    <w:rsid w:val="00571F12"/>
    <w:rsid w:val="0057281B"/>
    <w:rsid w:val="005728B7"/>
    <w:rsid w:val="00574406"/>
    <w:rsid w:val="00574720"/>
    <w:rsid w:val="00574E61"/>
    <w:rsid w:val="005759D0"/>
    <w:rsid w:val="00575B46"/>
    <w:rsid w:val="00576E4D"/>
    <w:rsid w:val="00577463"/>
    <w:rsid w:val="00577507"/>
    <w:rsid w:val="00577898"/>
    <w:rsid w:val="005808F4"/>
    <w:rsid w:val="00580D4E"/>
    <w:rsid w:val="00580DD2"/>
    <w:rsid w:val="0058254D"/>
    <w:rsid w:val="005828BA"/>
    <w:rsid w:val="00584213"/>
    <w:rsid w:val="00584A03"/>
    <w:rsid w:val="00585401"/>
    <w:rsid w:val="00586E4E"/>
    <w:rsid w:val="00586F98"/>
    <w:rsid w:val="00586FF8"/>
    <w:rsid w:val="00587241"/>
    <w:rsid w:val="005872DF"/>
    <w:rsid w:val="005873E1"/>
    <w:rsid w:val="00587832"/>
    <w:rsid w:val="005907E4"/>
    <w:rsid w:val="005922E2"/>
    <w:rsid w:val="005933E2"/>
    <w:rsid w:val="00593712"/>
    <w:rsid w:val="00593780"/>
    <w:rsid w:val="00596430"/>
    <w:rsid w:val="00596AAA"/>
    <w:rsid w:val="00597363"/>
    <w:rsid w:val="005A00B8"/>
    <w:rsid w:val="005A06D0"/>
    <w:rsid w:val="005A0948"/>
    <w:rsid w:val="005A0DD5"/>
    <w:rsid w:val="005A0E58"/>
    <w:rsid w:val="005A0E75"/>
    <w:rsid w:val="005A0EA5"/>
    <w:rsid w:val="005A2A43"/>
    <w:rsid w:val="005A2B5A"/>
    <w:rsid w:val="005A3B58"/>
    <w:rsid w:val="005A4466"/>
    <w:rsid w:val="005A58D4"/>
    <w:rsid w:val="005A61D8"/>
    <w:rsid w:val="005A7510"/>
    <w:rsid w:val="005B0771"/>
    <w:rsid w:val="005B10AB"/>
    <w:rsid w:val="005B10B1"/>
    <w:rsid w:val="005B1551"/>
    <w:rsid w:val="005B17DA"/>
    <w:rsid w:val="005B2519"/>
    <w:rsid w:val="005B3A9A"/>
    <w:rsid w:val="005B42F5"/>
    <w:rsid w:val="005B4842"/>
    <w:rsid w:val="005B4DE3"/>
    <w:rsid w:val="005B6777"/>
    <w:rsid w:val="005B6D79"/>
    <w:rsid w:val="005B6F0C"/>
    <w:rsid w:val="005B7982"/>
    <w:rsid w:val="005C0A0D"/>
    <w:rsid w:val="005C51D2"/>
    <w:rsid w:val="005C55DF"/>
    <w:rsid w:val="005C5FD9"/>
    <w:rsid w:val="005C61B6"/>
    <w:rsid w:val="005C61D9"/>
    <w:rsid w:val="005C6644"/>
    <w:rsid w:val="005C6ECF"/>
    <w:rsid w:val="005C7318"/>
    <w:rsid w:val="005C798D"/>
    <w:rsid w:val="005D0152"/>
    <w:rsid w:val="005D04A6"/>
    <w:rsid w:val="005D182E"/>
    <w:rsid w:val="005D1D75"/>
    <w:rsid w:val="005D21B0"/>
    <w:rsid w:val="005D2729"/>
    <w:rsid w:val="005D332A"/>
    <w:rsid w:val="005D3882"/>
    <w:rsid w:val="005D3ACD"/>
    <w:rsid w:val="005D48F7"/>
    <w:rsid w:val="005D4FBD"/>
    <w:rsid w:val="005D6594"/>
    <w:rsid w:val="005D6C10"/>
    <w:rsid w:val="005E1015"/>
    <w:rsid w:val="005E1649"/>
    <w:rsid w:val="005E2050"/>
    <w:rsid w:val="005E266E"/>
    <w:rsid w:val="005E2684"/>
    <w:rsid w:val="005E33BE"/>
    <w:rsid w:val="005E4AEB"/>
    <w:rsid w:val="005E5212"/>
    <w:rsid w:val="005E56FB"/>
    <w:rsid w:val="005E62CB"/>
    <w:rsid w:val="005E64DC"/>
    <w:rsid w:val="005E688C"/>
    <w:rsid w:val="005E7646"/>
    <w:rsid w:val="005F0554"/>
    <w:rsid w:val="005F1852"/>
    <w:rsid w:val="005F185D"/>
    <w:rsid w:val="005F4044"/>
    <w:rsid w:val="005F43A5"/>
    <w:rsid w:val="005F4E75"/>
    <w:rsid w:val="005F4FB9"/>
    <w:rsid w:val="005F5644"/>
    <w:rsid w:val="005F7AFC"/>
    <w:rsid w:val="005F7FF1"/>
    <w:rsid w:val="00600152"/>
    <w:rsid w:val="00600B77"/>
    <w:rsid w:val="00600C61"/>
    <w:rsid w:val="00601312"/>
    <w:rsid w:val="00603F34"/>
    <w:rsid w:val="00604372"/>
    <w:rsid w:val="00605141"/>
    <w:rsid w:val="00605A5D"/>
    <w:rsid w:val="00605D25"/>
    <w:rsid w:val="00606CED"/>
    <w:rsid w:val="00606F07"/>
    <w:rsid w:val="006104D1"/>
    <w:rsid w:val="00610B87"/>
    <w:rsid w:val="00611D3E"/>
    <w:rsid w:val="00611E49"/>
    <w:rsid w:val="0061243E"/>
    <w:rsid w:val="00612FCA"/>
    <w:rsid w:val="00613129"/>
    <w:rsid w:val="006138FB"/>
    <w:rsid w:val="006149B1"/>
    <w:rsid w:val="00615B74"/>
    <w:rsid w:val="00616188"/>
    <w:rsid w:val="0062209A"/>
    <w:rsid w:val="006220CA"/>
    <w:rsid w:val="00622309"/>
    <w:rsid w:val="0062311F"/>
    <w:rsid w:val="00623A18"/>
    <w:rsid w:val="00624D74"/>
    <w:rsid w:val="0062663F"/>
    <w:rsid w:val="00626B96"/>
    <w:rsid w:val="00626D55"/>
    <w:rsid w:val="006274AB"/>
    <w:rsid w:val="006278DB"/>
    <w:rsid w:val="00630161"/>
    <w:rsid w:val="00630F56"/>
    <w:rsid w:val="00631C54"/>
    <w:rsid w:val="0063270E"/>
    <w:rsid w:val="00633AD7"/>
    <w:rsid w:val="006341AC"/>
    <w:rsid w:val="006352AD"/>
    <w:rsid w:val="00635327"/>
    <w:rsid w:val="00635811"/>
    <w:rsid w:val="00635C7A"/>
    <w:rsid w:val="0063605C"/>
    <w:rsid w:val="00636962"/>
    <w:rsid w:val="00636A88"/>
    <w:rsid w:val="006375F7"/>
    <w:rsid w:val="006403BC"/>
    <w:rsid w:val="0064053D"/>
    <w:rsid w:val="00640586"/>
    <w:rsid w:val="00641862"/>
    <w:rsid w:val="00641EC4"/>
    <w:rsid w:val="0064294B"/>
    <w:rsid w:val="00642C85"/>
    <w:rsid w:val="00642CB4"/>
    <w:rsid w:val="0064310E"/>
    <w:rsid w:val="00644A6E"/>
    <w:rsid w:val="00647418"/>
    <w:rsid w:val="006477C7"/>
    <w:rsid w:val="00647DD9"/>
    <w:rsid w:val="00647F63"/>
    <w:rsid w:val="00650238"/>
    <w:rsid w:val="00651725"/>
    <w:rsid w:val="00651BD7"/>
    <w:rsid w:val="006543F5"/>
    <w:rsid w:val="00654737"/>
    <w:rsid w:val="00655135"/>
    <w:rsid w:val="00655455"/>
    <w:rsid w:val="006559B2"/>
    <w:rsid w:val="0065636B"/>
    <w:rsid w:val="00656A21"/>
    <w:rsid w:val="00657396"/>
    <w:rsid w:val="00657601"/>
    <w:rsid w:val="00657E17"/>
    <w:rsid w:val="006603CE"/>
    <w:rsid w:val="00661634"/>
    <w:rsid w:val="00661829"/>
    <w:rsid w:val="00662721"/>
    <w:rsid w:val="00662E44"/>
    <w:rsid w:val="00663201"/>
    <w:rsid w:val="0066433A"/>
    <w:rsid w:val="0066584D"/>
    <w:rsid w:val="00665ABF"/>
    <w:rsid w:val="00665C4D"/>
    <w:rsid w:val="00666116"/>
    <w:rsid w:val="006665A6"/>
    <w:rsid w:val="00666C61"/>
    <w:rsid w:val="00666E78"/>
    <w:rsid w:val="00670591"/>
    <w:rsid w:val="00670E28"/>
    <w:rsid w:val="00671E69"/>
    <w:rsid w:val="00671FB0"/>
    <w:rsid w:val="00673C76"/>
    <w:rsid w:val="00673F91"/>
    <w:rsid w:val="006743A1"/>
    <w:rsid w:val="00674F8B"/>
    <w:rsid w:val="00675ED1"/>
    <w:rsid w:val="0067607B"/>
    <w:rsid w:val="00676760"/>
    <w:rsid w:val="0068180A"/>
    <w:rsid w:val="0068182D"/>
    <w:rsid w:val="00681A03"/>
    <w:rsid w:val="0068294E"/>
    <w:rsid w:val="0068317C"/>
    <w:rsid w:val="006835B4"/>
    <w:rsid w:val="00683AC0"/>
    <w:rsid w:val="0068407B"/>
    <w:rsid w:val="006840BB"/>
    <w:rsid w:val="0068443C"/>
    <w:rsid w:val="00684BE6"/>
    <w:rsid w:val="00684D35"/>
    <w:rsid w:val="00684FF8"/>
    <w:rsid w:val="00686C32"/>
    <w:rsid w:val="00687310"/>
    <w:rsid w:val="00687AEE"/>
    <w:rsid w:val="00691035"/>
    <w:rsid w:val="00691F78"/>
    <w:rsid w:val="006920A0"/>
    <w:rsid w:val="0069280E"/>
    <w:rsid w:val="00692BBF"/>
    <w:rsid w:val="00693FDF"/>
    <w:rsid w:val="00695B10"/>
    <w:rsid w:val="006964BF"/>
    <w:rsid w:val="006A097E"/>
    <w:rsid w:val="006A0BE6"/>
    <w:rsid w:val="006A1464"/>
    <w:rsid w:val="006A2943"/>
    <w:rsid w:val="006A2A12"/>
    <w:rsid w:val="006A4F1B"/>
    <w:rsid w:val="006A56CA"/>
    <w:rsid w:val="006A5B42"/>
    <w:rsid w:val="006A7EAB"/>
    <w:rsid w:val="006B06EC"/>
    <w:rsid w:val="006B115B"/>
    <w:rsid w:val="006B1734"/>
    <w:rsid w:val="006B40BD"/>
    <w:rsid w:val="006B43D7"/>
    <w:rsid w:val="006B4609"/>
    <w:rsid w:val="006B4D9C"/>
    <w:rsid w:val="006B4EAA"/>
    <w:rsid w:val="006B5036"/>
    <w:rsid w:val="006B6543"/>
    <w:rsid w:val="006B6D26"/>
    <w:rsid w:val="006B74C8"/>
    <w:rsid w:val="006B7712"/>
    <w:rsid w:val="006B7BD8"/>
    <w:rsid w:val="006C002D"/>
    <w:rsid w:val="006C20A1"/>
    <w:rsid w:val="006C21FB"/>
    <w:rsid w:val="006C2CFC"/>
    <w:rsid w:val="006C304A"/>
    <w:rsid w:val="006C3FE0"/>
    <w:rsid w:val="006C5AB9"/>
    <w:rsid w:val="006C5AD7"/>
    <w:rsid w:val="006D087E"/>
    <w:rsid w:val="006D1764"/>
    <w:rsid w:val="006D3A70"/>
    <w:rsid w:val="006D3D49"/>
    <w:rsid w:val="006D3E31"/>
    <w:rsid w:val="006D4163"/>
    <w:rsid w:val="006D538E"/>
    <w:rsid w:val="006D5C4E"/>
    <w:rsid w:val="006D6AD2"/>
    <w:rsid w:val="006D6C16"/>
    <w:rsid w:val="006D7206"/>
    <w:rsid w:val="006E08F2"/>
    <w:rsid w:val="006E094E"/>
    <w:rsid w:val="006E1E5F"/>
    <w:rsid w:val="006E1F0E"/>
    <w:rsid w:val="006E33DF"/>
    <w:rsid w:val="006E42CC"/>
    <w:rsid w:val="006E5AB7"/>
    <w:rsid w:val="006E5CFF"/>
    <w:rsid w:val="006E6458"/>
    <w:rsid w:val="006E73B7"/>
    <w:rsid w:val="006F072C"/>
    <w:rsid w:val="006F0D6E"/>
    <w:rsid w:val="006F0E56"/>
    <w:rsid w:val="006F1B69"/>
    <w:rsid w:val="006F1B6F"/>
    <w:rsid w:val="006F2ED5"/>
    <w:rsid w:val="006F2F3F"/>
    <w:rsid w:val="006F3207"/>
    <w:rsid w:val="006F47D8"/>
    <w:rsid w:val="006F4CE1"/>
    <w:rsid w:val="006F51F7"/>
    <w:rsid w:val="006F7463"/>
    <w:rsid w:val="006F77CE"/>
    <w:rsid w:val="007001CD"/>
    <w:rsid w:val="00701351"/>
    <w:rsid w:val="00701C8A"/>
    <w:rsid w:val="00703A94"/>
    <w:rsid w:val="007040E4"/>
    <w:rsid w:val="00704E9C"/>
    <w:rsid w:val="00705578"/>
    <w:rsid w:val="00706180"/>
    <w:rsid w:val="007061F1"/>
    <w:rsid w:val="00706A8C"/>
    <w:rsid w:val="00710471"/>
    <w:rsid w:val="0071095E"/>
    <w:rsid w:val="0071157A"/>
    <w:rsid w:val="00711C64"/>
    <w:rsid w:val="00711D96"/>
    <w:rsid w:val="00712854"/>
    <w:rsid w:val="00712EA0"/>
    <w:rsid w:val="00714A48"/>
    <w:rsid w:val="00714F23"/>
    <w:rsid w:val="00715702"/>
    <w:rsid w:val="007157A9"/>
    <w:rsid w:val="0071605D"/>
    <w:rsid w:val="00716D69"/>
    <w:rsid w:val="00716F07"/>
    <w:rsid w:val="0071708C"/>
    <w:rsid w:val="00717C47"/>
    <w:rsid w:val="00720CE8"/>
    <w:rsid w:val="0072127A"/>
    <w:rsid w:val="007219DE"/>
    <w:rsid w:val="00722024"/>
    <w:rsid w:val="00722BC0"/>
    <w:rsid w:val="00723351"/>
    <w:rsid w:val="00723E81"/>
    <w:rsid w:val="00724622"/>
    <w:rsid w:val="00724DA5"/>
    <w:rsid w:val="00724F7E"/>
    <w:rsid w:val="00725E8A"/>
    <w:rsid w:val="007263E3"/>
    <w:rsid w:val="007271CC"/>
    <w:rsid w:val="007274C4"/>
    <w:rsid w:val="00727ABD"/>
    <w:rsid w:val="007300E4"/>
    <w:rsid w:val="0073028F"/>
    <w:rsid w:val="007312B2"/>
    <w:rsid w:val="0073161D"/>
    <w:rsid w:val="007320D5"/>
    <w:rsid w:val="00732B78"/>
    <w:rsid w:val="00733149"/>
    <w:rsid w:val="00733A4A"/>
    <w:rsid w:val="007354F1"/>
    <w:rsid w:val="00735A73"/>
    <w:rsid w:val="00735ACF"/>
    <w:rsid w:val="00735FD7"/>
    <w:rsid w:val="007362D8"/>
    <w:rsid w:val="00736351"/>
    <w:rsid w:val="007373F1"/>
    <w:rsid w:val="007405B6"/>
    <w:rsid w:val="00740DF5"/>
    <w:rsid w:val="007416E2"/>
    <w:rsid w:val="0074188D"/>
    <w:rsid w:val="00742208"/>
    <w:rsid w:val="00742BD7"/>
    <w:rsid w:val="00743524"/>
    <w:rsid w:val="00744251"/>
    <w:rsid w:val="007446FC"/>
    <w:rsid w:val="007447B9"/>
    <w:rsid w:val="0074505C"/>
    <w:rsid w:val="007466B8"/>
    <w:rsid w:val="00746AE0"/>
    <w:rsid w:val="00746D83"/>
    <w:rsid w:val="00747DA1"/>
    <w:rsid w:val="007504C4"/>
    <w:rsid w:val="00751334"/>
    <w:rsid w:val="007543EE"/>
    <w:rsid w:val="007552D4"/>
    <w:rsid w:val="00755405"/>
    <w:rsid w:val="00755AEB"/>
    <w:rsid w:val="00756867"/>
    <w:rsid w:val="007569F7"/>
    <w:rsid w:val="00757E09"/>
    <w:rsid w:val="007607C0"/>
    <w:rsid w:val="00760839"/>
    <w:rsid w:val="00760A80"/>
    <w:rsid w:val="007613C5"/>
    <w:rsid w:val="00762755"/>
    <w:rsid w:val="00762AA0"/>
    <w:rsid w:val="00763484"/>
    <w:rsid w:val="00763B85"/>
    <w:rsid w:val="007642E3"/>
    <w:rsid w:val="007644AD"/>
    <w:rsid w:val="00764637"/>
    <w:rsid w:val="00765775"/>
    <w:rsid w:val="00766875"/>
    <w:rsid w:val="00766E88"/>
    <w:rsid w:val="00767303"/>
    <w:rsid w:val="00767C42"/>
    <w:rsid w:val="00770036"/>
    <w:rsid w:val="007731A9"/>
    <w:rsid w:val="0077381D"/>
    <w:rsid w:val="00773AEB"/>
    <w:rsid w:val="0077545D"/>
    <w:rsid w:val="00775A79"/>
    <w:rsid w:val="00776061"/>
    <w:rsid w:val="007762E4"/>
    <w:rsid w:val="0078032E"/>
    <w:rsid w:val="00781163"/>
    <w:rsid w:val="00781535"/>
    <w:rsid w:val="007828C3"/>
    <w:rsid w:val="007835E3"/>
    <w:rsid w:val="00783C1A"/>
    <w:rsid w:val="00783C88"/>
    <w:rsid w:val="0078410B"/>
    <w:rsid w:val="007847B5"/>
    <w:rsid w:val="00784D7E"/>
    <w:rsid w:val="007854B1"/>
    <w:rsid w:val="00785B78"/>
    <w:rsid w:val="00786407"/>
    <w:rsid w:val="007872C2"/>
    <w:rsid w:val="007900DA"/>
    <w:rsid w:val="007909E6"/>
    <w:rsid w:val="00791177"/>
    <w:rsid w:val="00791444"/>
    <w:rsid w:val="00791B95"/>
    <w:rsid w:val="007934EA"/>
    <w:rsid w:val="00793653"/>
    <w:rsid w:val="00793DF0"/>
    <w:rsid w:val="00794251"/>
    <w:rsid w:val="00794838"/>
    <w:rsid w:val="00794C54"/>
    <w:rsid w:val="007953FF"/>
    <w:rsid w:val="00795AAD"/>
    <w:rsid w:val="00795F29"/>
    <w:rsid w:val="007967E4"/>
    <w:rsid w:val="007979C1"/>
    <w:rsid w:val="00797C23"/>
    <w:rsid w:val="00797D3B"/>
    <w:rsid w:val="007A171E"/>
    <w:rsid w:val="007A17E7"/>
    <w:rsid w:val="007A1946"/>
    <w:rsid w:val="007A1E23"/>
    <w:rsid w:val="007A270D"/>
    <w:rsid w:val="007A2A1F"/>
    <w:rsid w:val="007A2BEC"/>
    <w:rsid w:val="007A3702"/>
    <w:rsid w:val="007A46C7"/>
    <w:rsid w:val="007A5A36"/>
    <w:rsid w:val="007A62BA"/>
    <w:rsid w:val="007A734B"/>
    <w:rsid w:val="007B03AB"/>
    <w:rsid w:val="007B3455"/>
    <w:rsid w:val="007B360E"/>
    <w:rsid w:val="007B394D"/>
    <w:rsid w:val="007B49D3"/>
    <w:rsid w:val="007B4A90"/>
    <w:rsid w:val="007B6509"/>
    <w:rsid w:val="007B723D"/>
    <w:rsid w:val="007B7799"/>
    <w:rsid w:val="007C0658"/>
    <w:rsid w:val="007C08F3"/>
    <w:rsid w:val="007C2818"/>
    <w:rsid w:val="007C53EB"/>
    <w:rsid w:val="007C648C"/>
    <w:rsid w:val="007C6664"/>
    <w:rsid w:val="007D031C"/>
    <w:rsid w:val="007D0B92"/>
    <w:rsid w:val="007D2D5A"/>
    <w:rsid w:val="007D308F"/>
    <w:rsid w:val="007D4728"/>
    <w:rsid w:val="007D615C"/>
    <w:rsid w:val="007D62DC"/>
    <w:rsid w:val="007D695A"/>
    <w:rsid w:val="007E088C"/>
    <w:rsid w:val="007E1007"/>
    <w:rsid w:val="007E15FD"/>
    <w:rsid w:val="007E1C6C"/>
    <w:rsid w:val="007E313E"/>
    <w:rsid w:val="007E330A"/>
    <w:rsid w:val="007E4297"/>
    <w:rsid w:val="007E5B02"/>
    <w:rsid w:val="007E5E91"/>
    <w:rsid w:val="007E6BF4"/>
    <w:rsid w:val="007E7EDF"/>
    <w:rsid w:val="007F06AE"/>
    <w:rsid w:val="007F07A3"/>
    <w:rsid w:val="007F1017"/>
    <w:rsid w:val="007F1B44"/>
    <w:rsid w:val="007F1C74"/>
    <w:rsid w:val="007F1DAC"/>
    <w:rsid w:val="007F1F21"/>
    <w:rsid w:val="007F2594"/>
    <w:rsid w:val="007F272E"/>
    <w:rsid w:val="007F282B"/>
    <w:rsid w:val="007F2853"/>
    <w:rsid w:val="007F2B29"/>
    <w:rsid w:val="007F3156"/>
    <w:rsid w:val="007F37CC"/>
    <w:rsid w:val="007F6342"/>
    <w:rsid w:val="007F7221"/>
    <w:rsid w:val="007F735E"/>
    <w:rsid w:val="008013B9"/>
    <w:rsid w:val="0080229E"/>
    <w:rsid w:val="00802A67"/>
    <w:rsid w:val="00803C11"/>
    <w:rsid w:val="00803FEE"/>
    <w:rsid w:val="008048BD"/>
    <w:rsid w:val="00804B4E"/>
    <w:rsid w:val="00804D24"/>
    <w:rsid w:val="008051BA"/>
    <w:rsid w:val="008054D4"/>
    <w:rsid w:val="00805714"/>
    <w:rsid w:val="00806B2C"/>
    <w:rsid w:val="00806E3B"/>
    <w:rsid w:val="008072A2"/>
    <w:rsid w:val="0081029C"/>
    <w:rsid w:val="00811C82"/>
    <w:rsid w:val="008122CF"/>
    <w:rsid w:val="00812449"/>
    <w:rsid w:val="00813528"/>
    <w:rsid w:val="00813725"/>
    <w:rsid w:val="00813D94"/>
    <w:rsid w:val="00814302"/>
    <w:rsid w:val="00815BBA"/>
    <w:rsid w:val="008165B7"/>
    <w:rsid w:val="00816EF8"/>
    <w:rsid w:val="0081718C"/>
    <w:rsid w:val="00817358"/>
    <w:rsid w:val="0081736E"/>
    <w:rsid w:val="0082041D"/>
    <w:rsid w:val="00820D25"/>
    <w:rsid w:val="008217A8"/>
    <w:rsid w:val="00823417"/>
    <w:rsid w:val="0082373A"/>
    <w:rsid w:val="00823E95"/>
    <w:rsid w:val="00824940"/>
    <w:rsid w:val="00825B83"/>
    <w:rsid w:val="00826248"/>
    <w:rsid w:val="008262EE"/>
    <w:rsid w:val="00830978"/>
    <w:rsid w:val="00830F5F"/>
    <w:rsid w:val="00831666"/>
    <w:rsid w:val="0083195E"/>
    <w:rsid w:val="00831B37"/>
    <w:rsid w:val="008322BC"/>
    <w:rsid w:val="00832576"/>
    <w:rsid w:val="008328E5"/>
    <w:rsid w:val="00833E4D"/>
    <w:rsid w:val="00833EDA"/>
    <w:rsid w:val="00834743"/>
    <w:rsid w:val="00834A9E"/>
    <w:rsid w:val="00835019"/>
    <w:rsid w:val="008354D1"/>
    <w:rsid w:val="008361DE"/>
    <w:rsid w:val="00836667"/>
    <w:rsid w:val="008370F1"/>
    <w:rsid w:val="008372B5"/>
    <w:rsid w:val="0083731C"/>
    <w:rsid w:val="00837D85"/>
    <w:rsid w:val="00837DC6"/>
    <w:rsid w:val="00837F27"/>
    <w:rsid w:val="00837F83"/>
    <w:rsid w:val="00840005"/>
    <w:rsid w:val="008409BB"/>
    <w:rsid w:val="00840C90"/>
    <w:rsid w:val="00840DE3"/>
    <w:rsid w:val="008416CB"/>
    <w:rsid w:val="00842375"/>
    <w:rsid w:val="00842559"/>
    <w:rsid w:val="008425E8"/>
    <w:rsid w:val="00842A94"/>
    <w:rsid w:val="0084581F"/>
    <w:rsid w:val="008467A1"/>
    <w:rsid w:val="008474C2"/>
    <w:rsid w:val="00847774"/>
    <w:rsid w:val="00850120"/>
    <w:rsid w:val="008514F2"/>
    <w:rsid w:val="00851E31"/>
    <w:rsid w:val="00852D4B"/>
    <w:rsid w:val="00853399"/>
    <w:rsid w:val="00853CD4"/>
    <w:rsid w:val="008543A0"/>
    <w:rsid w:val="00855434"/>
    <w:rsid w:val="00856AB8"/>
    <w:rsid w:val="00856F29"/>
    <w:rsid w:val="00857A25"/>
    <w:rsid w:val="008602DA"/>
    <w:rsid w:val="008614DF"/>
    <w:rsid w:val="0086176E"/>
    <w:rsid w:val="00861C68"/>
    <w:rsid w:val="0086309B"/>
    <w:rsid w:val="00863512"/>
    <w:rsid w:val="00863B74"/>
    <w:rsid w:val="00863EC9"/>
    <w:rsid w:val="008644F5"/>
    <w:rsid w:val="00864635"/>
    <w:rsid w:val="00864B1B"/>
    <w:rsid w:val="00866F9B"/>
    <w:rsid w:val="008678CB"/>
    <w:rsid w:val="00870B89"/>
    <w:rsid w:val="0087105F"/>
    <w:rsid w:val="00871794"/>
    <w:rsid w:val="008724EA"/>
    <w:rsid w:val="00872535"/>
    <w:rsid w:val="008728D8"/>
    <w:rsid w:val="00873544"/>
    <w:rsid w:val="00873C60"/>
    <w:rsid w:val="0087424B"/>
    <w:rsid w:val="00874C5F"/>
    <w:rsid w:val="00875C0B"/>
    <w:rsid w:val="00875FBB"/>
    <w:rsid w:val="00877A6E"/>
    <w:rsid w:val="00880936"/>
    <w:rsid w:val="0088107D"/>
    <w:rsid w:val="00881360"/>
    <w:rsid w:val="008834F3"/>
    <w:rsid w:val="00883DB5"/>
    <w:rsid w:val="00884F38"/>
    <w:rsid w:val="00886A6E"/>
    <w:rsid w:val="00886B4E"/>
    <w:rsid w:val="00890690"/>
    <w:rsid w:val="00890D20"/>
    <w:rsid w:val="00891837"/>
    <w:rsid w:val="00892CBF"/>
    <w:rsid w:val="00892F04"/>
    <w:rsid w:val="00893F4F"/>
    <w:rsid w:val="00894873"/>
    <w:rsid w:val="00896B25"/>
    <w:rsid w:val="00897090"/>
    <w:rsid w:val="008972B3"/>
    <w:rsid w:val="00897535"/>
    <w:rsid w:val="008A089A"/>
    <w:rsid w:val="008A14B8"/>
    <w:rsid w:val="008A18FA"/>
    <w:rsid w:val="008A22E5"/>
    <w:rsid w:val="008A4E31"/>
    <w:rsid w:val="008A4E40"/>
    <w:rsid w:val="008A5251"/>
    <w:rsid w:val="008A551E"/>
    <w:rsid w:val="008A6386"/>
    <w:rsid w:val="008A7010"/>
    <w:rsid w:val="008A770A"/>
    <w:rsid w:val="008A772C"/>
    <w:rsid w:val="008B090D"/>
    <w:rsid w:val="008B0F75"/>
    <w:rsid w:val="008B1AEB"/>
    <w:rsid w:val="008B2757"/>
    <w:rsid w:val="008B33F2"/>
    <w:rsid w:val="008B3B3D"/>
    <w:rsid w:val="008B41BD"/>
    <w:rsid w:val="008B50FA"/>
    <w:rsid w:val="008B514F"/>
    <w:rsid w:val="008B7322"/>
    <w:rsid w:val="008B7930"/>
    <w:rsid w:val="008C04AD"/>
    <w:rsid w:val="008C0A68"/>
    <w:rsid w:val="008C0C54"/>
    <w:rsid w:val="008C17D0"/>
    <w:rsid w:val="008C19E2"/>
    <w:rsid w:val="008C1A8B"/>
    <w:rsid w:val="008C1D78"/>
    <w:rsid w:val="008C1DB3"/>
    <w:rsid w:val="008C2941"/>
    <w:rsid w:val="008C2AE5"/>
    <w:rsid w:val="008C30AC"/>
    <w:rsid w:val="008C3177"/>
    <w:rsid w:val="008C31E3"/>
    <w:rsid w:val="008C3308"/>
    <w:rsid w:val="008C3E3D"/>
    <w:rsid w:val="008C4443"/>
    <w:rsid w:val="008C5417"/>
    <w:rsid w:val="008C5541"/>
    <w:rsid w:val="008C6447"/>
    <w:rsid w:val="008C648B"/>
    <w:rsid w:val="008C69F7"/>
    <w:rsid w:val="008C6FF5"/>
    <w:rsid w:val="008C74DD"/>
    <w:rsid w:val="008C7BA3"/>
    <w:rsid w:val="008D01D0"/>
    <w:rsid w:val="008D18A0"/>
    <w:rsid w:val="008D2170"/>
    <w:rsid w:val="008D2265"/>
    <w:rsid w:val="008D2270"/>
    <w:rsid w:val="008D359C"/>
    <w:rsid w:val="008D3A49"/>
    <w:rsid w:val="008D4716"/>
    <w:rsid w:val="008D61F4"/>
    <w:rsid w:val="008D6FCC"/>
    <w:rsid w:val="008E075F"/>
    <w:rsid w:val="008E0F68"/>
    <w:rsid w:val="008E1198"/>
    <w:rsid w:val="008E19AD"/>
    <w:rsid w:val="008E24B6"/>
    <w:rsid w:val="008E2C33"/>
    <w:rsid w:val="008E4D4A"/>
    <w:rsid w:val="008E5035"/>
    <w:rsid w:val="008E554C"/>
    <w:rsid w:val="008E5C61"/>
    <w:rsid w:val="008E5F9B"/>
    <w:rsid w:val="008E6AE3"/>
    <w:rsid w:val="008E6F49"/>
    <w:rsid w:val="008E6FA9"/>
    <w:rsid w:val="008E6FBB"/>
    <w:rsid w:val="008E704A"/>
    <w:rsid w:val="008E75F2"/>
    <w:rsid w:val="008E77B7"/>
    <w:rsid w:val="008F0C27"/>
    <w:rsid w:val="008F163B"/>
    <w:rsid w:val="008F1730"/>
    <w:rsid w:val="008F1E02"/>
    <w:rsid w:val="008F2091"/>
    <w:rsid w:val="008F3719"/>
    <w:rsid w:val="008F3D97"/>
    <w:rsid w:val="008F40F7"/>
    <w:rsid w:val="008F53BA"/>
    <w:rsid w:val="008F5BCA"/>
    <w:rsid w:val="008F5D6E"/>
    <w:rsid w:val="008F5FB9"/>
    <w:rsid w:val="008F6AE1"/>
    <w:rsid w:val="008F749C"/>
    <w:rsid w:val="008F7C7B"/>
    <w:rsid w:val="00901308"/>
    <w:rsid w:val="00902744"/>
    <w:rsid w:val="009029FC"/>
    <w:rsid w:val="00902DCE"/>
    <w:rsid w:val="00902EFA"/>
    <w:rsid w:val="009031C9"/>
    <w:rsid w:val="00903A36"/>
    <w:rsid w:val="00905556"/>
    <w:rsid w:val="009062A4"/>
    <w:rsid w:val="009074EB"/>
    <w:rsid w:val="009076EB"/>
    <w:rsid w:val="009079B0"/>
    <w:rsid w:val="00907FBA"/>
    <w:rsid w:val="009107BA"/>
    <w:rsid w:val="00910A93"/>
    <w:rsid w:val="0091261A"/>
    <w:rsid w:val="0091410D"/>
    <w:rsid w:val="00914454"/>
    <w:rsid w:val="009148CB"/>
    <w:rsid w:val="0091529F"/>
    <w:rsid w:val="0091613C"/>
    <w:rsid w:val="00916A6E"/>
    <w:rsid w:val="009202F3"/>
    <w:rsid w:val="0092054F"/>
    <w:rsid w:val="009207CE"/>
    <w:rsid w:val="00920CE6"/>
    <w:rsid w:val="00921C2A"/>
    <w:rsid w:val="009224F1"/>
    <w:rsid w:val="00922610"/>
    <w:rsid w:val="00922E33"/>
    <w:rsid w:val="0092315D"/>
    <w:rsid w:val="009244BF"/>
    <w:rsid w:val="0092496D"/>
    <w:rsid w:val="00925033"/>
    <w:rsid w:val="00926884"/>
    <w:rsid w:val="00927846"/>
    <w:rsid w:val="0093095D"/>
    <w:rsid w:val="00930FD4"/>
    <w:rsid w:val="00931323"/>
    <w:rsid w:val="00932115"/>
    <w:rsid w:val="0093353A"/>
    <w:rsid w:val="00933ACC"/>
    <w:rsid w:val="00933F72"/>
    <w:rsid w:val="009346AE"/>
    <w:rsid w:val="0093637D"/>
    <w:rsid w:val="00936380"/>
    <w:rsid w:val="0093674B"/>
    <w:rsid w:val="009370C3"/>
    <w:rsid w:val="009417EF"/>
    <w:rsid w:val="00941882"/>
    <w:rsid w:val="00942601"/>
    <w:rsid w:val="009426A2"/>
    <w:rsid w:val="0094290A"/>
    <w:rsid w:val="0094354F"/>
    <w:rsid w:val="009439CC"/>
    <w:rsid w:val="00943A70"/>
    <w:rsid w:val="00943DB1"/>
    <w:rsid w:val="00943EEB"/>
    <w:rsid w:val="00945872"/>
    <w:rsid w:val="00946F4D"/>
    <w:rsid w:val="00947231"/>
    <w:rsid w:val="00950B75"/>
    <w:rsid w:val="00952B84"/>
    <w:rsid w:val="00952F12"/>
    <w:rsid w:val="00953238"/>
    <w:rsid w:val="00954A73"/>
    <w:rsid w:val="00954E7E"/>
    <w:rsid w:val="00955F32"/>
    <w:rsid w:val="00961D8E"/>
    <w:rsid w:val="00962BC1"/>
    <w:rsid w:val="00962C52"/>
    <w:rsid w:val="0096583E"/>
    <w:rsid w:val="00965924"/>
    <w:rsid w:val="009662A7"/>
    <w:rsid w:val="009665E1"/>
    <w:rsid w:val="0096682B"/>
    <w:rsid w:val="00966D54"/>
    <w:rsid w:val="00967F2B"/>
    <w:rsid w:val="00970AAA"/>
    <w:rsid w:val="00970D3E"/>
    <w:rsid w:val="009716D2"/>
    <w:rsid w:val="00972336"/>
    <w:rsid w:val="009738CC"/>
    <w:rsid w:val="00973D6A"/>
    <w:rsid w:val="009743C8"/>
    <w:rsid w:val="009753B0"/>
    <w:rsid w:val="009753B5"/>
    <w:rsid w:val="00975B0E"/>
    <w:rsid w:val="00975E13"/>
    <w:rsid w:val="00976095"/>
    <w:rsid w:val="00976661"/>
    <w:rsid w:val="00981781"/>
    <w:rsid w:val="00981C97"/>
    <w:rsid w:val="009825D1"/>
    <w:rsid w:val="0098293E"/>
    <w:rsid w:val="00982BE8"/>
    <w:rsid w:val="00983040"/>
    <w:rsid w:val="009839A9"/>
    <w:rsid w:val="00984194"/>
    <w:rsid w:val="0098462B"/>
    <w:rsid w:val="00984DF5"/>
    <w:rsid w:val="00984F90"/>
    <w:rsid w:val="009861CB"/>
    <w:rsid w:val="009876A9"/>
    <w:rsid w:val="009904CB"/>
    <w:rsid w:val="0099083D"/>
    <w:rsid w:val="009911A7"/>
    <w:rsid w:val="00991293"/>
    <w:rsid w:val="009912BA"/>
    <w:rsid w:val="00991C09"/>
    <w:rsid w:val="00991C8E"/>
    <w:rsid w:val="00992E94"/>
    <w:rsid w:val="00993331"/>
    <w:rsid w:val="00994E38"/>
    <w:rsid w:val="00995CFA"/>
    <w:rsid w:val="00996F70"/>
    <w:rsid w:val="0099748E"/>
    <w:rsid w:val="009976EF"/>
    <w:rsid w:val="009A046B"/>
    <w:rsid w:val="009A0A73"/>
    <w:rsid w:val="009A2072"/>
    <w:rsid w:val="009A26AF"/>
    <w:rsid w:val="009A4166"/>
    <w:rsid w:val="009A4209"/>
    <w:rsid w:val="009A4255"/>
    <w:rsid w:val="009A4465"/>
    <w:rsid w:val="009A4539"/>
    <w:rsid w:val="009A500B"/>
    <w:rsid w:val="009A516D"/>
    <w:rsid w:val="009A5B8F"/>
    <w:rsid w:val="009A637E"/>
    <w:rsid w:val="009B1167"/>
    <w:rsid w:val="009B144E"/>
    <w:rsid w:val="009B1DC2"/>
    <w:rsid w:val="009B2391"/>
    <w:rsid w:val="009B2727"/>
    <w:rsid w:val="009B2A33"/>
    <w:rsid w:val="009B3024"/>
    <w:rsid w:val="009B30D6"/>
    <w:rsid w:val="009B3D73"/>
    <w:rsid w:val="009B4255"/>
    <w:rsid w:val="009B475C"/>
    <w:rsid w:val="009B49EA"/>
    <w:rsid w:val="009B4B16"/>
    <w:rsid w:val="009B5C76"/>
    <w:rsid w:val="009B5F20"/>
    <w:rsid w:val="009B6F8C"/>
    <w:rsid w:val="009B7159"/>
    <w:rsid w:val="009B71DB"/>
    <w:rsid w:val="009B7C37"/>
    <w:rsid w:val="009C1F02"/>
    <w:rsid w:val="009C22C4"/>
    <w:rsid w:val="009C30D0"/>
    <w:rsid w:val="009C555F"/>
    <w:rsid w:val="009C60C7"/>
    <w:rsid w:val="009C7056"/>
    <w:rsid w:val="009C765E"/>
    <w:rsid w:val="009D0679"/>
    <w:rsid w:val="009D1D17"/>
    <w:rsid w:val="009D32C2"/>
    <w:rsid w:val="009D4630"/>
    <w:rsid w:val="009D4BE1"/>
    <w:rsid w:val="009D4DC3"/>
    <w:rsid w:val="009D565E"/>
    <w:rsid w:val="009D607B"/>
    <w:rsid w:val="009D611C"/>
    <w:rsid w:val="009D690C"/>
    <w:rsid w:val="009E1700"/>
    <w:rsid w:val="009E1907"/>
    <w:rsid w:val="009E1F7E"/>
    <w:rsid w:val="009E2155"/>
    <w:rsid w:val="009E2560"/>
    <w:rsid w:val="009E279A"/>
    <w:rsid w:val="009E3950"/>
    <w:rsid w:val="009E5A11"/>
    <w:rsid w:val="009E6F66"/>
    <w:rsid w:val="009E7510"/>
    <w:rsid w:val="009F02AE"/>
    <w:rsid w:val="009F15DA"/>
    <w:rsid w:val="009F2882"/>
    <w:rsid w:val="009F2AA6"/>
    <w:rsid w:val="009F3071"/>
    <w:rsid w:val="009F330F"/>
    <w:rsid w:val="009F4495"/>
    <w:rsid w:val="009F4B3F"/>
    <w:rsid w:val="009F4F48"/>
    <w:rsid w:val="009F5D2E"/>
    <w:rsid w:val="009F5FA5"/>
    <w:rsid w:val="009F784B"/>
    <w:rsid w:val="009F7AEE"/>
    <w:rsid w:val="00A016D0"/>
    <w:rsid w:val="00A03935"/>
    <w:rsid w:val="00A0477D"/>
    <w:rsid w:val="00A05482"/>
    <w:rsid w:val="00A05669"/>
    <w:rsid w:val="00A05EA1"/>
    <w:rsid w:val="00A06FFC"/>
    <w:rsid w:val="00A105D2"/>
    <w:rsid w:val="00A10738"/>
    <w:rsid w:val="00A11B68"/>
    <w:rsid w:val="00A11C92"/>
    <w:rsid w:val="00A12A2E"/>
    <w:rsid w:val="00A12EF5"/>
    <w:rsid w:val="00A1327B"/>
    <w:rsid w:val="00A14762"/>
    <w:rsid w:val="00A149B3"/>
    <w:rsid w:val="00A16310"/>
    <w:rsid w:val="00A1777D"/>
    <w:rsid w:val="00A17893"/>
    <w:rsid w:val="00A17976"/>
    <w:rsid w:val="00A2051C"/>
    <w:rsid w:val="00A21BE7"/>
    <w:rsid w:val="00A2207F"/>
    <w:rsid w:val="00A222C5"/>
    <w:rsid w:val="00A224AC"/>
    <w:rsid w:val="00A22814"/>
    <w:rsid w:val="00A22C2A"/>
    <w:rsid w:val="00A22EC4"/>
    <w:rsid w:val="00A23847"/>
    <w:rsid w:val="00A23D34"/>
    <w:rsid w:val="00A2402C"/>
    <w:rsid w:val="00A24089"/>
    <w:rsid w:val="00A240DA"/>
    <w:rsid w:val="00A2476C"/>
    <w:rsid w:val="00A2517A"/>
    <w:rsid w:val="00A25514"/>
    <w:rsid w:val="00A26158"/>
    <w:rsid w:val="00A264A3"/>
    <w:rsid w:val="00A31499"/>
    <w:rsid w:val="00A3195B"/>
    <w:rsid w:val="00A31FA6"/>
    <w:rsid w:val="00A31FDD"/>
    <w:rsid w:val="00A33CF6"/>
    <w:rsid w:val="00A369D1"/>
    <w:rsid w:val="00A36F6D"/>
    <w:rsid w:val="00A400A2"/>
    <w:rsid w:val="00A4020E"/>
    <w:rsid w:val="00A4058E"/>
    <w:rsid w:val="00A40866"/>
    <w:rsid w:val="00A4090D"/>
    <w:rsid w:val="00A415C3"/>
    <w:rsid w:val="00A4168A"/>
    <w:rsid w:val="00A42425"/>
    <w:rsid w:val="00A42725"/>
    <w:rsid w:val="00A450D2"/>
    <w:rsid w:val="00A451B3"/>
    <w:rsid w:val="00A45EBF"/>
    <w:rsid w:val="00A46F59"/>
    <w:rsid w:val="00A5092B"/>
    <w:rsid w:val="00A51906"/>
    <w:rsid w:val="00A52C04"/>
    <w:rsid w:val="00A53779"/>
    <w:rsid w:val="00A544C9"/>
    <w:rsid w:val="00A54A80"/>
    <w:rsid w:val="00A57114"/>
    <w:rsid w:val="00A57419"/>
    <w:rsid w:val="00A57C42"/>
    <w:rsid w:val="00A57F28"/>
    <w:rsid w:val="00A620D7"/>
    <w:rsid w:val="00A6220F"/>
    <w:rsid w:val="00A6244E"/>
    <w:rsid w:val="00A627FF"/>
    <w:rsid w:val="00A635DF"/>
    <w:rsid w:val="00A64092"/>
    <w:rsid w:val="00A65269"/>
    <w:rsid w:val="00A65585"/>
    <w:rsid w:val="00A65883"/>
    <w:rsid w:val="00A65BDD"/>
    <w:rsid w:val="00A65C1A"/>
    <w:rsid w:val="00A66BE1"/>
    <w:rsid w:val="00A70835"/>
    <w:rsid w:val="00A7157A"/>
    <w:rsid w:val="00A71C10"/>
    <w:rsid w:val="00A72A10"/>
    <w:rsid w:val="00A7339F"/>
    <w:rsid w:val="00A74DC7"/>
    <w:rsid w:val="00A75C76"/>
    <w:rsid w:val="00A75D96"/>
    <w:rsid w:val="00A77C20"/>
    <w:rsid w:val="00A8022F"/>
    <w:rsid w:val="00A80BE4"/>
    <w:rsid w:val="00A80C0D"/>
    <w:rsid w:val="00A81348"/>
    <w:rsid w:val="00A8240B"/>
    <w:rsid w:val="00A82CB1"/>
    <w:rsid w:val="00A8513E"/>
    <w:rsid w:val="00A8611B"/>
    <w:rsid w:val="00A86B3D"/>
    <w:rsid w:val="00A929ED"/>
    <w:rsid w:val="00A92BD8"/>
    <w:rsid w:val="00A93D70"/>
    <w:rsid w:val="00A948FD"/>
    <w:rsid w:val="00A94B43"/>
    <w:rsid w:val="00A9653F"/>
    <w:rsid w:val="00A96D12"/>
    <w:rsid w:val="00A97491"/>
    <w:rsid w:val="00AA07F9"/>
    <w:rsid w:val="00AA0A68"/>
    <w:rsid w:val="00AA13E5"/>
    <w:rsid w:val="00AA1775"/>
    <w:rsid w:val="00AA1C2F"/>
    <w:rsid w:val="00AA1C71"/>
    <w:rsid w:val="00AA216D"/>
    <w:rsid w:val="00AA40BF"/>
    <w:rsid w:val="00AA4EB6"/>
    <w:rsid w:val="00AA6775"/>
    <w:rsid w:val="00AA6B26"/>
    <w:rsid w:val="00AA77ED"/>
    <w:rsid w:val="00AA7DE8"/>
    <w:rsid w:val="00AB0683"/>
    <w:rsid w:val="00AB0B9B"/>
    <w:rsid w:val="00AB30FC"/>
    <w:rsid w:val="00AB3903"/>
    <w:rsid w:val="00AB3EAE"/>
    <w:rsid w:val="00AB4FD3"/>
    <w:rsid w:val="00AB555A"/>
    <w:rsid w:val="00AB58A4"/>
    <w:rsid w:val="00AB7D0C"/>
    <w:rsid w:val="00AB7F94"/>
    <w:rsid w:val="00AB7FB9"/>
    <w:rsid w:val="00AC033E"/>
    <w:rsid w:val="00AC0DD6"/>
    <w:rsid w:val="00AC1436"/>
    <w:rsid w:val="00AC16C1"/>
    <w:rsid w:val="00AC18BD"/>
    <w:rsid w:val="00AC251E"/>
    <w:rsid w:val="00AC27B2"/>
    <w:rsid w:val="00AC2DBC"/>
    <w:rsid w:val="00AC344D"/>
    <w:rsid w:val="00AC3500"/>
    <w:rsid w:val="00AC4203"/>
    <w:rsid w:val="00AC4423"/>
    <w:rsid w:val="00AC682D"/>
    <w:rsid w:val="00AC6D12"/>
    <w:rsid w:val="00AC71D6"/>
    <w:rsid w:val="00AC7EC1"/>
    <w:rsid w:val="00AD05C3"/>
    <w:rsid w:val="00AD0BDB"/>
    <w:rsid w:val="00AD1082"/>
    <w:rsid w:val="00AD1579"/>
    <w:rsid w:val="00AD2B21"/>
    <w:rsid w:val="00AD2C09"/>
    <w:rsid w:val="00AD42F8"/>
    <w:rsid w:val="00AD4416"/>
    <w:rsid w:val="00AD4477"/>
    <w:rsid w:val="00AD450F"/>
    <w:rsid w:val="00AD711C"/>
    <w:rsid w:val="00AD764F"/>
    <w:rsid w:val="00AD7713"/>
    <w:rsid w:val="00AD7766"/>
    <w:rsid w:val="00AE0704"/>
    <w:rsid w:val="00AE0A58"/>
    <w:rsid w:val="00AE0AF7"/>
    <w:rsid w:val="00AE1F22"/>
    <w:rsid w:val="00AE2896"/>
    <w:rsid w:val="00AE4E53"/>
    <w:rsid w:val="00AE4F25"/>
    <w:rsid w:val="00AE6120"/>
    <w:rsid w:val="00AE6507"/>
    <w:rsid w:val="00AF001D"/>
    <w:rsid w:val="00AF0234"/>
    <w:rsid w:val="00AF2449"/>
    <w:rsid w:val="00AF267A"/>
    <w:rsid w:val="00AF4150"/>
    <w:rsid w:val="00AF44F5"/>
    <w:rsid w:val="00AF4A42"/>
    <w:rsid w:val="00AF6095"/>
    <w:rsid w:val="00AF6239"/>
    <w:rsid w:val="00AF64FD"/>
    <w:rsid w:val="00AF7216"/>
    <w:rsid w:val="00AF758A"/>
    <w:rsid w:val="00B022B3"/>
    <w:rsid w:val="00B02986"/>
    <w:rsid w:val="00B03D99"/>
    <w:rsid w:val="00B03E0B"/>
    <w:rsid w:val="00B04571"/>
    <w:rsid w:val="00B0599C"/>
    <w:rsid w:val="00B0654B"/>
    <w:rsid w:val="00B07563"/>
    <w:rsid w:val="00B077D2"/>
    <w:rsid w:val="00B07AA2"/>
    <w:rsid w:val="00B07E96"/>
    <w:rsid w:val="00B10B18"/>
    <w:rsid w:val="00B147DB"/>
    <w:rsid w:val="00B14B5F"/>
    <w:rsid w:val="00B14C1F"/>
    <w:rsid w:val="00B15484"/>
    <w:rsid w:val="00B16694"/>
    <w:rsid w:val="00B16CAF"/>
    <w:rsid w:val="00B171F1"/>
    <w:rsid w:val="00B173E8"/>
    <w:rsid w:val="00B17A8F"/>
    <w:rsid w:val="00B209BD"/>
    <w:rsid w:val="00B21723"/>
    <w:rsid w:val="00B21C47"/>
    <w:rsid w:val="00B23502"/>
    <w:rsid w:val="00B23B7F"/>
    <w:rsid w:val="00B24C4D"/>
    <w:rsid w:val="00B256DF"/>
    <w:rsid w:val="00B26FE1"/>
    <w:rsid w:val="00B276E9"/>
    <w:rsid w:val="00B27B12"/>
    <w:rsid w:val="00B27CF7"/>
    <w:rsid w:val="00B27DED"/>
    <w:rsid w:val="00B319CA"/>
    <w:rsid w:val="00B31D3D"/>
    <w:rsid w:val="00B320E4"/>
    <w:rsid w:val="00B336F4"/>
    <w:rsid w:val="00B33B92"/>
    <w:rsid w:val="00B345BE"/>
    <w:rsid w:val="00B346D8"/>
    <w:rsid w:val="00B352A1"/>
    <w:rsid w:val="00B35A23"/>
    <w:rsid w:val="00B37395"/>
    <w:rsid w:val="00B37BF0"/>
    <w:rsid w:val="00B401C5"/>
    <w:rsid w:val="00B4073D"/>
    <w:rsid w:val="00B41A52"/>
    <w:rsid w:val="00B42107"/>
    <w:rsid w:val="00B430CF"/>
    <w:rsid w:val="00B430E5"/>
    <w:rsid w:val="00B44249"/>
    <w:rsid w:val="00B444C3"/>
    <w:rsid w:val="00B45102"/>
    <w:rsid w:val="00B45839"/>
    <w:rsid w:val="00B459FE"/>
    <w:rsid w:val="00B46F4E"/>
    <w:rsid w:val="00B46FBA"/>
    <w:rsid w:val="00B4712B"/>
    <w:rsid w:val="00B475FC"/>
    <w:rsid w:val="00B47E86"/>
    <w:rsid w:val="00B47EA9"/>
    <w:rsid w:val="00B501BC"/>
    <w:rsid w:val="00B502ED"/>
    <w:rsid w:val="00B519BD"/>
    <w:rsid w:val="00B52029"/>
    <w:rsid w:val="00B52658"/>
    <w:rsid w:val="00B52FE6"/>
    <w:rsid w:val="00B53412"/>
    <w:rsid w:val="00B53584"/>
    <w:rsid w:val="00B542EC"/>
    <w:rsid w:val="00B54D22"/>
    <w:rsid w:val="00B54DC6"/>
    <w:rsid w:val="00B5550E"/>
    <w:rsid w:val="00B5633C"/>
    <w:rsid w:val="00B60670"/>
    <w:rsid w:val="00B6068D"/>
    <w:rsid w:val="00B60B3D"/>
    <w:rsid w:val="00B61700"/>
    <w:rsid w:val="00B622CC"/>
    <w:rsid w:val="00B62EE1"/>
    <w:rsid w:val="00B62F23"/>
    <w:rsid w:val="00B63753"/>
    <w:rsid w:val="00B63DAE"/>
    <w:rsid w:val="00B64C56"/>
    <w:rsid w:val="00B6512B"/>
    <w:rsid w:val="00B6531E"/>
    <w:rsid w:val="00B65C3B"/>
    <w:rsid w:val="00B664FB"/>
    <w:rsid w:val="00B66842"/>
    <w:rsid w:val="00B66B28"/>
    <w:rsid w:val="00B66F18"/>
    <w:rsid w:val="00B67368"/>
    <w:rsid w:val="00B676BB"/>
    <w:rsid w:val="00B67719"/>
    <w:rsid w:val="00B6794F"/>
    <w:rsid w:val="00B715DA"/>
    <w:rsid w:val="00B71BE3"/>
    <w:rsid w:val="00B72363"/>
    <w:rsid w:val="00B72EAD"/>
    <w:rsid w:val="00B7381C"/>
    <w:rsid w:val="00B73E34"/>
    <w:rsid w:val="00B74D64"/>
    <w:rsid w:val="00B75AEE"/>
    <w:rsid w:val="00B76348"/>
    <w:rsid w:val="00B800C4"/>
    <w:rsid w:val="00B8065E"/>
    <w:rsid w:val="00B80C9E"/>
    <w:rsid w:val="00B814AF"/>
    <w:rsid w:val="00B8278D"/>
    <w:rsid w:val="00B82850"/>
    <w:rsid w:val="00B82B25"/>
    <w:rsid w:val="00B83277"/>
    <w:rsid w:val="00B8378A"/>
    <w:rsid w:val="00B8433A"/>
    <w:rsid w:val="00B8498A"/>
    <w:rsid w:val="00B84AC1"/>
    <w:rsid w:val="00B84B8E"/>
    <w:rsid w:val="00B86211"/>
    <w:rsid w:val="00B86AA6"/>
    <w:rsid w:val="00B86CF5"/>
    <w:rsid w:val="00B86E3D"/>
    <w:rsid w:val="00B87F29"/>
    <w:rsid w:val="00B9059B"/>
    <w:rsid w:val="00B90BA4"/>
    <w:rsid w:val="00B91034"/>
    <w:rsid w:val="00B91AEB"/>
    <w:rsid w:val="00B927C7"/>
    <w:rsid w:val="00B92CC1"/>
    <w:rsid w:val="00B930A2"/>
    <w:rsid w:val="00B931A8"/>
    <w:rsid w:val="00B96269"/>
    <w:rsid w:val="00B96533"/>
    <w:rsid w:val="00B9665F"/>
    <w:rsid w:val="00B968B6"/>
    <w:rsid w:val="00B9730F"/>
    <w:rsid w:val="00BA0416"/>
    <w:rsid w:val="00BA160A"/>
    <w:rsid w:val="00BA1E4F"/>
    <w:rsid w:val="00BA3121"/>
    <w:rsid w:val="00BA428B"/>
    <w:rsid w:val="00BA431C"/>
    <w:rsid w:val="00BA4AD5"/>
    <w:rsid w:val="00BA4D8A"/>
    <w:rsid w:val="00BA4FFC"/>
    <w:rsid w:val="00BA5DF6"/>
    <w:rsid w:val="00BA690A"/>
    <w:rsid w:val="00BA7E5F"/>
    <w:rsid w:val="00BB04D4"/>
    <w:rsid w:val="00BB0AC9"/>
    <w:rsid w:val="00BB11EE"/>
    <w:rsid w:val="00BB17BB"/>
    <w:rsid w:val="00BB202A"/>
    <w:rsid w:val="00BB22A1"/>
    <w:rsid w:val="00BB2A9E"/>
    <w:rsid w:val="00BB46F6"/>
    <w:rsid w:val="00BB4786"/>
    <w:rsid w:val="00BB48FE"/>
    <w:rsid w:val="00BB5325"/>
    <w:rsid w:val="00BB70B5"/>
    <w:rsid w:val="00BB76B4"/>
    <w:rsid w:val="00BB7796"/>
    <w:rsid w:val="00BC016F"/>
    <w:rsid w:val="00BC1235"/>
    <w:rsid w:val="00BC1622"/>
    <w:rsid w:val="00BC1D77"/>
    <w:rsid w:val="00BC2542"/>
    <w:rsid w:val="00BC2C74"/>
    <w:rsid w:val="00BC388C"/>
    <w:rsid w:val="00BC3A65"/>
    <w:rsid w:val="00BC5A80"/>
    <w:rsid w:val="00BC5D4E"/>
    <w:rsid w:val="00BC6B5B"/>
    <w:rsid w:val="00BC6C1B"/>
    <w:rsid w:val="00BC6FF5"/>
    <w:rsid w:val="00BC7073"/>
    <w:rsid w:val="00BC7C19"/>
    <w:rsid w:val="00BD0275"/>
    <w:rsid w:val="00BD0536"/>
    <w:rsid w:val="00BD0AB8"/>
    <w:rsid w:val="00BD119B"/>
    <w:rsid w:val="00BD1F04"/>
    <w:rsid w:val="00BD272E"/>
    <w:rsid w:val="00BD2C34"/>
    <w:rsid w:val="00BD3080"/>
    <w:rsid w:val="00BD394E"/>
    <w:rsid w:val="00BD3B27"/>
    <w:rsid w:val="00BD4593"/>
    <w:rsid w:val="00BD4D4C"/>
    <w:rsid w:val="00BD5058"/>
    <w:rsid w:val="00BD6565"/>
    <w:rsid w:val="00BD7623"/>
    <w:rsid w:val="00BD78A0"/>
    <w:rsid w:val="00BD7999"/>
    <w:rsid w:val="00BE05A5"/>
    <w:rsid w:val="00BE07A2"/>
    <w:rsid w:val="00BE0DFC"/>
    <w:rsid w:val="00BE0FF2"/>
    <w:rsid w:val="00BE165B"/>
    <w:rsid w:val="00BE28AA"/>
    <w:rsid w:val="00BE2A6D"/>
    <w:rsid w:val="00BE3AF4"/>
    <w:rsid w:val="00BE4490"/>
    <w:rsid w:val="00BE48A4"/>
    <w:rsid w:val="00BE513D"/>
    <w:rsid w:val="00BE53F1"/>
    <w:rsid w:val="00BE560E"/>
    <w:rsid w:val="00BE67A3"/>
    <w:rsid w:val="00BF0D10"/>
    <w:rsid w:val="00BF1353"/>
    <w:rsid w:val="00BF1458"/>
    <w:rsid w:val="00BF1624"/>
    <w:rsid w:val="00BF2E12"/>
    <w:rsid w:val="00BF4017"/>
    <w:rsid w:val="00BF48AD"/>
    <w:rsid w:val="00C0012B"/>
    <w:rsid w:val="00C001FC"/>
    <w:rsid w:val="00C00AA3"/>
    <w:rsid w:val="00C00EBD"/>
    <w:rsid w:val="00C00FA9"/>
    <w:rsid w:val="00C015FB"/>
    <w:rsid w:val="00C01E45"/>
    <w:rsid w:val="00C03C58"/>
    <w:rsid w:val="00C03C95"/>
    <w:rsid w:val="00C04432"/>
    <w:rsid w:val="00C0453B"/>
    <w:rsid w:val="00C04735"/>
    <w:rsid w:val="00C04737"/>
    <w:rsid w:val="00C05044"/>
    <w:rsid w:val="00C0613E"/>
    <w:rsid w:val="00C06DCD"/>
    <w:rsid w:val="00C06E56"/>
    <w:rsid w:val="00C0752D"/>
    <w:rsid w:val="00C10859"/>
    <w:rsid w:val="00C108A7"/>
    <w:rsid w:val="00C10A19"/>
    <w:rsid w:val="00C11F13"/>
    <w:rsid w:val="00C1216D"/>
    <w:rsid w:val="00C129FB"/>
    <w:rsid w:val="00C13223"/>
    <w:rsid w:val="00C15BA2"/>
    <w:rsid w:val="00C16129"/>
    <w:rsid w:val="00C166CA"/>
    <w:rsid w:val="00C16785"/>
    <w:rsid w:val="00C17E5E"/>
    <w:rsid w:val="00C20E59"/>
    <w:rsid w:val="00C20FA7"/>
    <w:rsid w:val="00C21D71"/>
    <w:rsid w:val="00C2246E"/>
    <w:rsid w:val="00C22D3F"/>
    <w:rsid w:val="00C22D9F"/>
    <w:rsid w:val="00C22F5B"/>
    <w:rsid w:val="00C23290"/>
    <w:rsid w:val="00C2337A"/>
    <w:rsid w:val="00C23A24"/>
    <w:rsid w:val="00C23A55"/>
    <w:rsid w:val="00C23B0A"/>
    <w:rsid w:val="00C23C9A"/>
    <w:rsid w:val="00C24B49"/>
    <w:rsid w:val="00C27B01"/>
    <w:rsid w:val="00C30643"/>
    <w:rsid w:val="00C30D5E"/>
    <w:rsid w:val="00C31292"/>
    <w:rsid w:val="00C31A3D"/>
    <w:rsid w:val="00C32038"/>
    <w:rsid w:val="00C324F3"/>
    <w:rsid w:val="00C3268B"/>
    <w:rsid w:val="00C331D0"/>
    <w:rsid w:val="00C33257"/>
    <w:rsid w:val="00C33B23"/>
    <w:rsid w:val="00C35D96"/>
    <w:rsid w:val="00C36054"/>
    <w:rsid w:val="00C36813"/>
    <w:rsid w:val="00C36E85"/>
    <w:rsid w:val="00C36E86"/>
    <w:rsid w:val="00C36E9D"/>
    <w:rsid w:val="00C37362"/>
    <w:rsid w:val="00C378A3"/>
    <w:rsid w:val="00C379A8"/>
    <w:rsid w:val="00C4031B"/>
    <w:rsid w:val="00C40EA7"/>
    <w:rsid w:val="00C436FB"/>
    <w:rsid w:val="00C43AEE"/>
    <w:rsid w:val="00C44DD8"/>
    <w:rsid w:val="00C4548D"/>
    <w:rsid w:val="00C45C88"/>
    <w:rsid w:val="00C45CD3"/>
    <w:rsid w:val="00C463DE"/>
    <w:rsid w:val="00C464E4"/>
    <w:rsid w:val="00C46DB7"/>
    <w:rsid w:val="00C473E7"/>
    <w:rsid w:val="00C50143"/>
    <w:rsid w:val="00C50BFE"/>
    <w:rsid w:val="00C51211"/>
    <w:rsid w:val="00C5203F"/>
    <w:rsid w:val="00C5230A"/>
    <w:rsid w:val="00C52661"/>
    <w:rsid w:val="00C54021"/>
    <w:rsid w:val="00C548E0"/>
    <w:rsid w:val="00C54E37"/>
    <w:rsid w:val="00C5643A"/>
    <w:rsid w:val="00C56766"/>
    <w:rsid w:val="00C56FB4"/>
    <w:rsid w:val="00C5703E"/>
    <w:rsid w:val="00C572E3"/>
    <w:rsid w:val="00C57AC6"/>
    <w:rsid w:val="00C6095B"/>
    <w:rsid w:val="00C61391"/>
    <w:rsid w:val="00C62C1A"/>
    <w:rsid w:val="00C6350E"/>
    <w:rsid w:val="00C636A2"/>
    <w:rsid w:val="00C655E6"/>
    <w:rsid w:val="00C65D5C"/>
    <w:rsid w:val="00C660C2"/>
    <w:rsid w:val="00C671C9"/>
    <w:rsid w:val="00C67829"/>
    <w:rsid w:val="00C70257"/>
    <w:rsid w:val="00C70340"/>
    <w:rsid w:val="00C709C3"/>
    <w:rsid w:val="00C71683"/>
    <w:rsid w:val="00C72E5A"/>
    <w:rsid w:val="00C73003"/>
    <w:rsid w:val="00C735B4"/>
    <w:rsid w:val="00C7409A"/>
    <w:rsid w:val="00C74F91"/>
    <w:rsid w:val="00C758AF"/>
    <w:rsid w:val="00C76DB4"/>
    <w:rsid w:val="00C77BB4"/>
    <w:rsid w:val="00C80A21"/>
    <w:rsid w:val="00C81DC6"/>
    <w:rsid w:val="00C82221"/>
    <w:rsid w:val="00C82F0D"/>
    <w:rsid w:val="00C83977"/>
    <w:rsid w:val="00C84AB6"/>
    <w:rsid w:val="00C85102"/>
    <w:rsid w:val="00C85699"/>
    <w:rsid w:val="00C85A0D"/>
    <w:rsid w:val="00C85D15"/>
    <w:rsid w:val="00C86B3B"/>
    <w:rsid w:val="00C86C00"/>
    <w:rsid w:val="00C86F99"/>
    <w:rsid w:val="00C87B82"/>
    <w:rsid w:val="00C87C1E"/>
    <w:rsid w:val="00C9000D"/>
    <w:rsid w:val="00C90BFA"/>
    <w:rsid w:val="00C910BA"/>
    <w:rsid w:val="00C9176D"/>
    <w:rsid w:val="00C91B86"/>
    <w:rsid w:val="00C921CC"/>
    <w:rsid w:val="00C93C88"/>
    <w:rsid w:val="00C93D56"/>
    <w:rsid w:val="00C954C9"/>
    <w:rsid w:val="00C9567C"/>
    <w:rsid w:val="00C96CB0"/>
    <w:rsid w:val="00C97BD6"/>
    <w:rsid w:val="00CA08E2"/>
    <w:rsid w:val="00CA0B8B"/>
    <w:rsid w:val="00CA1DAE"/>
    <w:rsid w:val="00CA23A7"/>
    <w:rsid w:val="00CA30BA"/>
    <w:rsid w:val="00CA36A1"/>
    <w:rsid w:val="00CA3D25"/>
    <w:rsid w:val="00CA67CD"/>
    <w:rsid w:val="00CA693B"/>
    <w:rsid w:val="00CA7027"/>
    <w:rsid w:val="00CA71BE"/>
    <w:rsid w:val="00CB13DD"/>
    <w:rsid w:val="00CB15E7"/>
    <w:rsid w:val="00CB1618"/>
    <w:rsid w:val="00CB18E0"/>
    <w:rsid w:val="00CB1B47"/>
    <w:rsid w:val="00CB1FAE"/>
    <w:rsid w:val="00CB3A79"/>
    <w:rsid w:val="00CB5906"/>
    <w:rsid w:val="00CB65DC"/>
    <w:rsid w:val="00CB69C5"/>
    <w:rsid w:val="00CB6F34"/>
    <w:rsid w:val="00CC03D9"/>
    <w:rsid w:val="00CC10E0"/>
    <w:rsid w:val="00CC144A"/>
    <w:rsid w:val="00CC1AE5"/>
    <w:rsid w:val="00CC2E52"/>
    <w:rsid w:val="00CC324B"/>
    <w:rsid w:val="00CC40A9"/>
    <w:rsid w:val="00CC440C"/>
    <w:rsid w:val="00CC5073"/>
    <w:rsid w:val="00CC58BE"/>
    <w:rsid w:val="00CC623C"/>
    <w:rsid w:val="00CC7201"/>
    <w:rsid w:val="00CC7D81"/>
    <w:rsid w:val="00CC7E56"/>
    <w:rsid w:val="00CD050B"/>
    <w:rsid w:val="00CD0756"/>
    <w:rsid w:val="00CD11D9"/>
    <w:rsid w:val="00CD131A"/>
    <w:rsid w:val="00CD19E1"/>
    <w:rsid w:val="00CD1CAF"/>
    <w:rsid w:val="00CD1D87"/>
    <w:rsid w:val="00CD3999"/>
    <w:rsid w:val="00CD3E33"/>
    <w:rsid w:val="00CD4131"/>
    <w:rsid w:val="00CD4894"/>
    <w:rsid w:val="00CD718E"/>
    <w:rsid w:val="00CD7266"/>
    <w:rsid w:val="00CD792A"/>
    <w:rsid w:val="00CE002D"/>
    <w:rsid w:val="00CE09B2"/>
    <w:rsid w:val="00CE1180"/>
    <w:rsid w:val="00CE1318"/>
    <w:rsid w:val="00CE25EE"/>
    <w:rsid w:val="00CE276B"/>
    <w:rsid w:val="00CE39A1"/>
    <w:rsid w:val="00CE52DB"/>
    <w:rsid w:val="00CE55E9"/>
    <w:rsid w:val="00CE59EB"/>
    <w:rsid w:val="00CE6A66"/>
    <w:rsid w:val="00CE6C69"/>
    <w:rsid w:val="00CE70C0"/>
    <w:rsid w:val="00CE76C8"/>
    <w:rsid w:val="00CE7C06"/>
    <w:rsid w:val="00CE7D90"/>
    <w:rsid w:val="00CF0762"/>
    <w:rsid w:val="00CF1C74"/>
    <w:rsid w:val="00CF1CED"/>
    <w:rsid w:val="00CF26AF"/>
    <w:rsid w:val="00CF38A9"/>
    <w:rsid w:val="00CF500A"/>
    <w:rsid w:val="00CF5044"/>
    <w:rsid w:val="00CF6E5F"/>
    <w:rsid w:val="00CF7032"/>
    <w:rsid w:val="00CF77EA"/>
    <w:rsid w:val="00CF7E92"/>
    <w:rsid w:val="00D00B1A"/>
    <w:rsid w:val="00D00B84"/>
    <w:rsid w:val="00D00C38"/>
    <w:rsid w:val="00D00CB5"/>
    <w:rsid w:val="00D03602"/>
    <w:rsid w:val="00D03EF2"/>
    <w:rsid w:val="00D03F83"/>
    <w:rsid w:val="00D04E15"/>
    <w:rsid w:val="00D052F3"/>
    <w:rsid w:val="00D05E20"/>
    <w:rsid w:val="00D0663E"/>
    <w:rsid w:val="00D06964"/>
    <w:rsid w:val="00D06DA0"/>
    <w:rsid w:val="00D06F5F"/>
    <w:rsid w:val="00D07EC2"/>
    <w:rsid w:val="00D10483"/>
    <w:rsid w:val="00D10DD2"/>
    <w:rsid w:val="00D115B7"/>
    <w:rsid w:val="00D12866"/>
    <w:rsid w:val="00D13CA5"/>
    <w:rsid w:val="00D141EC"/>
    <w:rsid w:val="00D14AC1"/>
    <w:rsid w:val="00D1669F"/>
    <w:rsid w:val="00D16BB4"/>
    <w:rsid w:val="00D1778B"/>
    <w:rsid w:val="00D2015B"/>
    <w:rsid w:val="00D2052C"/>
    <w:rsid w:val="00D2086A"/>
    <w:rsid w:val="00D20C82"/>
    <w:rsid w:val="00D222D7"/>
    <w:rsid w:val="00D226CC"/>
    <w:rsid w:val="00D228E8"/>
    <w:rsid w:val="00D236D1"/>
    <w:rsid w:val="00D23A9E"/>
    <w:rsid w:val="00D2434B"/>
    <w:rsid w:val="00D25BB2"/>
    <w:rsid w:val="00D260A3"/>
    <w:rsid w:val="00D26472"/>
    <w:rsid w:val="00D264B0"/>
    <w:rsid w:val="00D270C9"/>
    <w:rsid w:val="00D30005"/>
    <w:rsid w:val="00D32848"/>
    <w:rsid w:val="00D33A50"/>
    <w:rsid w:val="00D33E31"/>
    <w:rsid w:val="00D34388"/>
    <w:rsid w:val="00D34797"/>
    <w:rsid w:val="00D34C7D"/>
    <w:rsid w:val="00D35084"/>
    <w:rsid w:val="00D359C3"/>
    <w:rsid w:val="00D363DB"/>
    <w:rsid w:val="00D4164A"/>
    <w:rsid w:val="00D41CBD"/>
    <w:rsid w:val="00D42C10"/>
    <w:rsid w:val="00D42E79"/>
    <w:rsid w:val="00D4386D"/>
    <w:rsid w:val="00D43DDD"/>
    <w:rsid w:val="00D4431E"/>
    <w:rsid w:val="00D454D2"/>
    <w:rsid w:val="00D4585B"/>
    <w:rsid w:val="00D46069"/>
    <w:rsid w:val="00D4645F"/>
    <w:rsid w:val="00D47258"/>
    <w:rsid w:val="00D477D8"/>
    <w:rsid w:val="00D47C9F"/>
    <w:rsid w:val="00D5041A"/>
    <w:rsid w:val="00D50F37"/>
    <w:rsid w:val="00D51866"/>
    <w:rsid w:val="00D51A09"/>
    <w:rsid w:val="00D52B6A"/>
    <w:rsid w:val="00D542AA"/>
    <w:rsid w:val="00D57E4E"/>
    <w:rsid w:val="00D57E82"/>
    <w:rsid w:val="00D6030D"/>
    <w:rsid w:val="00D60555"/>
    <w:rsid w:val="00D60FA5"/>
    <w:rsid w:val="00D632E7"/>
    <w:rsid w:val="00D63312"/>
    <w:rsid w:val="00D63AE1"/>
    <w:rsid w:val="00D6424F"/>
    <w:rsid w:val="00D645C9"/>
    <w:rsid w:val="00D64AD7"/>
    <w:rsid w:val="00D66917"/>
    <w:rsid w:val="00D67C06"/>
    <w:rsid w:val="00D71043"/>
    <w:rsid w:val="00D718E6"/>
    <w:rsid w:val="00D7233E"/>
    <w:rsid w:val="00D742F1"/>
    <w:rsid w:val="00D753FA"/>
    <w:rsid w:val="00D77043"/>
    <w:rsid w:val="00D7737F"/>
    <w:rsid w:val="00D7763C"/>
    <w:rsid w:val="00D7770B"/>
    <w:rsid w:val="00D77907"/>
    <w:rsid w:val="00D77F00"/>
    <w:rsid w:val="00D80083"/>
    <w:rsid w:val="00D813A8"/>
    <w:rsid w:val="00D820D2"/>
    <w:rsid w:val="00D83E96"/>
    <w:rsid w:val="00D84803"/>
    <w:rsid w:val="00D84AED"/>
    <w:rsid w:val="00D85868"/>
    <w:rsid w:val="00D863D7"/>
    <w:rsid w:val="00D86EBA"/>
    <w:rsid w:val="00D90410"/>
    <w:rsid w:val="00D90BD6"/>
    <w:rsid w:val="00D92343"/>
    <w:rsid w:val="00D9310C"/>
    <w:rsid w:val="00D93BDC"/>
    <w:rsid w:val="00D93EB1"/>
    <w:rsid w:val="00D94038"/>
    <w:rsid w:val="00D945C6"/>
    <w:rsid w:val="00D94BFE"/>
    <w:rsid w:val="00D9567A"/>
    <w:rsid w:val="00D95CAD"/>
    <w:rsid w:val="00D95E60"/>
    <w:rsid w:val="00D96E96"/>
    <w:rsid w:val="00D970EB"/>
    <w:rsid w:val="00D97672"/>
    <w:rsid w:val="00D97B8D"/>
    <w:rsid w:val="00DA0592"/>
    <w:rsid w:val="00DA08C8"/>
    <w:rsid w:val="00DA0EE2"/>
    <w:rsid w:val="00DA0F77"/>
    <w:rsid w:val="00DA3104"/>
    <w:rsid w:val="00DA4812"/>
    <w:rsid w:val="00DA4E22"/>
    <w:rsid w:val="00DA4FAD"/>
    <w:rsid w:val="00DA6A1F"/>
    <w:rsid w:val="00DA71FE"/>
    <w:rsid w:val="00DB0110"/>
    <w:rsid w:val="00DB0C2A"/>
    <w:rsid w:val="00DB11C3"/>
    <w:rsid w:val="00DB1DBC"/>
    <w:rsid w:val="00DB229C"/>
    <w:rsid w:val="00DB22C3"/>
    <w:rsid w:val="00DB2992"/>
    <w:rsid w:val="00DB3575"/>
    <w:rsid w:val="00DB3668"/>
    <w:rsid w:val="00DB389D"/>
    <w:rsid w:val="00DB39A8"/>
    <w:rsid w:val="00DB5BED"/>
    <w:rsid w:val="00DB5CE5"/>
    <w:rsid w:val="00DB6053"/>
    <w:rsid w:val="00DC0288"/>
    <w:rsid w:val="00DC121B"/>
    <w:rsid w:val="00DC1534"/>
    <w:rsid w:val="00DC2143"/>
    <w:rsid w:val="00DC6088"/>
    <w:rsid w:val="00DC6827"/>
    <w:rsid w:val="00DC7CB9"/>
    <w:rsid w:val="00DD010D"/>
    <w:rsid w:val="00DD0E9A"/>
    <w:rsid w:val="00DD0EBB"/>
    <w:rsid w:val="00DD1972"/>
    <w:rsid w:val="00DD19B6"/>
    <w:rsid w:val="00DD1BF7"/>
    <w:rsid w:val="00DD3BD8"/>
    <w:rsid w:val="00DD4382"/>
    <w:rsid w:val="00DD5BD9"/>
    <w:rsid w:val="00DD5BFB"/>
    <w:rsid w:val="00DD6A9E"/>
    <w:rsid w:val="00DD73AE"/>
    <w:rsid w:val="00DD7BEB"/>
    <w:rsid w:val="00DE09B2"/>
    <w:rsid w:val="00DE1A69"/>
    <w:rsid w:val="00DE1C41"/>
    <w:rsid w:val="00DE3AF0"/>
    <w:rsid w:val="00DE3F13"/>
    <w:rsid w:val="00DE4C55"/>
    <w:rsid w:val="00DE66D8"/>
    <w:rsid w:val="00DF099C"/>
    <w:rsid w:val="00DF1971"/>
    <w:rsid w:val="00DF1DC8"/>
    <w:rsid w:val="00DF4F2B"/>
    <w:rsid w:val="00DF67C5"/>
    <w:rsid w:val="00DF7CC4"/>
    <w:rsid w:val="00E0061E"/>
    <w:rsid w:val="00E0083E"/>
    <w:rsid w:val="00E008A9"/>
    <w:rsid w:val="00E0096F"/>
    <w:rsid w:val="00E01463"/>
    <w:rsid w:val="00E019FD"/>
    <w:rsid w:val="00E01B64"/>
    <w:rsid w:val="00E01BAB"/>
    <w:rsid w:val="00E0275E"/>
    <w:rsid w:val="00E0426C"/>
    <w:rsid w:val="00E04825"/>
    <w:rsid w:val="00E05242"/>
    <w:rsid w:val="00E06185"/>
    <w:rsid w:val="00E07BB9"/>
    <w:rsid w:val="00E10073"/>
    <w:rsid w:val="00E10323"/>
    <w:rsid w:val="00E108BD"/>
    <w:rsid w:val="00E10D5D"/>
    <w:rsid w:val="00E125A6"/>
    <w:rsid w:val="00E1383F"/>
    <w:rsid w:val="00E13954"/>
    <w:rsid w:val="00E139D8"/>
    <w:rsid w:val="00E14E61"/>
    <w:rsid w:val="00E14EBE"/>
    <w:rsid w:val="00E150C6"/>
    <w:rsid w:val="00E158B4"/>
    <w:rsid w:val="00E1613A"/>
    <w:rsid w:val="00E16B67"/>
    <w:rsid w:val="00E16F3D"/>
    <w:rsid w:val="00E170E4"/>
    <w:rsid w:val="00E21260"/>
    <w:rsid w:val="00E22A13"/>
    <w:rsid w:val="00E2396D"/>
    <w:rsid w:val="00E242FB"/>
    <w:rsid w:val="00E24592"/>
    <w:rsid w:val="00E25D68"/>
    <w:rsid w:val="00E25DBD"/>
    <w:rsid w:val="00E2665D"/>
    <w:rsid w:val="00E26DF3"/>
    <w:rsid w:val="00E278B3"/>
    <w:rsid w:val="00E27B82"/>
    <w:rsid w:val="00E31327"/>
    <w:rsid w:val="00E31434"/>
    <w:rsid w:val="00E31509"/>
    <w:rsid w:val="00E31921"/>
    <w:rsid w:val="00E326E4"/>
    <w:rsid w:val="00E33012"/>
    <w:rsid w:val="00E33865"/>
    <w:rsid w:val="00E34F77"/>
    <w:rsid w:val="00E35138"/>
    <w:rsid w:val="00E35D7F"/>
    <w:rsid w:val="00E368CE"/>
    <w:rsid w:val="00E37212"/>
    <w:rsid w:val="00E40EDB"/>
    <w:rsid w:val="00E42268"/>
    <w:rsid w:val="00E4260A"/>
    <w:rsid w:val="00E4309C"/>
    <w:rsid w:val="00E431CA"/>
    <w:rsid w:val="00E431E2"/>
    <w:rsid w:val="00E439D9"/>
    <w:rsid w:val="00E43C90"/>
    <w:rsid w:val="00E44511"/>
    <w:rsid w:val="00E46093"/>
    <w:rsid w:val="00E4691C"/>
    <w:rsid w:val="00E46B36"/>
    <w:rsid w:val="00E473EA"/>
    <w:rsid w:val="00E4791F"/>
    <w:rsid w:val="00E47DFF"/>
    <w:rsid w:val="00E50610"/>
    <w:rsid w:val="00E50846"/>
    <w:rsid w:val="00E5136B"/>
    <w:rsid w:val="00E5141E"/>
    <w:rsid w:val="00E5156C"/>
    <w:rsid w:val="00E531DF"/>
    <w:rsid w:val="00E5337F"/>
    <w:rsid w:val="00E53C30"/>
    <w:rsid w:val="00E53F53"/>
    <w:rsid w:val="00E54025"/>
    <w:rsid w:val="00E553A1"/>
    <w:rsid w:val="00E56D01"/>
    <w:rsid w:val="00E57348"/>
    <w:rsid w:val="00E577BA"/>
    <w:rsid w:val="00E601E8"/>
    <w:rsid w:val="00E60855"/>
    <w:rsid w:val="00E61A6F"/>
    <w:rsid w:val="00E61CA7"/>
    <w:rsid w:val="00E623F1"/>
    <w:rsid w:val="00E6245A"/>
    <w:rsid w:val="00E630E4"/>
    <w:rsid w:val="00E634C2"/>
    <w:rsid w:val="00E637D0"/>
    <w:rsid w:val="00E637F4"/>
    <w:rsid w:val="00E64F47"/>
    <w:rsid w:val="00E6575C"/>
    <w:rsid w:val="00E65D28"/>
    <w:rsid w:val="00E665E3"/>
    <w:rsid w:val="00E7046D"/>
    <w:rsid w:val="00E71E52"/>
    <w:rsid w:val="00E726BD"/>
    <w:rsid w:val="00E7316B"/>
    <w:rsid w:val="00E73826"/>
    <w:rsid w:val="00E73B83"/>
    <w:rsid w:val="00E74691"/>
    <w:rsid w:val="00E7486D"/>
    <w:rsid w:val="00E74BC3"/>
    <w:rsid w:val="00E76115"/>
    <w:rsid w:val="00E765FA"/>
    <w:rsid w:val="00E82023"/>
    <w:rsid w:val="00E83062"/>
    <w:rsid w:val="00E842CD"/>
    <w:rsid w:val="00E852CF"/>
    <w:rsid w:val="00E85A5C"/>
    <w:rsid w:val="00E85C6F"/>
    <w:rsid w:val="00E85E29"/>
    <w:rsid w:val="00E86AFA"/>
    <w:rsid w:val="00E91225"/>
    <w:rsid w:val="00E924C3"/>
    <w:rsid w:val="00E94012"/>
    <w:rsid w:val="00E96037"/>
    <w:rsid w:val="00E9611F"/>
    <w:rsid w:val="00E9705C"/>
    <w:rsid w:val="00E972FF"/>
    <w:rsid w:val="00EA15DD"/>
    <w:rsid w:val="00EA18F8"/>
    <w:rsid w:val="00EA1A8E"/>
    <w:rsid w:val="00EA29EB"/>
    <w:rsid w:val="00EA2B01"/>
    <w:rsid w:val="00EA36E2"/>
    <w:rsid w:val="00EA3B6B"/>
    <w:rsid w:val="00EA4775"/>
    <w:rsid w:val="00EA59F4"/>
    <w:rsid w:val="00EA5D03"/>
    <w:rsid w:val="00EA7DF4"/>
    <w:rsid w:val="00EB0183"/>
    <w:rsid w:val="00EB1444"/>
    <w:rsid w:val="00EB2BDA"/>
    <w:rsid w:val="00EB339B"/>
    <w:rsid w:val="00EB3C18"/>
    <w:rsid w:val="00EB53AD"/>
    <w:rsid w:val="00EB53FF"/>
    <w:rsid w:val="00EB57DC"/>
    <w:rsid w:val="00EB63C0"/>
    <w:rsid w:val="00EB68DA"/>
    <w:rsid w:val="00EB7815"/>
    <w:rsid w:val="00EB7BEA"/>
    <w:rsid w:val="00EB7EE7"/>
    <w:rsid w:val="00EC0032"/>
    <w:rsid w:val="00EC00DA"/>
    <w:rsid w:val="00EC010F"/>
    <w:rsid w:val="00EC08C8"/>
    <w:rsid w:val="00EC2DF7"/>
    <w:rsid w:val="00EC2F59"/>
    <w:rsid w:val="00EC33F4"/>
    <w:rsid w:val="00EC3631"/>
    <w:rsid w:val="00EC3F1E"/>
    <w:rsid w:val="00EC4C55"/>
    <w:rsid w:val="00EC5E7B"/>
    <w:rsid w:val="00EC671F"/>
    <w:rsid w:val="00EC7AF6"/>
    <w:rsid w:val="00EC7D97"/>
    <w:rsid w:val="00ED000B"/>
    <w:rsid w:val="00ED06A5"/>
    <w:rsid w:val="00ED16FD"/>
    <w:rsid w:val="00ED2091"/>
    <w:rsid w:val="00ED257C"/>
    <w:rsid w:val="00ED261D"/>
    <w:rsid w:val="00ED38D2"/>
    <w:rsid w:val="00ED3B03"/>
    <w:rsid w:val="00ED3C76"/>
    <w:rsid w:val="00ED48CE"/>
    <w:rsid w:val="00ED50C9"/>
    <w:rsid w:val="00ED5501"/>
    <w:rsid w:val="00ED5902"/>
    <w:rsid w:val="00ED5AE5"/>
    <w:rsid w:val="00ED6BD7"/>
    <w:rsid w:val="00ED7E96"/>
    <w:rsid w:val="00EE0FDD"/>
    <w:rsid w:val="00EE246D"/>
    <w:rsid w:val="00EE330A"/>
    <w:rsid w:val="00EE48A0"/>
    <w:rsid w:val="00EE4F06"/>
    <w:rsid w:val="00EE4F46"/>
    <w:rsid w:val="00EE68FF"/>
    <w:rsid w:val="00EE6A73"/>
    <w:rsid w:val="00EE6B94"/>
    <w:rsid w:val="00EE72AF"/>
    <w:rsid w:val="00EE7DE2"/>
    <w:rsid w:val="00EF0453"/>
    <w:rsid w:val="00EF1153"/>
    <w:rsid w:val="00EF16D1"/>
    <w:rsid w:val="00EF190F"/>
    <w:rsid w:val="00EF1DCD"/>
    <w:rsid w:val="00EF304A"/>
    <w:rsid w:val="00EF305E"/>
    <w:rsid w:val="00EF3162"/>
    <w:rsid w:val="00EF5A29"/>
    <w:rsid w:val="00EF6629"/>
    <w:rsid w:val="00EF6C6C"/>
    <w:rsid w:val="00EF6E33"/>
    <w:rsid w:val="00EF7205"/>
    <w:rsid w:val="00EF7240"/>
    <w:rsid w:val="00EF790F"/>
    <w:rsid w:val="00F010E1"/>
    <w:rsid w:val="00F01126"/>
    <w:rsid w:val="00F011B6"/>
    <w:rsid w:val="00F0134B"/>
    <w:rsid w:val="00F0151E"/>
    <w:rsid w:val="00F020BA"/>
    <w:rsid w:val="00F02318"/>
    <w:rsid w:val="00F02CB7"/>
    <w:rsid w:val="00F0303A"/>
    <w:rsid w:val="00F034AE"/>
    <w:rsid w:val="00F037F6"/>
    <w:rsid w:val="00F04486"/>
    <w:rsid w:val="00F04D09"/>
    <w:rsid w:val="00F067A3"/>
    <w:rsid w:val="00F0720A"/>
    <w:rsid w:val="00F07377"/>
    <w:rsid w:val="00F073F3"/>
    <w:rsid w:val="00F07CFD"/>
    <w:rsid w:val="00F10805"/>
    <w:rsid w:val="00F1100C"/>
    <w:rsid w:val="00F11454"/>
    <w:rsid w:val="00F129E0"/>
    <w:rsid w:val="00F13559"/>
    <w:rsid w:val="00F13CC3"/>
    <w:rsid w:val="00F1461E"/>
    <w:rsid w:val="00F14D69"/>
    <w:rsid w:val="00F15486"/>
    <w:rsid w:val="00F1549D"/>
    <w:rsid w:val="00F1593C"/>
    <w:rsid w:val="00F15C09"/>
    <w:rsid w:val="00F16A81"/>
    <w:rsid w:val="00F16B75"/>
    <w:rsid w:val="00F17FD0"/>
    <w:rsid w:val="00F21613"/>
    <w:rsid w:val="00F21A55"/>
    <w:rsid w:val="00F2280D"/>
    <w:rsid w:val="00F22EBA"/>
    <w:rsid w:val="00F237F9"/>
    <w:rsid w:val="00F23AA4"/>
    <w:rsid w:val="00F25837"/>
    <w:rsid w:val="00F26604"/>
    <w:rsid w:val="00F27A5E"/>
    <w:rsid w:val="00F27E23"/>
    <w:rsid w:val="00F3175B"/>
    <w:rsid w:val="00F3212F"/>
    <w:rsid w:val="00F32663"/>
    <w:rsid w:val="00F33758"/>
    <w:rsid w:val="00F3398D"/>
    <w:rsid w:val="00F343DE"/>
    <w:rsid w:val="00F35767"/>
    <w:rsid w:val="00F35AB5"/>
    <w:rsid w:val="00F40B16"/>
    <w:rsid w:val="00F41044"/>
    <w:rsid w:val="00F41BA2"/>
    <w:rsid w:val="00F42C9A"/>
    <w:rsid w:val="00F43071"/>
    <w:rsid w:val="00F43650"/>
    <w:rsid w:val="00F43A9C"/>
    <w:rsid w:val="00F43C09"/>
    <w:rsid w:val="00F43CF0"/>
    <w:rsid w:val="00F45495"/>
    <w:rsid w:val="00F4581A"/>
    <w:rsid w:val="00F4665C"/>
    <w:rsid w:val="00F47B78"/>
    <w:rsid w:val="00F47E88"/>
    <w:rsid w:val="00F47F59"/>
    <w:rsid w:val="00F47F65"/>
    <w:rsid w:val="00F50EAE"/>
    <w:rsid w:val="00F51245"/>
    <w:rsid w:val="00F52A2B"/>
    <w:rsid w:val="00F54D53"/>
    <w:rsid w:val="00F57BC1"/>
    <w:rsid w:val="00F60277"/>
    <w:rsid w:val="00F60603"/>
    <w:rsid w:val="00F61A41"/>
    <w:rsid w:val="00F6206C"/>
    <w:rsid w:val="00F63B8A"/>
    <w:rsid w:val="00F65068"/>
    <w:rsid w:val="00F655A6"/>
    <w:rsid w:val="00F65F13"/>
    <w:rsid w:val="00F66029"/>
    <w:rsid w:val="00F66E52"/>
    <w:rsid w:val="00F6790E"/>
    <w:rsid w:val="00F67B84"/>
    <w:rsid w:val="00F70160"/>
    <w:rsid w:val="00F7154C"/>
    <w:rsid w:val="00F7192A"/>
    <w:rsid w:val="00F71E1D"/>
    <w:rsid w:val="00F71ED1"/>
    <w:rsid w:val="00F72487"/>
    <w:rsid w:val="00F72EBD"/>
    <w:rsid w:val="00F73519"/>
    <w:rsid w:val="00F7423A"/>
    <w:rsid w:val="00F771AD"/>
    <w:rsid w:val="00F80BCC"/>
    <w:rsid w:val="00F828D6"/>
    <w:rsid w:val="00F829AC"/>
    <w:rsid w:val="00F82BC2"/>
    <w:rsid w:val="00F8389F"/>
    <w:rsid w:val="00F84290"/>
    <w:rsid w:val="00F853AF"/>
    <w:rsid w:val="00F85568"/>
    <w:rsid w:val="00F86361"/>
    <w:rsid w:val="00F86E75"/>
    <w:rsid w:val="00F86F0D"/>
    <w:rsid w:val="00F87941"/>
    <w:rsid w:val="00F902A4"/>
    <w:rsid w:val="00F90483"/>
    <w:rsid w:val="00F90D15"/>
    <w:rsid w:val="00F91F26"/>
    <w:rsid w:val="00F92461"/>
    <w:rsid w:val="00F92DE0"/>
    <w:rsid w:val="00F92F11"/>
    <w:rsid w:val="00F93472"/>
    <w:rsid w:val="00F9549A"/>
    <w:rsid w:val="00F96DBA"/>
    <w:rsid w:val="00F971AA"/>
    <w:rsid w:val="00F97CFB"/>
    <w:rsid w:val="00FA0668"/>
    <w:rsid w:val="00FA2E83"/>
    <w:rsid w:val="00FA4028"/>
    <w:rsid w:val="00FA49B7"/>
    <w:rsid w:val="00FA5974"/>
    <w:rsid w:val="00FA5B88"/>
    <w:rsid w:val="00FB0761"/>
    <w:rsid w:val="00FB0F1D"/>
    <w:rsid w:val="00FB2A89"/>
    <w:rsid w:val="00FB2E35"/>
    <w:rsid w:val="00FB35CE"/>
    <w:rsid w:val="00FB3BF9"/>
    <w:rsid w:val="00FB473D"/>
    <w:rsid w:val="00FB4B7C"/>
    <w:rsid w:val="00FB5548"/>
    <w:rsid w:val="00FB58EF"/>
    <w:rsid w:val="00FB5E5E"/>
    <w:rsid w:val="00FB720B"/>
    <w:rsid w:val="00FB789F"/>
    <w:rsid w:val="00FB7A61"/>
    <w:rsid w:val="00FB7CF6"/>
    <w:rsid w:val="00FC0331"/>
    <w:rsid w:val="00FC0435"/>
    <w:rsid w:val="00FC04FC"/>
    <w:rsid w:val="00FC0AAF"/>
    <w:rsid w:val="00FC0D7D"/>
    <w:rsid w:val="00FC112A"/>
    <w:rsid w:val="00FC1452"/>
    <w:rsid w:val="00FC15DB"/>
    <w:rsid w:val="00FC2FBA"/>
    <w:rsid w:val="00FC35B2"/>
    <w:rsid w:val="00FC3BEA"/>
    <w:rsid w:val="00FC4369"/>
    <w:rsid w:val="00FC4C49"/>
    <w:rsid w:val="00FC4FB3"/>
    <w:rsid w:val="00FC59F8"/>
    <w:rsid w:val="00FC66DD"/>
    <w:rsid w:val="00FC67A8"/>
    <w:rsid w:val="00FC7D4A"/>
    <w:rsid w:val="00FD1D2D"/>
    <w:rsid w:val="00FD2434"/>
    <w:rsid w:val="00FD2F2E"/>
    <w:rsid w:val="00FD4E35"/>
    <w:rsid w:val="00FD5A01"/>
    <w:rsid w:val="00FE00B5"/>
    <w:rsid w:val="00FE0996"/>
    <w:rsid w:val="00FE157C"/>
    <w:rsid w:val="00FE2290"/>
    <w:rsid w:val="00FE3326"/>
    <w:rsid w:val="00FE3559"/>
    <w:rsid w:val="00FE3640"/>
    <w:rsid w:val="00FE37F3"/>
    <w:rsid w:val="00FE3908"/>
    <w:rsid w:val="00FE41AC"/>
    <w:rsid w:val="00FE445E"/>
    <w:rsid w:val="00FE487C"/>
    <w:rsid w:val="00FE49EE"/>
    <w:rsid w:val="00FE4A97"/>
    <w:rsid w:val="00FE682D"/>
    <w:rsid w:val="00FE7800"/>
    <w:rsid w:val="00FE7932"/>
    <w:rsid w:val="00FF0328"/>
    <w:rsid w:val="00FF099C"/>
    <w:rsid w:val="00FF09DF"/>
    <w:rsid w:val="00FF39AE"/>
    <w:rsid w:val="00FF565A"/>
    <w:rsid w:val="00FF5AFA"/>
    <w:rsid w:val="00FF5EAA"/>
    <w:rsid w:val="00FF6219"/>
    <w:rsid w:val="00FF7AE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352B7"/>
  <w15:chartTrackingRefBased/>
  <w15:docId w15:val="{F31F62F3-07EE-6644-A403-D3C02073A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D25"/>
  </w:style>
  <w:style w:type="paragraph" w:styleId="Heading1">
    <w:name w:val="heading 1"/>
    <w:basedOn w:val="Normal"/>
    <w:next w:val="Normal"/>
    <w:link w:val="Heading1Char"/>
    <w:uiPriority w:val="9"/>
    <w:qFormat/>
    <w:rsid w:val="008E5F9B"/>
    <w:pPr>
      <w:spacing w:line="480" w:lineRule="auto"/>
      <w:outlineLvl w:val="0"/>
    </w:pPr>
    <w:rPr>
      <w:rFonts w:ascii="Times New Roman" w:hAnsi="Times New Roman" w:cs="Times New Roman"/>
      <w:sz w:val="22"/>
      <w:szCs w:val="22"/>
    </w:rPr>
  </w:style>
  <w:style w:type="paragraph" w:styleId="Heading2">
    <w:name w:val="heading 2"/>
    <w:basedOn w:val="Normal"/>
    <w:next w:val="Normal"/>
    <w:link w:val="Heading2Char"/>
    <w:uiPriority w:val="9"/>
    <w:unhideWhenUsed/>
    <w:qFormat/>
    <w:rsid w:val="00820D25"/>
    <w:pPr>
      <w:keepNext/>
      <w:keepLines/>
      <w:spacing w:before="40"/>
      <w:outlineLvl w:val="1"/>
    </w:pPr>
    <w:rPr>
      <w:rFonts w:asciiTheme="majorHAnsi" w:eastAsiaTheme="majorEastAsia" w:hAnsiTheme="majorHAnsi" w:cstheme="majorBidi"/>
      <w:color w:val="107DC5" w:themeColor="accent1" w:themeShade="BF"/>
      <w:sz w:val="26"/>
      <w:szCs w:val="26"/>
    </w:rPr>
  </w:style>
  <w:style w:type="paragraph" w:styleId="Heading3">
    <w:name w:val="heading 3"/>
    <w:basedOn w:val="Normal"/>
    <w:next w:val="Normal"/>
    <w:link w:val="Heading3Char"/>
    <w:uiPriority w:val="9"/>
    <w:semiHidden/>
    <w:unhideWhenUsed/>
    <w:qFormat/>
    <w:rsid w:val="00820D25"/>
    <w:pPr>
      <w:keepNext/>
      <w:keepLines/>
      <w:spacing w:before="40"/>
      <w:outlineLvl w:val="2"/>
    </w:pPr>
    <w:rPr>
      <w:rFonts w:asciiTheme="majorHAnsi" w:eastAsiaTheme="majorEastAsia" w:hAnsiTheme="majorHAnsi" w:cstheme="majorBidi"/>
      <w:color w:val="0A5382" w:themeColor="accent1" w:themeShade="7F"/>
    </w:rPr>
  </w:style>
  <w:style w:type="paragraph" w:styleId="Heading4">
    <w:name w:val="heading 4"/>
    <w:basedOn w:val="Normal"/>
    <w:next w:val="Normal"/>
    <w:link w:val="Heading4Char"/>
    <w:uiPriority w:val="9"/>
    <w:semiHidden/>
    <w:unhideWhenUsed/>
    <w:qFormat/>
    <w:rsid w:val="00820D25"/>
    <w:pPr>
      <w:keepNext/>
      <w:keepLines/>
      <w:spacing w:before="40"/>
      <w:outlineLvl w:val="3"/>
    </w:pPr>
    <w:rPr>
      <w:rFonts w:asciiTheme="majorHAnsi" w:eastAsiaTheme="majorEastAsia" w:hAnsiTheme="majorHAnsi" w:cstheme="majorBidi"/>
      <w:i/>
      <w:iCs/>
      <w:color w:val="107DC5" w:themeColor="accent1" w:themeShade="BF"/>
    </w:rPr>
  </w:style>
  <w:style w:type="paragraph" w:styleId="Heading5">
    <w:name w:val="heading 5"/>
    <w:basedOn w:val="Normal"/>
    <w:next w:val="Normal"/>
    <w:link w:val="Heading5Char"/>
    <w:uiPriority w:val="9"/>
    <w:semiHidden/>
    <w:unhideWhenUsed/>
    <w:qFormat/>
    <w:rsid w:val="00820D25"/>
    <w:pPr>
      <w:keepNext/>
      <w:keepLines/>
      <w:spacing w:before="40"/>
      <w:outlineLvl w:val="4"/>
    </w:pPr>
    <w:rPr>
      <w:rFonts w:asciiTheme="majorHAnsi" w:eastAsiaTheme="majorEastAsia" w:hAnsiTheme="majorHAnsi" w:cstheme="majorBidi"/>
      <w:color w:val="107DC5" w:themeColor="accent1" w:themeShade="BF"/>
    </w:rPr>
  </w:style>
  <w:style w:type="paragraph" w:styleId="Heading6">
    <w:name w:val="heading 6"/>
    <w:basedOn w:val="Normal"/>
    <w:next w:val="Normal"/>
    <w:link w:val="Heading6Char"/>
    <w:uiPriority w:val="9"/>
    <w:semiHidden/>
    <w:unhideWhenUsed/>
    <w:qFormat/>
    <w:rsid w:val="00820D25"/>
    <w:pPr>
      <w:keepNext/>
      <w:keepLines/>
      <w:spacing w:before="40"/>
      <w:outlineLvl w:val="5"/>
    </w:pPr>
    <w:rPr>
      <w:rFonts w:asciiTheme="majorHAnsi" w:eastAsiaTheme="majorEastAsia" w:hAnsiTheme="majorHAnsi" w:cstheme="majorBidi"/>
      <w:color w:val="0A5382" w:themeColor="accent1" w:themeShade="7F"/>
    </w:rPr>
  </w:style>
  <w:style w:type="paragraph" w:styleId="Heading7">
    <w:name w:val="heading 7"/>
    <w:basedOn w:val="Normal"/>
    <w:next w:val="Normal"/>
    <w:link w:val="Heading7Char"/>
    <w:uiPriority w:val="9"/>
    <w:semiHidden/>
    <w:unhideWhenUsed/>
    <w:qFormat/>
    <w:rsid w:val="00820D25"/>
    <w:pPr>
      <w:keepNext/>
      <w:keepLines/>
      <w:spacing w:before="40"/>
      <w:outlineLvl w:val="6"/>
    </w:pPr>
    <w:rPr>
      <w:rFonts w:asciiTheme="majorHAnsi" w:eastAsiaTheme="majorEastAsia" w:hAnsiTheme="majorHAnsi" w:cstheme="majorBidi"/>
      <w:i/>
      <w:iCs/>
      <w:color w:val="0A5382" w:themeColor="accent1" w:themeShade="7F"/>
    </w:rPr>
  </w:style>
  <w:style w:type="paragraph" w:styleId="Heading8">
    <w:name w:val="heading 8"/>
    <w:basedOn w:val="Normal"/>
    <w:next w:val="Normal"/>
    <w:link w:val="Heading8Char"/>
    <w:uiPriority w:val="9"/>
    <w:semiHidden/>
    <w:unhideWhenUsed/>
    <w:qFormat/>
    <w:rsid w:val="00820D25"/>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20D2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3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E5F9B"/>
    <w:rPr>
      <w:rFonts w:ascii="Times New Roman" w:hAnsi="Times New Roman" w:cs="Times New Roman"/>
      <w:sz w:val="22"/>
      <w:szCs w:val="22"/>
    </w:rPr>
  </w:style>
  <w:style w:type="character" w:customStyle="1" w:styleId="Heading2Char">
    <w:name w:val="Heading 2 Char"/>
    <w:basedOn w:val="DefaultParagraphFont"/>
    <w:link w:val="Heading2"/>
    <w:uiPriority w:val="9"/>
    <w:rsid w:val="00820D25"/>
    <w:rPr>
      <w:rFonts w:asciiTheme="majorHAnsi" w:eastAsiaTheme="majorEastAsia" w:hAnsiTheme="majorHAnsi" w:cstheme="majorBidi"/>
      <w:color w:val="107DC5" w:themeColor="accent1" w:themeShade="BF"/>
      <w:sz w:val="26"/>
      <w:szCs w:val="26"/>
    </w:rPr>
  </w:style>
  <w:style w:type="character" w:customStyle="1" w:styleId="Heading3Char">
    <w:name w:val="Heading 3 Char"/>
    <w:basedOn w:val="DefaultParagraphFont"/>
    <w:link w:val="Heading3"/>
    <w:uiPriority w:val="9"/>
    <w:semiHidden/>
    <w:rsid w:val="00820D25"/>
    <w:rPr>
      <w:rFonts w:asciiTheme="majorHAnsi" w:eastAsiaTheme="majorEastAsia" w:hAnsiTheme="majorHAnsi" w:cstheme="majorBidi"/>
      <w:color w:val="0A5382" w:themeColor="accent1" w:themeShade="7F"/>
    </w:rPr>
  </w:style>
  <w:style w:type="character" w:customStyle="1" w:styleId="Heading4Char">
    <w:name w:val="Heading 4 Char"/>
    <w:basedOn w:val="DefaultParagraphFont"/>
    <w:link w:val="Heading4"/>
    <w:uiPriority w:val="9"/>
    <w:semiHidden/>
    <w:rsid w:val="00820D25"/>
    <w:rPr>
      <w:rFonts w:asciiTheme="majorHAnsi" w:eastAsiaTheme="majorEastAsia" w:hAnsiTheme="majorHAnsi" w:cstheme="majorBidi"/>
      <w:i/>
      <w:iCs/>
      <w:color w:val="107DC5" w:themeColor="accent1" w:themeShade="BF"/>
    </w:rPr>
  </w:style>
  <w:style w:type="character" w:customStyle="1" w:styleId="Heading5Char">
    <w:name w:val="Heading 5 Char"/>
    <w:basedOn w:val="DefaultParagraphFont"/>
    <w:link w:val="Heading5"/>
    <w:uiPriority w:val="9"/>
    <w:semiHidden/>
    <w:rsid w:val="00820D25"/>
    <w:rPr>
      <w:rFonts w:asciiTheme="majorHAnsi" w:eastAsiaTheme="majorEastAsia" w:hAnsiTheme="majorHAnsi" w:cstheme="majorBidi"/>
      <w:color w:val="107DC5" w:themeColor="accent1" w:themeShade="BF"/>
    </w:rPr>
  </w:style>
  <w:style w:type="character" w:customStyle="1" w:styleId="Heading6Char">
    <w:name w:val="Heading 6 Char"/>
    <w:basedOn w:val="DefaultParagraphFont"/>
    <w:link w:val="Heading6"/>
    <w:uiPriority w:val="9"/>
    <w:semiHidden/>
    <w:rsid w:val="00820D25"/>
    <w:rPr>
      <w:rFonts w:asciiTheme="majorHAnsi" w:eastAsiaTheme="majorEastAsia" w:hAnsiTheme="majorHAnsi" w:cstheme="majorBidi"/>
      <w:color w:val="0A5382" w:themeColor="accent1" w:themeShade="7F"/>
    </w:rPr>
  </w:style>
  <w:style w:type="character" w:customStyle="1" w:styleId="Heading7Char">
    <w:name w:val="Heading 7 Char"/>
    <w:basedOn w:val="DefaultParagraphFont"/>
    <w:link w:val="Heading7"/>
    <w:uiPriority w:val="9"/>
    <w:semiHidden/>
    <w:rsid w:val="00820D25"/>
    <w:rPr>
      <w:rFonts w:asciiTheme="majorHAnsi" w:eastAsiaTheme="majorEastAsia" w:hAnsiTheme="majorHAnsi" w:cstheme="majorBidi"/>
      <w:i/>
      <w:iCs/>
      <w:color w:val="0A5382" w:themeColor="accent1" w:themeShade="7F"/>
    </w:rPr>
  </w:style>
  <w:style w:type="character" w:customStyle="1" w:styleId="Heading8Char">
    <w:name w:val="Heading 8 Char"/>
    <w:basedOn w:val="DefaultParagraphFont"/>
    <w:link w:val="Heading8"/>
    <w:uiPriority w:val="9"/>
    <w:semiHidden/>
    <w:rsid w:val="00820D2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820D25"/>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semiHidden/>
    <w:unhideWhenUsed/>
    <w:qFormat/>
    <w:rsid w:val="00820D25"/>
    <w:pPr>
      <w:spacing w:after="200"/>
    </w:pPr>
    <w:rPr>
      <w:i/>
      <w:iCs/>
      <w:color w:val="355071" w:themeColor="text2"/>
      <w:sz w:val="18"/>
      <w:szCs w:val="18"/>
    </w:rPr>
  </w:style>
  <w:style w:type="paragraph" w:styleId="Title">
    <w:name w:val="Title"/>
    <w:basedOn w:val="Normal"/>
    <w:next w:val="Normal"/>
    <w:link w:val="TitleChar"/>
    <w:uiPriority w:val="10"/>
    <w:qFormat/>
    <w:rsid w:val="00820D2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0D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0D25"/>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820D25"/>
    <w:rPr>
      <w:rFonts w:eastAsiaTheme="minorEastAsia"/>
      <w:color w:val="5A5A5A" w:themeColor="text1" w:themeTint="A5"/>
      <w:spacing w:val="15"/>
      <w:sz w:val="22"/>
      <w:szCs w:val="22"/>
    </w:rPr>
  </w:style>
  <w:style w:type="character" w:styleId="Strong">
    <w:name w:val="Strong"/>
    <w:uiPriority w:val="22"/>
    <w:qFormat/>
    <w:rsid w:val="00820D25"/>
    <w:rPr>
      <w:b/>
      <w:bCs/>
    </w:rPr>
  </w:style>
  <w:style w:type="character" w:styleId="Emphasis">
    <w:name w:val="Emphasis"/>
    <w:uiPriority w:val="20"/>
    <w:qFormat/>
    <w:rsid w:val="00820D25"/>
    <w:rPr>
      <w:i/>
      <w:iCs/>
    </w:rPr>
  </w:style>
  <w:style w:type="paragraph" w:styleId="NoSpacing">
    <w:name w:val="No Spacing"/>
    <w:basedOn w:val="Normal"/>
    <w:link w:val="NoSpacingChar"/>
    <w:uiPriority w:val="1"/>
    <w:qFormat/>
    <w:rsid w:val="00820D25"/>
  </w:style>
  <w:style w:type="paragraph" w:styleId="ListParagraph">
    <w:name w:val="List Paragraph"/>
    <w:basedOn w:val="Normal"/>
    <w:uiPriority w:val="34"/>
    <w:qFormat/>
    <w:rsid w:val="00820D25"/>
    <w:pPr>
      <w:ind w:left="720"/>
      <w:contextualSpacing/>
    </w:pPr>
  </w:style>
  <w:style w:type="paragraph" w:styleId="Quote">
    <w:name w:val="Quote"/>
    <w:basedOn w:val="Normal"/>
    <w:next w:val="Normal"/>
    <w:link w:val="QuoteChar"/>
    <w:uiPriority w:val="29"/>
    <w:qFormat/>
    <w:rsid w:val="00820D25"/>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820D25"/>
    <w:rPr>
      <w:i/>
      <w:iCs/>
      <w:color w:val="404040" w:themeColor="text1" w:themeTint="BF"/>
    </w:rPr>
  </w:style>
  <w:style w:type="paragraph" w:styleId="IntenseQuote">
    <w:name w:val="Intense Quote"/>
    <w:basedOn w:val="Normal"/>
    <w:next w:val="Normal"/>
    <w:link w:val="IntenseQuoteChar"/>
    <w:uiPriority w:val="30"/>
    <w:qFormat/>
    <w:rsid w:val="00820D25"/>
    <w:pPr>
      <w:pBdr>
        <w:top w:val="single" w:sz="4" w:space="10" w:color="2FA3EE" w:themeColor="accent1"/>
        <w:bottom w:val="single" w:sz="4" w:space="10" w:color="2FA3EE" w:themeColor="accent1"/>
      </w:pBdr>
      <w:spacing w:before="360" w:after="360"/>
      <w:ind w:left="864" w:right="864"/>
      <w:jc w:val="center"/>
    </w:pPr>
    <w:rPr>
      <w:i/>
      <w:iCs/>
      <w:color w:val="2FA3EE" w:themeColor="accent1"/>
    </w:rPr>
  </w:style>
  <w:style w:type="character" w:customStyle="1" w:styleId="IntenseQuoteChar">
    <w:name w:val="Intense Quote Char"/>
    <w:basedOn w:val="DefaultParagraphFont"/>
    <w:link w:val="IntenseQuote"/>
    <w:uiPriority w:val="30"/>
    <w:rsid w:val="00820D25"/>
    <w:rPr>
      <w:i/>
      <w:iCs/>
      <w:color w:val="2FA3EE" w:themeColor="accent1"/>
    </w:rPr>
  </w:style>
  <w:style w:type="character" w:styleId="SubtleEmphasis">
    <w:name w:val="Subtle Emphasis"/>
    <w:uiPriority w:val="19"/>
    <w:qFormat/>
    <w:rsid w:val="00820D25"/>
    <w:rPr>
      <w:i/>
      <w:iCs/>
      <w:color w:val="404040" w:themeColor="text1" w:themeTint="BF"/>
    </w:rPr>
  </w:style>
  <w:style w:type="character" w:styleId="IntenseEmphasis">
    <w:name w:val="Intense Emphasis"/>
    <w:uiPriority w:val="21"/>
    <w:qFormat/>
    <w:rsid w:val="00820D25"/>
    <w:rPr>
      <w:i/>
      <w:iCs/>
      <w:color w:val="2FA3EE" w:themeColor="accent1"/>
    </w:rPr>
  </w:style>
  <w:style w:type="character" w:styleId="SubtleReference">
    <w:name w:val="Subtle Reference"/>
    <w:uiPriority w:val="31"/>
    <w:qFormat/>
    <w:rsid w:val="00820D25"/>
    <w:rPr>
      <w:smallCaps/>
      <w:color w:val="5A5A5A" w:themeColor="text1" w:themeTint="A5"/>
    </w:rPr>
  </w:style>
  <w:style w:type="character" w:styleId="IntenseReference">
    <w:name w:val="Intense Reference"/>
    <w:uiPriority w:val="32"/>
    <w:qFormat/>
    <w:rsid w:val="00820D25"/>
    <w:rPr>
      <w:b/>
      <w:bCs/>
      <w:smallCaps/>
      <w:color w:val="2FA3EE" w:themeColor="accent1"/>
      <w:spacing w:val="5"/>
    </w:rPr>
  </w:style>
  <w:style w:type="character" w:styleId="BookTitle">
    <w:name w:val="Book Title"/>
    <w:uiPriority w:val="33"/>
    <w:qFormat/>
    <w:rsid w:val="00820D25"/>
    <w:rPr>
      <w:b/>
      <w:bCs/>
      <w:i/>
      <w:iCs/>
      <w:spacing w:val="5"/>
    </w:rPr>
  </w:style>
  <w:style w:type="paragraph" w:styleId="TOCHeading">
    <w:name w:val="TOC Heading"/>
    <w:basedOn w:val="Heading1"/>
    <w:next w:val="Normal"/>
    <w:uiPriority w:val="39"/>
    <w:unhideWhenUsed/>
    <w:qFormat/>
    <w:rsid w:val="00820D25"/>
    <w:pPr>
      <w:outlineLvl w:val="9"/>
    </w:pPr>
  </w:style>
  <w:style w:type="character" w:customStyle="1" w:styleId="NoSpacingChar">
    <w:name w:val="No Spacing Char"/>
    <w:basedOn w:val="DefaultParagraphFont"/>
    <w:link w:val="NoSpacing"/>
    <w:uiPriority w:val="1"/>
    <w:rsid w:val="00820D25"/>
  </w:style>
  <w:style w:type="character" w:styleId="PlaceholderText">
    <w:name w:val="Placeholder Text"/>
    <w:basedOn w:val="DefaultParagraphFont"/>
    <w:uiPriority w:val="99"/>
    <w:semiHidden/>
    <w:rsid w:val="00891837"/>
    <w:rPr>
      <w:color w:val="666666"/>
    </w:rPr>
  </w:style>
  <w:style w:type="paragraph" w:styleId="NormalWeb">
    <w:name w:val="Normal (Web)"/>
    <w:basedOn w:val="Normal"/>
    <w:uiPriority w:val="99"/>
    <w:unhideWhenUsed/>
    <w:rsid w:val="001B0BC3"/>
    <w:pPr>
      <w:spacing w:before="100" w:beforeAutospacing="1" w:after="100" w:afterAutospacing="1"/>
    </w:pPr>
    <w:rPr>
      <w:rFonts w:ascii="Times New Roman" w:eastAsia="Times New Roman" w:hAnsi="Times New Roman" w:cs="Times New Roman"/>
      <w:kern w:val="0"/>
      <w14:ligatures w14:val="none"/>
    </w:rPr>
  </w:style>
  <w:style w:type="table" w:styleId="PlainTable2">
    <w:name w:val="Plain Table 2"/>
    <w:basedOn w:val="TableNormal"/>
    <w:uiPriority w:val="42"/>
    <w:rsid w:val="0014266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ibliography">
    <w:name w:val="Bibliography"/>
    <w:basedOn w:val="Normal"/>
    <w:next w:val="Normal"/>
    <w:uiPriority w:val="37"/>
    <w:unhideWhenUsed/>
    <w:rsid w:val="005C51D2"/>
    <w:pPr>
      <w:tabs>
        <w:tab w:val="left" w:pos="380"/>
      </w:tabs>
      <w:spacing w:line="480" w:lineRule="auto"/>
      <w:ind w:left="384" w:hanging="384"/>
    </w:pPr>
  </w:style>
  <w:style w:type="character" w:styleId="CommentReference">
    <w:name w:val="annotation reference"/>
    <w:basedOn w:val="DefaultParagraphFont"/>
    <w:uiPriority w:val="99"/>
    <w:semiHidden/>
    <w:unhideWhenUsed/>
    <w:rsid w:val="00855434"/>
    <w:rPr>
      <w:sz w:val="16"/>
      <w:szCs w:val="16"/>
    </w:rPr>
  </w:style>
  <w:style w:type="paragraph" w:styleId="CommentText">
    <w:name w:val="annotation text"/>
    <w:basedOn w:val="Normal"/>
    <w:link w:val="CommentTextChar"/>
    <w:uiPriority w:val="99"/>
    <w:semiHidden/>
    <w:unhideWhenUsed/>
    <w:rsid w:val="00855434"/>
    <w:rPr>
      <w:sz w:val="20"/>
      <w:szCs w:val="20"/>
    </w:rPr>
  </w:style>
  <w:style w:type="character" w:customStyle="1" w:styleId="CommentTextChar">
    <w:name w:val="Comment Text Char"/>
    <w:basedOn w:val="DefaultParagraphFont"/>
    <w:link w:val="CommentText"/>
    <w:uiPriority w:val="99"/>
    <w:semiHidden/>
    <w:rsid w:val="00855434"/>
    <w:rPr>
      <w:sz w:val="20"/>
      <w:szCs w:val="20"/>
    </w:rPr>
  </w:style>
  <w:style w:type="paragraph" w:styleId="CommentSubject">
    <w:name w:val="annotation subject"/>
    <w:basedOn w:val="CommentText"/>
    <w:next w:val="CommentText"/>
    <w:link w:val="CommentSubjectChar"/>
    <w:uiPriority w:val="99"/>
    <w:semiHidden/>
    <w:unhideWhenUsed/>
    <w:rsid w:val="00855434"/>
    <w:rPr>
      <w:b/>
      <w:bCs/>
    </w:rPr>
  </w:style>
  <w:style w:type="character" w:customStyle="1" w:styleId="CommentSubjectChar">
    <w:name w:val="Comment Subject Char"/>
    <w:basedOn w:val="CommentTextChar"/>
    <w:link w:val="CommentSubject"/>
    <w:uiPriority w:val="99"/>
    <w:semiHidden/>
    <w:rsid w:val="00855434"/>
    <w:rPr>
      <w:b/>
      <w:bCs/>
      <w:sz w:val="20"/>
      <w:szCs w:val="20"/>
    </w:rPr>
  </w:style>
  <w:style w:type="character" w:styleId="Hyperlink">
    <w:name w:val="Hyperlink"/>
    <w:basedOn w:val="DefaultParagraphFont"/>
    <w:uiPriority w:val="99"/>
    <w:unhideWhenUsed/>
    <w:rsid w:val="00855434"/>
    <w:rPr>
      <w:color w:val="56BCFE" w:themeColor="hyperlink"/>
      <w:u w:val="single"/>
    </w:rPr>
  </w:style>
  <w:style w:type="character" w:styleId="UnresolvedMention">
    <w:name w:val="Unresolved Mention"/>
    <w:basedOn w:val="DefaultParagraphFont"/>
    <w:uiPriority w:val="99"/>
    <w:semiHidden/>
    <w:unhideWhenUsed/>
    <w:rsid w:val="00855434"/>
    <w:rPr>
      <w:color w:val="605E5C"/>
      <w:shd w:val="clear" w:color="auto" w:fill="E1DFDD"/>
    </w:rPr>
  </w:style>
  <w:style w:type="paragraph" w:styleId="HTMLPreformatted">
    <w:name w:val="HTML Preformatted"/>
    <w:basedOn w:val="Normal"/>
    <w:link w:val="HTMLPreformattedChar"/>
    <w:uiPriority w:val="99"/>
    <w:semiHidden/>
    <w:unhideWhenUsed/>
    <w:rsid w:val="00603F34"/>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603F34"/>
    <w:rPr>
      <w:rFonts w:ascii="Consolas" w:hAnsi="Consolas" w:cs="Consolas"/>
      <w:sz w:val="20"/>
      <w:szCs w:val="20"/>
    </w:rPr>
  </w:style>
  <w:style w:type="paragraph" w:customStyle="1" w:styleId="Heading-Main">
    <w:name w:val="Heading-Main"/>
    <w:basedOn w:val="Normal"/>
    <w:rsid w:val="00456022"/>
    <w:pPr>
      <w:keepNext/>
      <w:spacing w:before="240" w:after="120"/>
      <w:outlineLvl w:val="0"/>
    </w:pPr>
    <w:rPr>
      <w:rFonts w:ascii="Times New Roman" w:eastAsia="Times New Roman" w:hAnsi="Times New Roman" w:cs="Times New Roman"/>
      <w:b/>
      <w:bCs/>
      <w:kern w:val="28"/>
      <w14:ligatures w14:val="none"/>
    </w:rPr>
  </w:style>
  <w:style w:type="paragraph" w:styleId="TOC2">
    <w:name w:val="toc 2"/>
    <w:basedOn w:val="Normal"/>
    <w:next w:val="Normal"/>
    <w:autoRedefine/>
    <w:uiPriority w:val="39"/>
    <w:unhideWhenUsed/>
    <w:rsid w:val="007A171E"/>
    <w:pPr>
      <w:spacing w:before="120"/>
      <w:ind w:left="240"/>
    </w:pPr>
    <w:rPr>
      <w:b/>
      <w:bCs/>
      <w:sz w:val="22"/>
      <w:szCs w:val="22"/>
    </w:rPr>
  </w:style>
  <w:style w:type="paragraph" w:styleId="TOC1">
    <w:name w:val="toc 1"/>
    <w:basedOn w:val="Normal"/>
    <w:next w:val="Normal"/>
    <w:autoRedefine/>
    <w:uiPriority w:val="39"/>
    <w:unhideWhenUsed/>
    <w:rsid w:val="007A171E"/>
    <w:pPr>
      <w:spacing w:before="120"/>
    </w:pPr>
    <w:rPr>
      <w:b/>
      <w:bCs/>
      <w:i/>
      <w:iCs/>
    </w:rPr>
  </w:style>
  <w:style w:type="paragraph" w:styleId="TOC3">
    <w:name w:val="toc 3"/>
    <w:basedOn w:val="Normal"/>
    <w:next w:val="Normal"/>
    <w:autoRedefine/>
    <w:uiPriority w:val="39"/>
    <w:unhideWhenUsed/>
    <w:rsid w:val="007A171E"/>
    <w:pPr>
      <w:ind w:left="480"/>
    </w:pPr>
    <w:rPr>
      <w:sz w:val="20"/>
      <w:szCs w:val="20"/>
    </w:rPr>
  </w:style>
  <w:style w:type="paragraph" w:styleId="TOC4">
    <w:name w:val="toc 4"/>
    <w:basedOn w:val="Normal"/>
    <w:next w:val="Normal"/>
    <w:autoRedefine/>
    <w:uiPriority w:val="39"/>
    <w:semiHidden/>
    <w:unhideWhenUsed/>
    <w:rsid w:val="007A171E"/>
    <w:pPr>
      <w:ind w:left="720"/>
    </w:pPr>
    <w:rPr>
      <w:sz w:val="20"/>
      <w:szCs w:val="20"/>
    </w:rPr>
  </w:style>
  <w:style w:type="paragraph" w:styleId="TOC5">
    <w:name w:val="toc 5"/>
    <w:basedOn w:val="Normal"/>
    <w:next w:val="Normal"/>
    <w:autoRedefine/>
    <w:uiPriority w:val="39"/>
    <w:semiHidden/>
    <w:unhideWhenUsed/>
    <w:rsid w:val="007A171E"/>
    <w:pPr>
      <w:ind w:left="960"/>
    </w:pPr>
    <w:rPr>
      <w:sz w:val="20"/>
      <w:szCs w:val="20"/>
    </w:rPr>
  </w:style>
  <w:style w:type="paragraph" w:styleId="TOC6">
    <w:name w:val="toc 6"/>
    <w:basedOn w:val="Normal"/>
    <w:next w:val="Normal"/>
    <w:autoRedefine/>
    <w:uiPriority w:val="39"/>
    <w:semiHidden/>
    <w:unhideWhenUsed/>
    <w:rsid w:val="007A171E"/>
    <w:pPr>
      <w:ind w:left="1200"/>
    </w:pPr>
    <w:rPr>
      <w:sz w:val="20"/>
      <w:szCs w:val="20"/>
    </w:rPr>
  </w:style>
  <w:style w:type="paragraph" w:styleId="TOC7">
    <w:name w:val="toc 7"/>
    <w:basedOn w:val="Normal"/>
    <w:next w:val="Normal"/>
    <w:autoRedefine/>
    <w:uiPriority w:val="39"/>
    <w:semiHidden/>
    <w:unhideWhenUsed/>
    <w:rsid w:val="007A171E"/>
    <w:pPr>
      <w:ind w:left="1440"/>
    </w:pPr>
    <w:rPr>
      <w:sz w:val="20"/>
      <w:szCs w:val="20"/>
    </w:rPr>
  </w:style>
  <w:style w:type="paragraph" w:styleId="TOC8">
    <w:name w:val="toc 8"/>
    <w:basedOn w:val="Normal"/>
    <w:next w:val="Normal"/>
    <w:autoRedefine/>
    <w:uiPriority w:val="39"/>
    <w:semiHidden/>
    <w:unhideWhenUsed/>
    <w:rsid w:val="007A171E"/>
    <w:pPr>
      <w:ind w:left="1680"/>
    </w:pPr>
    <w:rPr>
      <w:sz w:val="20"/>
      <w:szCs w:val="20"/>
    </w:rPr>
  </w:style>
  <w:style w:type="paragraph" w:styleId="TOC9">
    <w:name w:val="toc 9"/>
    <w:basedOn w:val="Normal"/>
    <w:next w:val="Normal"/>
    <w:autoRedefine/>
    <w:uiPriority w:val="39"/>
    <w:semiHidden/>
    <w:unhideWhenUsed/>
    <w:rsid w:val="007A171E"/>
    <w:pPr>
      <w:ind w:left="1920"/>
    </w:pPr>
    <w:rPr>
      <w:sz w:val="20"/>
      <w:szCs w:val="20"/>
    </w:rPr>
  </w:style>
  <w:style w:type="paragraph" w:styleId="Footer">
    <w:name w:val="footer"/>
    <w:basedOn w:val="Normal"/>
    <w:link w:val="FooterChar"/>
    <w:uiPriority w:val="99"/>
    <w:unhideWhenUsed/>
    <w:rsid w:val="00C129FB"/>
    <w:pPr>
      <w:tabs>
        <w:tab w:val="center" w:pos="4680"/>
        <w:tab w:val="right" w:pos="9360"/>
      </w:tabs>
    </w:pPr>
  </w:style>
  <w:style w:type="character" w:customStyle="1" w:styleId="FooterChar">
    <w:name w:val="Footer Char"/>
    <w:basedOn w:val="DefaultParagraphFont"/>
    <w:link w:val="Footer"/>
    <w:uiPriority w:val="99"/>
    <w:rsid w:val="00C129FB"/>
  </w:style>
  <w:style w:type="character" w:styleId="PageNumber">
    <w:name w:val="page number"/>
    <w:basedOn w:val="DefaultParagraphFont"/>
    <w:uiPriority w:val="99"/>
    <w:semiHidden/>
    <w:unhideWhenUsed/>
    <w:rsid w:val="00C129FB"/>
  </w:style>
  <w:style w:type="paragraph" w:styleId="Header">
    <w:name w:val="header"/>
    <w:basedOn w:val="Normal"/>
    <w:link w:val="HeaderChar"/>
    <w:uiPriority w:val="99"/>
    <w:unhideWhenUsed/>
    <w:rsid w:val="00C129FB"/>
    <w:pPr>
      <w:tabs>
        <w:tab w:val="center" w:pos="4680"/>
        <w:tab w:val="right" w:pos="9360"/>
      </w:tabs>
    </w:pPr>
  </w:style>
  <w:style w:type="character" w:customStyle="1" w:styleId="HeaderChar">
    <w:name w:val="Header Char"/>
    <w:basedOn w:val="DefaultParagraphFont"/>
    <w:link w:val="Header"/>
    <w:uiPriority w:val="99"/>
    <w:rsid w:val="00C129FB"/>
  </w:style>
  <w:style w:type="character" w:styleId="FollowedHyperlink">
    <w:name w:val="FollowedHyperlink"/>
    <w:basedOn w:val="DefaultParagraphFont"/>
    <w:uiPriority w:val="99"/>
    <w:semiHidden/>
    <w:unhideWhenUsed/>
    <w:rsid w:val="00C129FB"/>
    <w:rPr>
      <w:color w:val="97C5E3"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442075">
      <w:bodyDiv w:val="1"/>
      <w:marLeft w:val="0"/>
      <w:marRight w:val="0"/>
      <w:marTop w:val="0"/>
      <w:marBottom w:val="0"/>
      <w:divBdr>
        <w:top w:val="none" w:sz="0" w:space="0" w:color="auto"/>
        <w:left w:val="none" w:sz="0" w:space="0" w:color="auto"/>
        <w:bottom w:val="none" w:sz="0" w:space="0" w:color="auto"/>
        <w:right w:val="none" w:sz="0" w:space="0" w:color="auto"/>
      </w:divBdr>
    </w:div>
    <w:div w:id="76564334">
      <w:bodyDiv w:val="1"/>
      <w:marLeft w:val="0"/>
      <w:marRight w:val="0"/>
      <w:marTop w:val="0"/>
      <w:marBottom w:val="0"/>
      <w:divBdr>
        <w:top w:val="none" w:sz="0" w:space="0" w:color="auto"/>
        <w:left w:val="none" w:sz="0" w:space="0" w:color="auto"/>
        <w:bottom w:val="none" w:sz="0" w:space="0" w:color="auto"/>
        <w:right w:val="none" w:sz="0" w:space="0" w:color="auto"/>
      </w:divBdr>
      <w:divsChild>
        <w:div w:id="40521907">
          <w:marLeft w:val="0"/>
          <w:marRight w:val="0"/>
          <w:marTop w:val="0"/>
          <w:marBottom w:val="0"/>
          <w:divBdr>
            <w:top w:val="none" w:sz="0" w:space="0" w:color="auto"/>
            <w:left w:val="none" w:sz="0" w:space="0" w:color="auto"/>
            <w:bottom w:val="none" w:sz="0" w:space="0" w:color="auto"/>
            <w:right w:val="none" w:sz="0" w:space="0" w:color="auto"/>
          </w:divBdr>
          <w:divsChild>
            <w:div w:id="1224562050">
              <w:marLeft w:val="0"/>
              <w:marRight w:val="0"/>
              <w:marTop w:val="0"/>
              <w:marBottom w:val="0"/>
              <w:divBdr>
                <w:top w:val="none" w:sz="0" w:space="0" w:color="auto"/>
                <w:left w:val="none" w:sz="0" w:space="0" w:color="auto"/>
                <w:bottom w:val="none" w:sz="0" w:space="0" w:color="auto"/>
                <w:right w:val="none" w:sz="0" w:space="0" w:color="auto"/>
              </w:divBdr>
              <w:divsChild>
                <w:div w:id="186058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57683">
      <w:bodyDiv w:val="1"/>
      <w:marLeft w:val="0"/>
      <w:marRight w:val="0"/>
      <w:marTop w:val="0"/>
      <w:marBottom w:val="0"/>
      <w:divBdr>
        <w:top w:val="none" w:sz="0" w:space="0" w:color="auto"/>
        <w:left w:val="none" w:sz="0" w:space="0" w:color="auto"/>
        <w:bottom w:val="none" w:sz="0" w:space="0" w:color="auto"/>
        <w:right w:val="none" w:sz="0" w:space="0" w:color="auto"/>
      </w:divBdr>
    </w:div>
    <w:div w:id="120926617">
      <w:bodyDiv w:val="1"/>
      <w:marLeft w:val="0"/>
      <w:marRight w:val="0"/>
      <w:marTop w:val="0"/>
      <w:marBottom w:val="0"/>
      <w:divBdr>
        <w:top w:val="none" w:sz="0" w:space="0" w:color="auto"/>
        <w:left w:val="none" w:sz="0" w:space="0" w:color="auto"/>
        <w:bottom w:val="none" w:sz="0" w:space="0" w:color="auto"/>
        <w:right w:val="none" w:sz="0" w:space="0" w:color="auto"/>
      </w:divBdr>
      <w:divsChild>
        <w:div w:id="165705273">
          <w:marLeft w:val="0"/>
          <w:marRight w:val="0"/>
          <w:marTop w:val="0"/>
          <w:marBottom w:val="0"/>
          <w:divBdr>
            <w:top w:val="none" w:sz="0" w:space="0" w:color="auto"/>
            <w:left w:val="none" w:sz="0" w:space="0" w:color="auto"/>
            <w:bottom w:val="none" w:sz="0" w:space="0" w:color="auto"/>
            <w:right w:val="none" w:sz="0" w:space="0" w:color="auto"/>
          </w:divBdr>
          <w:divsChild>
            <w:div w:id="2129620022">
              <w:marLeft w:val="0"/>
              <w:marRight w:val="0"/>
              <w:marTop w:val="0"/>
              <w:marBottom w:val="0"/>
              <w:divBdr>
                <w:top w:val="none" w:sz="0" w:space="0" w:color="auto"/>
                <w:left w:val="none" w:sz="0" w:space="0" w:color="auto"/>
                <w:bottom w:val="none" w:sz="0" w:space="0" w:color="auto"/>
                <w:right w:val="none" w:sz="0" w:space="0" w:color="auto"/>
              </w:divBdr>
              <w:divsChild>
                <w:div w:id="170239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35668">
      <w:bodyDiv w:val="1"/>
      <w:marLeft w:val="0"/>
      <w:marRight w:val="0"/>
      <w:marTop w:val="0"/>
      <w:marBottom w:val="0"/>
      <w:divBdr>
        <w:top w:val="none" w:sz="0" w:space="0" w:color="auto"/>
        <w:left w:val="none" w:sz="0" w:space="0" w:color="auto"/>
        <w:bottom w:val="none" w:sz="0" w:space="0" w:color="auto"/>
        <w:right w:val="none" w:sz="0" w:space="0" w:color="auto"/>
      </w:divBdr>
      <w:divsChild>
        <w:div w:id="40521827">
          <w:marLeft w:val="0"/>
          <w:marRight w:val="0"/>
          <w:marTop w:val="0"/>
          <w:marBottom w:val="0"/>
          <w:divBdr>
            <w:top w:val="none" w:sz="0" w:space="0" w:color="auto"/>
            <w:left w:val="none" w:sz="0" w:space="0" w:color="auto"/>
            <w:bottom w:val="none" w:sz="0" w:space="0" w:color="auto"/>
            <w:right w:val="none" w:sz="0" w:space="0" w:color="auto"/>
          </w:divBdr>
          <w:divsChild>
            <w:div w:id="384837661">
              <w:marLeft w:val="0"/>
              <w:marRight w:val="0"/>
              <w:marTop w:val="0"/>
              <w:marBottom w:val="0"/>
              <w:divBdr>
                <w:top w:val="none" w:sz="0" w:space="0" w:color="auto"/>
                <w:left w:val="none" w:sz="0" w:space="0" w:color="auto"/>
                <w:bottom w:val="none" w:sz="0" w:space="0" w:color="auto"/>
                <w:right w:val="none" w:sz="0" w:space="0" w:color="auto"/>
              </w:divBdr>
              <w:divsChild>
                <w:div w:id="211767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73104">
      <w:bodyDiv w:val="1"/>
      <w:marLeft w:val="0"/>
      <w:marRight w:val="0"/>
      <w:marTop w:val="0"/>
      <w:marBottom w:val="0"/>
      <w:divBdr>
        <w:top w:val="none" w:sz="0" w:space="0" w:color="auto"/>
        <w:left w:val="none" w:sz="0" w:space="0" w:color="auto"/>
        <w:bottom w:val="none" w:sz="0" w:space="0" w:color="auto"/>
        <w:right w:val="none" w:sz="0" w:space="0" w:color="auto"/>
      </w:divBdr>
      <w:divsChild>
        <w:div w:id="1786656585">
          <w:marLeft w:val="0"/>
          <w:marRight w:val="0"/>
          <w:marTop w:val="0"/>
          <w:marBottom w:val="0"/>
          <w:divBdr>
            <w:top w:val="none" w:sz="0" w:space="0" w:color="auto"/>
            <w:left w:val="none" w:sz="0" w:space="0" w:color="auto"/>
            <w:bottom w:val="none" w:sz="0" w:space="0" w:color="auto"/>
            <w:right w:val="none" w:sz="0" w:space="0" w:color="auto"/>
          </w:divBdr>
          <w:divsChild>
            <w:div w:id="261031742">
              <w:marLeft w:val="0"/>
              <w:marRight w:val="0"/>
              <w:marTop w:val="0"/>
              <w:marBottom w:val="0"/>
              <w:divBdr>
                <w:top w:val="none" w:sz="0" w:space="0" w:color="auto"/>
                <w:left w:val="none" w:sz="0" w:space="0" w:color="auto"/>
                <w:bottom w:val="none" w:sz="0" w:space="0" w:color="auto"/>
                <w:right w:val="none" w:sz="0" w:space="0" w:color="auto"/>
              </w:divBdr>
              <w:divsChild>
                <w:div w:id="109663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77233">
      <w:bodyDiv w:val="1"/>
      <w:marLeft w:val="0"/>
      <w:marRight w:val="0"/>
      <w:marTop w:val="0"/>
      <w:marBottom w:val="0"/>
      <w:divBdr>
        <w:top w:val="none" w:sz="0" w:space="0" w:color="auto"/>
        <w:left w:val="none" w:sz="0" w:space="0" w:color="auto"/>
        <w:bottom w:val="none" w:sz="0" w:space="0" w:color="auto"/>
        <w:right w:val="none" w:sz="0" w:space="0" w:color="auto"/>
      </w:divBdr>
    </w:div>
    <w:div w:id="270937661">
      <w:bodyDiv w:val="1"/>
      <w:marLeft w:val="0"/>
      <w:marRight w:val="0"/>
      <w:marTop w:val="0"/>
      <w:marBottom w:val="0"/>
      <w:divBdr>
        <w:top w:val="none" w:sz="0" w:space="0" w:color="auto"/>
        <w:left w:val="none" w:sz="0" w:space="0" w:color="auto"/>
        <w:bottom w:val="none" w:sz="0" w:space="0" w:color="auto"/>
        <w:right w:val="none" w:sz="0" w:space="0" w:color="auto"/>
      </w:divBdr>
    </w:div>
    <w:div w:id="470565202">
      <w:bodyDiv w:val="1"/>
      <w:marLeft w:val="0"/>
      <w:marRight w:val="0"/>
      <w:marTop w:val="0"/>
      <w:marBottom w:val="0"/>
      <w:divBdr>
        <w:top w:val="none" w:sz="0" w:space="0" w:color="auto"/>
        <w:left w:val="none" w:sz="0" w:space="0" w:color="auto"/>
        <w:bottom w:val="none" w:sz="0" w:space="0" w:color="auto"/>
        <w:right w:val="none" w:sz="0" w:space="0" w:color="auto"/>
      </w:divBdr>
      <w:divsChild>
        <w:div w:id="1592198342">
          <w:marLeft w:val="0"/>
          <w:marRight w:val="0"/>
          <w:marTop w:val="0"/>
          <w:marBottom w:val="0"/>
          <w:divBdr>
            <w:top w:val="none" w:sz="0" w:space="0" w:color="auto"/>
            <w:left w:val="none" w:sz="0" w:space="0" w:color="auto"/>
            <w:bottom w:val="none" w:sz="0" w:space="0" w:color="auto"/>
            <w:right w:val="none" w:sz="0" w:space="0" w:color="auto"/>
          </w:divBdr>
          <w:divsChild>
            <w:div w:id="830220650">
              <w:marLeft w:val="0"/>
              <w:marRight w:val="0"/>
              <w:marTop w:val="0"/>
              <w:marBottom w:val="0"/>
              <w:divBdr>
                <w:top w:val="none" w:sz="0" w:space="0" w:color="auto"/>
                <w:left w:val="none" w:sz="0" w:space="0" w:color="auto"/>
                <w:bottom w:val="none" w:sz="0" w:space="0" w:color="auto"/>
                <w:right w:val="none" w:sz="0" w:space="0" w:color="auto"/>
              </w:divBdr>
              <w:divsChild>
                <w:div w:id="131834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6730234">
      <w:bodyDiv w:val="1"/>
      <w:marLeft w:val="0"/>
      <w:marRight w:val="0"/>
      <w:marTop w:val="0"/>
      <w:marBottom w:val="0"/>
      <w:divBdr>
        <w:top w:val="none" w:sz="0" w:space="0" w:color="auto"/>
        <w:left w:val="none" w:sz="0" w:space="0" w:color="auto"/>
        <w:bottom w:val="none" w:sz="0" w:space="0" w:color="auto"/>
        <w:right w:val="none" w:sz="0" w:space="0" w:color="auto"/>
      </w:divBdr>
      <w:divsChild>
        <w:div w:id="33315563">
          <w:marLeft w:val="0"/>
          <w:marRight w:val="0"/>
          <w:marTop w:val="0"/>
          <w:marBottom w:val="0"/>
          <w:divBdr>
            <w:top w:val="none" w:sz="0" w:space="0" w:color="auto"/>
            <w:left w:val="none" w:sz="0" w:space="0" w:color="auto"/>
            <w:bottom w:val="none" w:sz="0" w:space="0" w:color="auto"/>
            <w:right w:val="none" w:sz="0" w:space="0" w:color="auto"/>
          </w:divBdr>
          <w:divsChild>
            <w:div w:id="1427767816">
              <w:marLeft w:val="0"/>
              <w:marRight w:val="0"/>
              <w:marTop w:val="0"/>
              <w:marBottom w:val="0"/>
              <w:divBdr>
                <w:top w:val="none" w:sz="0" w:space="0" w:color="auto"/>
                <w:left w:val="none" w:sz="0" w:space="0" w:color="auto"/>
                <w:bottom w:val="none" w:sz="0" w:space="0" w:color="auto"/>
                <w:right w:val="none" w:sz="0" w:space="0" w:color="auto"/>
              </w:divBdr>
              <w:divsChild>
                <w:div w:id="118439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435917">
      <w:bodyDiv w:val="1"/>
      <w:marLeft w:val="0"/>
      <w:marRight w:val="0"/>
      <w:marTop w:val="0"/>
      <w:marBottom w:val="0"/>
      <w:divBdr>
        <w:top w:val="none" w:sz="0" w:space="0" w:color="auto"/>
        <w:left w:val="none" w:sz="0" w:space="0" w:color="auto"/>
        <w:bottom w:val="none" w:sz="0" w:space="0" w:color="auto"/>
        <w:right w:val="none" w:sz="0" w:space="0" w:color="auto"/>
      </w:divBdr>
      <w:divsChild>
        <w:div w:id="580062730">
          <w:marLeft w:val="0"/>
          <w:marRight w:val="0"/>
          <w:marTop w:val="0"/>
          <w:marBottom w:val="0"/>
          <w:divBdr>
            <w:top w:val="none" w:sz="0" w:space="0" w:color="auto"/>
            <w:left w:val="none" w:sz="0" w:space="0" w:color="auto"/>
            <w:bottom w:val="none" w:sz="0" w:space="0" w:color="auto"/>
            <w:right w:val="none" w:sz="0" w:space="0" w:color="auto"/>
          </w:divBdr>
          <w:divsChild>
            <w:div w:id="818348897">
              <w:marLeft w:val="0"/>
              <w:marRight w:val="0"/>
              <w:marTop w:val="0"/>
              <w:marBottom w:val="0"/>
              <w:divBdr>
                <w:top w:val="none" w:sz="0" w:space="0" w:color="auto"/>
                <w:left w:val="none" w:sz="0" w:space="0" w:color="auto"/>
                <w:bottom w:val="none" w:sz="0" w:space="0" w:color="auto"/>
                <w:right w:val="none" w:sz="0" w:space="0" w:color="auto"/>
              </w:divBdr>
              <w:divsChild>
                <w:div w:id="176653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4679247">
      <w:bodyDiv w:val="1"/>
      <w:marLeft w:val="0"/>
      <w:marRight w:val="0"/>
      <w:marTop w:val="0"/>
      <w:marBottom w:val="0"/>
      <w:divBdr>
        <w:top w:val="none" w:sz="0" w:space="0" w:color="auto"/>
        <w:left w:val="none" w:sz="0" w:space="0" w:color="auto"/>
        <w:bottom w:val="none" w:sz="0" w:space="0" w:color="auto"/>
        <w:right w:val="none" w:sz="0" w:space="0" w:color="auto"/>
      </w:divBdr>
    </w:div>
    <w:div w:id="579146475">
      <w:bodyDiv w:val="1"/>
      <w:marLeft w:val="0"/>
      <w:marRight w:val="0"/>
      <w:marTop w:val="0"/>
      <w:marBottom w:val="0"/>
      <w:divBdr>
        <w:top w:val="none" w:sz="0" w:space="0" w:color="auto"/>
        <w:left w:val="none" w:sz="0" w:space="0" w:color="auto"/>
        <w:bottom w:val="none" w:sz="0" w:space="0" w:color="auto"/>
        <w:right w:val="none" w:sz="0" w:space="0" w:color="auto"/>
      </w:divBdr>
    </w:div>
    <w:div w:id="628626255">
      <w:bodyDiv w:val="1"/>
      <w:marLeft w:val="0"/>
      <w:marRight w:val="0"/>
      <w:marTop w:val="0"/>
      <w:marBottom w:val="0"/>
      <w:divBdr>
        <w:top w:val="none" w:sz="0" w:space="0" w:color="auto"/>
        <w:left w:val="none" w:sz="0" w:space="0" w:color="auto"/>
        <w:bottom w:val="none" w:sz="0" w:space="0" w:color="auto"/>
        <w:right w:val="none" w:sz="0" w:space="0" w:color="auto"/>
      </w:divBdr>
    </w:div>
    <w:div w:id="671684954">
      <w:bodyDiv w:val="1"/>
      <w:marLeft w:val="0"/>
      <w:marRight w:val="0"/>
      <w:marTop w:val="0"/>
      <w:marBottom w:val="0"/>
      <w:divBdr>
        <w:top w:val="none" w:sz="0" w:space="0" w:color="auto"/>
        <w:left w:val="none" w:sz="0" w:space="0" w:color="auto"/>
        <w:bottom w:val="none" w:sz="0" w:space="0" w:color="auto"/>
        <w:right w:val="none" w:sz="0" w:space="0" w:color="auto"/>
      </w:divBdr>
    </w:div>
    <w:div w:id="711417945">
      <w:bodyDiv w:val="1"/>
      <w:marLeft w:val="0"/>
      <w:marRight w:val="0"/>
      <w:marTop w:val="0"/>
      <w:marBottom w:val="0"/>
      <w:divBdr>
        <w:top w:val="none" w:sz="0" w:space="0" w:color="auto"/>
        <w:left w:val="none" w:sz="0" w:space="0" w:color="auto"/>
        <w:bottom w:val="none" w:sz="0" w:space="0" w:color="auto"/>
        <w:right w:val="none" w:sz="0" w:space="0" w:color="auto"/>
      </w:divBdr>
      <w:divsChild>
        <w:div w:id="1077629685">
          <w:marLeft w:val="0"/>
          <w:marRight w:val="0"/>
          <w:marTop w:val="0"/>
          <w:marBottom w:val="0"/>
          <w:divBdr>
            <w:top w:val="none" w:sz="0" w:space="0" w:color="auto"/>
            <w:left w:val="none" w:sz="0" w:space="0" w:color="auto"/>
            <w:bottom w:val="none" w:sz="0" w:space="0" w:color="auto"/>
            <w:right w:val="none" w:sz="0" w:space="0" w:color="auto"/>
          </w:divBdr>
          <w:divsChild>
            <w:div w:id="1662348027">
              <w:marLeft w:val="0"/>
              <w:marRight w:val="0"/>
              <w:marTop w:val="0"/>
              <w:marBottom w:val="0"/>
              <w:divBdr>
                <w:top w:val="none" w:sz="0" w:space="0" w:color="auto"/>
                <w:left w:val="none" w:sz="0" w:space="0" w:color="auto"/>
                <w:bottom w:val="none" w:sz="0" w:space="0" w:color="auto"/>
                <w:right w:val="none" w:sz="0" w:space="0" w:color="auto"/>
              </w:divBdr>
              <w:divsChild>
                <w:div w:id="12419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177827">
      <w:bodyDiv w:val="1"/>
      <w:marLeft w:val="0"/>
      <w:marRight w:val="0"/>
      <w:marTop w:val="0"/>
      <w:marBottom w:val="0"/>
      <w:divBdr>
        <w:top w:val="none" w:sz="0" w:space="0" w:color="auto"/>
        <w:left w:val="none" w:sz="0" w:space="0" w:color="auto"/>
        <w:bottom w:val="none" w:sz="0" w:space="0" w:color="auto"/>
        <w:right w:val="none" w:sz="0" w:space="0" w:color="auto"/>
      </w:divBdr>
    </w:div>
    <w:div w:id="790319487">
      <w:bodyDiv w:val="1"/>
      <w:marLeft w:val="0"/>
      <w:marRight w:val="0"/>
      <w:marTop w:val="0"/>
      <w:marBottom w:val="0"/>
      <w:divBdr>
        <w:top w:val="none" w:sz="0" w:space="0" w:color="auto"/>
        <w:left w:val="none" w:sz="0" w:space="0" w:color="auto"/>
        <w:bottom w:val="none" w:sz="0" w:space="0" w:color="auto"/>
        <w:right w:val="none" w:sz="0" w:space="0" w:color="auto"/>
      </w:divBdr>
      <w:divsChild>
        <w:div w:id="90053348">
          <w:marLeft w:val="0"/>
          <w:marRight w:val="0"/>
          <w:marTop w:val="0"/>
          <w:marBottom w:val="0"/>
          <w:divBdr>
            <w:top w:val="none" w:sz="0" w:space="0" w:color="auto"/>
            <w:left w:val="none" w:sz="0" w:space="0" w:color="auto"/>
            <w:bottom w:val="none" w:sz="0" w:space="0" w:color="auto"/>
            <w:right w:val="none" w:sz="0" w:space="0" w:color="auto"/>
          </w:divBdr>
          <w:divsChild>
            <w:div w:id="1900554003">
              <w:marLeft w:val="0"/>
              <w:marRight w:val="0"/>
              <w:marTop w:val="0"/>
              <w:marBottom w:val="0"/>
              <w:divBdr>
                <w:top w:val="none" w:sz="0" w:space="0" w:color="auto"/>
                <w:left w:val="none" w:sz="0" w:space="0" w:color="auto"/>
                <w:bottom w:val="none" w:sz="0" w:space="0" w:color="auto"/>
                <w:right w:val="none" w:sz="0" w:space="0" w:color="auto"/>
              </w:divBdr>
              <w:divsChild>
                <w:div w:id="859929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759680">
      <w:bodyDiv w:val="1"/>
      <w:marLeft w:val="0"/>
      <w:marRight w:val="0"/>
      <w:marTop w:val="0"/>
      <w:marBottom w:val="0"/>
      <w:divBdr>
        <w:top w:val="none" w:sz="0" w:space="0" w:color="auto"/>
        <w:left w:val="none" w:sz="0" w:space="0" w:color="auto"/>
        <w:bottom w:val="none" w:sz="0" w:space="0" w:color="auto"/>
        <w:right w:val="none" w:sz="0" w:space="0" w:color="auto"/>
      </w:divBdr>
    </w:div>
    <w:div w:id="909727003">
      <w:bodyDiv w:val="1"/>
      <w:marLeft w:val="0"/>
      <w:marRight w:val="0"/>
      <w:marTop w:val="0"/>
      <w:marBottom w:val="0"/>
      <w:divBdr>
        <w:top w:val="none" w:sz="0" w:space="0" w:color="auto"/>
        <w:left w:val="none" w:sz="0" w:space="0" w:color="auto"/>
        <w:bottom w:val="none" w:sz="0" w:space="0" w:color="auto"/>
        <w:right w:val="none" w:sz="0" w:space="0" w:color="auto"/>
      </w:divBdr>
    </w:div>
    <w:div w:id="916089356">
      <w:bodyDiv w:val="1"/>
      <w:marLeft w:val="0"/>
      <w:marRight w:val="0"/>
      <w:marTop w:val="0"/>
      <w:marBottom w:val="0"/>
      <w:divBdr>
        <w:top w:val="none" w:sz="0" w:space="0" w:color="auto"/>
        <w:left w:val="none" w:sz="0" w:space="0" w:color="auto"/>
        <w:bottom w:val="none" w:sz="0" w:space="0" w:color="auto"/>
        <w:right w:val="none" w:sz="0" w:space="0" w:color="auto"/>
      </w:divBdr>
    </w:div>
    <w:div w:id="1056244081">
      <w:bodyDiv w:val="1"/>
      <w:marLeft w:val="0"/>
      <w:marRight w:val="0"/>
      <w:marTop w:val="0"/>
      <w:marBottom w:val="0"/>
      <w:divBdr>
        <w:top w:val="none" w:sz="0" w:space="0" w:color="auto"/>
        <w:left w:val="none" w:sz="0" w:space="0" w:color="auto"/>
        <w:bottom w:val="none" w:sz="0" w:space="0" w:color="auto"/>
        <w:right w:val="none" w:sz="0" w:space="0" w:color="auto"/>
      </w:divBdr>
      <w:divsChild>
        <w:div w:id="284503128">
          <w:marLeft w:val="0"/>
          <w:marRight w:val="0"/>
          <w:marTop w:val="0"/>
          <w:marBottom w:val="0"/>
          <w:divBdr>
            <w:top w:val="none" w:sz="0" w:space="0" w:color="auto"/>
            <w:left w:val="none" w:sz="0" w:space="0" w:color="auto"/>
            <w:bottom w:val="none" w:sz="0" w:space="0" w:color="auto"/>
            <w:right w:val="none" w:sz="0" w:space="0" w:color="auto"/>
          </w:divBdr>
          <w:divsChild>
            <w:div w:id="171065799">
              <w:marLeft w:val="0"/>
              <w:marRight w:val="0"/>
              <w:marTop w:val="0"/>
              <w:marBottom w:val="0"/>
              <w:divBdr>
                <w:top w:val="none" w:sz="0" w:space="0" w:color="auto"/>
                <w:left w:val="none" w:sz="0" w:space="0" w:color="auto"/>
                <w:bottom w:val="none" w:sz="0" w:space="0" w:color="auto"/>
                <w:right w:val="none" w:sz="0" w:space="0" w:color="auto"/>
              </w:divBdr>
              <w:divsChild>
                <w:div w:id="52464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985213">
      <w:bodyDiv w:val="1"/>
      <w:marLeft w:val="0"/>
      <w:marRight w:val="0"/>
      <w:marTop w:val="0"/>
      <w:marBottom w:val="0"/>
      <w:divBdr>
        <w:top w:val="none" w:sz="0" w:space="0" w:color="auto"/>
        <w:left w:val="none" w:sz="0" w:space="0" w:color="auto"/>
        <w:bottom w:val="none" w:sz="0" w:space="0" w:color="auto"/>
        <w:right w:val="none" w:sz="0" w:space="0" w:color="auto"/>
      </w:divBdr>
      <w:divsChild>
        <w:div w:id="1600334452">
          <w:marLeft w:val="0"/>
          <w:marRight w:val="0"/>
          <w:marTop w:val="0"/>
          <w:marBottom w:val="0"/>
          <w:divBdr>
            <w:top w:val="none" w:sz="0" w:space="0" w:color="auto"/>
            <w:left w:val="none" w:sz="0" w:space="0" w:color="auto"/>
            <w:bottom w:val="none" w:sz="0" w:space="0" w:color="auto"/>
            <w:right w:val="none" w:sz="0" w:space="0" w:color="auto"/>
          </w:divBdr>
          <w:divsChild>
            <w:div w:id="1476334219">
              <w:marLeft w:val="0"/>
              <w:marRight w:val="0"/>
              <w:marTop w:val="0"/>
              <w:marBottom w:val="0"/>
              <w:divBdr>
                <w:top w:val="none" w:sz="0" w:space="0" w:color="auto"/>
                <w:left w:val="none" w:sz="0" w:space="0" w:color="auto"/>
                <w:bottom w:val="none" w:sz="0" w:space="0" w:color="auto"/>
                <w:right w:val="none" w:sz="0" w:space="0" w:color="auto"/>
              </w:divBdr>
              <w:divsChild>
                <w:div w:id="5833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510189">
      <w:bodyDiv w:val="1"/>
      <w:marLeft w:val="0"/>
      <w:marRight w:val="0"/>
      <w:marTop w:val="0"/>
      <w:marBottom w:val="0"/>
      <w:divBdr>
        <w:top w:val="none" w:sz="0" w:space="0" w:color="auto"/>
        <w:left w:val="none" w:sz="0" w:space="0" w:color="auto"/>
        <w:bottom w:val="none" w:sz="0" w:space="0" w:color="auto"/>
        <w:right w:val="none" w:sz="0" w:space="0" w:color="auto"/>
      </w:divBdr>
    </w:div>
    <w:div w:id="1136097553">
      <w:bodyDiv w:val="1"/>
      <w:marLeft w:val="0"/>
      <w:marRight w:val="0"/>
      <w:marTop w:val="0"/>
      <w:marBottom w:val="0"/>
      <w:divBdr>
        <w:top w:val="none" w:sz="0" w:space="0" w:color="auto"/>
        <w:left w:val="none" w:sz="0" w:space="0" w:color="auto"/>
        <w:bottom w:val="none" w:sz="0" w:space="0" w:color="auto"/>
        <w:right w:val="none" w:sz="0" w:space="0" w:color="auto"/>
      </w:divBdr>
      <w:divsChild>
        <w:div w:id="1112893375">
          <w:marLeft w:val="0"/>
          <w:marRight w:val="0"/>
          <w:marTop w:val="0"/>
          <w:marBottom w:val="0"/>
          <w:divBdr>
            <w:top w:val="none" w:sz="0" w:space="0" w:color="auto"/>
            <w:left w:val="none" w:sz="0" w:space="0" w:color="auto"/>
            <w:bottom w:val="none" w:sz="0" w:space="0" w:color="auto"/>
            <w:right w:val="none" w:sz="0" w:space="0" w:color="auto"/>
          </w:divBdr>
          <w:divsChild>
            <w:div w:id="736247771">
              <w:marLeft w:val="0"/>
              <w:marRight w:val="0"/>
              <w:marTop w:val="0"/>
              <w:marBottom w:val="0"/>
              <w:divBdr>
                <w:top w:val="none" w:sz="0" w:space="0" w:color="auto"/>
                <w:left w:val="none" w:sz="0" w:space="0" w:color="auto"/>
                <w:bottom w:val="none" w:sz="0" w:space="0" w:color="auto"/>
                <w:right w:val="none" w:sz="0" w:space="0" w:color="auto"/>
              </w:divBdr>
              <w:divsChild>
                <w:div w:id="190802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058859">
      <w:bodyDiv w:val="1"/>
      <w:marLeft w:val="0"/>
      <w:marRight w:val="0"/>
      <w:marTop w:val="0"/>
      <w:marBottom w:val="0"/>
      <w:divBdr>
        <w:top w:val="none" w:sz="0" w:space="0" w:color="auto"/>
        <w:left w:val="none" w:sz="0" w:space="0" w:color="auto"/>
        <w:bottom w:val="none" w:sz="0" w:space="0" w:color="auto"/>
        <w:right w:val="none" w:sz="0" w:space="0" w:color="auto"/>
      </w:divBdr>
    </w:div>
    <w:div w:id="1154376926">
      <w:bodyDiv w:val="1"/>
      <w:marLeft w:val="0"/>
      <w:marRight w:val="0"/>
      <w:marTop w:val="0"/>
      <w:marBottom w:val="0"/>
      <w:divBdr>
        <w:top w:val="none" w:sz="0" w:space="0" w:color="auto"/>
        <w:left w:val="none" w:sz="0" w:space="0" w:color="auto"/>
        <w:bottom w:val="none" w:sz="0" w:space="0" w:color="auto"/>
        <w:right w:val="none" w:sz="0" w:space="0" w:color="auto"/>
      </w:divBdr>
      <w:divsChild>
        <w:div w:id="1679430742">
          <w:marLeft w:val="0"/>
          <w:marRight w:val="0"/>
          <w:marTop w:val="0"/>
          <w:marBottom w:val="0"/>
          <w:divBdr>
            <w:top w:val="none" w:sz="0" w:space="0" w:color="auto"/>
            <w:left w:val="none" w:sz="0" w:space="0" w:color="auto"/>
            <w:bottom w:val="none" w:sz="0" w:space="0" w:color="auto"/>
            <w:right w:val="none" w:sz="0" w:space="0" w:color="auto"/>
          </w:divBdr>
          <w:divsChild>
            <w:div w:id="520509315">
              <w:marLeft w:val="0"/>
              <w:marRight w:val="0"/>
              <w:marTop w:val="0"/>
              <w:marBottom w:val="0"/>
              <w:divBdr>
                <w:top w:val="none" w:sz="0" w:space="0" w:color="auto"/>
                <w:left w:val="none" w:sz="0" w:space="0" w:color="auto"/>
                <w:bottom w:val="none" w:sz="0" w:space="0" w:color="auto"/>
                <w:right w:val="none" w:sz="0" w:space="0" w:color="auto"/>
              </w:divBdr>
              <w:divsChild>
                <w:div w:id="188574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12009">
      <w:bodyDiv w:val="1"/>
      <w:marLeft w:val="0"/>
      <w:marRight w:val="0"/>
      <w:marTop w:val="0"/>
      <w:marBottom w:val="0"/>
      <w:divBdr>
        <w:top w:val="none" w:sz="0" w:space="0" w:color="auto"/>
        <w:left w:val="none" w:sz="0" w:space="0" w:color="auto"/>
        <w:bottom w:val="none" w:sz="0" w:space="0" w:color="auto"/>
        <w:right w:val="none" w:sz="0" w:space="0" w:color="auto"/>
      </w:divBdr>
    </w:div>
    <w:div w:id="1178544281">
      <w:bodyDiv w:val="1"/>
      <w:marLeft w:val="0"/>
      <w:marRight w:val="0"/>
      <w:marTop w:val="0"/>
      <w:marBottom w:val="0"/>
      <w:divBdr>
        <w:top w:val="none" w:sz="0" w:space="0" w:color="auto"/>
        <w:left w:val="none" w:sz="0" w:space="0" w:color="auto"/>
        <w:bottom w:val="none" w:sz="0" w:space="0" w:color="auto"/>
        <w:right w:val="none" w:sz="0" w:space="0" w:color="auto"/>
      </w:divBdr>
    </w:div>
    <w:div w:id="1256862111">
      <w:bodyDiv w:val="1"/>
      <w:marLeft w:val="0"/>
      <w:marRight w:val="0"/>
      <w:marTop w:val="0"/>
      <w:marBottom w:val="0"/>
      <w:divBdr>
        <w:top w:val="none" w:sz="0" w:space="0" w:color="auto"/>
        <w:left w:val="none" w:sz="0" w:space="0" w:color="auto"/>
        <w:bottom w:val="none" w:sz="0" w:space="0" w:color="auto"/>
        <w:right w:val="none" w:sz="0" w:space="0" w:color="auto"/>
      </w:divBdr>
    </w:div>
    <w:div w:id="1355183864">
      <w:bodyDiv w:val="1"/>
      <w:marLeft w:val="0"/>
      <w:marRight w:val="0"/>
      <w:marTop w:val="0"/>
      <w:marBottom w:val="0"/>
      <w:divBdr>
        <w:top w:val="none" w:sz="0" w:space="0" w:color="auto"/>
        <w:left w:val="none" w:sz="0" w:space="0" w:color="auto"/>
        <w:bottom w:val="none" w:sz="0" w:space="0" w:color="auto"/>
        <w:right w:val="none" w:sz="0" w:space="0" w:color="auto"/>
      </w:divBdr>
    </w:div>
    <w:div w:id="1389497779">
      <w:bodyDiv w:val="1"/>
      <w:marLeft w:val="0"/>
      <w:marRight w:val="0"/>
      <w:marTop w:val="0"/>
      <w:marBottom w:val="0"/>
      <w:divBdr>
        <w:top w:val="none" w:sz="0" w:space="0" w:color="auto"/>
        <w:left w:val="none" w:sz="0" w:space="0" w:color="auto"/>
        <w:bottom w:val="none" w:sz="0" w:space="0" w:color="auto"/>
        <w:right w:val="none" w:sz="0" w:space="0" w:color="auto"/>
      </w:divBdr>
      <w:divsChild>
        <w:div w:id="1548105784">
          <w:marLeft w:val="0"/>
          <w:marRight w:val="0"/>
          <w:marTop w:val="0"/>
          <w:marBottom w:val="0"/>
          <w:divBdr>
            <w:top w:val="none" w:sz="0" w:space="0" w:color="auto"/>
            <w:left w:val="none" w:sz="0" w:space="0" w:color="auto"/>
            <w:bottom w:val="none" w:sz="0" w:space="0" w:color="auto"/>
            <w:right w:val="none" w:sz="0" w:space="0" w:color="auto"/>
          </w:divBdr>
          <w:divsChild>
            <w:div w:id="1694839317">
              <w:marLeft w:val="0"/>
              <w:marRight w:val="0"/>
              <w:marTop w:val="0"/>
              <w:marBottom w:val="0"/>
              <w:divBdr>
                <w:top w:val="none" w:sz="0" w:space="0" w:color="auto"/>
                <w:left w:val="none" w:sz="0" w:space="0" w:color="auto"/>
                <w:bottom w:val="none" w:sz="0" w:space="0" w:color="auto"/>
                <w:right w:val="none" w:sz="0" w:space="0" w:color="auto"/>
              </w:divBdr>
              <w:divsChild>
                <w:div w:id="209226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990577">
      <w:bodyDiv w:val="1"/>
      <w:marLeft w:val="0"/>
      <w:marRight w:val="0"/>
      <w:marTop w:val="0"/>
      <w:marBottom w:val="0"/>
      <w:divBdr>
        <w:top w:val="none" w:sz="0" w:space="0" w:color="auto"/>
        <w:left w:val="none" w:sz="0" w:space="0" w:color="auto"/>
        <w:bottom w:val="none" w:sz="0" w:space="0" w:color="auto"/>
        <w:right w:val="none" w:sz="0" w:space="0" w:color="auto"/>
      </w:divBdr>
      <w:divsChild>
        <w:div w:id="13266327">
          <w:marLeft w:val="0"/>
          <w:marRight w:val="0"/>
          <w:marTop w:val="0"/>
          <w:marBottom w:val="0"/>
          <w:divBdr>
            <w:top w:val="none" w:sz="0" w:space="0" w:color="auto"/>
            <w:left w:val="none" w:sz="0" w:space="0" w:color="auto"/>
            <w:bottom w:val="none" w:sz="0" w:space="0" w:color="auto"/>
            <w:right w:val="none" w:sz="0" w:space="0" w:color="auto"/>
          </w:divBdr>
          <w:divsChild>
            <w:div w:id="1231816901">
              <w:marLeft w:val="0"/>
              <w:marRight w:val="0"/>
              <w:marTop w:val="0"/>
              <w:marBottom w:val="0"/>
              <w:divBdr>
                <w:top w:val="none" w:sz="0" w:space="0" w:color="auto"/>
                <w:left w:val="none" w:sz="0" w:space="0" w:color="auto"/>
                <w:bottom w:val="none" w:sz="0" w:space="0" w:color="auto"/>
                <w:right w:val="none" w:sz="0" w:space="0" w:color="auto"/>
              </w:divBdr>
              <w:divsChild>
                <w:div w:id="171233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351777">
      <w:bodyDiv w:val="1"/>
      <w:marLeft w:val="0"/>
      <w:marRight w:val="0"/>
      <w:marTop w:val="0"/>
      <w:marBottom w:val="0"/>
      <w:divBdr>
        <w:top w:val="none" w:sz="0" w:space="0" w:color="auto"/>
        <w:left w:val="none" w:sz="0" w:space="0" w:color="auto"/>
        <w:bottom w:val="none" w:sz="0" w:space="0" w:color="auto"/>
        <w:right w:val="none" w:sz="0" w:space="0" w:color="auto"/>
      </w:divBdr>
    </w:div>
    <w:div w:id="1611083310">
      <w:bodyDiv w:val="1"/>
      <w:marLeft w:val="0"/>
      <w:marRight w:val="0"/>
      <w:marTop w:val="0"/>
      <w:marBottom w:val="0"/>
      <w:divBdr>
        <w:top w:val="none" w:sz="0" w:space="0" w:color="auto"/>
        <w:left w:val="none" w:sz="0" w:space="0" w:color="auto"/>
        <w:bottom w:val="none" w:sz="0" w:space="0" w:color="auto"/>
        <w:right w:val="none" w:sz="0" w:space="0" w:color="auto"/>
      </w:divBdr>
      <w:divsChild>
        <w:div w:id="1145465155">
          <w:marLeft w:val="0"/>
          <w:marRight w:val="0"/>
          <w:marTop w:val="0"/>
          <w:marBottom w:val="0"/>
          <w:divBdr>
            <w:top w:val="none" w:sz="0" w:space="0" w:color="auto"/>
            <w:left w:val="none" w:sz="0" w:space="0" w:color="auto"/>
            <w:bottom w:val="none" w:sz="0" w:space="0" w:color="auto"/>
            <w:right w:val="none" w:sz="0" w:space="0" w:color="auto"/>
          </w:divBdr>
          <w:divsChild>
            <w:div w:id="1369447588">
              <w:marLeft w:val="0"/>
              <w:marRight w:val="0"/>
              <w:marTop w:val="0"/>
              <w:marBottom w:val="0"/>
              <w:divBdr>
                <w:top w:val="none" w:sz="0" w:space="0" w:color="auto"/>
                <w:left w:val="none" w:sz="0" w:space="0" w:color="auto"/>
                <w:bottom w:val="none" w:sz="0" w:space="0" w:color="auto"/>
                <w:right w:val="none" w:sz="0" w:space="0" w:color="auto"/>
              </w:divBdr>
              <w:divsChild>
                <w:div w:id="18540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414488">
      <w:bodyDiv w:val="1"/>
      <w:marLeft w:val="0"/>
      <w:marRight w:val="0"/>
      <w:marTop w:val="0"/>
      <w:marBottom w:val="0"/>
      <w:divBdr>
        <w:top w:val="none" w:sz="0" w:space="0" w:color="auto"/>
        <w:left w:val="none" w:sz="0" w:space="0" w:color="auto"/>
        <w:bottom w:val="none" w:sz="0" w:space="0" w:color="auto"/>
        <w:right w:val="none" w:sz="0" w:space="0" w:color="auto"/>
      </w:divBdr>
      <w:divsChild>
        <w:div w:id="54862799">
          <w:marLeft w:val="0"/>
          <w:marRight w:val="0"/>
          <w:marTop w:val="0"/>
          <w:marBottom w:val="0"/>
          <w:divBdr>
            <w:top w:val="none" w:sz="0" w:space="0" w:color="auto"/>
            <w:left w:val="none" w:sz="0" w:space="0" w:color="auto"/>
            <w:bottom w:val="none" w:sz="0" w:space="0" w:color="auto"/>
            <w:right w:val="none" w:sz="0" w:space="0" w:color="auto"/>
          </w:divBdr>
          <w:divsChild>
            <w:div w:id="1674606634">
              <w:marLeft w:val="0"/>
              <w:marRight w:val="0"/>
              <w:marTop w:val="0"/>
              <w:marBottom w:val="0"/>
              <w:divBdr>
                <w:top w:val="none" w:sz="0" w:space="0" w:color="auto"/>
                <w:left w:val="none" w:sz="0" w:space="0" w:color="auto"/>
                <w:bottom w:val="none" w:sz="0" w:space="0" w:color="auto"/>
                <w:right w:val="none" w:sz="0" w:space="0" w:color="auto"/>
              </w:divBdr>
              <w:divsChild>
                <w:div w:id="27768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230889">
      <w:bodyDiv w:val="1"/>
      <w:marLeft w:val="0"/>
      <w:marRight w:val="0"/>
      <w:marTop w:val="0"/>
      <w:marBottom w:val="0"/>
      <w:divBdr>
        <w:top w:val="none" w:sz="0" w:space="0" w:color="auto"/>
        <w:left w:val="none" w:sz="0" w:space="0" w:color="auto"/>
        <w:bottom w:val="none" w:sz="0" w:space="0" w:color="auto"/>
        <w:right w:val="none" w:sz="0" w:space="0" w:color="auto"/>
      </w:divBdr>
    </w:div>
    <w:div w:id="1708988788">
      <w:bodyDiv w:val="1"/>
      <w:marLeft w:val="0"/>
      <w:marRight w:val="0"/>
      <w:marTop w:val="0"/>
      <w:marBottom w:val="0"/>
      <w:divBdr>
        <w:top w:val="none" w:sz="0" w:space="0" w:color="auto"/>
        <w:left w:val="none" w:sz="0" w:space="0" w:color="auto"/>
        <w:bottom w:val="none" w:sz="0" w:space="0" w:color="auto"/>
        <w:right w:val="none" w:sz="0" w:space="0" w:color="auto"/>
      </w:divBdr>
    </w:div>
    <w:div w:id="1809936451">
      <w:bodyDiv w:val="1"/>
      <w:marLeft w:val="0"/>
      <w:marRight w:val="0"/>
      <w:marTop w:val="0"/>
      <w:marBottom w:val="0"/>
      <w:divBdr>
        <w:top w:val="none" w:sz="0" w:space="0" w:color="auto"/>
        <w:left w:val="none" w:sz="0" w:space="0" w:color="auto"/>
        <w:bottom w:val="none" w:sz="0" w:space="0" w:color="auto"/>
        <w:right w:val="none" w:sz="0" w:space="0" w:color="auto"/>
      </w:divBdr>
    </w:div>
    <w:div w:id="1810171930">
      <w:bodyDiv w:val="1"/>
      <w:marLeft w:val="0"/>
      <w:marRight w:val="0"/>
      <w:marTop w:val="0"/>
      <w:marBottom w:val="0"/>
      <w:divBdr>
        <w:top w:val="none" w:sz="0" w:space="0" w:color="auto"/>
        <w:left w:val="none" w:sz="0" w:space="0" w:color="auto"/>
        <w:bottom w:val="none" w:sz="0" w:space="0" w:color="auto"/>
        <w:right w:val="none" w:sz="0" w:space="0" w:color="auto"/>
      </w:divBdr>
    </w:div>
    <w:div w:id="1823961702">
      <w:bodyDiv w:val="1"/>
      <w:marLeft w:val="0"/>
      <w:marRight w:val="0"/>
      <w:marTop w:val="0"/>
      <w:marBottom w:val="0"/>
      <w:divBdr>
        <w:top w:val="none" w:sz="0" w:space="0" w:color="auto"/>
        <w:left w:val="none" w:sz="0" w:space="0" w:color="auto"/>
        <w:bottom w:val="none" w:sz="0" w:space="0" w:color="auto"/>
        <w:right w:val="none" w:sz="0" w:space="0" w:color="auto"/>
      </w:divBdr>
      <w:divsChild>
        <w:div w:id="1416898822">
          <w:marLeft w:val="0"/>
          <w:marRight w:val="0"/>
          <w:marTop w:val="0"/>
          <w:marBottom w:val="0"/>
          <w:divBdr>
            <w:top w:val="none" w:sz="0" w:space="0" w:color="auto"/>
            <w:left w:val="none" w:sz="0" w:space="0" w:color="auto"/>
            <w:bottom w:val="none" w:sz="0" w:space="0" w:color="auto"/>
            <w:right w:val="none" w:sz="0" w:space="0" w:color="auto"/>
          </w:divBdr>
          <w:divsChild>
            <w:div w:id="1212956375">
              <w:marLeft w:val="0"/>
              <w:marRight w:val="0"/>
              <w:marTop w:val="0"/>
              <w:marBottom w:val="0"/>
              <w:divBdr>
                <w:top w:val="none" w:sz="0" w:space="0" w:color="auto"/>
                <w:left w:val="none" w:sz="0" w:space="0" w:color="auto"/>
                <w:bottom w:val="none" w:sz="0" w:space="0" w:color="auto"/>
                <w:right w:val="none" w:sz="0" w:space="0" w:color="auto"/>
              </w:divBdr>
              <w:divsChild>
                <w:div w:id="676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135825">
      <w:bodyDiv w:val="1"/>
      <w:marLeft w:val="0"/>
      <w:marRight w:val="0"/>
      <w:marTop w:val="0"/>
      <w:marBottom w:val="0"/>
      <w:divBdr>
        <w:top w:val="none" w:sz="0" w:space="0" w:color="auto"/>
        <w:left w:val="none" w:sz="0" w:space="0" w:color="auto"/>
        <w:bottom w:val="none" w:sz="0" w:space="0" w:color="auto"/>
        <w:right w:val="none" w:sz="0" w:space="0" w:color="auto"/>
      </w:divBdr>
      <w:divsChild>
        <w:div w:id="2138601680">
          <w:marLeft w:val="0"/>
          <w:marRight w:val="0"/>
          <w:marTop w:val="0"/>
          <w:marBottom w:val="0"/>
          <w:divBdr>
            <w:top w:val="none" w:sz="0" w:space="0" w:color="auto"/>
            <w:left w:val="none" w:sz="0" w:space="0" w:color="auto"/>
            <w:bottom w:val="none" w:sz="0" w:space="0" w:color="auto"/>
            <w:right w:val="none" w:sz="0" w:space="0" w:color="auto"/>
          </w:divBdr>
          <w:divsChild>
            <w:div w:id="1000622318">
              <w:marLeft w:val="0"/>
              <w:marRight w:val="0"/>
              <w:marTop w:val="0"/>
              <w:marBottom w:val="0"/>
              <w:divBdr>
                <w:top w:val="none" w:sz="0" w:space="0" w:color="auto"/>
                <w:left w:val="none" w:sz="0" w:space="0" w:color="auto"/>
                <w:bottom w:val="none" w:sz="0" w:space="0" w:color="auto"/>
                <w:right w:val="none" w:sz="0" w:space="0" w:color="auto"/>
              </w:divBdr>
              <w:divsChild>
                <w:div w:id="110345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898162">
      <w:bodyDiv w:val="1"/>
      <w:marLeft w:val="0"/>
      <w:marRight w:val="0"/>
      <w:marTop w:val="0"/>
      <w:marBottom w:val="0"/>
      <w:divBdr>
        <w:top w:val="none" w:sz="0" w:space="0" w:color="auto"/>
        <w:left w:val="none" w:sz="0" w:space="0" w:color="auto"/>
        <w:bottom w:val="none" w:sz="0" w:space="0" w:color="auto"/>
        <w:right w:val="none" w:sz="0" w:space="0" w:color="auto"/>
      </w:divBdr>
    </w:div>
    <w:div w:id="1921598115">
      <w:bodyDiv w:val="1"/>
      <w:marLeft w:val="0"/>
      <w:marRight w:val="0"/>
      <w:marTop w:val="0"/>
      <w:marBottom w:val="0"/>
      <w:divBdr>
        <w:top w:val="none" w:sz="0" w:space="0" w:color="auto"/>
        <w:left w:val="none" w:sz="0" w:space="0" w:color="auto"/>
        <w:bottom w:val="none" w:sz="0" w:space="0" w:color="auto"/>
        <w:right w:val="none" w:sz="0" w:space="0" w:color="auto"/>
      </w:divBdr>
    </w:div>
    <w:div w:id="1929659047">
      <w:bodyDiv w:val="1"/>
      <w:marLeft w:val="0"/>
      <w:marRight w:val="0"/>
      <w:marTop w:val="0"/>
      <w:marBottom w:val="0"/>
      <w:divBdr>
        <w:top w:val="none" w:sz="0" w:space="0" w:color="auto"/>
        <w:left w:val="none" w:sz="0" w:space="0" w:color="auto"/>
        <w:bottom w:val="none" w:sz="0" w:space="0" w:color="auto"/>
        <w:right w:val="none" w:sz="0" w:space="0" w:color="auto"/>
      </w:divBdr>
    </w:div>
    <w:div w:id="1942950224">
      <w:bodyDiv w:val="1"/>
      <w:marLeft w:val="0"/>
      <w:marRight w:val="0"/>
      <w:marTop w:val="0"/>
      <w:marBottom w:val="0"/>
      <w:divBdr>
        <w:top w:val="none" w:sz="0" w:space="0" w:color="auto"/>
        <w:left w:val="none" w:sz="0" w:space="0" w:color="auto"/>
        <w:bottom w:val="none" w:sz="0" w:space="0" w:color="auto"/>
        <w:right w:val="none" w:sz="0" w:space="0" w:color="auto"/>
      </w:divBdr>
    </w:div>
    <w:div w:id="1956133073">
      <w:bodyDiv w:val="1"/>
      <w:marLeft w:val="0"/>
      <w:marRight w:val="0"/>
      <w:marTop w:val="0"/>
      <w:marBottom w:val="0"/>
      <w:divBdr>
        <w:top w:val="none" w:sz="0" w:space="0" w:color="auto"/>
        <w:left w:val="none" w:sz="0" w:space="0" w:color="auto"/>
        <w:bottom w:val="none" w:sz="0" w:space="0" w:color="auto"/>
        <w:right w:val="none" w:sz="0" w:space="0" w:color="auto"/>
      </w:divBdr>
    </w:div>
    <w:div w:id="2014919048">
      <w:bodyDiv w:val="1"/>
      <w:marLeft w:val="0"/>
      <w:marRight w:val="0"/>
      <w:marTop w:val="0"/>
      <w:marBottom w:val="0"/>
      <w:divBdr>
        <w:top w:val="none" w:sz="0" w:space="0" w:color="auto"/>
        <w:left w:val="none" w:sz="0" w:space="0" w:color="auto"/>
        <w:bottom w:val="none" w:sz="0" w:space="0" w:color="auto"/>
        <w:right w:val="none" w:sz="0" w:space="0" w:color="auto"/>
      </w:divBdr>
    </w:div>
    <w:div w:id="2039236748">
      <w:bodyDiv w:val="1"/>
      <w:marLeft w:val="0"/>
      <w:marRight w:val="0"/>
      <w:marTop w:val="0"/>
      <w:marBottom w:val="0"/>
      <w:divBdr>
        <w:top w:val="none" w:sz="0" w:space="0" w:color="auto"/>
        <w:left w:val="none" w:sz="0" w:space="0" w:color="auto"/>
        <w:bottom w:val="none" w:sz="0" w:space="0" w:color="auto"/>
        <w:right w:val="none" w:sz="0" w:space="0" w:color="auto"/>
      </w:divBdr>
      <w:divsChild>
        <w:div w:id="618681653">
          <w:marLeft w:val="0"/>
          <w:marRight w:val="0"/>
          <w:marTop w:val="0"/>
          <w:marBottom w:val="0"/>
          <w:divBdr>
            <w:top w:val="none" w:sz="0" w:space="0" w:color="auto"/>
            <w:left w:val="none" w:sz="0" w:space="0" w:color="auto"/>
            <w:bottom w:val="none" w:sz="0" w:space="0" w:color="auto"/>
            <w:right w:val="none" w:sz="0" w:space="0" w:color="auto"/>
          </w:divBdr>
          <w:divsChild>
            <w:div w:id="1643119077">
              <w:marLeft w:val="0"/>
              <w:marRight w:val="0"/>
              <w:marTop w:val="0"/>
              <w:marBottom w:val="0"/>
              <w:divBdr>
                <w:top w:val="none" w:sz="0" w:space="0" w:color="auto"/>
                <w:left w:val="none" w:sz="0" w:space="0" w:color="auto"/>
                <w:bottom w:val="none" w:sz="0" w:space="0" w:color="auto"/>
                <w:right w:val="none" w:sz="0" w:space="0" w:color="auto"/>
              </w:divBdr>
              <w:divsChild>
                <w:div w:id="20783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171218">
      <w:bodyDiv w:val="1"/>
      <w:marLeft w:val="0"/>
      <w:marRight w:val="0"/>
      <w:marTop w:val="0"/>
      <w:marBottom w:val="0"/>
      <w:divBdr>
        <w:top w:val="none" w:sz="0" w:space="0" w:color="auto"/>
        <w:left w:val="none" w:sz="0" w:space="0" w:color="auto"/>
        <w:bottom w:val="none" w:sz="0" w:space="0" w:color="auto"/>
        <w:right w:val="none" w:sz="0" w:space="0" w:color="auto"/>
      </w:divBdr>
      <w:divsChild>
        <w:div w:id="550927358">
          <w:marLeft w:val="0"/>
          <w:marRight w:val="0"/>
          <w:marTop w:val="0"/>
          <w:marBottom w:val="0"/>
          <w:divBdr>
            <w:top w:val="none" w:sz="0" w:space="0" w:color="auto"/>
            <w:left w:val="none" w:sz="0" w:space="0" w:color="auto"/>
            <w:bottom w:val="none" w:sz="0" w:space="0" w:color="auto"/>
            <w:right w:val="none" w:sz="0" w:space="0" w:color="auto"/>
          </w:divBdr>
          <w:divsChild>
            <w:div w:id="2082096994">
              <w:marLeft w:val="0"/>
              <w:marRight w:val="0"/>
              <w:marTop w:val="0"/>
              <w:marBottom w:val="0"/>
              <w:divBdr>
                <w:top w:val="none" w:sz="0" w:space="0" w:color="auto"/>
                <w:left w:val="none" w:sz="0" w:space="0" w:color="auto"/>
                <w:bottom w:val="none" w:sz="0" w:space="0" w:color="auto"/>
                <w:right w:val="none" w:sz="0" w:space="0" w:color="auto"/>
              </w:divBdr>
              <w:divsChild>
                <w:div w:id="110730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487244">
      <w:bodyDiv w:val="1"/>
      <w:marLeft w:val="0"/>
      <w:marRight w:val="0"/>
      <w:marTop w:val="0"/>
      <w:marBottom w:val="0"/>
      <w:divBdr>
        <w:top w:val="none" w:sz="0" w:space="0" w:color="auto"/>
        <w:left w:val="none" w:sz="0" w:space="0" w:color="auto"/>
        <w:bottom w:val="none" w:sz="0" w:space="0" w:color="auto"/>
        <w:right w:val="none" w:sz="0" w:space="0" w:color="auto"/>
      </w:divBdr>
      <w:divsChild>
        <w:div w:id="312567175">
          <w:marLeft w:val="0"/>
          <w:marRight w:val="0"/>
          <w:marTop w:val="0"/>
          <w:marBottom w:val="0"/>
          <w:divBdr>
            <w:top w:val="none" w:sz="0" w:space="0" w:color="auto"/>
            <w:left w:val="none" w:sz="0" w:space="0" w:color="auto"/>
            <w:bottom w:val="none" w:sz="0" w:space="0" w:color="auto"/>
            <w:right w:val="none" w:sz="0" w:space="0" w:color="auto"/>
          </w:divBdr>
          <w:divsChild>
            <w:div w:id="1630356895">
              <w:marLeft w:val="0"/>
              <w:marRight w:val="0"/>
              <w:marTop w:val="0"/>
              <w:marBottom w:val="0"/>
              <w:divBdr>
                <w:top w:val="none" w:sz="0" w:space="0" w:color="auto"/>
                <w:left w:val="none" w:sz="0" w:space="0" w:color="auto"/>
                <w:bottom w:val="none" w:sz="0" w:space="0" w:color="auto"/>
                <w:right w:val="none" w:sz="0" w:space="0" w:color="auto"/>
              </w:divBdr>
              <w:divsChild>
                <w:div w:id="178495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vbiebo@ucsd.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Droplet">
  <a:themeElements>
    <a:clrScheme name="Droplet">
      <a:dk1>
        <a:sysClr val="windowText" lastClr="000000"/>
      </a:dk1>
      <a:lt1>
        <a:sysClr val="window" lastClr="FFFFFF"/>
      </a:lt1>
      <a:dk2>
        <a:srgbClr val="355071"/>
      </a:dk2>
      <a:lt2>
        <a:srgbClr val="AABED7"/>
      </a:lt2>
      <a:accent1>
        <a:srgbClr val="2FA3EE"/>
      </a:accent1>
      <a:accent2>
        <a:srgbClr val="4BCAAD"/>
      </a:accent2>
      <a:accent3>
        <a:srgbClr val="86C157"/>
      </a:accent3>
      <a:accent4>
        <a:srgbClr val="D99C3F"/>
      </a:accent4>
      <a:accent5>
        <a:srgbClr val="CE6633"/>
      </a:accent5>
      <a:accent6>
        <a:srgbClr val="A35DD1"/>
      </a:accent6>
      <a:hlink>
        <a:srgbClr val="56BCFE"/>
      </a:hlink>
      <a:folHlink>
        <a:srgbClr val="97C5E3"/>
      </a:folHlink>
    </a:clrScheme>
    <a:fontScheme name="Droplet">
      <a:majorFont>
        <a:latin typeface="Tw Cen MT" panose="020B0602020104020603"/>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w Cen MT" panose="020B0602020104020603"/>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Droplet">
      <a:fillStyleLst>
        <a:solidFill>
          <a:schemeClr val="phClr"/>
        </a:solidFill>
        <a:solidFill>
          <a:schemeClr val="phClr">
            <a:tint val="69000"/>
            <a:satMod val="105000"/>
            <a:lumMod val="110000"/>
          </a:schemeClr>
        </a:solidFill>
        <a:gradFill rotWithShape="1">
          <a:gsLst>
            <a:gs pos="0">
              <a:schemeClr val="phClr">
                <a:tint val="94000"/>
                <a:satMod val="100000"/>
                <a:lumMod val="108000"/>
              </a:schemeClr>
            </a:gs>
            <a:gs pos="50000">
              <a:schemeClr val="phClr">
                <a:tint val="98000"/>
                <a:shade val="100000"/>
                <a:satMod val="100000"/>
                <a:lumMod val="100000"/>
              </a:schemeClr>
            </a:gs>
            <a:gs pos="100000">
              <a:schemeClr val="phClr">
                <a:shade val="72000"/>
                <a:satMod val="120000"/>
                <a:lumMod val="100000"/>
              </a:schemeClr>
            </a:gs>
          </a:gsLst>
          <a:lin ang="5400000" scaled="0"/>
        </a:gradFill>
      </a:fillStyleLst>
      <a:lnStyleLst>
        <a:ln w="9525" cap="flat" cmpd="sng" algn="ctr">
          <a:solidFill>
            <a:schemeClr val="phClr">
              <a:shade val="60000"/>
            </a:scheme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outerShdw blurRad="50800" dist="25400" dir="5400000" rotWithShape="0">
              <a:srgbClr val="000000">
                <a:alpha val="28000"/>
              </a:srgbClr>
            </a:outerShdw>
          </a:effectLst>
        </a:effectStyle>
        <a:effectStyle>
          <a:effectLst>
            <a:outerShdw blurRad="63500" dist="25400" dir="5400000" algn="ctr" rotWithShape="0">
              <a:srgbClr val="000000">
                <a:alpha val="69000"/>
              </a:srgbClr>
            </a:outerShdw>
          </a:effectLst>
          <a:scene3d>
            <a:camera prst="orthographicFront">
              <a:rot lat="0" lon="0" rev="0"/>
            </a:camera>
            <a:lightRig rig="balanced" dir="t">
              <a:rot lat="0" lon="0" rev="1200000"/>
            </a:lightRig>
          </a:scene3d>
          <a:sp3d prstMaterial="plastic">
            <a:bevelT w="25400" h="25400"/>
          </a:sp3d>
        </a:effectStyle>
      </a:effectStyleLst>
      <a:bgFillStyleLst>
        <a:solidFill>
          <a:schemeClr val="phClr"/>
        </a:solidFill>
        <a:gradFill rotWithShape="1">
          <a:gsLst>
            <a:gs pos="0">
              <a:schemeClr val="phClr">
                <a:tint val="90000"/>
                <a:lumMod val="110000"/>
              </a:schemeClr>
            </a:gs>
            <a:gs pos="100000">
              <a:schemeClr val="phClr">
                <a:shade val="64000"/>
                <a:lumMod val="88000"/>
              </a:schemeClr>
            </a:gs>
          </a:gsLst>
          <a:lin ang="5400000" scaled="0"/>
        </a:gradFill>
        <a:gradFill rotWithShape="1">
          <a:gsLst>
            <a:gs pos="0">
              <a:schemeClr val="phClr">
                <a:tint val="84000"/>
                <a:shade val="100000"/>
                <a:hueMod val="130000"/>
                <a:satMod val="150000"/>
                <a:lumMod val="112000"/>
              </a:schemeClr>
            </a:gs>
            <a:gs pos="100000">
              <a:schemeClr val="phClr">
                <a:shade val="92000"/>
                <a:satMod val="140000"/>
                <a:lumMod val="110000"/>
              </a:schemeClr>
            </a:gs>
          </a:gsLst>
          <a:lin ang="5400000" scaled="0"/>
        </a:gradFill>
      </a:bgFillStyleLst>
    </a:fmtScheme>
  </a:themeElements>
  <a:objectDefaults/>
  <a:extraClrSchemeLst/>
  <a:extLst>
    <a:ext uri="{05A4C25C-085E-4340-85A3-A5531E510DB2}">
      <thm15:themeFamily xmlns:thm15="http://schemas.microsoft.com/office/thememl/2012/main" name="Droplet" id="{8984A317-299A-4E50-B45D-BFC9EDE2337A}" vid="{A633B6A3-9E7F-4C10-9C98-2517A313436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902B4-C5B6-B042-9CD9-C57D54EFD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78799</Words>
  <Characters>449155</Characters>
  <Application>Microsoft Office Word</Application>
  <DocSecurity>0</DocSecurity>
  <Lines>3742</Lines>
  <Paragraphs>1053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P Ovbiebo</dc:creator>
  <cp:keywords/>
  <dc:description/>
  <cp:lastModifiedBy>Ovbiebo, Roland</cp:lastModifiedBy>
  <cp:revision>2</cp:revision>
  <dcterms:created xsi:type="dcterms:W3CDTF">2025-03-21T11:39:00Z</dcterms:created>
  <dcterms:modified xsi:type="dcterms:W3CDTF">2025-03-21T11:39:00Z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2">
    <vt:lpwstr>ons" value="true"/&gt;&lt;pref name="delayCitationUpdates" value="true"/&gt;&lt;pref name="dontAskDelayCitationUpdates" value="true"/&gt;&lt;/prefs&gt;&lt;/data&gt;</vt:lpwstr>
  </property>
  <property fmtid="{D5CDD505-2E9C-101B-9397-08002B2CF9AE}" pid="3" name="ZOTERO_PREF_1">
    <vt:lpwstr>&lt;data data-version="3" zotero-version="6.0.37"&gt;&lt;session id="pPQoT2ud"/&gt;&lt;style id="http://www.zotero.org/styles/nature" hasBibliography="1" bibliographyStyleHasBeenSet="1"/&gt;&lt;prefs&gt;&lt;pref name="fieldType" value="Field"/&gt;&lt;pref name="automaticJournalAbbreviati</vt:lpwstr>
  </property>
</Properties>
</file>