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6BF68" w14:textId="77777777" w:rsidR="00305F05" w:rsidRDefault="00305F05" w:rsidP="00305F05">
      <w:pPr>
        <w:spacing w:line="480" w:lineRule="auto"/>
        <w:rPr>
          <w:rFonts w:ascii="Arial" w:eastAsia="Arial" w:hAnsi="Arial" w:cs="Arial"/>
          <w:b/>
        </w:rPr>
      </w:pPr>
      <w:r>
        <w:rPr>
          <w:rFonts w:ascii="Arial" w:eastAsia="Arial" w:hAnsi="Arial" w:cs="Arial"/>
          <w:b/>
        </w:rPr>
        <w:t>Appendices</w:t>
      </w:r>
    </w:p>
    <w:p w14:paraId="6439CE46" w14:textId="77777777" w:rsidR="00305F05" w:rsidRPr="00555D24" w:rsidRDefault="00305F05" w:rsidP="00305F05">
      <w:pPr>
        <w:widowControl w:val="0"/>
        <w:spacing w:line="480" w:lineRule="auto"/>
        <w:jc w:val="both"/>
        <w:rPr>
          <w:rFonts w:ascii="Arial" w:eastAsia="Arial" w:hAnsi="Arial" w:cs="Arial"/>
          <w:b/>
          <w:sz w:val="20"/>
          <w:szCs w:val="20"/>
        </w:rPr>
      </w:pPr>
      <w:r w:rsidRPr="00555D24">
        <w:rPr>
          <w:rFonts w:ascii="Arial" w:eastAsia="Arial" w:hAnsi="Arial" w:cs="Arial"/>
          <w:b/>
          <w:sz w:val="20"/>
          <w:szCs w:val="20"/>
        </w:rPr>
        <w:t xml:space="preserve">Appendix </w:t>
      </w:r>
      <w:r>
        <w:rPr>
          <w:rFonts w:ascii="Arial" w:eastAsia="Arial" w:hAnsi="Arial" w:cs="Arial"/>
          <w:b/>
          <w:sz w:val="20"/>
          <w:szCs w:val="20"/>
        </w:rPr>
        <w:t>1</w:t>
      </w:r>
      <w:r w:rsidRPr="00555D24">
        <w:rPr>
          <w:rFonts w:ascii="Arial" w:eastAsia="Arial" w:hAnsi="Arial" w:cs="Arial"/>
          <w:b/>
          <w:sz w:val="20"/>
          <w:szCs w:val="20"/>
        </w:rPr>
        <w:t>- Interview Guide</w:t>
      </w:r>
    </w:p>
    <w:p w14:paraId="18AB36F0" w14:textId="77777777" w:rsidR="00305F05" w:rsidRPr="00555D24" w:rsidRDefault="00305F05" w:rsidP="00305F05">
      <w:pPr>
        <w:jc w:val="center"/>
        <w:rPr>
          <w:rFonts w:ascii="Arial" w:hAnsi="Arial" w:cs="Arial"/>
          <w:b/>
          <w:lang w:val="en-GB"/>
        </w:rPr>
      </w:pPr>
      <w:r w:rsidRPr="00555D24">
        <w:rPr>
          <w:rFonts w:ascii="Arial" w:hAnsi="Arial" w:cs="Arial"/>
          <w:b/>
          <w:lang w:val="en-GB"/>
        </w:rPr>
        <w:t>Interview Guide</w:t>
      </w:r>
    </w:p>
    <w:p w14:paraId="7B67510D"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Introduction</w:t>
      </w:r>
    </w:p>
    <w:p w14:paraId="459D64F2"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Good morning/afternoon,</w:t>
      </w:r>
    </w:p>
    <w:p w14:paraId="42367041"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First of all, we would like to thank you for participating in this study. Your contribution will assist in developing a tool to support decision-making in the prevention of fractures in postmenopausal women.</w:t>
      </w:r>
    </w:p>
    <w:p w14:paraId="3D7D4D5F"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Please note that your participation is voluntary and confidential. Feel free to answer or skip any questions as you wish. The more information you provide, the richer the study will be. You may withdraw from the interview at any time without any consequence.</w:t>
      </w:r>
    </w:p>
    <w:p w14:paraId="0B0E1499" w14:textId="77777777" w:rsidR="00305F05" w:rsidRPr="00B1392F" w:rsidRDefault="00305F05" w:rsidP="00305F05">
      <w:pPr>
        <w:pBdr>
          <w:bottom w:val="single" w:sz="6" w:space="1" w:color="auto"/>
        </w:pBdr>
        <w:rPr>
          <w:rFonts w:ascii="Arial" w:hAnsi="Arial" w:cs="Arial"/>
          <w:sz w:val="20"/>
          <w:szCs w:val="20"/>
          <w:lang w:val="en-GB"/>
        </w:rPr>
      </w:pPr>
      <w:r w:rsidRPr="00B1392F">
        <w:rPr>
          <w:rFonts w:ascii="Arial" w:hAnsi="Arial" w:cs="Arial"/>
          <w:sz w:val="20"/>
          <w:szCs w:val="20"/>
          <w:lang w:val="en-GB"/>
        </w:rPr>
        <w:t>I will now ask you a series of questions. I will take notes as you respond and may ask for clarification or elaboration if necessary. If you have any doubts about a question, please don’t hesitate to ask before answering.</w:t>
      </w:r>
    </w:p>
    <w:p w14:paraId="3638F851" w14:textId="77777777" w:rsidR="00305F05" w:rsidRPr="00B1392F" w:rsidRDefault="00305F05" w:rsidP="00305F05">
      <w:pPr>
        <w:pBdr>
          <w:bottom w:val="single" w:sz="6" w:space="1" w:color="auto"/>
        </w:pBdr>
        <w:rPr>
          <w:rFonts w:ascii="Arial" w:hAnsi="Arial" w:cs="Arial"/>
          <w:sz w:val="20"/>
          <w:szCs w:val="20"/>
          <w:lang w:val="en-GB"/>
        </w:rPr>
      </w:pPr>
    </w:p>
    <w:p w14:paraId="429B00E2"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Questionnaire: Health Professional Profile</w:t>
      </w:r>
    </w:p>
    <w:p w14:paraId="4F7DC68D" w14:textId="77777777" w:rsidR="00305F05" w:rsidRPr="00B1392F" w:rsidRDefault="00305F05" w:rsidP="00305F05">
      <w:pPr>
        <w:rPr>
          <w:rFonts w:ascii="Arial" w:hAnsi="Arial" w:cs="Arial"/>
          <w:sz w:val="20"/>
          <w:szCs w:val="20"/>
          <w:lang w:val="en-GB"/>
        </w:rPr>
      </w:pPr>
      <w:r w:rsidRPr="00B1392F">
        <w:rPr>
          <w:rFonts w:ascii="Arial" w:hAnsi="Arial" w:cs="Arial"/>
          <w:b/>
          <w:sz w:val="20"/>
          <w:szCs w:val="20"/>
          <w:lang w:val="en-GB"/>
        </w:rPr>
        <w:t>Personal:</w:t>
      </w:r>
      <w:r w:rsidRPr="00B1392F">
        <w:rPr>
          <w:rFonts w:ascii="Arial" w:hAnsi="Arial" w:cs="Arial"/>
          <w:sz w:val="20"/>
          <w:szCs w:val="20"/>
          <w:lang w:val="en-GB"/>
        </w:rPr>
        <w:t xml:space="preserve"> Description of the health professional’s background</w:t>
      </w:r>
    </w:p>
    <w:p w14:paraId="2736F102"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To begin, I would like to ask you a few questions to better understand your background as a primary care professional.</w:t>
      </w:r>
    </w:p>
    <w:p w14:paraId="01C88EC8"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How old are you?</w:t>
      </w:r>
    </w:p>
    <w:p w14:paraId="061A32DA"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[Enter age]</w:t>
      </w:r>
    </w:p>
    <w:p w14:paraId="361D7E69"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Prefer not to say / Don’t know</w:t>
      </w:r>
    </w:p>
    <w:p w14:paraId="248748DF"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What gender do you identify with?</w:t>
      </w:r>
    </w:p>
    <w:p w14:paraId="7503492F"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Male</w:t>
      </w:r>
    </w:p>
    <w:p w14:paraId="1A1B766E"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Female</w:t>
      </w:r>
    </w:p>
    <w:p w14:paraId="2A9B123C"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Other</w:t>
      </w:r>
    </w:p>
    <w:p w14:paraId="1A174B16"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Prefer not to say / Don’t know</w:t>
      </w:r>
    </w:p>
    <w:p w14:paraId="0AA842D1"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What is your nationality? How long have you been practising in Spain?</w:t>
      </w:r>
    </w:p>
    <w:p w14:paraId="74180BC3"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How many years have you been working in primary care?</w:t>
      </w:r>
    </w:p>
    <w:p w14:paraId="59882EC0"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[Enter number of years]</w:t>
      </w:r>
    </w:p>
    <w:p w14:paraId="58765FC7"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In addition to working in primary care, do you also work as:</w:t>
      </w:r>
    </w:p>
    <w:p w14:paraId="504541F0"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Hospital specialist</w:t>
      </w:r>
    </w:p>
    <w:p w14:paraId="0BFF7C91"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Private practice</w:t>
      </w:r>
    </w:p>
    <w:p w14:paraId="635A7B20"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Other</w:t>
      </w:r>
    </w:p>
    <w:p w14:paraId="21325A29"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None</w:t>
      </w:r>
    </w:p>
    <w:p w14:paraId="23B9A113"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Prefer not to say / Don’t know</w:t>
      </w:r>
    </w:p>
    <w:p w14:paraId="23652900" w14:textId="77777777" w:rsidR="00305F05" w:rsidRPr="00B1392F" w:rsidRDefault="00305F05" w:rsidP="00305F05">
      <w:pPr>
        <w:rPr>
          <w:rFonts w:ascii="Arial" w:hAnsi="Arial" w:cs="Arial"/>
          <w:sz w:val="20"/>
          <w:szCs w:val="20"/>
          <w:lang w:val="en-GB"/>
        </w:rPr>
      </w:pPr>
    </w:p>
    <w:p w14:paraId="7AE2A955"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How many hours per week do you dedicate to primary care consultations?</w:t>
      </w:r>
    </w:p>
    <w:p w14:paraId="648714E4"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(Please provide estimates for both before and during the COVID-19 pandemic)</w:t>
      </w:r>
    </w:p>
    <w:p w14:paraId="2D396823" w14:textId="77777777" w:rsidR="00305F05" w:rsidRPr="00B1392F" w:rsidRDefault="00305F05" w:rsidP="00305F05">
      <w:pPr>
        <w:rPr>
          <w:rFonts w:ascii="Arial" w:hAnsi="Arial" w:cs="Arial"/>
          <w:sz w:val="20"/>
          <w:szCs w:val="20"/>
          <w:lang w:val="en-GB"/>
        </w:rPr>
      </w:pPr>
    </w:p>
    <w:p w14:paraId="0E5CE37B"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How many patients do you typically see per day in primary care consultations?</w:t>
      </w:r>
    </w:p>
    <w:p w14:paraId="1C8F9437"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(Please answer separately for before and during the COVID-19 pandemic)</w:t>
      </w:r>
    </w:p>
    <w:p w14:paraId="4B35D41A" w14:textId="77777777" w:rsidR="00305F05" w:rsidRPr="00B1392F" w:rsidRDefault="00305F05" w:rsidP="00305F05">
      <w:pPr>
        <w:rPr>
          <w:rFonts w:ascii="Arial" w:hAnsi="Arial" w:cs="Arial"/>
          <w:sz w:val="20"/>
          <w:szCs w:val="20"/>
          <w:lang w:val="en-GB"/>
        </w:rPr>
      </w:pPr>
    </w:p>
    <w:p w14:paraId="6B16C647"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Time Period</w:t>
      </w:r>
      <w:r w:rsidRPr="00B1392F">
        <w:rPr>
          <w:rFonts w:ascii="Arial" w:hAnsi="Arial" w:cs="Arial"/>
          <w:sz w:val="20"/>
          <w:szCs w:val="20"/>
          <w:lang w:val="en-GB"/>
        </w:rPr>
        <w:tab/>
        <w:t>&lt;20</w:t>
      </w:r>
      <w:r w:rsidRPr="00B1392F">
        <w:rPr>
          <w:rFonts w:ascii="Arial" w:hAnsi="Arial" w:cs="Arial"/>
          <w:sz w:val="20"/>
          <w:szCs w:val="20"/>
          <w:lang w:val="en-GB"/>
        </w:rPr>
        <w:tab/>
        <w:t>20–30</w:t>
      </w:r>
      <w:r w:rsidRPr="00B1392F">
        <w:rPr>
          <w:rFonts w:ascii="Arial" w:hAnsi="Arial" w:cs="Arial"/>
          <w:sz w:val="20"/>
          <w:szCs w:val="20"/>
          <w:lang w:val="en-GB"/>
        </w:rPr>
        <w:tab/>
        <w:t>30–40</w:t>
      </w:r>
      <w:r w:rsidRPr="00B1392F">
        <w:rPr>
          <w:rFonts w:ascii="Arial" w:hAnsi="Arial" w:cs="Arial"/>
          <w:sz w:val="20"/>
          <w:szCs w:val="20"/>
          <w:lang w:val="en-GB"/>
        </w:rPr>
        <w:tab/>
        <w:t>&gt;40</w:t>
      </w:r>
      <w:r w:rsidRPr="00B1392F">
        <w:rPr>
          <w:rFonts w:ascii="Arial" w:hAnsi="Arial" w:cs="Arial"/>
          <w:sz w:val="20"/>
          <w:szCs w:val="20"/>
          <w:lang w:val="en-GB"/>
        </w:rPr>
        <w:tab/>
        <w:t>Don’t know</w:t>
      </w:r>
    </w:p>
    <w:p w14:paraId="63C19404"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Before COVID-19</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145851F8"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During COVID-19</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1B4D5BE1" w14:textId="77777777" w:rsidR="00305F05" w:rsidRPr="00B1392F" w:rsidRDefault="00305F05" w:rsidP="00305F05">
      <w:pPr>
        <w:rPr>
          <w:rFonts w:ascii="Arial" w:hAnsi="Arial" w:cs="Arial"/>
          <w:sz w:val="20"/>
          <w:szCs w:val="20"/>
          <w:lang w:val="en-GB"/>
        </w:rPr>
      </w:pPr>
    </w:p>
    <w:p w14:paraId="01CA96D7" w14:textId="77777777" w:rsidR="00305F05" w:rsidRPr="00B1392F" w:rsidRDefault="00305F05" w:rsidP="00305F05">
      <w:pPr>
        <w:ind w:firstLine="708"/>
        <w:rPr>
          <w:rFonts w:ascii="Arial" w:hAnsi="Arial" w:cs="Arial"/>
          <w:sz w:val="20"/>
          <w:szCs w:val="20"/>
          <w:lang w:val="en-GB"/>
        </w:rPr>
      </w:pPr>
      <w:r w:rsidRPr="00B1392F">
        <w:rPr>
          <w:rFonts w:ascii="Arial" w:hAnsi="Arial" w:cs="Arial"/>
          <w:sz w:val="20"/>
          <w:szCs w:val="20"/>
          <w:lang w:val="en-GB"/>
        </w:rPr>
        <w:t>7.b. Of these, how many are over the age of 50?</w:t>
      </w:r>
    </w:p>
    <w:p w14:paraId="54097040" w14:textId="77777777" w:rsidR="00305F05" w:rsidRPr="00B1392F" w:rsidRDefault="00305F05" w:rsidP="00305F05">
      <w:pPr>
        <w:rPr>
          <w:rFonts w:ascii="Arial" w:hAnsi="Arial" w:cs="Arial"/>
          <w:sz w:val="20"/>
          <w:szCs w:val="20"/>
          <w:lang w:val="en-GB"/>
        </w:rPr>
      </w:pPr>
    </w:p>
    <w:p w14:paraId="09241F4C" w14:textId="77777777" w:rsidR="00305F05" w:rsidRPr="00B1392F" w:rsidRDefault="00305F05" w:rsidP="00305F05">
      <w:pPr>
        <w:ind w:firstLine="708"/>
        <w:rPr>
          <w:rFonts w:ascii="Arial" w:hAnsi="Arial" w:cs="Arial"/>
          <w:sz w:val="20"/>
          <w:szCs w:val="20"/>
          <w:lang w:val="en-GB"/>
        </w:rPr>
      </w:pPr>
      <w:r w:rsidRPr="00B1392F">
        <w:rPr>
          <w:rFonts w:ascii="Arial" w:hAnsi="Arial" w:cs="Arial"/>
          <w:sz w:val="20"/>
          <w:szCs w:val="20"/>
          <w:lang w:val="en-GB"/>
        </w:rPr>
        <w:t>7.c. Currently, what proportion of your consultations are conducted by phone versus in person?</w:t>
      </w:r>
    </w:p>
    <w:p w14:paraId="49D15B22" w14:textId="77777777" w:rsidR="00305F05" w:rsidRPr="00B1392F" w:rsidRDefault="00305F05" w:rsidP="00305F05">
      <w:pPr>
        <w:rPr>
          <w:rFonts w:ascii="Arial" w:hAnsi="Arial" w:cs="Arial"/>
          <w:sz w:val="20"/>
          <w:szCs w:val="20"/>
          <w:lang w:val="en-GB"/>
        </w:rPr>
      </w:pPr>
    </w:p>
    <w:p w14:paraId="7FA20DDA"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What is the estimated average annual income per person in the neighbourhood where your primary care centre is located?</w:t>
      </w:r>
    </w:p>
    <w:p w14:paraId="06FA509F"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High (&gt; €20,000)</w:t>
      </w:r>
    </w:p>
    <w:p w14:paraId="4BF390F1"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Upper-middle (€16,000–€20,000)</w:t>
      </w:r>
    </w:p>
    <w:p w14:paraId="5A0C5BB2"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Lower-middle (€12,000–€16,000)</w:t>
      </w:r>
    </w:p>
    <w:p w14:paraId="272695F4"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Low (&lt; €12,000)</w:t>
      </w:r>
    </w:p>
    <w:p w14:paraId="0E5386C3" w14:textId="77777777" w:rsidR="00305F05" w:rsidRPr="00B1392F" w:rsidRDefault="00305F05" w:rsidP="00305F05">
      <w:pPr>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Don’t know / No answer</w:t>
      </w:r>
    </w:p>
    <w:p w14:paraId="3565A781" w14:textId="77777777" w:rsidR="00305F05" w:rsidRPr="00B1392F" w:rsidRDefault="00305F05" w:rsidP="00305F05">
      <w:pPr>
        <w:rPr>
          <w:rFonts w:ascii="Arial" w:hAnsi="Arial" w:cs="Arial"/>
          <w:sz w:val="20"/>
          <w:szCs w:val="20"/>
          <w:lang w:val="en-GB"/>
        </w:rPr>
      </w:pPr>
    </w:p>
    <w:p w14:paraId="17D7D057" w14:textId="77777777" w:rsidR="00305F05" w:rsidRPr="00B1392F" w:rsidRDefault="00305F05" w:rsidP="00305F05">
      <w:pPr>
        <w:pStyle w:val="ListParagraph"/>
        <w:numPr>
          <w:ilvl w:val="0"/>
          <w:numId w:val="6"/>
        </w:numPr>
        <w:spacing w:after="160" w:line="259" w:lineRule="auto"/>
        <w:rPr>
          <w:rFonts w:ascii="Arial" w:hAnsi="Arial" w:cs="Arial"/>
          <w:sz w:val="20"/>
          <w:szCs w:val="20"/>
          <w:lang w:val="en-GB"/>
        </w:rPr>
      </w:pPr>
      <w:r w:rsidRPr="00B1392F">
        <w:rPr>
          <w:rFonts w:ascii="Arial" w:hAnsi="Arial" w:cs="Arial"/>
          <w:sz w:val="20"/>
          <w:szCs w:val="20"/>
          <w:lang w:val="en-GB"/>
        </w:rPr>
        <w:t>On a scale from 0 to 10, how satisfied are you with your work in primary care?</w:t>
      </w:r>
    </w:p>
    <w:p w14:paraId="4D60503A" w14:textId="77777777" w:rsidR="00305F05" w:rsidRPr="00B1392F" w:rsidRDefault="00305F05" w:rsidP="00305F05">
      <w:pPr>
        <w:rPr>
          <w:rFonts w:ascii="Arial" w:hAnsi="Arial" w:cs="Arial"/>
          <w:sz w:val="20"/>
          <w:szCs w:val="20"/>
          <w:lang w:val="en-GB"/>
        </w:rPr>
      </w:pPr>
    </w:p>
    <w:p w14:paraId="02F2AAE0" w14:textId="77777777" w:rsidR="00305F05" w:rsidRPr="00B1392F" w:rsidRDefault="00305F05" w:rsidP="00305F05">
      <w:pPr>
        <w:rPr>
          <w:rFonts w:ascii="Arial" w:hAnsi="Arial" w:cs="Arial"/>
          <w:sz w:val="20"/>
          <w:szCs w:val="20"/>
          <w:lang w:val="en-GB"/>
        </w:rPr>
      </w:pPr>
    </w:p>
    <w:p w14:paraId="3291F2C5" w14:textId="77777777" w:rsidR="00305F05" w:rsidRPr="00B1392F" w:rsidRDefault="00305F05" w:rsidP="00305F05">
      <w:pPr>
        <w:rPr>
          <w:rFonts w:ascii="Arial" w:hAnsi="Arial" w:cs="Arial"/>
          <w:sz w:val="20"/>
          <w:szCs w:val="20"/>
          <w:lang w:val="en-GB"/>
        </w:rPr>
      </w:pPr>
    </w:p>
    <w:p w14:paraId="241B4D88" w14:textId="77777777" w:rsidR="00305F05" w:rsidRPr="00B1392F" w:rsidRDefault="00305F05" w:rsidP="00305F05">
      <w:pPr>
        <w:rPr>
          <w:rFonts w:ascii="Arial" w:hAnsi="Arial" w:cs="Arial"/>
          <w:sz w:val="20"/>
          <w:szCs w:val="20"/>
          <w:lang w:val="en-GB"/>
        </w:rPr>
      </w:pPr>
    </w:p>
    <w:p w14:paraId="467A1C58" w14:textId="77777777" w:rsidR="00305F05" w:rsidRPr="00B1392F" w:rsidRDefault="00305F05" w:rsidP="00305F05">
      <w:pPr>
        <w:rPr>
          <w:rFonts w:ascii="Arial" w:hAnsi="Arial" w:cs="Arial"/>
          <w:sz w:val="20"/>
          <w:szCs w:val="20"/>
        </w:rPr>
      </w:pPr>
    </w:p>
    <w:p w14:paraId="559E2FD0"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INTERVIEW</w:t>
      </w:r>
    </w:p>
    <w:p w14:paraId="309D2238"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DOMAIN ONE – Representation of the Usual Clinical Profile</w:t>
      </w:r>
    </w:p>
    <w:p w14:paraId="17368827" w14:textId="77777777" w:rsidR="00305F05" w:rsidRPr="00B1392F" w:rsidRDefault="00305F05" w:rsidP="00305F05">
      <w:pPr>
        <w:rPr>
          <w:rFonts w:ascii="Arial" w:hAnsi="Arial" w:cs="Arial"/>
          <w:sz w:val="20"/>
          <w:szCs w:val="20"/>
          <w:lang w:val="en-GB"/>
        </w:rPr>
      </w:pPr>
      <w:r w:rsidRPr="00B1392F">
        <w:rPr>
          <w:rFonts w:ascii="Arial" w:hAnsi="Arial" w:cs="Arial"/>
          <w:b/>
          <w:sz w:val="20"/>
          <w:szCs w:val="20"/>
          <w:lang w:val="en-GB"/>
        </w:rPr>
        <w:t>Personal:</w:t>
      </w:r>
      <w:r w:rsidRPr="00B1392F">
        <w:rPr>
          <w:rFonts w:ascii="Arial" w:hAnsi="Arial" w:cs="Arial"/>
          <w:sz w:val="20"/>
          <w:szCs w:val="20"/>
          <w:lang w:val="en-GB"/>
        </w:rPr>
        <w:t xml:space="preserve"> Description of the clinical profile of postmenopausal women at risk of fracture</w:t>
      </w:r>
    </w:p>
    <w:p w14:paraId="2211F06D" w14:textId="77777777" w:rsidR="00305F05" w:rsidRPr="00B1392F" w:rsidRDefault="00305F05" w:rsidP="00305F05">
      <w:pPr>
        <w:rPr>
          <w:rFonts w:ascii="Arial" w:hAnsi="Arial" w:cs="Arial"/>
          <w:sz w:val="20"/>
          <w:szCs w:val="20"/>
          <w:lang w:val="en-GB"/>
        </w:rPr>
      </w:pPr>
    </w:p>
    <w:p w14:paraId="2541382D"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Could you describe a typical consultation in your daily practice where the assessment of primary fracture risk due to osteoporosis is addressed?</w:t>
      </w:r>
    </w:p>
    <w:p w14:paraId="5214E120"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(Please describe the average patient profile, reason for consultation, length of session, treatment requested, etc.)</w:t>
      </w:r>
    </w:p>
    <w:p w14:paraId="060D6D1C" w14:textId="77777777" w:rsidR="00305F05" w:rsidRPr="00B1392F" w:rsidRDefault="00305F05" w:rsidP="00305F05">
      <w:pPr>
        <w:rPr>
          <w:rFonts w:ascii="Arial" w:hAnsi="Arial" w:cs="Arial"/>
          <w:sz w:val="20"/>
          <w:szCs w:val="20"/>
          <w:lang w:val="en-GB"/>
        </w:rPr>
      </w:pPr>
    </w:p>
    <w:p w14:paraId="4C1F6E8A"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How often do you encounter a woman with the profile you just described in a typical month, before and during the pandemic?</w:t>
      </w:r>
    </w:p>
    <w:p w14:paraId="6CE073C7" w14:textId="77777777" w:rsidR="00305F05" w:rsidRPr="00B1392F" w:rsidRDefault="00305F05" w:rsidP="00305F05">
      <w:pPr>
        <w:rPr>
          <w:rFonts w:ascii="Arial" w:hAnsi="Arial" w:cs="Arial"/>
          <w:sz w:val="20"/>
          <w:szCs w:val="20"/>
          <w:lang w:val="en-GB"/>
        </w:rPr>
      </w:pPr>
    </w:p>
    <w:p w14:paraId="79C69CB7"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Never (1)</w:t>
      </w:r>
    </w:p>
    <w:p w14:paraId="53770966"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Rarely (2)</w:t>
      </w:r>
    </w:p>
    <w:p w14:paraId="18B05DB5"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About as frequently as other conditions (3)</w:t>
      </w:r>
    </w:p>
    <w:p w14:paraId="41079F74"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Quite often (4)</w:t>
      </w:r>
    </w:p>
    <w:p w14:paraId="5C7CEF8B"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Very often (5)</w:t>
      </w:r>
    </w:p>
    <w:p w14:paraId="3FFE8F7F" w14:textId="77777777" w:rsidR="00305F05" w:rsidRPr="00B1392F" w:rsidRDefault="00305F05" w:rsidP="00305F05">
      <w:pPr>
        <w:rPr>
          <w:rFonts w:ascii="Arial" w:hAnsi="Arial" w:cs="Arial"/>
          <w:sz w:val="20"/>
          <w:szCs w:val="20"/>
          <w:lang w:val="en-GB"/>
        </w:rPr>
      </w:pPr>
    </w:p>
    <w:p w14:paraId="23D3D979" w14:textId="77777777" w:rsidR="00305F05" w:rsidRPr="00B1392F" w:rsidRDefault="00305F05" w:rsidP="00305F05">
      <w:pPr>
        <w:rPr>
          <w:rFonts w:ascii="Arial" w:hAnsi="Arial" w:cs="Arial"/>
          <w:sz w:val="20"/>
          <w:szCs w:val="20"/>
          <w:lang w:val="en-GB"/>
        </w:rPr>
      </w:pPr>
      <w:r w:rsidRPr="00B1392F">
        <w:rPr>
          <w:rFonts w:ascii="Arial" w:hAnsi="Arial" w:cs="Arial"/>
          <w:i/>
          <w:sz w:val="20"/>
          <w:szCs w:val="20"/>
          <w:lang w:val="en-GB"/>
        </w:rPr>
        <w:t>Annex questions:</w:t>
      </w:r>
      <w:r w:rsidRPr="00B1392F">
        <w:rPr>
          <w:rFonts w:ascii="Arial" w:hAnsi="Arial" w:cs="Arial"/>
          <w:sz w:val="20"/>
          <w:szCs w:val="20"/>
          <w:lang w:val="en-GB"/>
        </w:rPr>
        <w:t xml:space="preserve"> How often did you encounter such a woman before the pandemic? - How often did you encounter such a woman during the pandemic?</w:t>
      </w:r>
    </w:p>
    <w:p w14:paraId="114AC4BC" w14:textId="77777777" w:rsidR="00305F05" w:rsidRPr="00B1392F" w:rsidRDefault="00305F05" w:rsidP="00305F05">
      <w:pPr>
        <w:rPr>
          <w:rFonts w:ascii="Arial" w:hAnsi="Arial" w:cs="Arial"/>
          <w:sz w:val="20"/>
          <w:szCs w:val="20"/>
          <w:lang w:val="en-GB"/>
        </w:rPr>
      </w:pPr>
    </w:p>
    <w:p w14:paraId="7C6A2899"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In your opinion, what do you attribute this frequency to? (What factors might influence this positively or negatively?)</w:t>
      </w:r>
    </w:p>
    <w:p w14:paraId="0FA480A7" w14:textId="77777777" w:rsidR="00305F05" w:rsidRPr="00B1392F" w:rsidRDefault="00305F05" w:rsidP="00305F05">
      <w:pPr>
        <w:pStyle w:val="ListParagraph"/>
        <w:rPr>
          <w:rFonts w:ascii="Arial" w:hAnsi="Arial" w:cs="Arial"/>
          <w:sz w:val="20"/>
          <w:szCs w:val="20"/>
          <w:lang w:val="en-GB"/>
        </w:rPr>
      </w:pPr>
    </w:p>
    <w:p w14:paraId="34E83EF1"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protocol or clinical practice guideline do you use (or have used) in managing these patients?</w:t>
      </w:r>
    </w:p>
    <w:p w14:paraId="4CC366D6" w14:textId="77777777" w:rsidR="00305F05" w:rsidRPr="00B1392F" w:rsidRDefault="00305F05" w:rsidP="00305F05">
      <w:pPr>
        <w:pStyle w:val="ListParagraph"/>
        <w:rPr>
          <w:rFonts w:ascii="Arial" w:hAnsi="Arial" w:cs="Arial"/>
          <w:sz w:val="20"/>
          <w:szCs w:val="20"/>
          <w:lang w:val="en-GB"/>
        </w:rPr>
      </w:pPr>
    </w:p>
    <w:p w14:paraId="7F4CFDEC"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Now, we will ask for some characteristics of the diagnostic process:</w:t>
      </w:r>
    </w:p>
    <w:p w14:paraId="47B6534D" w14:textId="77777777" w:rsidR="00305F05" w:rsidRPr="00B1392F" w:rsidRDefault="00305F05" w:rsidP="00305F05">
      <w:pPr>
        <w:rPr>
          <w:rFonts w:ascii="Arial" w:hAnsi="Arial" w:cs="Arial"/>
          <w:sz w:val="20"/>
          <w:szCs w:val="20"/>
          <w:u w:val="single"/>
          <w:lang w:val="en-GB"/>
        </w:rPr>
      </w:pPr>
      <w:r w:rsidRPr="00B1392F">
        <w:rPr>
          <w:rFonts w:ascii="Arial" w:hAnsi="Arial" w:cs="Arial"/>
          <w:sz w:val="20"/>
          <w:szCs w:val="20"/>
          <w:u w:val="single"/>
          <w:lang w:val="en-GB"/>
        </w:rPr>
        <w:t>Characteristics of Diagnosis</w:t>
      </w:r>
    </w:p>
    <w:p w14:paraId="38A68185"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Do you use FRAX to calculate fracture risk?</w:t>
      </w:r>
    </w:p>
    <w:p w14:paraId="66C3AF45" w14:textId="77777777" w:rsidR="00305F05" w:rsidRPr="00B1392F" w:rsidRDefault="00305F05" w:rsidP="00305F05">
      <w:pPr>
        <w:ind w:left="708"/>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7C27CFBE" w14:textId="77777777" w:rsidR="00305F05" w:rsidRPr="00B1392F" w:rsidRDefault="00305F05" w:rsidP="00305F05">
      <w:pPr>
        <w:ind w:left="708"/>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1E599886"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If not, which tool do you use?</w:t>
      </w:r>
    </w:p>
    <w:p w14:paraId="6E3D00C1" w14:textId="77777777" w:rsidR="00305F05" w:rsidRPr="00B1392F" w:rsidRDefault="00305F05" w:rsidP="00305F05">
      <w:pPr>
        <w:rPr>
          <w:rFonts w:ascii="Arial" w:hAnsi="Arial" w:cs="Arial"/>
          <w:sz w:val="20"/>
          <w:szCs w:val="20"/>
          <w:lang w:val="en-GB"/>
        </w:rPr>
      </w:pPr>
    </w:p>
    <w:p w14:paraId="3552CF2B"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Are the data on risk factors retrievable from the electronic primary care medical record?</w:t>
      </w:r>
    </w:p>
    <w:p w14:paraId="44E2838E" w14:textId="77777777" w:rsidR="00305F05" w:rsidRPr="00B1392F" w:rsidRDefault="00305F05" w:rsidP="00305F05">
      <w:pPr>
        <w:ind w:left="708"/>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40DDBDBF" w14:textId="77777777" w:rsidR="00305F05" w:rsidRPr="00B1392F" w:rsidRDefault="00305F05" w:rsidP="00305F05">
      <w:pPr>
        <w:ind w:left="708"/>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15C51617"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risk threshold (or range of thresholds) do you consider when prescribing pharmacological treatment?</w:t>
      </w:r>
    </w:p>
    <w:p w14:paraId="44ED31B1" w14:textId="77777777" w:rsidR="00305F05" w:rsidRPr="00B1392F" w:rsidRDefault="00305F05" w:rsidP="00305F05">
      <w:pPr>
        <w:pStyle w:val="ListParagraph"/>
        <w:rPr>
          <w:rFonts w:ascii="Arial" w:hAnsi="Arial" w:cs="Arial"/>
          <w:sz w:val="20"/>
          <w:szCs w:val="20"/>
          <w:lang w:val="en-GB"/>
        </w:rPr>
      </w:pPr>
    </w:p>
    <w:p w14:paraId="5A983C20"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From what age do you usually recommend diagnostic testing?</w:t>
      </w:r>
    </w:p>
    <w:p w14:paraId="1D4775E3" w14:textId="77777777" w:rsidR="00305F05" w:rsidRPr="00B1392F" w:rsidRDefault="00305F05" w:rsidP="00305F05">
      <w:pPr>
        <w:pStyle w:val="ListParagraph"/>
        <w:rPr>
          <w:rFonts w:ascii="Arial" w:hAnsi="Arial" w:cs="Arial"/>
          <w:sz w:val="20"/>
          <w:szCs w:val="20"/>
          <w:lang w:val="en-GB"/>
        </w:rPr>
      </w:pPr>
    </w:p>
    <w:p w14:paraId="59824C45" w14:textId="77777777" w:rsidR="00305F05" w:rsidRPr="00B1392F" w:rsidRDefault="00305F05" w:rsidP="00305F05">
      <w:pPr>
        <w:pStyle w:val="ListParagraph"/>
        <w:rPr>
          <w:rFonts w:ascii="Arial" w:hAnsi="Arial" w:cs="Arial"/>
          <w:sz w:val="20"/>
          <w:szCs w:val="20"/>
          <w:lang w:val="en-GB"/>
        </w:rPr>
      </w:pPr>
    </w:p>
    <w:p w14:paraId="76B4E5DB"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If women arrive with a previous diagnosis, do you maintain that diagnosis or conduct further assessments?</w:t>
      </w:r>
    </w:p>
    <w:p w14:paraId="14E2E6E4" w14:textId="77777777" w:rsidR="00305F05" w:rsidRPr="00B1392F" w:rsidRDefault="00305F05" w:rsidP="00305F05">
      <w:pPr>
        <w:pStyle w:val="ListParagraph"/>
        <w:rPr>
          <w:rFonts w:ascii="Arial" w:hAnsi="Arial" w:cs="Arial"/>
          <w:sz w:val="20"/>
          <w:szCs w:val="20"/>
          <w:lang w:val="en-GB"/>
        </w:rPr>
      </w:pPr>
    </w:p>
    <w:p w14:paraId="5FC074B2"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is the usual origin of the diagnostic tests women bring to consultations? (Ask whether they come from the private sector or from specialist referrals)</w:t>
      </w:r>
    </w:p>
    <w:p w14:paraId="7549AF85" w14:textId="77777777" w:rsidR="00305F05" w:rsidRPr="00B1392F" w:rsidRDefault="00305F05" w:rsidP="00305F05">
      <w:pPr>
        <w:pStyle w:val="ListParagraph"/>
        <w:rPr>
          <w:rFonts w:ascii="Arial" w:hAnsi="Arial" w:cs="Arial"/>
          <w:sz w:val="20"/>
          <w:szCs w:val="20"/>
          <w:lang w:val="en-GB"/>
        </w:rPr>
      </w:pPr>
    </w:p>
    <w:p w14:paraId="26DF7FDF"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Do you follow any questionnaire to help determine whether a bone density scan is necessary?</w:t>
      </w:r>
    </w:p>
    <w:p w14:paraId="67395FE8" w14:textId="77777777" w:rsidR="00305F05" w:rsidRPr="00B1392F" w:rsidRDefault="00305F05" w:rsidP="00305F05">
      <w:pPr>
        <w:pStyle w:val="ListParagraph"/>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1F213594" w14:textId="77777777" w:rsidR="00305F05" w:rsidRPr="00B1392F" w:rsidRDefault="00305F05" w:rsidP="00305F05">
      <w:pPr>
        <w:pStyle w:val="ListParagraph"/>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581130A0" w14:textId="77777777" w:rsidR="00305F05" w:rsidRPr="00B1392F" w:rsidRDefault="00305F05" w:rsidP="00305F05">
      <w:pPr>
        <w:pStyle w:val="ListParagraph"/>
        <w:rPr>
          <w:rFonts w:ascii="Arial" w:hAnsi="Arial" w:cs="Arial"/>
          <w:sz w:val="20"/>
          <w:szCs w:val="20"/>
          <w:lang w:val="en-GB"/>
        </w:rPr>
      </w:pPr>
      <w:r w:rsidRPr="00B1392F">
        <w:rPr>
          <w:rFonts w:ascii="Arial" w:hAnsi="Arial" w:cs="Arial"/>
          <w:sz w:val="20"/>
          <w:szCs w:val="20"/>
          <w:lang w:val="en-GB"/>
        </w:rPr>
        <w:t>If yes, which one?</w:t>
      </w:r>
    </w:p>
    <w:p w14:paraId="26835D5E" w14:textId="77777777" w:rsidR="00305F05" w:rsidRPr="00B1392F" w:rsidRDefault="00305F05" w:rsidP="00305F05">
      <w:pPr>
        <w:pStyle w:val="ListParagraph"/>
        <w:rPr>
          <w:rFonts w:ascii="Arial" w:hAnsi="Arial" w:cs="Arial"/>
          <w:sz w:val="20"/>
          <w:szCs w:val="20"/>
          <w:lang w:val="en-GB"/>
        </w:rPr>
      </w:pPr>
    </w:p>
    <w:p w14:paraId="18A1A090"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difficulties and obstacles do you encounter in diagnosis?</w:t>
      </w:r>
    </w:p>
    <w:p w14:paraId="0B997DBF" w14:textId="77777777" w:rsidR="00305F05" w:rsidRPr="00B1392F" w:rsidRDefault="00305F05" w:rsidP="00305F05">
      <w:pPr>
        <w:pStyle w:val="ListParagraph"/>
        <w:rPr>
          <w:rFonts w:ascii="Arial" w:hAnsi="Arial" w:cs="Arial"/>
          <w:sz w:val="20"/>
          <w:szCs w:val="20"/>
          <w:lang w:val="en-GB"/>
        </w:rPr>
      </w:pPr>
    </w:p>
    <w:p w14:paraId="1A79BC2A"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are your expectations for improvement? (select an option)</w:t>
      </w:r>
    </w:p>
    <w:p w14:paraId="4B345E70" w14:textId="77777777" w:rsidR="00305F05" w:rsidRPr="00B1392F" w:rsidRDefault="00305F05" w:rsidP="00305F05">
      <w:pPr>
        <w:pStyle w:val="ListParagraph"/>
        <w:rPr>
          <w:rFonts w:ascii="Arial" w:hAnsi="Arial" w:cs="Arial"/>
          <w:sz w:val="20"/>
          <w:szCs w:val="20"/>
          <w:lang w:val="en-GB"/>
        </w:rPr>
      </w:pPr>
      <w:r w:rsidRPr="00B1392F">
        <w:rPr>
          <w:rFonts w:ascii="Arial" w:hAnsi="Arial" w:cs="Arial"/>
          <w:sz w:val="20"/>
          <w:szCs w:val="20"/>
          <w:lang w:val="en-GB"/>
        </w:rPr>
        <w:t>Very low (1)</w:t>
      </w:r>
    </w:p>
    <w:p w14:paraId="3317DDF5" w14:textId="77777777" w:rsidR="00305F05" w:rsidRPr="00B1392F" w:rsidRDefault="00305F05" w:rsidP="00305F05">
      <w:pPr>
        <w:pStyle w:val="ListParagraph"/>
        <w:rPr>
          <w:rFonts w:ascii="Arial" w:hAnsi="Arial" w:cs="Arial"/>
          <w:sz w:val="20"/>
          <w:szCs w:val="20"/>
          <w:lang w:val="en-GB"/>
        </w:rPr>
      </w:pPr>
      <w:r w:rsidRPr="00B1392F">
        <w:rPr>
          <w:rFonts w:ascii="Arial" w:hAnsi="Arial" w:cs="Arial"/>
          <w:sz w:val="20"/>
          <w:szCs w:val="20"/>
          <w:lang w:val="en-GB"/>
        </w:rPr>
        <w:t>Low (2)</w:t>
      </w:r>
    </w:p>
    <w:p w14:paraId="35AACFBB" w14:textId="77777777" w:rsidR="00305F05" w:rsidRPr="00B1392F" w:rsidRDefault="00305F05" w:rsidP="00305F05">
      <w:pPr>
        <w:pStyle w:val="ListParagraph"/>
        <w:rPr>
          <w:rFonts w:ascii="Arial" w:hAnsi="Arial" w:cs="Arial"/>
          <w:sz w:val="20"/>
          <w:szCs w:val="20"/>
          <w:lang w:val="en-GB"/>
        </w:rPr>
      </w:pPr>
      <w:r w:rsidRPr="00B1392F">
        <w:rPr>
          <w:rFonts w:ascii="Arial" w:hAnsi="Arial" w:cs="Arial"/>
          <w:sz w:val="20"/>
          <w:szCs w:val="20"/>
          <w:lang w:val="en-GB"/>
        </w:rPr>
        <w:t>Moderate (3)</w:t>
      </w:r>
    </w:p>
    <w:p w14:paraId="74EFF699" w14:textId="77777777" w:rsidR="00305F05" w:rsidRPr="00B1392F" w:rsidRDefault="00305F05" w:rsidP="00305F05">
      <w:pPr>
        <w:pStyle w:val="ListParagraph"/>
        <w:rPr>
          <w:rFonts w:ascii="Arial" w:hAnsi="Arial" w:cs="Arial"/>
          <w:sz w:val="20"/>
          <w:szCs w:val="20"/>
          <w:lang w:val="en-GB"/>
        </w:rPr>
      </w:pPr>
      <w:r w:rsidRPr="00B1392F">
        <w:rPr>
          <w:rFonts w:ascii="Arial" w:hAnsi="Arial" w:cs="Arial"/>
          <w:sz w:val="20"/>
          <w:szCs w:val="20"/>
          <w:lang w:val="en-GB"/>
        </w:rPr>
        <w:t>High (4)</w:t>
      </w:r>
    </w:p>
    <w:p w14:paraId="34D4383B" w14:textId="77777777" w:rsidR="00305F05" w:rsidRPr="00B1392F" w:rsidRDefault="00305F05" w:rsidP="00305F05">
      <w:pPr>
        <w:pStyle w:val="ListParagraph"/>
        <w:rPr>
          <w:rFonts w:ascii="Arial" w:hAnsi="Arial" w:cs="Arial"/>
          <w:sz w:val="20"/>
          <w:szCs w:val="20"/>
          <w:lang w:val="en-GB"/>
        </w:rPr>
      </w:pPr>
      <w:r w:rsidRPr="00B1392F">
        <w:rPr>
          <w:rFonts w:ascii="Arial" w:hAnsi="Arial" w:cs="Arial"/>
          <w:sz w:val="20"/>
          <w:szCs w:val="20"/>
          <w:lang w:val="en-GB"/>
        </w:rPr>
        <w:t>Very high (5)</w:t>
      </w:r>
    </w:p>
    <w:p w14:paraId="4C7DF198" w14:textId="77777777" w:rsidR="00305F05" w:rsidRPr="00B1392F" w:rsidRDefault="00305F05" w:rsidP="00305F05">
      <w:pPr>
        <w:rPr>
          <w:rFonts w:ascii="Arial" w:hAnsi="Arial" w:cs="Arial"/>
          <w:sz w:val="20"/>
          <w:szCs w:val="20"/>
          <w:lang w:val="en-GB"/>
        </w:rPr>
      </w:pPr>
    </w:p>
    <w:p w14:paraId="16AA3CF9" w14:textId="77777777" w:rsidR="00305F05" w:rsidRPr="00B1392F" w:rsidRDefault="00305F05" w:rsidP="00305F05">
      <w:pPr>
        <w:rPr>
          <w:rFonts w:ascii="Arial" w:hAnsi="Arial" w:cs="Arial"/>
          <w:sz w:val="20"/>
          <w:szCs w:val="20"/>
          <w:u w:val="single"/>
          <w:lang w:val="en-GB"/>
        </w:rPr>
      </w:pPr>
      <w:r w:rsidRPr="00B1392F">
        <w:rPr>
          <w:rFonts w:ascii="Arial" w:hAnsi="Arial" w:cs="Arial"/>
          <w:sz w:val="20"/>
          <w:szCs w:val="20"/>
          <w:u w:val="single"/>
          <w:lang w:val="en-GB"/>
        </w:rPr>
        <w:t>Therapeutic Management of These Women</w:t>
      </w:r>
    </w:p>
    <w:p w14:paraId="1BF1CD63"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 xml:space="preserve"> What steps do you follow in therapeutic management?</w:t>
      </w:r>
    </w:p>
    <w:p w14:paraId="266119E5" w14:textId="77777777" w:rsidR="00305F05" w:rsidRPr="00B1392F" w:rsidRDefault="00305F05" w:rsidP="00305F05">
      <w:pPr>
        <w:pStyle w:val="ListParagraph"/>
        <w:rPr>
          <w:rFonts w:ascii="Arial" w:hAnsi="Arial" w:cs="Arial"/>
          <w:sz w:val="20"/>
          <w:szCs w:val="20"/>
          <w:lang w:val="en-GB"/>
        </w:rPr>
      </w:pPr>
    </w:p>
    <w:p w14:paraId="762B323E"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 xml:space="preserve"> If the women already have a prescribed treatment, do you change it?</w:t>
      </w:r>
    </w:p>
    <w:p w14:paraId="72335C5F" w14:textId="77777777" w:rsidR="00305F05" w:rsidRPr="00B1392F" w:rsidRDefault="00305F05" w:rsidP="00305F05">
      <w:pPr>
        <w:pStyle w:val="ListParagraph"/>
        <w:rPr>
          <w:rFonts w:ascii="Arial" w:hAnsi="Arial" w:cs="Arial"/>
          <w:sz w:val="20"/>
          <w:szCs w:val="20"/>
          <w:lang w:val="en-GB"/>
        </w:rPr>
      </w:pPr>
    </w:p>
    <w:p w14:paraId="376B9F6C"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treatment do you offer them? For what purpose?</w:t>
      </w:r>
    </w:p>
    <w:p w14:paraId="36CFD644" w14:textId="77777777" w:rsidR="00305F05" w:rsidRPr="00B1392F" w:rsidRDefault="00305F05" w:rsidP="00305F05">
      <w:pPr>
        <w:pStyle w:val="ListParagraph"/>
        <w:rPr>
          <w:rFonts w:ascii="Arial" w:hAnsi="Arial" w:cs="Arial"/>
          <w:sz w:val="20"/>
          <w:szCs w:val="20"/>
          <w:lang w:val="en-GB"/>
        </w:rPr>
      </w:pPr>
    </w:p>
    <w:p w14:paraId="5E5BB4FC"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is the objective of this treatment?</w:t>
      </w:r>
    </w:p>
    <w:p w14:paraId="7F3B0FEB" w14:textId="77777777" w:rsidR="00305F05" w:rsidRPr="00B1392F" w:rsidRDefault="00305F05" w:rsidP="00305F05">
      <w:pPr>
        <w:rPr>
          <w:rFonts w:ascii="Arial" w:hAnsi="Arial" w:cs="Arial"/>
          <w:sz w:val="20"/>
          <w:szCs w:val="20"/>
          <w:lang w:val="en-GB"/>
        </w:rPr>
      </w:pPr>
    </w:p>
    <w:p w14:paraId="17DEAB8D" w14:textId="77777777" w:rsidR="00305F05" w:rsidRPr="00B1392F" w:rsidRDefault="00305F05" w:rsidP="00305F05">
      <w:pPr>
        <w:rPr>
          <w:rFonts w:ascii="Arial" w:hAnsi="Arial" w:cs="Arial"/>
          <w:sz w:val="20"/>
          <w:szCs w:val="20"/>
          <w:u w:val="single"/>
          <w:lang w:val="en-GB"/>
        </w:rPr>
      </w:pPr>
      <w:r w:rsidRPr="00B1392F">
        <w:rPr>
          <w:rFonts w:ascii="Arial" w:hAnsi="Arial" w:cs="Arial"/>
          <w:sz w:val="20"/>
          <w:szCs w:val="20"/>
          <w:u w:val="single"/>
          <w:lang w:val="en-GB"/>
        </w:rPr>
        <w:t>Fracture Prevention</w:t>
      </w:r>
    </w:p>
    <w:p w14:paraId="5467F964"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 xml:space="preserve"> Do you consider treatment to be useful for fracture prevention?</w:t>
      </w:r>
    </w:p>
    <w:p w14:paraId="33D761DF" w14:textId="77777777" w:rsidR="00305F05" w:rsidRPr="00B1392F" w:rsidRDefault="00305F05" w:rsidP="00305F05">
      <w:pPr>
        <w:ind w:left="708"/>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68D27B1B" w14:textId="77777777" w:rsidR="00305F05" w:rsidRPr="00B1392F" w:rsidRDefault="00305F05" w:rsidP="00305F05">
      <w:pPr>
        <w:ind w:left="708"/>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6DC9A581"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If yes, for whom?</w:t>
      </w:r>
    </w:p>
    <w:p w14:paraId="6BDF38E0" w14:textId="77777777" w:rsidR="00305F05" w:rsidRPr="00B1392F" w:rsidRDefault="00305F05" w:rsidP="00305F05">
      <w:pPr>
        <w:rPr>
          <w:rFonts w:ascii="Arial" w:hAnsi="Arial" w:cs="Arial"/>
          <w:sz w:val="20"/>
          <w:szCs w:val="20"/>
          <w:lang w:val="en-GB"/>
        </w:rPr>
      </w:pPr>
    </w:p>
    <w:p w14:paraId="6D95E2AE"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How would you improve treatment for fracture prevention?</w:t>
      </w:r>
    </w:p>
    <w:p w14:paraId="2A263069" w14:textId="77777777" w:rsidR="00305F05" w:rsidRPr="00B1392F" w:rsidRDefault="00305F05" w:rsidP="00305F05">
      <w:pPr>
        <w:rPr>
          <w:rFonts w:ascii="Arial" w:hAnsi="Arial" w:cs="Arial"/>
          <w:sz w:val="20"/>
          <w:szCs w:val="20"/>
          <w:lang w:val="en-GB"/>
        </w:rPr>
      </w:pPr>
    </w:p>
    <w:p w14:paraId="161C0816" w14:textId="77777777" w:rsidR="00305F05" w:rsidRPr="00B1392F" w:rsidRDefault="00305F05" w:rsidP="00305F05">
      <w:pPr>
        <w:rPr>
          <w:rFonts w:ascii="Arial" w:hAnsi="Arial" w:cs="Arial"/>
          <w:sz w:val="20"/>
          <w:szCs w:val="20"/>
          <w:u w:val="single"/>
          <w:lang w:val="en-GB"/>
        </w:rPr>
      </w:pPr>
      <w:r w:rsidRPr="00B1392F">
        <w:rPr>
          <w:rFonts w:ascii="Arial" w:hAnsi="Arial" w:cs="Arial"/>
          <w:sz w:val="20"/>
          <w:szCs w:val="20"/>
          <w:u w:val="single"/>
          <w:lang w:val="en-GB"/>
        </w:rPr>
        <w:t>Knowledge Among Women</w:t>
      </w:r>
    </w:p>
    <w:p w14:paraId="4C6EE299"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 xml:space="preserve"> What do you think women know about their risk of osteoporotic fracture?</w:t>
      </w:r>
    </w:p>
    <w:p w14:paraId="54F7E0AC" w14:textId="77777777" w:rsidR="00305F05" w:rsidRPr="00B1392F" w:rsidRDefault="00305F05" w:rsidP="00305F05">
      <w:pPr>
        <w:rPr>
          <w:rFonts w:ascii="Arial" w:hAnsi="Arial" w:cs="Arial"/>
          <w:sz w:val="20"/>
          <w:szCs w:val="20"/>
          <w:lang w:val="en-GB"/>
        </w:rPr>
      </w:pPr>
    </w:p>
    <w:p w14:paraId="4472FF33"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 xml:space="preserve"> What level of basic knowledge do patients typically have about osteoporosis and fractures? ( Select an option</w:t>
      </w:r>
    </w:p>
    <w:p w14:paraId="0AB523C5"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None</w:t>
      </w:r>
    </w:p>
    <w:p w14:paraId="6229E0AE"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Low</w:t>
      </w:r>
    </w:p>
    <w:p w14:paraId="7B9D622D"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Moderate</w:t>
      </w:r>
    </w:p>
    <w:p w14:paraId="5FCC58EC"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High</w:t>
      </w:r>
    </w:p>
    <w:p w14:paraId="3D7C4A40"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Expert</w:t>
      </w:r>
    </w:p>
    <w:p w14:paraId="64393E08"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myths or misconceptions are commonly found among women?</w:t>
      </w:r>
    </w:p>
    <w:p w14:paraId="030DAF5F" w14:textId="77777777" w:rsidR="00305F05" w:rsidRPr="00B1392F" w:rsidRDefault="00305F05" w:rsidP="00305F05">
      <w:pPr>
        <w:pStyle w:val="ListParagraph"/>
        <w:rPr>
          <w:rFonts w:ascii="Arial" w:hAnsi="Arial" w:cs="Arial"/>
          <w:sz w:val="20"/>
          <w:szCs w:val="20"/>
          <w:lang w:val="en-GB"/>
        </w:rPr>
      </w:pPr>
    </w:p>
    <w:p w14:paraId="3F0D89A8"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What adverse effects or complications are most frequently reported by women?</w:t>
      </w:r>
    </w:p>
    <w:p w14:paraId="0566CA14" w14:textId="77777777" w:rsidR="00305F05" w:rsidRPr="00B1392F" w:rsidRDefault="00305F05" w:rsidP="00305F05">
      <w:pPr>
        <w:pStyle w:val="ListParagraph"/>
        <w:rPr>
          <w:rFonts w:ascii="Arial" w:hAnsi="Arial" w:cs="Arial"/>
          <w:sz w:val="20"/>
          <w:szCs w:val="20"/>
          <w:lang w:val="en-GB"/>
        </w:rPr>
      </w:pPr>
    </w:p>
    <w:p w14:paraId="536315CA"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 xml:space="preserve"> Where do women usually obtain their information from? (e.g., health professionals, the internet...)</w:t>
      </w:r>
    </w:p>
    <w:p w14:paraId="1B47CCE3" w14:textId="77777777" w:rsidR="00305F05" w:rsidRPr="00B1392F" w:rsidRDefault="00305F05" w:rsidP="00305F05">
      <w:pPr>
        <w:pStyle w:val="ListParagraph"/>
        <w:rPr>
          <w:rFonts w:ascii="Arial" w:hAnsi="Arial" w:cs="Arial"/>
          <w:sz w:val="20"/>
          <w:szCs w:val="20"/>
          <w:lang w:val="en-GB"/>
        </w:rPr>
      </w:pPr>
    </w:p>
    <w:p w14:paraId="2C8BE686" w14:textId="77777777" w:rsidR="00305F05" w:rsidRPr="00B1392F" w:rsidRDefault="00305F05" w:rsidP="00305F05">
      <w:pPr>
        <w:pStyle w:val="ListParagraph"/>
        <w:numPr>
          <w:ilvl w:val="0"/>
          <w:numId w:val="7"/>
        </w:numPr>
        <w:spacing w:after="160" w:line="259" w:lineRule="auto"/>
        <w:rPr>
          <w:rFonts w:ascii="Arial" w:hAnsi="Arial" w:cs="Arial"/>
          <w:sz w:val="20"/>
          <w:szCs w:val="20"/>
          <w:lang w:val="en-GB"/>
        </w:rPr>
      </w:pPr>
      <w:r w:rsidRPr="00B1392F">
        <w:rPr>
          <w:rFonts w:ascii="Arial" w:hAnsi="Arial" w:cs="Arial"/>
          <w:sz w:val="20"/>
          <w:szCs w:val="20"/>
          <w:lang w:val="en-GB"/>
        </w:rPr>
        <w:t xml:space="preserve"> What are women’s expectations regarding the prevention and care of osteoporotic fractures? (select an option)</w:t>
      </w:r>
    </w:p>
    <w:p w14:paraId="0E177627"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Very low (1)</w:t>
      </w:r>
    </w:p>
    <w:p w14:paraId="351C76FB"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Low (2)</w:t>
      </w:r>
    </w:p>
    <w:p w14:paraId="200D5998"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Moderate (3)</w:t>
      </w:r>
    </w:p>
    <w:p w14:paraId="3B32F0F7"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High (4)</w:t>
      </w:r>
    </w:p>
    <w:p w14:paraId="2C52F7EB"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Very high (5)</w:t>
      </w:r>
    </w:p>
    <w:p w14:paraId="05FDB117" w14:textId="77777777" w:rsidR="00305F05" w:rsidRPr="00B1392F" w:rsidRDefault="00305F05" w:rsidP="00305F05">
      <w:pPr>
        <w:rPr>
          <w:rFonts w:ascii="Arial" w:hAnsi="Arial" w:cs="Arial"/>
          <w:sz w:val="20"/>
          <w:szCs w:val="20"/>
          <w:lang w:val="en-GB"/>
        </w:rPr>
      </w:pPr>
    </w:p>
    <w:p w14:paraId="707F741A" w14:textId="77777777" w:rsidR="00305F05" w:rsidRPr="00B1392F" w:rsidRDefault="00305F05" w:rsidP="00305F05">
      <w:pPr>
        <w:rPr>
          <w:rFonts w:ascii="Arial" w:hAnsi="Arial" w:cs="Arial"/>
          <w:sz w:val="20"/>
          <w:szCs w:val="20"/>
          <w:u w:val="single"/>
          <w:lang w:val="en-GB"/>
        </w:rPr>
      </w:pPr>
      <w:r w:rsidRPr="00B1392F">
        <w:rPr>
          <w:rFonts w:ascii="Arial" w:hAnsi="Arial" w:cs="Arial"/>
          <w:sz w:val="20"/>
          <w:szCs w:val="20"/>
          <w:u w:val="single"/>
          <w:lang w:val="en-GB"/>
        </w:rPr>
        <w:t xml:space="preserve">Impact of COVID-19 </w:t>
      </w:r>
    </w:p>
    <w:p w14:paraId="649604DA" w14:textId="77777777" w:rsidR="00305F05" w:rsidRPr="00B1392F" w:rsidRDefault="00305F05" w:rsidP="00305F05">
      <w:pPr>
        <w:pStyle w:val="ListParagraph"/>
        <w:numPr>
          <w:ilvl w:val="0"/>
          <w:numId w:val="7"/>
        </w:numPr>
        <w:spacing w:line="259" w:lineRule="auto"/>
        <w:rPr>
          <w:rFonts w:ascii="Arial" w:hAnsi="Arial" w:cs="Arial"/>
          <w:sz w:val="20"/>
          <w:szCs w:val="20"/>
          <w:lang w:val="en-GB"/>
        </w:rPr>
      </w:pPr>
      <w:r w:rsidRPr="00B1392F">
        <w:rPr>
          <w:rFonts w:ascii="Arial" w:hAnsi="Arial" w:cs="Arial"/>
          <w:sz w:val="20"/>
          <w:szCs w:val="20"/>
          <w:lang w:val="en-GB"/>
        </w:rPr>
        <w:t>What impact has the COVID-19 pandemic had on the management of these women?</w:t>
      </w:r>
    </w:p>
    <w:p w14:paraId="6A44FF53" w14:textId="77777777" w:rsidR="00305F05" w:rsidRPr="00B1392F" w:rsidRDefault="00305F05" w:rsidP="00305F05">
      <w:pPr>
        <w:rPr>
          <w:rFonts w:ascii="Arial" w:hAnsi="Arial" w:cs="Arial"/>
          <w:sz w:val="20"/>
          <w:szCs w:val="20"/>
          <w:lang w:val="en-GB"/>
        </w:rPr>
      </w:pPr>
    </w:p>
    <w:p w14:paraId="74041513" w14:textId="77777777" w:rsidR="00305F05" w:rsidRPr="00B1392F" w:rsidRDefault="00305F05" w:rsidP="00305F05">
      <w:pPr>
        <w:rPr>
          <w:rFonts w:ascii="Arial" w:hAnsi="Arial" w:cs="Arial"/>
          <w:sz w:val="20"/>
          <w:szCs w:val="20"/>
          <w:u w:val="single"/>
          <w:lang w:val="en-GB"/>
        </w:rPr>
      </w:pPr>
      <w:r w:rsidRPr="00B1392F">
        <w:rPr>
          <w:rFonts w:ascii="Arial" w:hAnsi="Arial" w:cs="Arial"/>
          <w:sz w:val="20"/>
          <w:szCs w:val="20"/>
          <w:u w:val="single"/>
          <w:lang w:val="en-GB"/>
        </w:rPr>
        <w:t>Additional Considerations</w:t>
      </w:r>
    </w:p>
    <w:p w14:paraId="5BA978C1" w14:textId="77777777" w:rsidR="00305F05" w:rsidRPr="00B1392F" w:rsidRDefault="00305F05" w:rsidP="00305F05">
      <w:pPr>
        <w:pStyle w:val="ListParagraph"/>
        <w:numPr>
          <w:ilvl w:val="0"/>
          <w:numId w:val="7"/>
        </w:numPr>
        <w:spacing w:line="259" w:lineRule="auto"/>
        <w:rPr>
          <w:rFonts w:ascii="Arial" w:hAnsi="Arial" w:cs="Arial"/>
          <w:sz w:val="20"/>
          <w:szCs w:val="20"/>
          <w:lang w:val="en-GB"/>
        </w:rPr>
      </w:pPr>
      <w:r w:rsidRPr="00B1392F">
        <w:rPr>
          <w:rFonts w:ascii="Arial" w:hAnsi="Arial" w:cs="Arial"/>
          <w:sz w:val="20"/>
          <w:szCs w:val="20"/>
          <w:lang w:val="en-GB"/>
        </w:rPr>
        <w:t>Is there any important consideration that you believe we have not covered? (This can also be a good moment to elaborate on any additional issues, such as barriers or facilitators in the management of these patients)</w:t>
      </w:r>
    </w:p>
    <w:p w14:paraId="0F8A71E3" w14:textId="77777777" w:rsidR="00305F05" w:rsidRPr="00B1392F" w:rsidRDefault="00305F05" w:rsidP="00305F05">
      <w:pPr>
        <w:rPr>
          <w:rFonts w:ascii="Arial" w:hAnsi="Arial" w:cs="Arial"/>
          <w:sz w:val="20"/>
          <w:szCs w:val="20"/>
          <w:lang w:val="en-GB"/>
        </w:rPr>
      </w:pPr>
    </w:p>
    <w:p w14:paraId="4D3FC8E9" w14:textId="77777777" w:rsidR="00305F05" w:rsidRPr="00B1392F" w:rsidRDefault="00305F05" w:rsidP="00305F05">
      <w:pPr>
        <w:rPr>
          <w:rFonts w:ascii="Arial" w:hAnsi="Arial" w:cs="Arial"/>
          <w:sz w:val="20"/>
          <w:szCs w:val="20"/>
          <w:lang w:val="en-GB"/>
        </w:rPr>
      </w:pPr>
    </w:p>
    <w:p w14:paraId="230B7C5F" w14:textId="77777777" w:rsidR="00305F05" w:rsidRPr="00B1392F" w:rsidRDefault="00305F05" w:rsidP="00305F05">
      <w:pPr>
        <w:rPr>
          <w:rFonts w:ascii="Arial" w:hAnsi="Arial" w:cs="Arial"/>
          <w:sz w:val="20"/>
          <w:szCs w:val="20"/>
          <w:lang w:val="en-GB"/>
        </w:rPr>
      </w:pPr>
    </w:p>
    <w:p w14:paraId="0AAF074E" w14:textId="77777777" w:rsidR="00305F05" w:rsidRPr="00B1392F" w:rsidRDefault="00305F05" w:rsidP="00305F05">
      <w:pPr>
        <w:rPr>
          <w:rFonts w:ascii="Arial" w:hAnsi="Arial" w:cs="Arial"/>
          <w:sz w:val="20"/>
          <w:szCs w:val="20"/>
          <w:lang w:val="en-GB"/>
        </w:rPr>
      </w:pPr>
    </w:p>
    <w:p w14:paraId="77B7F70D"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DOMAIN TWO – Shared Decision-Making</w:t>
      </w:r>
    </w:p>
    <w:p w14:paraId="678DA502"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Knowledge about Shared Decision-Making`</w:t>
      </w:r>
    </w:p>
    <w:p w14:paraId="40001E29" w14:textId="77777777" w:rsidR="00305F05" w:rsidRPr="00B1392F" w:rsidRDefault="00305F05" w:rsidP="00305F05">
      <w:pPr>
        <w:rPr>
          <w:rFonts w:ascii="Arial" w:hAnsi="Arial" w:cs="Arial"/>
          <w:sz w:val="20"/>
          <w:szCs w:val="20"/>
          <w:lang w:val="en-GB"/>
        </w:rPr>
      </w:pPr>
    </w:p>
    <w:p w14:paraId="5F91DBF7"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What is your experience regarding women’s participation in decision-making for primary fracture prevention? (How would you like it to be, and how is it in reality? Have patients ever made it easier or more difficult for you to manage their care?)</w:t>
      </w:r>
    </w:p>
    <w:p w14:paraId="79B08119" w14:textId="77777777" w:rsidR="00305F05" w:rsidRPr="00B1392F" w:rsidRDefault="00305F05" w:rsidP="00305F05">
      <w:pPr>
        <w:rPr>
          <w:rFonts w:ascii="Arial" w:hAnsi="Arial" w:cs="Arial"/>
          <w:sz w:val="20"/>
          <w:szCs w:val="20"/>
          <w:lang w:val="en-GB"/>
        </w:rPr>
      </w:pPr>
    </w:p>
    <w:p w14:paraId="03558B48"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Do women usually express any criteria that would make them willing to start treatment?</w:t>
      </w:r>
    </w:p>
    <w:p w14:paraId="03CCEB8D"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67754202"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18723300"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If yes, what criteria do they usually mention or what would need to happen for them to agree to treatment?</w:t>
      </w:r>
    </w:p>
    <w:p w14:paraId="701B4C88" w14:textId="77777777" w:rsidR="00305F05" w:rsidRPr="00B1392F" w:rsidRDefault="00305F05" w:rsidP="00305F05">
      <w:pPr>
        <w:rPr>
          <w:rFonts w:ascii="Arial" w:hAnsi="Arial" w:cs="Arial"/>
          <w:sz w:val="20"/>
          <w:szCs w:val="20"/>
          <w:lang w:val="en-GB"/>
        </w:rPr>
      </w:pPr>
    </w:p>
    <w:p w14:paraId="6253ECD3"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Do women typically express preferences regarding fracture prevention treatment in relation to:</w:t>
      </w:r>
    </w:p>
    <w:p w14:paraId="48B13863" w14:textId="77777777" w:rsidR="00305F05" w:rsidRPr="00B1392F" w:rsidRDefault="00305F05" w:rsidP="00305F05">
      <w:pPr>
        <w:rPr>
          <w:rFonts w:ascii="Arial" w:hAnsi="Arial" w:cs="Arial"/>
          <w:sz w:val="20"/>
          <w:szCs w:val="20"/>
          <w:lang w:val="en-GB"/>
        </w:rPr>
      </w:pPr>
    </w:p>
    <w:p w14:paraId="51CD10B8"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3.1. Taking or not taking treatment?</w:t>
      </w:r>
    </w:p>
    <w:p w14:paraId="43074C1E"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09FFFC9C"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3C8A9AC1" w14:textId="77777777" w:rsidR="00305F05" w:rsidRPr="00B1392F" w:rsidRDefault="00305F05" w:rsidP="00305F05">
      <w:pPr>
        <w:rPr>
          <w:rFonts w:ascii="Arial" w:hAnsi="Arial" w:cs="Arial"/>
          <w:sz w:val="20"/>
          <w:szCs w:val="20"/>
          <w:lang w:val="en-GB"/>
        </w:rPr>
      </w:pPr>
    </w:p>
    <w:p w14:paraId="2C5FACCA"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3.2. Undergoing diagnostic testing (e.g. bone density scan)?</w:t>
      </w:r>
    </w:p>
    <w:p w14:paraId="6D749094"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2BDB7DBF"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1E73C528" w14:textId="77777777" w:rsidR="00305F05" w:rsidRPr="00B1392F" w:rsidRDefault="00305F05" w:rsidP="00305F05">
      <w:pPr>
        <w:rPr>
          <w:rFonts w:ascii="Arial" w:hAnsi="Arial" w:cs="Arial"/>
          <w:sz w:val="20"/>
          <w:szCs w:val="20"/>
          <w:lang w:val="en-GB"/>
        </w:rPr>
      </w:pPr>
    </w:p>
    <w:p w14:paraId="5A5F4EEB"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3.3. Lifestyle modifications (e.g. increasing dietary calcium)?</w:t>
      </w:r>
    </w:p>
    <w:p w14:paraId="156380D7"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25526810"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656EEAE1" w14:textId="77777777" w:rsidR="00305F05" w:rsidRPr="00B1392F" w:rsidRDefault="00305F05" w:rsidP="00305F05">
      <w:pPr>
        <w:rPr>
          <w:rFonts w:ascii="Arial" w:hAnsi="Arial" w:cs="Arial"/>
          <w:sz w:val="20"/>
          <w:szCs w:val="20"/>
          <w:lang w:val="en-GB"/>
        </w:rPr>
      </w:pPr>
    </w:p>
    <w:p w14:paraId="6B359500"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Do you take these preferences into account in your clinical decision-making?</w:t>
      </w:r>
    </w:p>
    <w:p w14:paraId="01A203FC"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3F7F8C13"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1B2D9138"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If yes, how? Why?</w:t>
      </w:r>
    </w:p>
    <w:p w14:paraId="3E28C7E4" w14:textId="77777777" w:rsidR="00305F05" w:rsidRPr="00B1392F" w:rsidRDefault="00305F05" w:rsidP="00305F05">
      <w:pPr>
        <w:rPr>
          <w:rFonts w:ascii="Arial" w:hAnsi="Arial" w:cs="Arial"/>
          <w:sz w:val="20"/>
          <w:szCs w:val="20"/>
          <w:lang w:val="en-GB"/>
        </w:rPr>
      </w:pPr>
    </w:p>
    <w:p w14:paraId="3D8958A9"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Are women’s preferences recorded in the medical history?</w:t>
      </w:r>
    </w:p>
    <w:p w14:paraId="591B1546" w14:textId="77777777" w:rsidR="00305F05" w:rsidRPr="00B1392F" w:rsidRDefault="00305F05" w:rsidP="00305F05">
      <w:pPr>
        <w:rPr>
          <w:rFonts w:ascii="Arial" w:hAnsi="Arial" w:cs="Arial"/>
          <w:sz w:val="20"/>
          <w:szCs w:val="20"/>
          <w:lang w:val="en-GB"/>
        </w:rPr>
      </w:pPr>
    </w:p>
    <w:p w14:paraId="7F0BFC03"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Are you familiar with the concept of shared decision-making?</w:t>
      </w:r>
    </w:p>
    <w:p w14:paraId="09CFFA47"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0AC11A96"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2D25A716"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How would you define it in your own words?</w:t>
      </w:r>
    </w:p>
    <w:p w14:paraId="1887D27B" w14:textId="77777777" w:rsidR="00305F05" w:rsidRPr="00B1392F" w:rsidRDefault="00305F05" w:rsidP="00305F05">
      <w:pPr>
        <w:rPr>
          <w:rFonts w:ascii="Arial" w:hAnsi="Arial" w:cs="Arial"/>
          <w:sz w:val="20"/>
          <w:szCs w:val="20"/>
          <w:lang w:val="en-GB"/>
        </w:rPr>
      </w:pPr>
    </w:p>
    <w:p w14:paraId="2DA28A35"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Are you aware of decision aids (DAs)?</w:t>
      </w:r>
    </w:p>
    <w:p w14:paraId="4F9CDEB5"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50189C38"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5B2E01B5"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Which ones do you know? Please list them.</w:t>
      </w:r>
    </w:p>
    <w:p w14:paraId="0F047624" w14:textId="77777777" w:rsidR="00305F05" w:rsidRPr="00B1392F" w:rsidRDefault="00305F05" w:rsidP="00305F05">
      <w:pPr>
        <w:rPr>
          <w:rFonts w:ascii="Arial" w:hAnsi="Arial" w:cs="Arial"/>
          <w:sz w:val="20"/>
          <w:szCs w:val="20"/>
          <w:lang w:val="en-GB"/>
        </w:rPr>
      </w:pPr>
    </w:p>
    <w:p w14:paraId="39350072" w14:textId="77777777" w:rsidR="00305F05" w:rsidRPr="00B1392F" w:rsidRDefault="00305F05" w:rsidP="00305F05">
      <w:pPr>
        <w:ind w:firstLine="708"/>
        <w:rPr>
          <w:rFonts w:ascii="Arial" w:hAnsi="Arial" w:cs="Arial"/>
          <w:sz w:val="20"/>
          <w:szCs w:val="20"/>
          <w:lang w:val="en-GB"/>
        </w:rPr>
      </w:pPr>
      <w:r w:rsidRPr="00B1392F">
        <w:rPr>
          <w:rFonts w:ascii="Arial" w:hAnsi="Arial" w:cs="Arial"/>
          <w:sz w:val="20"/>
          <w:szCs w:val="20"/>
          <w:lang w:val="en-GB"/>
        </w:rPr>
        <w:t>7.1. Do you know how to use these decision aids?</w:t>
      </w:r>
    </w:p>
    <w:p w14:paraId="415EE630" w14:textId="77777777" w:rsidR="00305F05" w:rsidRPr="00B1392F" w:rsidRDefault="00305F05" w:rsidP="00305F05">
      <w:pPr>
        <w:rPr>
          <w:rFonts w:ascii="Arial" w:hAnsi="Arial" w:cs="Arial"/>
          <w:sz w:val="20"/>
          <w:szCs w:val="20"/>
          <w:lang w:val="en-GB"/>
        </w:rPr>
      </w:pPr>
    </w:p>
    <w:p w14:paraId="70B191EE"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7.2. Have you received any specific training, or where did you obtain this information?</w:t>
      </w:r>
    </w:p>
    <w:p w14:paraId="67385723" w14:textId="77777777" w:rsidR="00305F05" w:rsidRPr="00B1392F" w:rsidRDefault="00305F05" w:rsidP="00305F05">
      <w:pPr>
        <w:rPr>
          <w:rFonts w:ascii="Arial" w:hAnsi="Arial" w:cs="Arial"/>
          <w:sz w:val="20"/>
          <w:szCs w:val="20"/>
          <w:lang w:val="en-GB"/>
        </w:rPr>
      </w:pPr>
    </w:p>
    <w:p w14:paraId="7773C755" w14:textId="77777777" w:rsidR="00305F05" w:rsidRPr="00B1392F" w:rsidRDefault="00305F05" w:rsidP="00305F05">
      <w:pPr>
        <w:pStyle w:val="ListParagraph"/>
        <w:numPr>
          <w:ilvl w:val="0"/>
          <w:numId w:val="8"/>
        </w:numPr>
        <w:spacing w:line="259" w:lineRule="auto"/>
        <w:rPr>
          <w:rFonts w:ascii="Arial" w:hAnsi="Arial" w:cs="Arial"/>
          <w:sz w:val="20"/>
          <w:szCs w:val="20"/>
          <w:lang w:val="en-GB"/>
        </w:rPr>
      </w:pPr>
      <w:r w:rsidRPr="00B1392F">
        <w:rPr>
          <w:rFonts w:ascii="Arial" w:hAnsi="Arial" w:cs="Arial"/>
          <w:sz w:val="20"/>
          <w:szCs w:val="20"/>
          <w:lang w:val="en-GB"/>
        </w:rPr>
        <w:t>Have you used or do you currently use any tool or other method to explain the benefits and risks of primary fracture prevention treatment to postmenopausal women?</w:t>
      </w:r>
    </w:p>
    <w:p w14:paraId="2FB2FE1E"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00CB90A8"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1C7922A6"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If yes, which one?</w:t>
      </w:r>
    </w:p>
    <w:p w14:paraId="6E32F4D3" w14:textId="77777777" w:rsidR="00305F05" w:rsidRPr="00B1392F" w:rsidRDefault="00305F05" w:rsidP="00305F05">
      <w:pPr>
        <w:rPr>
          <w:rFonts w:ascii="Arial" w:hAnsi="Arial" w:cs="Arial"/>
          <w:sz w:val="20"/>
          <w:szCs w:val="20"/>
          <w:lang w:val="en-GB"/>
        </w:rPr>
      </w:pPr>
    </w:p>
    <w:p w14:paraId="33E722AD" w14:textId="77777777" w:rsidR="00305F05" w:rsidRPr="00B1392F" w:rsidRDefault="00305F05" w:rsidP="00305F05">
      <w:pPr>
        <w:ind w:firstLine="708"/>
        <w:rPr>
          <w:rFonts w:ascii="Arial" w:hAnsi="Arial" w:cs="Arial"/>
          <w:sz w:val="20"/>
          <w:szCs w:val="20"/>
          <w:lang w:val="en-GB"/>
        </w:rPr>
      </w:pPr>
      <w:r w:rsidRPr="00B1392F">
        <w:rPr>
          <w:rFonts w:ascii="Arial" w:hAnsi="Arial" w:cs="Arial"/>
          <w:sz w:val="20"/>
          <w:szCs w:val="20"/>
          <w:lang w:val="en-GB"/>
        </w:rPr>
        <w:t>8.1. If yes: What has your experience been? (Explore advantages and disadvantages.)</w:t>
      </w:r>
    </w:p>
    <w:p w14:paraId="452A04D0" w14:textId="77777777" w:rsidR="00305F05" w:rsidRPr="00B1392F" w:rsidRDefault="00305F05" w:rsidP="00305F05">
      <w:pPr>
        <w:rPr>
          <w:rFonts w:ascii="Arial" w:hAnsi="Arial" w:cs="Arial"/>
          <w:sz w:val="20"/>
          <w:szCs w:val="20"/>
          <w:lang w:val="en-GB"/>
        </w:rPr>
      </w:pPr>
    </w:p>
    <w:p w14:paraId="780781B7" w14:textId="77777777" w:rsidR="00305F05" w:rsidRPr="00B1392F" w:rsidRDefault="00305F05" w:rsidP="00305F05">
      <w:pPr>
        <w:ind w:firstLine="708"/>
        <w:rPr>
          <w:rFonts w:ascii="Arial" w:hAnsi="Arial" w:cs="Arial"/>
          <w:sz w:val="20"/>
          <w:szCs w:val="20"/>
          <w:lang w:val="en-GB"/>
        </w:rPr>
      </w:pPr>
      <w:r w:rsidRPr="00B1392F">
        <w:rPr>
          <w:rFonts w:ascii="Arial" w:hAnsi="Arial" w:cs="Arial"/>
          <w:sz w:val="20"/>
          <w:szCs w:val="20"/>
          <w:lang w:val="en-GB"/>
        </w:rPr>
        <w:t>8.2. If no: Is there any reason why you haven’t used them?</w:t>
      </w:r>
    </w:p>
    <w:p w14:paraId="530847BC" w14:textId="77777777" w:rsidR="00305F05" w:rsidRPr="00B1392F" w:rsidRDefault="00305F05" w:rsidP="00305F05">
      <w:pPr>
        <w:rPr>
          <w:rFonts w:ascii="Arial" w:hAnsi="Arial" w:cs="Arial"/>
          <w:sz w:val="20"/>
          <w:szCs w:val="20"/>
          <w:lang w:val="en-GB"/>
        </w:rPr>
      </w:pPr>
    </w:p>
    <w:p w14:paraId="7FB4D3AE" w14:textId="77777777" w:rsidR="00305F05" w:rsidRPr="00B1392F" w:rsidRDefault="00305F05" w:rsidP="00305F05">
      <w:pPr>
        <w:rPr>
          <w:rFonts w:ascii="Arial" w:hAnsi="Arial" w:cs="Arial"/>
          <w:sz w:val="20"/>
          <w:szCs w:val="20"/>
          <w:lang w:val="en-GB"/>
        </w:rPr>
      </w:pPr>
    </w:p>
    <w:p w14:paraId="5729B8FD"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Usefulness of Shared Decision-Making in Clinical Practice</w:t>
      </w:r>
    </w:p>
    <w:p w14:paraId="76AAA8A2"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Next, I will show you an example of a decision aid (DA) designed for use with postmenopausal women at risk of primary fracture. (See Annex 1). Please take a few minutes to review the image, after which I will ask you some questions.</w:t>
      </w:r>
    </w:p>
    <w:p w14:paraId="0C14502E" w14:textId="77777777" w:rsidR="00305F05" w:rsidRPr="00B1392F" w:rsidRDefault="00305F05" w:rsidP="00305F05">
      <w:pPr>
        <w:rPr>
          <w:rFonts w:ascii="Arial" w:hAnsi="Arial" w:cs="Arial"/>
          <w:sz w:val="20"/>
          <w:szCs w:val="20"/>
          <w:lang w:val="en-GB"/>
        </w:rPr>
      </w:pPr>
    </w:p>
    <w:p w14:paraId="0254BBF9" w14:textId="77777777" w:rsidR="00305F05" w:rsidRPr="00B1392F" w:rsidRDefault="00305F05" w:rsidP="00305F05">
      <w:pPr>
        <w:rPr>
          <w:rFonts w:ascii="Arial" w:hAnsi="Arial" w:cs="Arial"/>
          <w:i/>
          <w:sz w:val="20"/>
          <w:szCs w:val="20"/>
          <w:lang w:val="en-GB"/>
        </w:rPr>
      </w:pPr>
      <w:r w:rsidRPr="00B1392F">
        <w:rPr>
          <w:rFonts w:ascii="Arial" w:hAnsi="Arial" w:cs="Arial"/>
          <w:i/>
          <w:sz w:val="20"/>
          <w:szCs w:val="20"/>
          <w:lang w:val="en-GB"/>
        </w:rPr>
        <w:t>Questions</w:t>
      </w:r>
    </w:p>
    <w:p w14:paraId="07BBE8F9" w14:textId="77777777" w:rsidR="00305F05" w:rsidRPr="00B1392F" w:rsidRDefault="00305F05" w:rsidP="00305F05">
      <w:pPr>
        <w:pStyle w:val="ListParagraph"/>
        <w:numPr>
          <w:ilvl w:val="0"/>
          <w:numId w:val="9"/>
        </w:numPr>
        <w:spacing w:after="160" w:line="259" w:lineRule="auto"/>
        <w:rPr>
          <w:rFonts w:ascii="Arial" w:hAnsi="Arial" w:cs="Arial"/>
          <w:sz w:val="20"/>
          <w:szCs w:val="20"/>
          <w:lang w:val="en-GB"/>
        </w:rPr>
      </w:pPr>
      <w:r w:rsidRPr="00B1392F">
        <w:rPr>
          <w:rFonts w:ascii="Arial" w:hAnsi="Arial" w:cs="Arial"/>
          <w:sz w:val="20"/>
          <w:szCs w:val="20"/>
          <w:lang w:val="en-GB"/>
        </w:rPr>
        <w:t>Do you consider the information included in this tool sufficient for a woman to make an informed decision?</w:t>
      </w:r>
    </w:p>
    <w:p w14:paraId="4EE53DB3"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Yes</w:t>
      </w:r>
    </w:p>
    <w:p w14:paraId="4B7CD110" w14:textId="77777777" w:rsidR="00305F05" w:rsidRPr="00B1392F" w:rsidRDefault="00305F05" w:rsidP="00305F05">
      <w:pPr>
        <w:ind w:left="1416"/>
        <w:rPr>
          <w:rFonts w:ascii="Arial" w:hAnsi="Arial" w:cs="Arial"/>
          <w:sz w:val="20"/>
          <w:szCs w:val="20"/>
          <w:lang w:val="en-GB"/>
        </w:rPr>
      </w:pPr>
      <w:r w:rsidRPr="00B1392F">
        <w:rPr>
          <w:rFonts w:ascii="Segoe UI Symbol" w:hAnsi="Segoe UI Symbol" w:cs="Segoe UI Symbol"/>
          <w:sz w:val="20"/>
          <w:szCs w:val="20"/>
          <w:lang w:val="en-GB"/>
        </w:rPr>
        <w:t>☐</w:t>
      </w:r>
      <w:r w:rsidRPr="00B1392F">
        <w:rPr>
          <w:rFonts w:ascii="Arial" w:hAnsi="Arial" w:cs="Arial"/>
          <w:sz w:val="20"/>
          <w:szCs w:val="20"/>
          <w:lang w:val="en-GB"/>
        </w:rPr>
        <w:t xml:space="preserve"> No</w:t>
      </w:r>
    </w:p>
    <w:p w14:paraId="0E6D2397"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If not, why? What is missing? What is unnecessary?</w:t>
      </w:r>
    </w:p>
    <w:p w14:paraId="0BFB03FE" w14:textId="77777777" w:rsidR="00305F05" w:rsidRPr="00B1392F" w:rsidRDefault="00305F05" w:rsidP="00305F05">
      <w:pPr>
        <w:rPr>
          <w:rFonts w:ascii="Arial" w:hAnsi="Arial" w:cs="Arial"/>
          <w:sz w:val="20"/>
          <w:szCs w:val="20"/>
          <w:lang w:val="en-GB"/>
        </w:rPr>
      </w:pPr>
    </w:p>
    <w:p w14:paraId="37D4DA3A" w14:textId="77777777" w:rsidR="00305F05" w:rsidRPr="00B1392F" w:rsidRDefault="00305F05" w:rsidP="00305F05">
      <w:pPr>
        <w:pStyle w:val="ListParagraph"/>
        <w:numPr>
          <w:ilvl w:val="0"/>
          <w:numId w:val="9"/>
        </w:numPr>
        <w:spacing w:after="160" w:line="259" w:lineRule="auto"/>
        <w:rPr>
          <w:rFonts w:ascii="Arial" w:hAnsi="Arial" w:cs="Arial"/>
          <w:sz w:val="20"/>
          <w:szCs w:val="20"/>
          <w:lang w:val="en-GB"/>
        </w:rPr>
      </w:pPr>
      <w:r w:rsidRPr="00B1392F">
        <w:rPr>
          <w:rFonts w:ascii="Arial" w:hAnsi="Arial" w:cs="Arial"/>
          <w:sz w:val="20"/>
          <w:szCs w:val="20"/>
          <w:lang w:val="en-GB"/>
        </w:rPr>
        <w:t>How would you improve this decision aid?</w:t>
      </w:r>
    </w:p>
    <w:p w14:paraId="7BC4AA53" w14:textId="77777777" w:rsidR="00305F05" w:rsidRPr="00B1392F" w:rsidRDefault="00305F05" w:rsidP="00305F05">
      <w:pPr>
        <w:pStyle w:val="ListParagraph"/>
        <w:rPr>
          <w:rFonts w:ascii="Arial" w:hAnsi="Arial" w:cs="Arial"/>
          <w:sz w:val="20"/>
          <w:szCs w:val="20"/>
          <w:lang w:val="en-GB"/>
        </w:rPr>
      </w:pPr>
    </w:p>
    <w:p w14:paraId="42C72864" w14:textId="77777777" w:rsidR="00305F05" w:rsidRPr="00B1392F" w:rsidRDefault="00305F05" w:rsidP="00305F05">
      <w:pPr>
        <w:pStyle w:val="ListParagraph"/>
        <w:numPr>
          <w:ilvl w:val="0"/>
          <w:numId w:val="9"/>
        </w:numPr>
        <w:spacing w:after="160" w:line="259" w:lineRule="auto"/>
        <w:rPr>
          <w:rFonts w:ascii="Arial" w:hAnsi="Arial" w:cs="Arial"/>
          <w:sz w:val="20"/>
          <w:szCs w:val="20"/>
          <w:lang w:val="en-GB"/>
        </w:rPr>
      </w:pPr>
      <w:r w:rsidRPr="00B1392F">
        <w:rPr>
          <w:rFonts w:ascii="Arial" w:hAnsi="Arial" w:cs="Arial"/>
          <w:sz w:val="20"/>
          <w:szCs w:val="20"/>
          <w:lang w:val="en-GB"/>
        </w:rPr>
        <w:t>How feasible do you think it would be to implement this decision aid in your daily clinical practice? (select one option)</w:t>
      </w:r>
    </w:p>
    <w:p w14:paraId="6D655014"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Very easy</w:t>
      </w:r>
    </w:p>
    <w:p w14:paraId="62BE019B"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Easy</w:t>
      </w:r>
    </w:p>
    <w:p w14:paraId="2E507858"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Neither easy nor difficult</w:t>
      </w:r>
    </w:p>
    <w:p w14:paraId="6025840F"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Difficult</w:t>
      </w:r>
    </w:p>
    <w:p w14:paraId="1A482737"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Very difficult</w:t>
      </w:r>
    </w:p>
    <w:p w14:paraId="5D1534CE" w14:textId="77777777" w:rsidR="00305F05" w:rsidRPr="00B1392F" w:rsidRDefault="00305F05" w:rsidP="00305F05">
      <w:pPr>
        <w:rPr>
          <w:rFonts w:ascii="Arial" w:hAnsi="Arial" w:cs="Arial"/>
          <w:sz w:val="20"/>
          <w:szCs w:val="20"/>
          <w:lang w:val="en-GB"/>
        </w:rPr>
      </w:pPr>
    </w:p>
    <w:p w14:paraId="1197BC26" w14:textId="77777777" w:rsidR="00305F05" w:rsidRPr="00B1392F" w:rsidRDefault="00305F05" w:rsidP="00305F05">
      <w:pPr>
        <w:pStyle w:val="ListParagraph"/>
        <w:numPr>
          <w:ilvl w:val="0"/>
          <w:numId w:val="9"/>
        </w:numPr>
        <w:spacing w:after="160" w:line="259" w:lineRule="auto"/>
        <w:rPr>
          <w:rFonts w:ascii="Arial" w:hAnsi="Arial" w:cs="Arial"/>
          <w:sz w:val="20"/>
          <w:szCs w:val="20"/>
          <w:lang w:val="en-GB"/>
        </w:rPr>
      </w:pPr>
      <w:r w:rsidRPr="00B1392F">
        <w:rPr>
          <w:rFonts w:ascii="Arial" w:hAnsi="Arial" w:cs="Arial"/>
          <w:sz w:val="20"/>
          <w:szCs w:val="20"/>
          <w:lang w:val="en-GB"/>
        </w:rPr>
        <w:t>For the following items, what level of difficulty from 0 to 10 (0 = not at all, 10 = extremely difficult) do you think each would pose for the implementation of this tool in clinical practice?</w:t>
      </w:r>
    </w:p>
    <w:p w14:paraId="0519B435" w14:textId="77777777" w:rsidR="00305F05" w:rsidRPr="00B1392F" w:rsidRDefault="00305F05" w:rsidP="00305F05">
      <w:pPr>
        <w:rPr>
          <w:rFonts w:ascii="Arial" w:hAnsi="Arial" w:cs="Arial"/>
          <w:sz w:val="20"/>
          <w:szCs w:val="20"/>
          <w:lang w:val="en-GB"/>
        </w:rPr>
      </w:pPr>
    </w:p>
    <w:p w14:paraId="462303C9"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Type of Difficulty</w:t>
      </w:r>
      <w:r w:rsidRPr="00B1392F">
        <w:rPr>
          <w:rFonts w:ascii="Arial" w:hAnsi="Arial" w:cs="Arial"/>
          <w:sz w:val="20"/>
          <w:szCs w:val="20"/>
          <w:lang w:val="en-GB"/>
        </w:rPr>
        <w:tab/>
        <w:t>Score (0–10)</w:t>
      </w:r>
    </w:p>
    <w:p w14:paraId="48550824"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Lack of time</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012629EB"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Lack of knowledge on how to use it</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3022D1DF"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Difficulty using it with patients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42DA2603"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lastRenderedPageBreak/>
        <w:t>Lack of available decision aids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45F129CD"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Lack of practical experience/examples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4FDD846C"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Lack of personnel to help develop DAs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002E131B"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Low willingness for clinical collaboration</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029FAD8E"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Inability to meet patient preferences or expectations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42D1E3A6"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Insufficient health information system resources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09172EF6"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Lack of high-quality/certain evidence in clinical practice</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59715AD9"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Inapplicability to specific patient conditions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6CB71B9C"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Lack of support from supervisors</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47AB1546"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Other (please specify and rate)</w:t>
      </w:r>
      <w:r w:rsidRPr="00B1392F">
        <w:rPr>
          <w:rFonts w:ascii="Arial" w:hAnsi="Arial" w:cs="Arial"/>
          <w:sz w:val="20"/>
          <w:szCs w:val="20"/>
          <w:lang w:val="en-GB"/>
        </w:rPr>
        <w:tab/>
      </w:r>
      <w:r w:rsidRPr="00B1392F">
        <w:rPr>
          <w:rFonts w:ascii="Segoe UI Symbol" w:hAnsi="Segoe UI Symbol" w:cs="Segoe UI Symbol"/>
          <w:sz w:val="20"/>
          <w:szCs w:val="20"/>
          <w:lang w:val="en-GB"/>
        </w:rPr>
        <w:t>☐</w:t>
      </w:r>
    </w:p>
    <w:p w14:paraId="095C03F6" w14:textId="77777777" w:rsidR="00305F05" w:rsidRPr="00B1392F" w:rsidRDefault="00305F05" w:rsidP="00305F05">
      <w:pPr>
        <w:rPr>
          <w:rFonts w:ascii="Arial" w:hAnsi="Arial" w:cs="Arial"/>
          <w:sz w:val="20"/>
          <w:szCs w:val="20"/>
          <w:lang w:val="en-GB"/>
        </w:rPr>
      </w:pPr>
    </w:p>
    <w:p w14:paraId="2A10AC91" w14:textId="77777777" w:rsidR="00305F05" w:rsidRPr="00B1392F" w:rsidRDefault="00305F05" w:rsidP="00305F05">
      <w:pPr>
        <w:pStyle w:val="ListParagraph"/>
        <w:numPr>
          <w:ilvl w:val="0"/>
          <w:numId w:val="9"/>
        </w:numPr>
        <w:spacing w:after="160" w:line="259" w:lineRule="auto"/>
        <w:rPr>
          <w:rFonts w:ascii="Arial" w:hAnsi="Arial" w:cs="Arial"/>
          <w:sz w:val="20"/>
          <w:szCs w:val="20"/>
          <w:lang w:val="en-GB"/>
        </w:rPr>
      </w:pPr>
      <w:r w:rsidRPr="00B1392F">
        <w:rPr>
          <w:rFonts w:ascii="Arial" w:hAnsi="Arial" w:cs="Arial"/>
          <w:sz w:val="20"/>
          <w:szCs w:val="20"/>
          <w:lang w:val="en-GB"/>
        </w:rPr>
        <w:t>What are your intentions to use decision aids in your routine clinical practice?( Select one option)</w:t>
      </w:r>
    </w:p>
    <w:p w14:paraId="5CB8F2FE"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Very low (1)</w:t>
      </w:r>
    </w:p>
    <w:p w14:paraId="3E4EDC94"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Low (2)</w:t>
      </w:r>
    </w:p>
    <w:p w14:paraId="7270FF97"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Moderate (3)</w:t>
      </w:r>
    </w:p>
    <w:p w14:paraId="740A3E49"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High (4)</w:t>
      </w:r>
    </w:p>
    <w:p w14:paraId="48046F3B" w14:textId="77777777" w:rsidR="00305F05" w:rsidRPr="00B1392F" w:rsidRDefault="00305F05" w:rsidP="00305F05">
      <w:pPr>
        <w:ind w:left="708"/>
        <w:rPr>
          <w:rFonts w:ascii="Arial" w:hAnsi="Arial" w:cs="Arial"/>
          <w:sz w:val="20"/>
          <w:szCs w:val="20"/>
          <w:lang w:val="en-GB"/>
        </w:rPr>
      </w:pPr>
      <w:r w:rsidRPr="00B1392F">
        <w:rPr>
          <w:rFonts w:ascii="Arial" w:hAnsi="Arial" w:cs="Arial"/>
          <w:sz w:val="20"/>
          <w:szCs w:val="20"/>
          <w:lang w:val="en-GB"/>
        </w:rPr>
        <w:t>Very high (5)</w:t>
      </w:r>
    </w:p>
    <w:p w14:paraId="6D2BF5E2" w14:textId="77777777" w:rsidR="00305F05" w:rsidRPr="00B1392F" w:rsidRDefault="00305F05" w:rsidP="00305F05">
      <w:pPr>
        <w:rPr>
          <w:rFonts w:ascii="Arial" w:hAnsi="Arial" w:cs="Arial"/>
          <w:sz w:val="20"/>
          <w:szCs w:val="20"/>
          <w:lang w:val="en-GB"/>
        </w:rPr>
      </w:pPr>
    </w:p>
    <w:p w14:paraId="4A84DBEF" w14:textId="77777777" w:rsidR="00305F05" w:rsidRPr="00B1392F" w:rsidRDefault="00305F05" w:rsidP="00305F05">
      <w:pPr>
        <w:rPr>
          <w:rFonts w:ascii="Arial" w:hAnsi="Arial" w:cs="Arial"/>
          <w:b/>
          <w:sz w:val="20"/>
          <w:szCs w:val="20"/>
          <w:u w:val="single"/>
          <w:lang w:val="en-GB"/>
        </w:rPr>
      </w:pPr>
      <w:r w:rsidRPr="00B1392F">
        <w:rPr>
          <w:rFonts w:ascii="Arial" w:hAnsi="Arial" w:cs="Arial"/>
          <w:b/>
          <w:sz w:val="20"/>
          <w:szCs w:val="20"/>
          <w:u w:val="single"/>
          <w:lang w:val="en-GB"/>
        </w:rPr>
        <w:t>VIDEO</w:t>
      </w:r>
    </w:p>
    <w:p w14:paraId="65F62AFA"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Next, I will show you a brief five-minute video about a shared decision-making aid designed for postmenopausal women at risk of primary fracture. (See Annex 2). Afterwards, I will ask you a few brief questions about your impressions.</w:t>
      </w:r>
    </w:p>
    <w:p w14:paraId="2FDB99C7" w14:textId="77777777" w:rsidR="00305F05" w:rsidRPr="00B1392F" w:rsidRDefault="00305F05" w:rsidP="00305F05">
      <w:pPr>
        <w:rPr>
          <w:rFonts w:ascii="Arial" w:hAnsi="Arial" w:cs="Arial"/>
          <w:sz w:val="20"/>
          <w:szCs w:val="20"/>
          <w:lang w:val="en-GB"/>
        </w:rPr>
      </w:pPr>
    </w:p>
    <w:p w14:paraId="16A742C9" w14:textId="77777777" w:rsidR="00305F05" w:rsidRPr="00B1392F" w:rsidRDefault="00305F05" w:rsidP="00305F05">
      <w:pPr>
        <w:rPr>
          <w:rFonts w:ascii="Arial" w:hAnsi="Arial" w:cs="Arial"/>
          <w:i/>
          <w:sz w:val="20"/>
          <w:szCs w:val="20"/>
          <w:lang w:val="en-GB"/>
        </w:rPr>
      </w:pPr>
      <w:r w:rsidRPr="00B1392F">
        <w:rPr>
          <w:rFonts w:ascii="Arial" w:hAnsi="Arial" w:cs="Arial"/>
          <w:i/>
          <w:sz w:val="20"/>
          <w:szCs w:val="20"/>
          <w:lang w:val="en-GB"/>
        </w:rPr>
        <w:t>Questions</w:t>
      </w:r>
    </w:p>
    <w:p w14:paraId="29B9C42E" w14:textId="77777777" w:rsidR="00305F05" w:rsidRPr="00B1392F" w:rsidRDefault="00305F05" w:rsidP="00305F05">
      <w:pPr>
        <w:rPr>
          <w:rFonts w:ascii="Arial" w:hAnsi="Arial" w:cs="Arial"/>
          <w:sz w:val="20"/>
          <w:szCs w:val="20"/>
          <w:lang w:val="en-GB"/>
        </w:rPr>
      </w:pPr>
    </w:p>
    <w:p w14:paraId="56A7E42A" w14:textId="77777777" w:rsidR="00305F05" w:rsidRPr="00B1392F" w:rsidRDefault="00305F05" w:rsidP="00305F05">
      <w:pPr>
        <w:pStyle w:val="ListParagraph"/>
        <w:numPr>
          <w:ilvl w:val="0"/>
          <w:numId w:val="10"/>
        </w:numPr>
        <w:spacing w:line="259" w:lineRule="auto"/>
        <w:rPr>
          <w:rFonts w:ascii="Arial" w:hAnsi="Arial" w:cs="Arial"/>
          <w:sz w:val="20"/>
          <w:szCs w:val="20"/>
          <w:lang w:val="en-GB"/>
        </w:rPr>
      </w:pPr>
      <w:r w:rsidRPr="00B1392F">
        <w:rPr>
          <w:rFonts w:ascii="Arial" w:hAnsi="Arial" w:cs="Arial"/>
          <w:sz w:val="20"/>
          <w:szCs w:val="20"/>
          <w:lang w:val="en-GB"/>
        </w:rPr>
        <w:t>What advantages and disadvantages do you see in adding a decision analysis model to the decision aid?</w:t>
      </w:r>
    </w:p>
    <w:p w14:paraId="01E8F5BB" w14:textId="77777777" w:rsidR="00305F05" w:rsidRPr="00B1392F" w:rsidRDefault="00305F05" w:rsidP="00305F05">
      <w:pPr>
        <w:rPr>
          <w:rFonts w:ascii="Arial" w:hAnsi="Arial" w:cs="Arial"/>
          <w:sz w:val="20"/>
          <w:szCs w:val="20"/>
          <w:lang w:val="en-GB"/>
        </w:rPr>
      </w:pPr>
    </w:p>
    <w:p w14:paraId="6127AB92" w14:textId="77777777" w:rsidR="00305F05" w:rsidRPr="00B1392F" w:rsidRDefault="00305F05" w:rsidP="00305F05">
      <w:pPr>
        <w:pStyle w:val="ListParagraph"/>
        <w:numPr>
          <w:ilvl w:val="0"/>
          <w:numId w:val="10"/>
        </w:numPr>
        <w:spacing w:line="259" w:lineRule="auto"/>
        <w:rPr>
          <w:rFonts w:ascii="Arial" w:hAnsi="Arial" w:cs="Arial"/>
          <w:sz w:val="20"/>
          <w:szCs w:val="20"/>
          <w:lang w:val="en-GB"/>
        </w:rPr>
      </w:pPr>
      <w:r w:rsidRPr="00B1392F">
        <w:rPr>
          <w:rFonts w:ascii="Arial" w:hAnsi="Arial" w:cs="Arial"/>
          <w:sz w:val="20"/>
          <w:szCs w:val="20"/>
          <w:lang w:val="en-GB"/>
        </w:rPr>
        <w:t>What are your intentions to use shared decision aids in your routine clinical practice? (Select one option)</w:t>
      </w:r>
    </w:p>
    <w:p w14:paraId="49EDF96D"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Very low (1)</w:t>
      </w:r>
    </w:p>
    <w:p w14:paraId="49869EF7"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Low (2)</w:t>
      </w:r>
    </w:p>
    <w:p w14:paraId="4C8D57CD" w14:textId="77777777" w:rsidR="00305F05" w:rsidRPr="00B1392F" w:rsidRDefault="00305F05" w:rsidP="00305F05">
      <w:pPr>
        <w:ind w:left="1416"/>
        <w:rPr>
          <w:rFonts w:ascii="Arial" w:hAnsi="Arial" w:cs="Arial"/>
          <w:sz w:val="20"/>
          <w:szCs w:val="20"/>
          <w:lang w:val="en-GB"/>
        </w:rPr>
      </w:pPr>
    </w:p>
    <w:p w14:paraId="656E26CA"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Moderate (3)</w:t>
      </w:r>
    </w:p>
    <w:p w14:paraId="4DD312FC"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High (4)</w:t>
      </w:r>
    </w:p>
    <w:p w14:paraId="358C3433" w14:textId="77777777" w:rsidR="00305F05" w:rsidRPr="00B1392F" w:rsidRDefault="00305F05" w:rsidP="00305F05">
      <w:pPr>
        <w:ind w:left="1416"/>
        <w:rPr>
          <w:rFonts w:ascii="Arial" w:hAnsi="Arial" w:cs="Arial"/>
          <w:sz w:val="20"/>
          <w:szCs w:val="20"/>
          <w:lang w:val="en-GB"/>
        </w:rPr>
      </w:pPr>
      <w:r w:rsidRPr="00B1392F">
        <w:rPr>
          <w:rFonts w:ascii="Arial" w:hAnsi="Arial" w:cs="Arial"/>
          <w:sz w:val="20"/>
          <w:szCs w:val="20"/>
          <w:lang w:val="en-GB"/>
        </w:rPr>
        <w:t>Very high (5)</w:t>
      </w:r>
    </w:p>
    <w:p w14:paraId="5EBB5C85" w14:textId="77777777" w:rsidR="00305F05" w:rsidRPr="00B1392F" w:rsidRDefault="00305F05" w:rsidP="00305F05">
      <w:pPr>
        <w:rPr>
          <w:rFonts w:ascii="Arial" w:hAnsi="Arial" w:cs="Arial"/>
          <w:sz w:val="20"/>
          <w:szCs w:val="20"/>
          <w:lang w:val="en-GB"/>
        </w:rPr>
      </w:pPr>
    </w:p>
    <w:p w14:paraId="54D94BE8" w14:textId="77777777" w:rsidR="00305F05" w:rsidRPr="00B1392F" w:rsidRDefault="00305F05" w:rsidP="00305F05">
      <w:pPr>
        <w:rPr>
          <w:rFonts w:ascii="Arial" w:hAnsi="Arial" w:cs="Arial"/>
          <w:sz w:val="20"/>
          <w:szCs w:val="20"/>
          <w:lang w:val="en-GB"/>
        </w:rPr>
      </w:pPr>
    </w:p>
    <w:p w14:paraId="2F41EB35"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ANNEX 1 - GRAPHIC INFORMATION</w:t>
      </w:r>
    </w:p>
    <w:p w14:paraId="0EE927A0" w14:textId="77777777" w:rsidR="00305F05" w:rsidRPr="00B1392F" w:rsidRDefault="00305F05" w:rsidP="00305F05">
      <w:pPr>
        <w:rPr>
          <w:rFonts w:ascii="Arial" w:hAnsi="Arial" w:cs="Arial"/>
          <w:sz w:val="20"/>
          <w:szCs w:val="20"/>
          <w:lang w:val="en-GB"/>
        </w:rPr>
      </w:pPr>
    </w:p>
    <w:p w14:paraId="21A1D0A9"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 xml:space="preserve">(The participant will now be shown an example of a decision aid.) </w:t>
      </w:r>
    </w:p>
    <w:p w14:paraId="57CEAB53"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Please take a moment to review the image.</w:t>
      </w:r>
    </w:p>
    <w:p w14:paraId="2E8F7761" w14:textId="77777777" w:rsidR="00305F05" w:rsidRPr="00555D24" w:rsidRDefault="00305F05" w:rsidP="00305F05">
      <w:pPr>
        <w:rPr>
          <w:rFonts w:ascii="Arial" w:hAnsi="Arial" w:cs="Arial"/>
          <w:lang w:val="en-GB"/>
        </w:rPr>
      </w:pPr>
      <w:r w:rsidRPr="00555D24">
        <w:rPr>
          <w:rFonts w:ascii="Arial" w:hAnsi="Arial" w:cs="Arial"/>
          <w:noProof/>
          <w:lang w:val="en-GB"/>
        </w:rPr>
        <w:lastRenderedPageBreak/>
        <w:drawing>
          <wp:inline distT="0" distB="0" distL="0" distR="0" wp14:anchorId="6E47ED8A" wp14:editId="5870C1B7">
            <wp:extent cx="5736590" cy="3084830"/>
            <wp:effectExtent l="0" t="0" r="0" b="1270"/>
            <wp:docPr id="1" name="Imat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6590" cy="3084830"/>
                    </a:xfrm>
                    <a:prstGeom prst="rect">
                      <a:avLst/>
                    </a:prstGeom>
                    <a:noFill/>
                  </pic:spPr>
                </pic:pic>
              </a:graphicData>
            </a:graphic>
          </wp:inline>
        </w:drawing>
      </w:r>
    </w:p>
    <w:p w14:paraId="50E3911D" w14:textId="77777777" w:rsidR="00305F05" w:rsidRDefault="00305F05" w:rsidP="00305F05">
      <w:pPr>
        <w:rPr>
          <w:rFonts w:ascii="Arial" w:hAnsi="Arial" w:cs="Arial"/>
          <w:i/>
          <w:lang w:val="en-GB"/>
        </w:rPr>
      </w:pPr>
      <w:r w:rsidRPr="00555D24">
        <w:rPr>
          <w:rFonts w:ascii="Arial" w:hAnsi="Arial" w:cs="Arial"/>
          <w:i/>
          <w:highlight w:val="yellow"/>
          <w:lang w:val="en-GB"/>
        </w:rPr>
        <w:t>Translated text of the image:</w:t>
      </w:r>
      <w:r w:rsidRPr="00555D24">
        <w:rPr>
          <w:rFonts w:ascii="Arial" w:hAnsi="Arial" w:cs="Arial"/>
          <w:i/>
          <w:lang w:val="en-GB"/>
        </w:rPr>
        <w:t xml:space="preserve"> </w:t>
      </w: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1984"/>
        <w:gridCol w:w="4111"/>
      </w:tblGrid>
      <w:tr w:rsidR="00305F05" w:rsidRPr="00D10051" w14:paraId="7090DE30" w14:textId="77777777" w:rsidTr="00B94AC0">
        <w:tc>
          <w:tcPr>
            <w:tcW w:w="3114" w:type="dxa"/>
          </w:tcPr>
          <w:p w14:paraId="4542ED50" w14:textId="77777777" w:rsidR="00305F05" w:rsidRPr="00D10051" w:rsidRDefault="00305F05" w:rsidP="00B94AC0">
            <w:pPr>
              <w:rPr>
                <w:rFonts w:ascii="Arial" w:hAnsi="Arial" w:cs="Arial"/>
                <w:b/>
                <w:sz w:val="18"/>
                <w:szCs w:val="18"/>
                <w:lang w:val="en-GB"/>
              </w:rPr>
            </w:pPr>
            <w:r w:rsidRPr="00D10051">
              <w:rPr>
                <w:rFonts w:ascii="Arial" w:hAnsi="Arial" w:cs="Arial"/>
                <w:b/>
                <w:sz w:val="18"/>
                <w:szCs w:val="18"/>
                <w:lang w:val="en-GB"/>
              </w:rPr>
              <w:t>BENEFITS</w:t>
            </w:r>
          </w:p>
        </w:tc>
        <w:tc>
          <w:tcPr>
            <w:tcW w:w="1984" w:type="dxa"/>
          </w:tcPr>
          <w:p w14:paraId="3396DF7E" w14:textId="77777777" w:rsidR="00305F05" w:rsidRPr="00D10051" w:rsidRDefault="00305F05" w:rsidP="00B94AC0">
            <w:pPr>
              <w:rPr>
                <w:rFonts w:ascii="Arial" w:hAnsi="Arial" w:cs="Arial"/>
                <w:sz w:val="18"/>
                <w:szCs w:val="18"/>
                <w:lang w:val="en-GB"/>
              </w:rPr>
            </w:pPr>
          </w:p>
        </w:tc>
        <w:tc>
          <w:tcPr>
            <w:tcW w:w="4111" w:type="dxa"/>
          </w:tcPr>
          <w:p w14:paraId="3E08BEEA" w14:textId="77777777" w:rsidR="00305F05" w:rsidRPr="00D10051" w:rsidRDefault="00305F05" w:rsidP="00B94AC0">
            <w:pPr>
              <w:rPr>
                <w:rFonts w:ascii="Arial" w:hAnsi="Arial" w:cs="Arial"/>
                <w:b/>
                <w:sz w:val="18"/>
                <w:szCs w:val="18"/>
                <w:lang w:val="en-GB"/>
              </w:rPr>
            </w:pPr>
            <w:r w:rsidRPr="00D10051">
              <w:rPr>
                <w:rFonts w:ascii="Arial" w:hAnsi="Arial" w:cs="Arial"/>
                <w:b/>
                <w:sz w:val="18"/>
                <w:szCs w:val="18"/>
                <w:lang w:val="en-GB"/>
              </w:rPr>
              <w:t>INSTRUCTIONS</w:t>
            </w:r>
          </w:p>
        </w:tc>
      </w:tr>
      <w:tr w:rsidR="00305F05" w:rsidRPr="00D10051" w14:paraId="158F506E" w14:textId="77777777" w:rsidTr="00B94AC0">
        <w:tc>
          <w:tcPr>
            <w:tcW w:w="3114" w:type="dxa"/>
          </w:tcPr>
          <w:p w14:paraId="00A8C6B6" w14:textId="77777777" w:rsidR="00305F05" w:rsidRPr="00D10051" w:rsidRDefault="00305F05" w:rsidP="00B94AC0">
            <w:pPr>
              <w:rPr>
                <w:rFonts w:ascii="Arial" w:hAnsi="Arial" w:cs="Arial"/>
                <w:sz w:val="18"/>
                <w:szCs w:val="18"/>
                <w:u w:val="single"/>
                <w:lang w:val="en-GB"/>
              </w:rPr>
            </w:pPr>
            <w:r w:rsidRPr="00D10051">
              <w:rPr>
                <w:rFonts w:ascii="Arial" w:hAnsi="Arial" w:cs="Arial"/>
                <w:sz w:val="18"/>
                <w:szCs w:val="18"/>
                <w:u w:val="single"/>
                <w:lang w:val="en-GB"/>
              </w:rPr>
              <w:t>WITHOUT MEDICATION</w:t>
            </w:r>
          </w:p>
          <w:p w14:paraId="65DBDD8D" w14:textId="77777777" w:rsidR="00305F05" w:rsidRPr="00D10051" w:rsidRDefault="00305F05" w:rsidP="00B94AC0">
            <w:pPr>
              <w:rPr>
                <w:rFonts w:ascii="Arial" w:hAnsi="Arial" w:cs="Arial"/>
                <w:sz w:val="18"/>
                <w:szCs w:val="18"/>
                <w:lang w:val="en-GB"/>
              </w:rPr>
            </w:pPr>
            <w:r w:rsidRPr="00D10051">
              <w:rPr>
                <w:rFonts w:ascii="Arial" w:hAnsi="Arial" w:cs="Arial"/>
                <w:sz w:val="18"/>
                <w:szCs w:val="18"/>
                <w:lang w:val="en-GB"/>
              </w:rPr>
              <w:t>Approximately 40 out of every 100 women will have a fracture in the next 10 years. 60 will not.</w:t>
            </w:r>
          </w:p>
        </w:tc>
        <w:tc>
          <w:tcPr>
            <w:tcW w:w="1984" w:type="dxa"/>
          </w:tcPr>
          <w:p w14:paraId="3ECF5539" w14:textId="77777777" w:rsidR="00305F05" w:rsidRPr="00D10051" w:rsidRDefault="00305F05" w:rsidP="00B94AC0">
            <w:pPr>
              <w:rPr>
                <w:rFonts w:ascii="Arial" w:hAnsi="Arial" w:cs="Arial"/>
                <w:sz w:val="18"/>
                <w:szCs w:val="18"/>
                <w:lang w:val="en-GB"/>
              </w:rPr>
            </w:pPr>
          </w:p>
        </w:tc>
        <w:tc>
          <w:tcPr>
            <w:tcW w:w="4111" w:type="dxa"/>
          </w:tcPr>
          <w:p w14:paraId="33053955" w14:textId="77777777" w:rsidR="00305F05" w:rsidRPr="00D10051" w:rsidRDefault="00305F05" w:rsidP="00B94AC0">
            <w:pPr>
              <w:rPr>
                <w:rFonts w:ascii="Arial" w:hAnsi="Arial" w:cs="Arial"/>
                <w:sz w:val="18"/>
                <w:szCs w:val="18"/>
                <w:lang w:val="en-GB"/>
              </w:rPr>
            </w:pPr>
            <w:r w:rsidRPr="00D10051">
              <w:rPr>
                <w:rFonts w:ascii="Arial" w:hAnsi="Arial" w:cs="Arial"/>
                <w:sz w:val="18"/>
                <w:szCs w:val="18"/>
                <w:lang w:val="en-GB"/>
              </w:rPr>
              <w:t>This medication should be taken:</w:t>
            </w:r>
          </w:p>
          <w:p w14:paraId="6A75529C" w14:textId="77777777" w:rsidR="00305F05" w:rsidRPr="00D10051" w:rsidRDefault="00305F05" w:rsidP="00B94AC0">
            <w:pPr>
              <w:pStyle w:val="ListParagraph"/>
              <w:numPr>
                <w:ilvl w:val="0"/>
                <w:numId w:val="11"/>
              </w:numPr>
              <w:spacing w:line="259" w:lineRule="auto"/>
              <w:rPr>
                <w:rFonts w:ascii="Arial" w:hAnsi="Arial" w:cs="Arial"/>
                <w:sz w:val="18"/>
                <w:szCs w:val="18"/>
                <w:lang w:val="en-GB"/>
              </w:rPr>
            </w:pPr>
            <w:r w:rsidRPr="00D10051">
              <w:rPr>
                <w:rFonts w:ascii="Arial" w:hAnsi="Arial" w:cs="Arial"/>
                <w:sz w:val="18"/>
                <w:szCs w:val="18"/>
                <w:lang w:val="en-GB"/>
              </w:rPr>
              <w:t>once a week</w:t>
            </w:r>
          </w:p>
          <w:p w14:paraId="31EF179E" w14:textId="77777777" w:rsidR="00305F05" w:rsidRPr="00D10051" w:rsidRDefault="00305F05" w:rsidP="00B94AC0">
            <w:pPr>
              <w:pStyle w:val="ListParagraph"/>
              <w:numPr>
                <w:ilvl w:val="0"/>
                <w:numId w:val="11"/>
              </w:numPr>
              <w:spacing w:line="259" w:lineRule="auto"/>
              <w:rPr>
                <w:rFonts w:ascii="Arial" w:hAnsi="Arial" w:cs="Arial"/>
                <w:sz w:val="18"/>
                <w:szCs w:val="18"/>
                <w:lang w:val="en-GB"/>
              </w:rPr>
            </w:pPr>
            <w:r w:rsidRPr="00D10051">
              <w:rPr>
                <w:rFonts w:ascii="Arial" w:hAnsi="Arial" w:cs="Arial"/>
                <w:sz w:val="18"/>
                <w:szCs w:val="18"/>
                <w:lang w:val="en-GB"/>
              </w:rPr>
              <w:t>on an empty stomach in the morning</w:t>
            </w:r>
          </w:p>
          <w:p w14:paraId="3C69E649" w14:textId="77777777" w:rsidR="00305F05" w:rsidRPr="00D10051" w:rsidRDefault="00305F05" w:rsidP="00B94AC0">
            <w:pPr>
              <w:pStyle w:val="ListParagraph"/>
              <w:numPr>
                <w:ilvl w:val="0"/>
                <w:numId w:val="11"/>
              </w:numPr>
              <w:spacing w:line="259" w:lineRule="auto"/>
              <w:rPr>
                <w:rFonts w:ascii="Arial" w:hAnsi="Arial" w:cs="Arial"/>
                <w:sz w:val="18"/>
                <w:szCs w:val="18"/>
                <w:lang w:val="en-GB"/>
              </w:rPr>
            </w:pPr>
            <w:r w:rsidRPr="00D10051">
              <w:rPr>
                <w:rFonts w:ascii="Arial" w:hAnsi="Arial" w:cs="Arial"/>
                <w:sz w:val="18"/>
                <w:szCs w:val="18"/>
                <w:lang w:val="en-GB"/>
              </w:rPr>
              <w:t>with a glass of water</w:t>
            </w:r>
          </w:p>
          <w:p w14:paraId="45B448D9" w14:textId="77777777" w:rsidR="00305F05" w:rsidRPr="00D10051" w:rsidRDefault="00305F05" w:rsidP="00B94AC0">
            <w:pPr>
              <w:pStyle w:val="ListParagraph"/>
              <w:numPr>
                <w:ilvl w:val="0"/>
                <w:numId w:val="11"/>
              </w:numPr>
              <w:spacing w:line="259" w:lineRule="auto"/>
              <w:rPr>
                <w:rFonts w:ascii="Arial" w:hAnsi="Arial" w:cs="Arial"/>
                <w:sz w:val="18"/>
                <w:szCs w:val="18"/>
                <w:lang w:val="en-GB"/>
              </w:rPr>
            </w:pPr>
            <w:r w:rsidRPr="00D10051">
              <w:rPr>
                <w:rFonts w:ascii="Arial" w:hAnsi="Arial" w:cs="Arial"/>
                <w:sz w:val="18"/>
                <w:szCs w:val="18"/>
                <w:lang w:val="en-GB"/>
              </w:rPr>
              <w:t>in an upright position (sitting or standing) for 30 minutes</w:t>
            </w:r>
          </w:p>
          <w:p w14:paraId="305B8DDE" w14:textId="77777777" w:rsidR="00305F05" w:rsidRPr="00D10051" w:rsidRDefault="00305F05" w:rsidP="00B94AC0">
            <w:pPr>
              <w:pStyle w:val="ListParagraph"/>
              <w:numPr>
                <w:ilvl w:val="0"/>
                <w:numId w:val="11"/>
              </w:numPr>
              <w:spacing w:line="259" w:lineRule="auto"/>
              <w:rPr>
                <w:rFonts w:ascii="Arial" w:hAnsi="Arial" w:cs="Arial"/>
                <w:sz w:val="18"/>
                <w:szCs w:val="18"/>
                <w:lang w:val="en-GB"/>
              </w:rPr>
            </w:pPr>
            <w:r w:rsidRPr="00D10051">
              <w:rPr>
                <w:rFonts w:ascii="Arial" w:hAnsi="Arial" w:cs="Arial"/>
                <w:sz w:val="18"/>
                <w:szCs w:val="18"/>
                <w:lang w:val="en-GB"/>
              </w:rPr>
              <w:t>wait 30 minutes before eating</w:t>
            </w:r>
          </w:p>
          <w:p w14:paraId="435E39BE" w14:textId="77777777" w:rsidR="00305F05" w:rsidRPr="00D10051" w:rsidRDefault="00305F05" w:rsidP="00B94AC0">
            <w:pPr>
              <w:pStyle w:val="ListParagraph"/>
              <w:numPr>
                <w:ilvl w:val="0"/>
                <w:numId w:val="11"/>
              </w:numPr>
              <w:spacing w:line="259" w:lineRule="auto"/>
              <w:rPr>
                <w:rFonts w:ascii="Arial" w:hAnsi="Arial" w:cs="Arial"/>
                <w:sz w:val="18"/>
                <w:szCs w:val="18"/>
                <w:lang w:val="en-GB"/>
              </w:rPr>
            </w:pPr>
            <w:r w:rsidRPr="00D10051">
              <w:rPr>
                <w:rFonts w:ascii="Arial" w:hAnsi="Arial" w:cs="Arial"/>
                <w:sz w:val="18"/>
                <w:szCs w:val="18"/>
                <w:lang w:val="en-GB"/>
              </w:rPr>
              <w:t>do not lie down after taking the pill</w:t>
            </w:r>
          </w:p>
          <w:p w14:paraId="10D9FB6D" w14:textId="77777777" w:rsidR="00305F05" w:rsidRPr="00D10051" w:rsidRDefault="00305F05" w:rsidP="00B94AC0">
            <w:pPr>
              <w:rPr>
                <w:rFonts w:ascii="Arial" w:hAnsi="Arial" w:cs="Arial"/>
                <w:sz w:val="18"/>
                <w:szCs w:val="18"/>
                <w:lang w:val="en-GB"/>
              </w:rPr>
            </w:pPr>
          </w:p>
        </w:tc>
      </w:tr>
      <w:tr w:rsidR="00305F05" w:rsidRPr="00D10051" w14:paraId="77C3B6EF" w14:textId="77777777" w:rsidTr="00B94AC0">
        <w:tc>
          <w:tcPr>
            <w:tcW w:w="3114" w:type="dxa"/>
          </w:tcPr>
          <w:p w14:paraId="360D388B" w14:textId="77777777" w:rsidR="00305F05" w:rsidRPr="00D10051" w:rsidRDefault="00305F05" w:rsidP="00B94AC0">
            <w:pPr>
              <w:rPr>
                <w:rFonts w:ascii="Arial" w:hAnsi="Arial" w:cs="Arial"/>
                <w:sz w:val="18"/>
                <w:szCs w:val="18"/>
                <w:u w:val="single"/>
                <w:lang w:val="en-GB"/>
              </w:rPr>
            </w:pPr>
            <w:r w:rsidRPr="00D10051">
              <w:rPr>
                <w:rFonts w:ascii="Arial" w:hAnsi="Arial" w:cs="Arial"/>
                <w:sz w:val="18"/>
                <w:szCs w:val="18"/>
                <w:u w:val="single"/>
                <w:lang w:val="en-GB"/>
              </w:rPr>
              <w:t>WITH MEDICATION</w:t>
            </w:r>
          </w:p>
          <w:p w14:paraId="343F0942" w14:textId="77777777" w:rsidR="00305F05" w:rsidRPr="00D10051" w:rsidRDefault="00305F05" w:rsidP="00B94AC0">
            <w:pPr>
              <w:rPr>
                <w:rFonts w:ascii="Arial" w:hAnsi="Arial" w:cs="Arial"/>
                <w:sz w:val="18"/>
                <w:szCs w:val="18"/>
                <w:lang w:val="en-GB"/>
              </w:rPr>
            </w:pPr>
            <w:r w:rsidRPr="00D10051">
              <w:rPr>
                <w:rFonts w:ascii="Arial" w:hAnsi="Arial" w:cs="Arial"/>
                <w:sz w:val="18"/>
                <w:szCs w:val="18"/>
                <w:lang w:val="en-GB"/>
              </w:rPr>
              <w:t>Approximately 24 out of every 100 women will have a fracture in the next 10 years. 76 will not.</w:t>
            </w:r>
          </w:p>
          <w:p w14:paraId="7152FDDE" w14:textId="77777777" w:rsidR="00305F05" w:rsidRPr="00D10051" w:rsidRDefault="00305F05" w:rsidP="00B94AC0">
            <w:pPr>
              <w:rPr>
                <w:rFonts w:ascii="Arial" w:hAnsi="Arial" w:cs="Arial"/>
                <w:sz w:val="18"/>
                <w:szCs w:val="18"/>
                <w:lang w:val="en-GB"/>
              </w:rPr>
            </w:pPr>
            <w:r w:rsidRPr="00D10051">
              <w:rPr>
                <w:rFonts w:ascii="Arial" w:hAnsi="Arial" w:cs="Arial"/>
                <w:sz w:val="18"/>
                <w:szCs w:val="18"/>
                <w:lang w:val="en-GB"/>
              </w:rPr>
              <w:t>16 have avoided a fracture due to the medication.</w:t>
            </w:r>
          </w:p>
          <w:p w14:paraId="17E22623" w14:textId="77777777" w:rsidR="00305F05" w:rsidRPr="00D10051" w:rsidRDefault="00305F05" w:rsidP="00B94AC0">
            <w:pPr>
              <w:rPr>
                <w:rFonts w:ascii="Arial" w:hAnsi="Arial" w:cs="Arial"/>
                <w:sz w:val="18"/>
                <w:szCs w:val="18"/>
                <w:lang w:val="en-GB"/>
              </w:rPr>
            </w:pPr>
          </w:p>
        </w:tc>
        <w:tc>
          <w:tcPr>
            <w:tcW w:w="1984" w:type="dxa"/>
          </w:tcPr>
          <w:p w14:paraId="59DDC330" w14:textId="77777777" w:rsidR="00305F05" w:rsidRPr="00D10051" w:rsidRDefault="00305F05" w:rsidP="00B94AC0">
            <w:pPr>
              <w:rPr>
                <w:rFonts w:ascii="Arial" w:hAnsi="Arial" w:cs="Arial"/>
                <w:sz w:val="18"/>
                <w:szCs w:val="18"/>
                <w:lang w:val="en-GB"/>
              </w:rPr>
            </w:pPr>
          </w:p>
        </w:tc>
        <w:tc>
          <w:tcPr>
            <w:tcW w:w="4111" w:type="dxa"/>
          </w:tcPr>
          <w:p w14:paraId="2B95E44D" w14:textId="77777777" w:rsidR="00305F05" w:rsidRPr="00D10051" w:rsidRDefault="00305F05" w:rsidP="00B94AC0">
            <w:pPr>
              <w:rPr>
                <w:rFonts w:ascii="Arial" w:hAnsi="Arial" w:cs="Arial"/>
                <w:b/>
                <w:sz w:val="18"/>
                <w:szCs w:val="18"/>
                <w:lang w:val="en-GB"/>
              </w:rPr>
            </w:pPr>
            <w:r w:rsidRPr="00D10051">
              <w:rPr>
                <w:rFonts w:ascii="Arial" w:hAnsi="Arial" w:cs="Arial"/>
                <w:b/>
                <w:sz w:val="18"/>
                <w:szCs w:val="18"/>
                <w:lang w:val="en-GB"/>
              </w:rPr>
              <w:t>POSSIBLE SIDE EFFECTS</w:t>
            </w:r>
          </w:p>
          <w:p w14:paraId="30642BF9" w14:textId="77777777" w:rsidR="00305F05" w:rsidRPr="00D10051" w:rsidRDefault="00305F05" w:rsidP="00B94AC0">
            <w:pPr>
              <w:rPr>
                <w:rFonts w:ascii="Arial" w:hAnsi="Arial" w:cs="Arial"/>
                <w:b/>
                <w:sz w:val="18"/>
                <w:szCs w:val="18"/>
                <w:lang w:val="en-GB"/>
              </w:rPr>
            </w:pPr>
            <w:r w:rsidRPr="00D10051">
              <w:rPr>
                <w:rFonts w:ascii="Arial" w:hAnsi="Arial" w:cs="Arial"/>
                <w:b/>
                <w:sz w:val="18"/>
                <w:szCs w:val="18"/>
                <w:lang w:val="en-GB"/>
              </w:rPr>
              <w:t>Abdominal pain</w:t>
            </w:r>
          </w:p>
          <w:p w14:paraId="0DF7CCAC" w14:textId="77777777" w:rsidR="00305F05" w:rsidRPr="00D10051" w:rsidRDefault="00305F05" w:rsidP="00B94AC0">
            <w:pPr>
              <w:rPr>
                <w:rFonts w:ascii="Arial" w:hAnsi="Arial" w:cs="Arial"/>
                <w:sz w:val="18"/>
                <w:szCs w:val="18"/>
                <w:lang w:val="en-GB"/>
              </w:rPr>
            </w:pPr>
            <w:r w:rsidRPr="00D10051">
              <w:rPr>
                <w:rFonts w:ascii="Arial" w:hAnsi="Arial" w:cs="Arial"/>
                <w:sz w:val="18"/>
                <w:szCs w:val="18"/>
                <w:lang w:val="en-GB"/>
              </w:rPr>
              <w:t>Approximately 1 in 4 people will experience heartburn, nausea, or stomach pain. However, this may not be caused by the medication.</w:t>
            </w:r>
          </w:p>
          <w:p w14:paraId="76739475" w14:textId="77777777" w:rsidR="00305F05" w:rsidRPr="00D10051" w:rsidRDefault="00305F05" w:rsidP="00B94AC0">
            <w:pPr>
              <w:rPr>
                <w:rFonts w:ascii="Arial" w:hAnsi="Arial" w:cs="Arial"/>
                <w:sz w:val="18"/>
                <w:szCs w:val="18"/>
                <w:lang w:val="en-GB"/>
              </w:rPr>
            </w:pPr>
          </w:p>
          <w:p w14:paraId="4B1352A0" w14:textId="77777777" w:rsidR="00305F05" w:rsidRPr="00D10051" w:rsidRDefault="00305F05" w:rsidP="00B94AC0">
            <w:pPr>
              <w:rPr>
                <w:rFonts w:ascii="Arial" w:hAnsi="Arial" w:cs="Arial"/>
                <w:b/>
                <w:sz w:val="18"/>
                <w:szCs w:val="18"/>
                <w:lang w:val="en-GB"/>
              </w:rPr>
            </w:pPr>
            <w:r w:rsidRPr="00D10051">
              <w:rPr>
                <w:rFonts w:ascii="Arial" w:hAnsi="Arial" w:cs="Arial"/>
                <w:b/>
                <w:sz w:val="18"/>
                <w:szCs w:val="18"/>
                <w:lang w:val="en-GB"/>
              </w:rPr>
              <w:t>Jaw osteonecrosis</w:t>
            </w:r>
          </w:p>
          <w:p w14:paraId="3F55A35C" w14:textId="77777777" w:rsidR="00305F05" w:rsidRPr="00D10051" w:rsidRDefault="00305F05" w:rsidP="00B94AC0">
            <w:pPr>
              <w:rPr>
                <w:rFonts w:ascii="Arial" w:hAnsi="Arial" w:cs="Arial"/>
                <w:sz w:val="18"/>
                <w:szCs w:val="18"/>
                <w:lang w:val="en-GB"/>
              </w:rPr>
            </w:pPr>
            <w:r w:rsidRPr="00D10051">
              <w:rPr>
                <w:rFonts w:ascii="Arial" w:hAnsi="Arial" w:cs="Arial"/>
                <w:sz w:val="18"/>
                <w:szCs w:val="18"/>
                <w:lang w:val="en-GB"/>
              </w:rPr>
              <w:t>Fewer than 1 in 10,000 (over the next 10 years) will develop jaw bone damage that may require surgery.</w:t>
            </w:r>
          </w:p>
          <w:p w14:paraId="5368D517" w14:textId="77777777" w:rsidR="00305F05" w:rsidRPr="00D10051" w:rsidRDefault="00305F05" w:rsidP="00B94AC0">
            <w:pPr>
              <w:rPr>
                <w:rFonts w:ascii="Arial" w:hAnsi="Arial" w:cs="Arial"/>
                <w:sz w:val="18"/>
                <w:szCs w:val="18"/>
                <w:lang w:val="en-GB"/>
              </w:rPr>
            </w:pPr>
          </w:p>
        </w:tc>
      </w:tr>
    </w:tbl>
    <w:p w14:paraId="2A4DD806" w14:textId="77777777" w:rsidR="00305F05" w:rsidRPr="00D10051" w:rsidRDefault="00305F05" w:rsidP="00305F05">
      <w:pPr>
        <w:rPr>
          <w:rFonts w:ascii="Arial" w:hAnsi="Arial" w:cs="Arial"/>
          <w:lang w:val="en-GB"/>
        </w:rPr>
      </w:pPr>
    </w:p>
    <w:p w14:paraId="076538EC" w14:textId="77777777" w:rsidR="00305F05" w:rsidRPr="00B1392F" w:rsidRDefault="00305F05" w:rsidP="00305F05">
      <w:pPr>
        <w:rPr>
          <w:rFonts w:ascii="Arial" w:hAnsi="Arial" w:cs="Arial"/>
          <w:i/>
          <w:sz w:val="20"/>
          <w:szCs w:val="20"/>
          <w:lang w:val="en-GB"/>
        </w:rPr>
      </w:pPr>
      <w:r w:rsidRPr="00B1392F">
        <w:rPr>
          <w:rFonts w:ascii="Arial" w:hAnsi="Arial" w:cs="Arial"/>
          <w:i/>
          <w:sz w:val="20"/>
          <w:szCs w:val="20"/>
          <w:lang w:val="en-GB"/>
        </w:rPr>
        <w:t>[Supporting explanation – not to be read aloud to the participant]</w:t>
      </w:r>
    </w:p>
    <w:p w14:paraId="514567F0"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 this image, you can see an example of a decision aid tool. It contains information on treatment efficacy. For example, it shows that a woman with osteoporosis has a 40% risk of fracture—meaning that in a population of 100 similar women, 40 will experience a fracture without taking medication, while 16 fractures can be prevented with medication.</w:t>
      </w:r>
    </w:p>
    <w:p w14:paraId="6EB1307C"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The decision aid also includes information on how the medication should be taken and on potential side effects.</w:t>
      </w:r>
    </w:p>
    <w:p w14:paraId="1E9DFE22" w14:textId="77777777" w:rsidR="00305F05" w:rsidRPr="00B1392F" w:rsidRDefault="00305F05" w:rsidP="00305F05">
      <w:pPr>
        <w:rPr>
          <w:rFonts w:ascii="Arial" w:hAnsi="Arial" w:cs="Arial"/>
          <w:sz w:val="20"/>
          <w:szCs w:val="20"/>
          <w:lang w:val="en-GB"/>
        </w:rPr>
      </w:pPr>
    </w:p>
    <w:p w14:paraId="2E2B2636" w14:textId="77777777" w:rsidR="00305F05" w:rsidRPr="00B1392F" w:rsidRDefault="00305F05" w:rsidP="00305F05">
      <w:pPr>
        <w:rPr>
          <w:rFonts w:ascii="Arial" w:hAnsi="Arial" w:cs="Arial"/>
          <w:sz w:val="20"/>
          <w:szCs w:val="20"/>
          <w:lang w:val="en-GB"/>
        </w:rPr>
      </w:pPr>
    </w:p>
    <w:p w14:paraId="4865A083" w14:textId="77777777" w:rsidR="00305F05" w:rsidRPr="00B1392F" w:rsidRDefault="00305F05" w:rsidP="00305F05">
      <w:pPr>
        <w:rPr>
          <w:rFonts w:ascii="Arial" w:hAnsi="Arial" w:cs="Arial"/>
          <w:b/>
          <w:sz w:val="20"/>
          <w:szCs w:val="20"/>
          <w:lang w:val="en-GB"/>
        </w:rPr>
      </w:pPr>
      <w:r w:rsidRPr="00B1392F">
        <w:rPr>
          <w:rFonts w:ascii="Arial" w:hAnsi="Arial" w:cs="Arial"/>
          <w:b/>
          <w:sz w:val="20"/>
          <w:szCs w:val="20"/>
          <w:lang w:val="en-GB"/>
        </w:rPr>
        <w:t>ANNEX 2 – VIDEO</w:t>
      </w:r>
    </w:p>
    <w:p w14:paraId="7DCB9295" w14:textId="77777777" w:rsidR="00305F05" w:rsidRPr="00B1392F" w:rsidRDefault="00305F05" w:rsidP="00305F05">
      <w:pPr>
        <w:rPr>
          <w:rFonts w:ascii="Arial" w:hAnsi="Arial" w:cs="Arial"/>
          <w:sz w:val="20"/>
          <w:szCs w:val="20"/>
          <w:lang w:val="en-GB"/>
        </w:rPr>
      </w:pPr>
    </w:p>
    <w:p w14:paraId="05C36BE6"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The decision analysis model is often used to support decision-making outside clinical encounters (e.g. in health programme evaluations or cost-effectiveness studies). Some authors have proposed using this model as a tool to support patient participation in clinical decisions, promoting dialogue between the healthcare professional and the patient during shared decision-making.</w:t>
      </w:r>
    </w:p>
    <w:p w14:paraId="350EFD25" w14:textId="77777777" w:rsidR="00305F05" w:rsidRPr="00B1392F" w:rsidRDefault="00305F05" w:rsidP="00305F05">
      <w:pPr>
        <w:rPr>
          <w:rFonts w:ascii="Arial" w:hAnsi="Arial" w:cs="Arial"/>
          <w:sz w:val="20"/>
          <w:szCs w:val="20"/>
          <w:lang w:val="en-GB"/>
        </w:rPr>
      </w:pPr>
    </w:p>
    <w:p w14:paraId="1B123CD3"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lastRenderedPageBreak/>
        <w:t>Decision analysis involves structuring a decision within an analytical framework that includes all important outcomes associated with each alternative (e.g. pharmacological treatment vs. no treatment), their likelihood of occurrence, and the patient’s preferences. Using these probabilities and preferences, the expected value (e.g. in terms of quality of life) of each option is calculated.</w:t>
      </w:r>
    </w:p>
    <w:p w14:paraId="25B42FF7"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The treatment with the highest expected value is considered to yield the best outcome. This information, when shared with the patient, may enhance shared decision-making.</w:t>
      </w:r>
    </w:p>
    <w:p w14:paraId="0CA0CAE2" w14:textId="77777777" w:rsidR="00305F05" w:rsidRPr="00B1392F" w:rsidRDefault="00305F05" w:rsidP="00305F05">
      <w:pPr>
        <w:rPr>
          <w:rFonts w:ascii="Arial" w:hAnsi="Arial" w:cs="Arial"/>
          <w:sz w:val="20"/>
          <w:szCs w:val="20"/>
          <w:lang w:val="en-GB"/>
        </w:rPr>
      </w:pPr>
    </w:p>
    <w:p w14:paraId="0F9403C4"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Let me show you an example:</w:t>
      </w:r>
    </w:p>
    <w:p w14:paraId="3C612A81" w14:textId="77777777" w:rsidR="00305F05" w:rsidRPr="00B1392F" w:rsidRDefault="00305F05" w:rsidP="00305F05">
      <w:pPr>
        <w:rPr>
          <w:rFonts w:ascii="Arial" w:hAnsi="Arial" w:cs="Arial"/>
          <w:sz w:val="20"/>
          <w:szCs w:val="20"/>
          <w:lang w:val="en-GB"/>
        </w:rPr>
      </w:pPr>
    </w:p>
    <w:p w14:paraId="76A86875"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 this image, we see a decision tree representing the different options: taking or not taking bisphosphonates, and the associated probability of experiencing a primary fracture.</w:t>
      </w:r>
    </w:p>
    <w:p w14:paraId="35BC494A" w14:textId="77777777" w:rsidR="00305F05" w:rsidRPr="00B1392F" w:rsidRDefault="00305F05" w:rsidP="00305F05">
      <w:pPr>
        <w:rPr>
          <w:rFonts w:ascii="Arial" w:hAnsi="Arial" w:cs="Arial"/>
          <w:sz w:val="20"/>
          <w:szCs w:val="20"/>
          <w:lang w:val="en-GB"/>
        </w:rPr>
      </w:pPr>
    </w:p>
    <w:p w14:paraId="13546E3B" w14:textId="77777777" w:rsidR="00305F05" w:rsidRPr="00B1392F" w:rsidRDefault="00305F05" w:rsidP="00305F05">
      <w:pPr>
        <w:rPr>
          <w:rFonts w:ascii="Arial" w:hAnsi="Arial" w:cs="Arial"/>
          <w:sz w:val="20"/>
          <w:szCs w:val="20"/>
          <w:lang w:val="en-GB"/>
        </w:rPr>
      </w:pPr>
      <w:r w:rsidRPr="00B1392F">
        <w:rPr>
          <w:rFonts w:ascii="Arial" w:hAnsi="Arial" w:cs="Arial"/>
          <w:noProof/>
          <w:sz w:val="20"/>
          <w:szCs w:val="20"/>
          <w:lang w:val="en-GB"/>
        </w:rPr>
        <w:drawing>
          <wp:inline distT="0" distB="0" distL="0" distR="0" wp14:anchorId="78C477FF" wp14:editId="243C6EC5">
            <wp:extent cx="5395595" cy="2780030"/>
            <wp:effectExtent l="0" t="0" r="0" b="1270"/>
            <wp:docPr id="2" name="Imat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5595" cy="2780030"/>
                    </a:xfrm>
                    <a:prstGeom prst="rect">
                      <a:avLst/>
                    </a:prstGeom>
                    <a:noFill/>
                  </pic:spPr>
                </pic:pic>
              </a:graphicData>
            </a:graphic>
          </wp:inline>
        </w:drawing>
      </w:r>
    </w:p>
    <w:p w14:paraId="291598D0" w14:textId="77777777" w:rsidR="00305F05" w:rsidRPr="00B1392F" w:rsidRDefault="00305F05" w:rsidP="00305F05">
      <w:pPr>
        <w:rPr>
          <w:rFonts w:ascii="Arial" w:hAnsi="Arial" w:cs="Arial"/>
          <w:i/>
          <w:sz w:val="20"/>
          <w:szCs w:val="20"/>
          <w:highlight w:val="yellow"/>
          <w:lang w:val="en-GB"/>
        </w:rPr>
      </w:pPr>
      <w:r w:rsidRPr="00B1392F">
        <w:rPr>
          <w:rFonts w:ascii="Arial" w:hAnsi="Arial" w:cs="Arial"/>
          <w:i/>
          <w:sz w:val="20"/>
          <w:szCs w:val="20"/>
          <w:highlight w:val="yellow"/>
          <w:lang w:val="en-GB"/>
        </w:rPr>
        <w:t>Translated image text:</w:t>
      </w:r>
    </w:p>
    <w:tbl>
      <w:tblPr>
        <w:tblStyle w:val="TableGrid"/>
        <w:tblpPr w:leftFromText="141" w:rightFromText="141" w:vertAnchor="text" w:horzAnchor="margin" w:tblpY="19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2964"/>
      </w:tblGrid>
      <w:tr w:rsidR="00305F05" w:rsidRPr="00B1392F" w14:paraId="7DCCAAA0" w14:textId="77777777" w:rsidTr="00B94AC0">
        <w:tc>
          <w:tcPr>
            <w:tcW w:w="5524" w:type="dxa"/>
          </w:tcPr>
          <w:p w14:paraId="3C943310"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t xml:space="preserve">TAKE BISPHOSPHONATE     </w:t>
            </w:r>
          </w:p>
        </w:tc>
        <w:tc>
          <w:tcPr>
            <w:tcW w:w="2964" w:type="dxa"/>
          </w:tcPr>
          <w:p w14:paraId="1C77BBF0"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Fracture: </w:t>
            </w:r>
            <w:r w:rsidRPr="00B1392F">
              <w:rPr>
                <w:rFonts w:ascii="Arial" w:hAnsi="Arial" w:cs="Arial"/>
                <w:b/>
                <w:color w:val="FF0000"/>
                <w:sz w:val="20"/>
                <w:szCs w:val="20"/>
                <w:lang w:val="en-GB"/>
              </w:rPr>
              <w:t>0.24</w:t>
            </w:r>
          </w:p>
          <w:p w14:paraId="3871B8D6"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No fracture: </w:t>
            </w:r>
            <w:r w:rsidRPr="00B1392F">
              <w:rPr>
                <w:rFonts w:ascii="Arial" w:hAnsi="Arial" w:cs="Arial"/>
                <w:b/>
                <w:color w:val="FF0000"/>
                <w:sz w:val="20"/>
                <w:szCs w:val="20"/>
                <w:lang w:val="en-GB"/>
              </w:rPr>
              <w:t>0.76</w:t>
            </w:r>
          </w:p>
        </w:tc>
      </w:tr>
      <w:tr w:rsidR="00305F05" w:rsidRPr="00B1392F" w14:paraId="3B5F325C" w14:textId="77777777" w:rsidTr="00B94AC0">
        <w:tc>
          <w:tcPr>
            <w:tcW w:w="5524" w:type="dxa"/>
          </w:tcPr>
          <w:p w14:paraId="2FBAC7DE"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t>DO NOT TAKE BISPHOSPHONATE</w:t>
            </w:r>
          </w:p>
        </w:tc>
        <w:tc>
          <w:tcPr>
            <w:tcW w:w="2964" w:type="dxa"/>
          </w:tcPr>
          <w:p w14:paraId="2B926059"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Fracture: </w:t>
            </w:r>
            <w:r w:rsidRPr="00B1392F">
              <w:rPr>
                <w:rFonts w:ascii="Arial" w:hAnsi="Arial" w:cs="Arial"/>
                <w:b/>
                <w:color w:val="FF0000"/>
                <w:sz w:val="20"/>
                <w:szCs w:val="20"/>
                <w:lang w:val="en-GB"/>
              </w:rPr>
              <w:t>0.40</w:t>
            </w:r>
          </w:p>
          <w:p w14:paraId="298701DD"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No fracture: </w:t>
            </w:r>
            <w:r w:rsidRPr="00B1392F">
              <w:rPr>
                <w:rFonts w:ascii="Arial" w:hAnsi="Arial" w:cs="Arial"/>
                <w:b/>
                <w:color w:val="FF0000"/>
                <w:sz w:val="20"/>
                <w:szCs w:val="20"/>
                <w:lang w:val="en-GB"/>
              </w:rPr>
              <w:t>0.60</w:t>
            </w:r>
          </w:p>
        </w:tc>
      </w:tr>
    </w:tbl>
    <w:p w14:paraId="4E1BBA4E" w14:textId="77777777" w:rsidR="00305F05" w:rsidRPr="00B1392F" w:rsidRDefault="00305F05" w:rsidP="00305F05">
      <w:pPr>
        <w:rPr>
          <w:rFonts w:ascii="Arial" w:hAnsi="Arial" w:cs="Arial"/>
          <w:i/>
          <w:sz w:val="20"/>
          <w:szCs w:val="20"/>
          <w:lang w:val="en-GB"/>
        </w:rPr>
      </w:pPr>
    </w:p>
    <w:p w14:paraId="18C715BC"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 this case, the probability of having a primary fracture is 24% when taking bisphosphonates. Without treatment, the risk rises to nearly double—40%.</w:t>
      </w:r>
    </w:p>
    <w:p w14:paraId="28998725" w14:textId="77777777" w:rsidR="00305F05" w:rsidRPr="00B1392F" w:rsidRDefault="00305F05" w:rsidP="00305F05">
      <w:pPr>
        <w:rPr>
          <w:rFonts w:ascii="Arial" w:hAnsi="Arial" w:cs="Arial"/>
          <w:sz w:val="20"/>
          <w:szCs w:val="20"/>
          <w:lang w:val="en-GB"/>
        </w:rPr>
      </w:pPr>
    </w:p>
    <w:p w14:paraId="24E2529C"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The next step is to weigh the benefits and risks of each alternative:</w:t>
      </w:r>
    </w:p>
    <w:p w14:paraId="1987FF0B" w14:textId="77777777" w:rsidR="00305F05" w:rsidRPr="00B1392F" w:rsidRDefault="00305F05" w:rsidP="00305F05">
      <w:pPr>
        <w:rPr>
          <w:rFonts w:ascii="Arial" w:hAnsi="Arial" w:cs="Arial"/>
          <w:sz w:val="20"/>
          <w:szCs w:val="20"/>
          <w:lang w:val="en-GB"/>
        </w:rPr>
      </w:pPr>
    </w:p>
    <w:p w14:paraId="115010B5" w14:textId="77777777" w:rsidR="00305F05" w:rsidRPr="00B1392F" w:rsidRDefault="00305F05" w:rsidP="00305F05">
      <w:pPr>
        <w:rPr>
          <w:rFonts w:ascii="Arial" w:hAnsi="Arial" w:cs="Arial"/>
          <w:sz w:val="20"/>
          <w:szCs w:val="20"/>
          <w:lang w:val="en-GB"/>
        </w:rPr>
      </w:pPr>
      <w:r w:rsidRPr="00B1392F">
        <w:rPr>
          <w:rFonts w:ascii="Arial" w:hAnsi="Arial" w:cs="Arial"/>
          <w:noProof/>
          <w:sz w:val="20"/>
          <w:szCs w:val="20"/>
          <w:lang w:val="en-GB"/>
        </w:rPr>
        <w:drawing>
          <wp:inline distT="0" distB="0" distL="0" distR="0" wp14:anchorId="3D723C3B" wp14:editId="21770A96">
            <wp:extent cx="5389245" cy="2066925"/>
            <wp:effectExtent l="0" t="0" r="1905" b="9525"/>
            <wp:docPr id="3" name="Imatge 3" descr="A diagram of a person's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tge 3" descr="A diagram of a person's body&#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89245" cy="2066925"/>
                    </a:xfrm>
                    <a:prstGeom prst="rect">
                      <a:avLst/>
                    </a:prstGeom>
                    <a:noFill/>
                  </pic:spPr>
                </pic:pic>
              </a:graphicData>
            </a:graphic>
          </wp:inline>
        </w:drawing>
      </w:r>
    </w:p>
    <w:p w14:paraId="479D9CB6" w14:textId="77777777" w:rsidR="00305F05" w:rsidRPr="00B1392F" w:rsidRDefault="00305F05" w:rsidP="00305F05">
      <w:pPr>
        <w:rPr>
          <w:rFonts w:ascii="Arial" w:hAnsi="Arial" w:cs="Arial"/>
          <w:sz w:val="20"/>
          <w:szCs w:val="20"/>
          <w:lang w:val="en-GB"/>
        </w:rPr>
      </w:pPr>
    </w:p>
    <w:p w14:paraId="0491CB5C" w14:textId="77777777" w:rsidR="00305F05" w:rsidRPr="00B1392F" w:rsidRDefault="00305F05" w:rsidP="00305F05">
      <w:pPr>
        <w:rPr>
          <w:rFonts w:ascii="Arial" w:hAnsi="Arial" w:cs="Arial"/>
          <w:i/>
          <w:sz w:val="20"/>
          <w:szCs w:val="20"/>
          <w:highlight w:val="yellow"/>
          <w:lang w:val="en-GB"/>
        </w:rPr>
      </w:pPr>
      <w:r w:rsidRPr="00B1392F">
        <w:rPr>
          <w:rFonts w:ascii="Arial" w:hAnsi="Arial" w:cs="Arial"/>
          <w:i/>
          <w:sz w:val="20"/>
          <w:szCs w:val="20"/>
          <w:highlight w:val="yellow"/>
          <w:lang w:val="en-GB"/>
        </w:rPr>
        <w:t>Translated image text:</w:t>
      </w:r>
    </w:p>
    <w:tbl>
      <w:tblPr>
        <w:tblStyle w:val="TableGrid"/>
        <w:tblpPr w:leftFromText="141" w:rightFromText="141" w:vertAnchor="text" w:horzAnchor="margin" w:tblpY="19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119"/>
        <w:gridCol w:w="1410"/>
      </w:tblGrid>
      <w:tr w:rsidR="00305F05" w:rsidRPr="00B1392F" w14:paraId="3C719B92" w14:textId="77777777" w:rsidTr="00B94AC0">
        <w:tc>
          <w:tcPr>
            <w:tcW w:w="3969" w:type="dxa"/>
          </w:tcPr>
          <w:p w14:paraId="683348B5"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lastRenderedPageBreak/>
              <w:t xml:space="preserve">TAKE BISPHOSPHONATE     </w:t>
            </w:r>
          </w:p>
        </w:tc>
        <w:tc>
          <w:tcPr>
            <w:tcW w:w="3119" w:type="dxa"/>
          </w:tcPr>
          <w:p w14:paraId="1279421D"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Fracture: </w:t>
            </w:r>
            <w:r w:rsidRPr="00B1392F">
              <w:rPr>
                <w:rFonts w:ascii="Arial" w:hAnsi="Arial" w:cs="Arial"/>
                <w:b/>
                <w:color w:val="FF0000"/>
                <w:sz w:val="20"/>
                <w:szCs w:val="20"/>
                <w:lang w:val="en-GB"/>
              </w:rPr>
              <w:t>0.24</w:t>
            </w:r>
          </w:p>
          <w:p w14:paraId="50EA1DC3"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No fracture: </w:t>
            </w:r>
            <w:r w:rsidRPr="00B1392F">
              <w:rPr>
                <w:rFonts w:ascii="Arial" w:hAnsi="Arial" w:cs="Arial"/>
                <w:b/>
                <w:color w:val="FF0000"/>
                <w:sz w:val="20"/>
                <w:szCs w:val="20"/>
                <w:lang w:val="en-GB"/>
              </w:rPr>
              <w:t>0.76</w:t>
            </w:r>
          </w:p>
        </w:tc>
        <w:tc>
          <w:tcPr>
            <w:tcW w:w="1410" w:type="dxa"/>
            <w:vMerge w:val="restart"/>
            <w:vAlign w:val="center"/>
          </w:tcPr>
          <w:p w14:paraId="4084A9C4" w14:textId="77777777" w:rsidR="00305F05" w:rsidRPr="00B1392F" w:rsidRDefault="00305F05" w:rsidP="00B94AC0">
            <w:pPr>
              <w:jc w:val="center"/>
              <w:rPr>
                <w:rFonts w:ascii="Arial" w:hAnsi="Arial" w:cs="Arial"/>
                <w:sz w:val="20"/>
                <w:szCs w:val="20"/>
                <w:lang w:val="en-GB"/>
              </w:rPr>
            </w:pPr>
            <w:r w:rsidRPr="00B1392F">
              <w:rPr>
                <w:rFonts w:ascii="Arial" w:hAnsi="Arial" w:cs="Arial"/>
                <w:sz w:val="20"/>
                <w:szCs w:val="20"/>
                <w:lang w:val="en-GB"/>
              </w:rPr>
              <w:t xml:space="preserve"> ¿Risk / Benefits?</w:t>
            </w:r>
          </w:p>
        </w:tc>
      </w:tr>
      <w:tr w:rsidR="00305F05" w:rsidRPr="00B1392F" w14:paraId="655EA239" w14:textId="77777777" w:rsidTr="00B94AC0">
        <w:tc>
          <w:tcPr>
            <w:tcW w:w="3969" w:type="dxa"/>
          </w:tcPr>
          <w:p w14:paraId="6D6A01EF"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t xml:space="preserve">DO NOT </w:t>
            </w:r>
          </w:p>
          <w:p w14:paraId="16D91C1F"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t>TAKE BISPHOSPHONATE</w:t>
            </w:r>
          </w:p>
        </w:tc>
        <w:tc>
          <w:tcPr>
            <w:tcW w:w="3119" w:type="dxa"/>
          </w:tcPr>
          <w:p w14:paraId="22189320"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Fracture: </w:t>
            </w:r>
            <w:r w:rsidRPr="00B1392F">
              <w:rPr>
                <w:rFonts w:ascii="Arial" w:hAnsi="Arial" w:cs="Arial"/>
                <w:b/>
                <w:color w:val="FF0000"/>
                <w:sz w:val="20"/>
                <w:szCs w:val="20"/>
                <w:lang w:val="en-GB"/>
              </w:rPr>
              <w:t>0.40</w:t>
            </w:r>
          </w:p>
          <w:p w14:paraId="23D0FF81"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No fracture: </w:t>
            </w:r>
            <w:r w:rsidRPr="00B1392F">
              <w:rPr>
                <w:rFonts w:ascii="Arial" w:hAnsi="Arial" w:cs="Arial"/>
                <w:b/>
                <w:color w:val="FF0000"/>
                <w:sz w:val="20"/>
                <w:szCs w:val="20"/>
                <w:lang w:val="en-GB"/>
              </w:rPr>
              <w:t>0.60</w:t>
            </w:r>
          </w:p>
        </w:tc>
        <w:tc>
          <w:tcPr>
            <w:tcW w:w="1410" w:type="dxa"/>
            <w:vMerge/>
          </w:tcPr>
          <w:p w14:paraId="23E6B947" w14:textId="77777777" w:rsidR="00305F05" w:rsidRPr="00B1392F" w:rsidRDefault="00305F05" w:rsidP="00B94AC0">
            <w:pPr>
              <w:rPr>
                <w:rFonts w:ascii="Arial" w:hAnsi="Arial" w:cs="Arial"/>
                <w:sz w:val="20"/>
                <w:szCs w:val="20"/>
                <w:lang w:val="en-GB"/>
              </w:rPr>
            </w:pPr>
          </w:p>
        </w:tc>
      </w:tr>
    </w:tbl>
    <w:p w14:paraId="7A823ED8" w14:textId="77777777" w:rsidR="00305F05" w:rsidRPr="00B1392F" w:rsidRDefault="00305F05" w:rsidP="00305F05">
      <w:pPr>
        <w:rPr>
          <w:rFonts w:ascii="Arial" w:hAnsi="Arial" w:cs="Arial"/>
          <w:sz w:val="20"/>
          <w:szCs w:val="20"/>
          <w:lang w:val="en-GB"/>
        </w:rPr>
      </w:pPr>
    </w:p>
    <w:p w14:paraId="71B1D203" w14:textId="77777777" w:rsidR="00305F05" w:rsidRPr="00B1392F" w:rsidRDefault="00305F05" w:rsidP="00305F05">
      <w:pPr>
        <w:rPr>
          <w:rFonts w:ascii="Arial" w:hAnsi="Arial" w:cs="Arial"/>
          <w:sz w:val="20"/>
          <w:szCs w:val="20"/>
          <w:lang w:val="en-GB"/>
        </w:rPr>
      </w:pPr>
    </w:p>
    <w:p w14:paraId="4DD2AC82" w14:textId="77777777" w:rsidR="00305F05" w:rsidRPr="00B1392F" w:rsidRDefault="00305F05" w:rsidP="00305F05">
      <w:pPr>
        <w:rPr>
          <w:rFonts w:ascii="Arial" w:hAnsi="Arial" w:cs="Arial"/>
          <w:sz w:val="20"/>
          <w:szCs w:val="20"/>
          <w:lang w:val="en-GB"/>
        </w:rPr>
      </w:pPr>
    </w:p>
    <w:p w14:paraId="2630D4F7"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To do this, we use the patient’s values and preferences, which are gathered through value clarification exercises. These exercises help women to weigh the pros and cons of taking medication—in this case, bisphosphonates.</w:t>
      </w:r>
    </w:p>
    <w:p w14:paraId="3A66C420" w14:textId="77777777" w:rsidR="00305F05" w:rsidRPr="00B1392F" w:rsidRDefault="00305F05" w:rsidP="00305F05">
      <w:pPr>
        <w:rPr>
          <w:rFonts w:ascii="Arial" w:hAnsi="Arial" w:cs="Arial"/>
          <w:sz w:val="20"/>
          <w:szCs w:val="20"/>
          <w:lang w:val="en-GB"/>
        </w:rPr>
      </w:pPr>
    </w:p>
    <w:p w14:paraId="137EC28A"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One example of such exercises is the use of visual analogue scales, as shown in this image:</w:t>
      </w:r>
    </w:p>
    <w:p w14:paraId="00F9E37B" w14:textId="77777777" w:rsidR="00305F05" w:rsidRPr="00B1392F" w:rsidRDefault="00305F05" w:rsidP="00305F05">
      <w:pPr>
        <w:rPr>
          <w:rFonts w:ascii="Arial" w:hAnsi="Arial" w:cs="Arial"/>
          <w:sz w:val="20"/>
          <w:szCs w:val="20"/>
          <w:lang w:val="en-GB"/>
        </w:rPr>
      </w:pPr>
    </w:p>
    <w:p w14:paraId="0D9893C5" w14:textId="77777777" w:rsidR="00305F05" w:rsidRPr="00B1392F" w:rsidRDefault="00305F05" w:rsidP="00305F05">
      <w:pPr>
        <w:rPr>
          <w:rFonts w:ascii="Arial" w:hAnsi="Arial" w:cs="Arial"/>
          <w:sz w:val="20"/>
          <w:szCs w:val="20"/>
          <w:lang w:val="en-GB"/>
        </w:rPr>
      </w:pPr>
      <w:r w:rsidRPr="00B1392F">
        <w:rPr>
          <w:rFonts w:ascii="Arial" w:hAnsi="Arial" w:cs="Arial"/>
          <w:noProof/>
          <w:sz w:val="20"/>
          <w:szCs w:val="20"/>
          <w:lang w:val="en-GB"/>
        </w:rPr>
        <w:drawing>
          <wp:inline distT="0" distB="0" distL="0" distR="0" wp14:anchorId="01D46845" wp14:editId="4CB0E280">
            <wp:extent cx="5401310" cy="2103120"/>
            <wp:effectExtent l="0" t="0" r="8890" b="0"/>
            <wp:docPr id="4" name="Imat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1310" cy="2103120"/>
                    </a:xfrm>
                    <a:prstGeom prst="rect">
                      <a:avLst/>
                    </a:prstGeom>
                    <a:noFill/>
                  </pic:spPr>
                </pic:pic>
              </a:graphicData>
            </a:graphic>
          </wp:inline>
        </w:drawing>
      </w:r>
    </w:p>
    <w:p w14:paraId="316994E1" w14:textId="77777777" w:rsidR="00305F05" w:rsidRPr="00B1392F" w:rsidRDefault="00305F05" w:rsidP="00305F05">
      <w:pPr>
        <w:rPr>
          <w:rFonts w:ascii="Arial" w:hAnsi="Arial" w:cs="Arial"/>
          <w:sz w:val="20"/>
          <w:szCs w:val="20"/>
          <w:lang w:val="en-GB"/>
        </w:rPr>
      </w:pPr>
    </w:p>
    <w:p w14:paraId="3A815671"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With the aid of graphic tools such as feeling thermometers, we ask questions like:</w:t>
      </w:r>
    </w:p>
    <w:p w14:paraId="0EDDEEF4"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"From 0 to 100, how important is it for you to avoid a fracture?"</w:t>
      </w:r>
    </w:p>
    <w:p w14:paraId="7324C3C8"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"From 0 to 100, how important is it to avoid abdominal pain caused by medication?"</w:t>
      </w:r>
    </w:p>
    <w:p w14:paraId="6477B1E3"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"From 0 to 100, how important is it to avoid weekly injections?"</w:t>
      </w:r>
    </w:p>
    <w:p w14:paraId="5EF03066" w14:textId="77777777" w:rsidR="00305F05" w:rsidRPr="00B1392F" w:rsidRDefault="00305F05" w:rsidP="00305F05">
      <w:pPr>
        <w:rPr>
          <w:rFonts w:ascii="Arial" w:hAnsi="Arial" w:cs="Arial"/>
          <w:sz w:val="20"/>
          <w:szCs w:val="20"/>
          <w:lang w:val="en-GB"/>
        </w:rPr>
      </w:pPr>
    </w:p>
    <w:p w14:paraId="3F7D9837"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 this case, the woman assigns the following values (on a 0–100 scale):</w:t>
      </w:r>
    </w:p>
    <w:p w14:paraId="504543AE" w14:textId="77777777" w:rsidR="00305F05" w:rsidRPr="00B1392F" w:rsidRDefault="00305F05" w:rsidP="00305F05">
      <w:pPr>
        <w:rPr>
          <w:rFonts w:ascii="Arial" w:hAnsi="Arial" w:cs="Arial"/>
          <w:sz w:val="20"/>
          <w:szCs w:val="20"/>
          <w:lang w:val="en-GB"/>
        </w:rPr>
      </w:pPr>
    </w:p>
    <w:p w14:paraId="0C4251EA"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Importance of avoiding a fracture: 95</w:t>
      </w:r>
    </w:p>
    <w:p w14:paraId="674D4078"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Importance of avoiding abdominal pain: 70</w:t>
      </w:r>
    </w:p>
    <w:p w14:paraId="19AF19DB"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Importance of avoiding weekly injections: 44</w:t>
      </w:r>
    </w:p>
    <w:p w14:paraId="6D7FAD5D"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These values are then incorporated into the decision tree.</w:t>
      </w:r>
    </w:p>
    <w:p w14:paraId="562ABB93" w14:textId="77777777" w:rsidR="00305F05" w:rsidRPr="00B1392F" w:rsidRDefault="00305F05" w:rsidP="00305F05">
      <w:pPr>
        <w:rPr>
          <w:rFonts w:ascii="Arial" w:hAnsi="Arial" w:cs="Arial"/>
          <w:sz w:val="20"/>
          <w:szCs w:val="20"/>
          <w:lang w:val="en-GB"/>
        </w:rPr>
      </w:pPr>
    </w:p>
    <w:p w14:paraId="406ADABB" w14:textId="77777777" w:rsidR="00305F05" w:rsidRPr="00B1392F" w:rsidRDefault="00305F05" w:rsidP="00305F05">
      <w:pPr>
        <w:rPr>
          <w:rFonts w:ascii="Arial" w:hAnsi="Arial" w:cs="Arial"/>
          <w:sz w:val="20"/>
          <w:szCs w:val="20"/>
          <w:lang w:val="en-GB"/>
        </w:rPr>
      </w:pPr>
      <w:r w:rsidRPr="00B1392F">
        <w:rPr>
          <w:rFonts w:ascii="Arial" w:hAnsi="Arial" w:cs="Arial"/>
          <w:noProof/>
          <w:sz w:val="20"/>
          <w:szCs w:val="20"/>
          <w:lang w:val="en-GB"/>
        </w:rPr>
        <w:drawing>
          <wp:inline distT="0" distB="0" distL="0" distR="0" wp14:anchorId="38EE34A0" wp14:editId="2565ACBA">
            <wp:extent cx="5395595" cy="2353310"/>
            <wp:effectExtent l="0" t="0" r="0" b="8890"/>
            <wp:docPr id="5" name="Imat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5595" cy="2353310"/>
                    </a:xfrm>
                    <a:prstGeom prst="rect">
                      <a:avLst/>
                    </a:prstGeom>
                    <a:noFill/>
                  </pic:spPr>
                </pic:pic>
              </a:graphicData>
            </a:graphic>
          </wp:inline>
        </w:drawing>
      </w:r>
    </w:p>
    <w:p w14:paraId="5E561A17" w14:textId="77777777" w:rsidR="00305F05" w:rsidRPr="00B1392F" w:rsidRDefault="00305F05" w:rsidP="00305F05">
      <w:pPr>
        <w:rPr>
          <w:rFonts w:ascii="Arial" w:hAnsi="Arial" w:cs="Arial"/>
          <w:sz w:val="20"/>
          <w:szCs w:val="20"/>
          <w:lang w:val="en-GB"/>
        </w:rPr>
      </w:pPr>
    </w:p>
    <w:p w14:paraId="2833BC40" w14:textId="77777777" w:rsidR="00305F05" w:rsidRPr="00B1392F" w:rsidRDefault="00305F05" w:rsidP="00305F05">
      <w:pPr>
        <w:rPr>
          <w:rFonts w:ascii="Arial" w:hAnsi="Arial" w:cs="Arial"/>
          <w:sz w:val="20"/>
          <w:szCs w:val="20"/>
          <w:lang w:val="en-GB"/>
        </w:rPr>
      </w:pPr>
    </w:p>
    <w:p w14:paraId="63C99932" w14:textId="77777777" w:rsidR="00305F05" w:rsidRPr="00B1392F" w:rsidRDefault="00305F05" w:rsidP="00305F05">
      <w:pPr>
        <w:rPr>
          <w:rFonts w:ascii="Arial" w:hAnsi="Arial" w:cs="Arial"/>
          <w:sz w:val="20"/>
          <w:szCs w:val="20"/>
          <w:lang w:val="en-GB"/>
        </w:rPr>
      </w:pPr>
    </w:p>
    <w:p w14:paraId="48070AF9" w14:textId="77777777" w:rsidR="00305F05" w:rsidRPr="00B1392F" w:rsidRDefault="00305F05" w:rsidP="00305F05">
      <w:pPr>
        <w:rPr>
          <w:rFonts w:ascii="Arial" w:hAnsi="Arial" w:cs="Arial"/>
          <w:i/>
          <w:sz w:val="20"/>
          <w:szCs w:val="20"/>
          <w:highlight w:val="yellow"/>
          <w:lang w:val="en-GB"/>
        </w:rPr>
      </w:pPr>
      <w:r w:rsidRPr="00B1392F">
        <w:rPr>
          <w:rFonts w:ascii="Arial" w:hAnsi="Arial" w:cs="Arial"/>
          <w:i/>
          <w:sz w:val="20"/>
          <w:szCs w:val="20"/>
          <w:highlight w:val="yellow"/>
          <w:lang w:val="en-GB"/>
        </w:rPr>
        <w:lastRenderedPageBreak/>
        <w:t>Translated image text:</w:t>
      </w:r>
    </w:p>
    <w:tbl>
      <w:tblPr>
        <w:tblStyle w:val="TableGrid"/>
        <w:tblpPr w:leftFromText="141" w:rightFromText="141" w:vertAnchor="text" w:horzAnchor="margin" w:tblpY="194"/>
        <w:tblW w:w="89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2354"/>
        <w:gridCol w:w="2836"/>
      </w:tblGrid>
      <w:tr w:rsidR="00305F05" w:rsidRPr="00B1392F" w14:paraId="13023B21" w14:textId="77777777" w:rsidTr="00B94AC0">
        <w:trPr>
          <w:trHeight w:val="714"/>
        </w:trPr>
        <w:tc>
          <w:tcPr>
            <w:tcW w:w="3742" w:type="dxa"/>
          </w:tcPr>
          <w:p w14:paraId="513CDD4E"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t xml:space="preserve">TAKE BISPHOSPHONATE     </w:t>
            </w:r>
          </w:p>
        </w:tc>
        <w:tc>
          <w:tcPr>
            <w:tcW w:w="2354" w:type="dxa"/>
          </w:tcPr>
          <w:p w14:paraId="2702D3ED"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Fracture: </w:t>
            </w:r>
            <w:r w:rsidRPr="00B1392F">
              <w:rPr>
                <w:rFonts w:ascii="Arial" w:hAnsi="Arial" w:cs="Arial"/>
                <w:b/>
                <w:color w:val="FF0000"/>
                <w:sz w:val="20"/>
                <w:szCs w:val="20"/>
                <w:lang w:val="en-GB"/>
              </w:rPr>
              <w:t>0.24</w:t>
            </w:r>
          </w:p>
          <w:p w14:paraId="3288F5BA"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No fracture: </w:t>
            </w:r>
            <w:r w:rsidRPr="00B1392F">
              <w:rPr>
                <w:rFonts w:ascii="Arial" w:hAnsi="Arial" w:cs="Arial"/>
                <w:b/>
                <w:color w:val="FF0000"/>
                <w:sz w:val="20"/>
                <w:szCs w:val="20"/>
                <w:lang w:val="en-GB"/>
              </w:rPr>
              <w:t>0.76</w:t>
            </w:r>
          </w:p>
        </w:tc>
        <w:tc>
          <w:tcPr>
            <w:tcW w:w="2836" w:type="dxa"/>
          </w:tcPr>
          <w:p w14:paraId="4B47B71D"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t xml:space="preserve">Patient Value: </w:t>
            </w:r>
            <w:r w:rsidRPr="00B1392F">
              <w:rPr>
                <w:rFonts w:ascii="Arial" w:hAnsi="Arial" w:cs="Arial"/>
                <w:b/>
                <w:color w:val="00B050"/>
                <w:sz w:val="20"/>
                <w:szCs w:val="20"/>
                <w:lang w:val="en-GB"/>
              </w:rPr>
              <w:t>0.95</w:t>
            </w:r>
          </w:p>
          <w:p w14:paraId="1948A582"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t xml:space="preserve">Patient Value: </w:t>
            </w:r>
            <w:r w:rsidRPr="00B1392F">
              <w:rPr>
                <w:rFonts w:ascii="Arial" w:hAnsi="Arial" w:cs="Arial"/>
                <w:b/>
                <w:color w:val="00B050"/>
                <w:sz w:val="20"/>
                <w:szCs w:val="20"/>
                <w:lang w:val="en-GB"/>
              </w:rPr>
              <w:t>0.70</w:t>
            </w:r>
          </w:p>
        </w:tc>
      </w:tr>
      <w:tr w:rsidR="00305F05" w:rsidRPr="00B1392F" w14:paraId="0F4E8D08" w14:textId="77777777" w:rsidTr="00B94AC0">
        <w:trPr>
          <w:trHeight w:val="714"/>
        </w:trPr>
        <w:tc>
          <w:tcPr>
            <w:tcW w:w="3742" w:type="dxa"/>
          </w:tcPr>
          <w:p w14:paraId="57A31EBA"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t xml:space="preserve">DO NOT </w:t>
            </w:r>
          </w:p>
          <w:p w14:paraId="27DEB930" w14:textId="77777777" w:rsidR="00305F05" w:rsidRPr="00B1392F" w:rsidRDefault="00305F05" w:rsidP="00B94AC0">
            <w:pPr>
              <w:jc w:val="right"/>
              <w:rPr>
                <w:rFonts w:ascii="Arial" w:hAnsi="Arial" w:cs="Arial"/>
                <w:sz w:val="20"/>
                <w:szCs w:val="20"/>
                <w:lang w:val="en-GB"/>
              </w:rPr>
            </w:pPr>
            <w:r w:rsidRPr="00B1392F">
              <w:rPr>
                <w:rFonts w:ascii="Arial" w:hAnsi="Arial" w:cs="Arial"/>
                <w:sz w:val="20"/>
                <w:szCs w:val="20"/>
                <w:lang w:val="en-GB"/>
              </w:rPr>
              <w:t>TAKE BISPHOSPHONATE</w:t>
            </w:r>
          </w:p>
        </w:tc>
        <w:tc>
          <w:tcPr>
            <w:tcW w:w="2354" w:type="dxa"/>
          </w:tcPr>
          <w:p w14:paraId="26732455"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Fracture: </w:t>
            </w:r>
            <w:r w:rsidRPr="00B1392F">
              <w:rPr>
                <w:rFonts w:ascii="Arial" w:hAnsi="Arial" w:cs="Arial"/>
                <w:b/>
                <w:color w:val="FF0000"/>
                <w:sz w:val="20"/>
                <w:szCs w:val="20"/>
                <w:lang w:val="en-GB"/>
              </w:rPr>
              <w:t>0.40</w:t>
            </w:r>
          </w:p>
          <w:p w14:paraId="2A4585B4"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sym w:font="Wingdings" w:char="F0E0"/>
            </w:r>
            <w:r w:rsidRPr="00B1392F">
              <w:rPr>
                <w:rFonts w:ascii="Arial" w:hAnsi="Arial" w:cs="Arial"/>
                <w:sz w:val="20"/>
                <w:szCs w:val="20"/>
                <w:lang w:val="en-GB"/>
              </w:rPr>
              <w:t xml:space="preserve"> No fracture: </w:t>
            </w:r>
            <w:r w:rsidRPr="00B1392F">
              <w:rPr>
                <w:rFonts w:ascii="Arial" w:hAnsi="Arial" w:cs="Arial"/>
                <w:b/>
                <w:color w:val="FF0000"/>
                <w:sz w:val="20"/>
                <w:szCs w:val="20"/>
                <w:lang w:val="en-GB"/>
              </w:rPr>
              <w:t>0.60</w:t>
            </w:r>
          </w:p>
        </w:tc>
        <w:tc>
          <w:tcPr>
            <w:tcW w:w="2836" w:type="dxa"/>
          </w:tcPr>
          <w:p w14:paraId="48272667"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t xml:space="preserve">Patient Value: </w:t>
            </w:r>
            <w:r w:rsidRPr="00B1392F">
              <w:rPr>
                <w:rFonts w:ascii="Arial" w:hAnsi="Arial" w:cs="Arial"/>
                <w:b/>
                <w:color w:val="00B050"/>
                <w:sz w:val="20"/>
                <w:szCs w:val="20"/>
                <w:lang w:val="en-GB"/>
              </w:rPr>
              <w:t>0.95</w:t>
            </w:r>
          </w:p>
          <w:p w14:paraId="20F9195B" w14:textId="77777777" w:rsidR="00305F05" w:rsidRPr="00B1392F" w:rsidRDefault="00305F05" w:rsidP="00B94AC0">
            <w:pPr>
              <w:rPr>
                <w:rFonts w:ascii="Arial" w:hAnsi="Arial" w:cs="Arial"/>
                <w:sz w:val="20"/>
                <w:szCs w:val="20"/>
                <w:lang w:val="en-GB"/>
              </w:rPr>
            </w:pPr>
            <w:r w:rsidRPr="00B1392F">
              <w:rPr>
                <w:rFonts w:ascii="Arial" w:hAnsi="Arial" w:cs="Arial"/>
                <w:sz w:val="20"/>
                <w:szCs w:val="20"/>
                <w:lang w:val="en-GB"/>
              </w:rPr>
              <w:t xml:space="preserve">Patient Value: </w:t>
            </w:r>
            <w:r w:rsidRPr="00B1392F">
              <w:rPr>
                <w:rFonts w:ascii="Arial" w:hAnsi="Arial" w:cs="Arial"/>
                <w:b/>
                <w:color w:val="00B050"/>
                <w:sz w:val="20"/>
                <w:szCs w:val="20"/>
                <w:lang w:val="en-GB"/>
              </w:rPr>
              <w:t>0.44</w:t>
            </w:r>
          </w:p>
        </w:tc>
      </w:tr>
    </w:tbl>
    <w:p w14:paraId="53851EA2" w14:textId="77777777" w:rsidR="00305F05" w:rsidRPr="00B1392F" w:rsidRDefault="00305F05" w:rsidP="00305F05">
      <w:pPr>
        <w:rPr>
          <w:rFonts w:ascii="Arial" w:hAnsi="Arial" w:cs="Arial"/>
          <w:sz w:val="20"/>
          <w:szCs w:val="20"/>
          <w:lang w:val="en-GB"/>
        </w:rPr>
      </w:pPr>
    </w:p>
    <w:p w14:paraId="34F50591" w14:textId="77777777" w:rsidR="00305F05" w:rsidRPr="00B1392F" w:rsidRDefault="00305F05" w:rsidP="00305F05">
      <w:pPr>
        <w:rPr>
          <w:rFonts w:ascii="Arial" w:hAnsi="Arial" w:cs="Arial"/>
          <w:sz w:val="20"/>
          <w:szCs w:val="20"/>
          <w:lang w:val="en-GB"/>
        </w:rPr>
      </w:pPr>
    </w:p>
    <w:p w14:paraId="36E367EA"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Combining the probabilities for each outcome with the woman’s preferences, the model calculates the expected quality of life for each alternative.</w:t>
      </w:r>
    </w:p>
    <w:p w14:paraId="4D16467C" w14:textId="77777777" w:rsidR="00305F05" w:rsidRPr="00B1392F" w:rsidRDefault="00305F05" w:rsidP="00305F05">
      <w:pPr>
        <w:rPr>
          <w:rFonts w:ascii="Arial" w:hAnsi="Arial" w:cs="Arial"/>
          <w:sz w:val="20"/>
          <w:szCs w:val="20"/>
          <w:lang w:val="en-GB"/>
        </w:rPr>
      </w:pPr>
    </w:p>
    <w:p w14:paraId="6A9AF203" w14:textId="77777777" w:rsidR="00305F05" w:rsidRPr="00B1392F" w:rsidRDefault="00305F05" w:rsidP="00305F05">
      <w:pPr>
        <w:rPr>
          <w:rFonts w:ascii="Arial" w:hAnsi="Arial" w:cs="Arial"/>
          <w:sz w:val="20"/>
          <w:szCs w:val="20"/>
          <w:lang w:val="en-GB"/>
        </w:rPr>
      </w:pPr>
    </w:p>
    <w:p w14:paraId="55435DAA" w14:textId="77777777" w:rsidR="00305F05" w:rsidRPr="00B1392F" w:rsidRDefault="00305F05" w:rsidP="00305F05">
      <w:pPr>
        <w:rPr>
          <w:rFonts w:ascii="Arial" w:hAnsi="Arial" w:cs="Arial"/>
          <w:sz w:val="20"/>
          <w:szCs w:val="20"/>
          <w:lang w:val="en-GB"/>
        </w:rPr>
      </w:pPr>
      <w:r w:rsidRPr="00B1392F">
        <w:rPr>
          <w:rFonts w:ascii="Arial" w:hAnsi="Arial" w:cs="Arial"/>
          <w:noProof/>
          <w:sz w:val="20"/>
          <w:szCs w:val="20"/>
          <w:lang w:val="en-GB"/>
        </w:rPr>
        <w:drawing>
          <wp:inline distT="0" distB="0" distL="0" distR="0" wp14:anchorId="48A023CD" wp14:editId="428A4D35">
            <wp:extent cx="5395595" cy="2268220"/>
            <wp:effectExtent l="0" t="0" r="0" b="0"/>
            <wp:docPr id="6" name="Imat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268220"/>
                    </a:xfrm>
                    <a:prstGeom prst="rect">
                      <a:avLst/>
                    </a:prstGeom>
                    <a:noFill/>
                  </pic:spPr>
                </pic:pic>
              </a:graphicData>
            </a:graphic>
          </wp:inline>
        </w:drawing>
      </w:r>
    </w:p>
    <w:p w14:paraId="146D3746" w14:textId="77777777" w:rsidR="00305F05" w:rsidRPr="00B1392F" w:rsidRDefault="00305F05" w:rsidP="00305F05">
      <w:pPr>
        <w:rPr>
          <w:rFonts w:ascii="Arial" w:hAnsi="Arial" w:cs="Arial"/>
          <w:sz w:val="20"/>
          <w:szCs w:val="20"/>
          <w:lang w:val="en-GB"/>
        </w:rPr>
      </w:pPr>
    </w:p>
    <w:p w14:paraId="3CEE3D37" w14:textId="77777777" w:rsidR="00305F05" w:rsidRPr="00B1392F" w:rsidRDefault="00305F05" w:rsidP="00305F05">
      <w:pPr>
        <w:rPr>
          <w:rFonts w:ascii="Arial" w:hAnsi="Arial" w:cs="Arial"/>
          <w:i/>
          <w:sz w:val="20"/>
          <w:szCs w:val="20"/>
          <w:highlight w:val="yellow"/>
          <w:lang w:val="en-GB"/>
        </w:rPr>
      </w:pPr>
      <w:r w:rsidRPr="00B1392F">
        <w:rPr>
          <w:rFonts w:ascii="Arial" w:hAnsi="Arial" w:cs="Arial"/>
          <w:i/>
          <w:sz w:val="20"/>
          <w:szCs w:val="20"/>
          <w:highlight w:val="yellow"/>
          <w:lang w:val="en-GB"/>
        </w:rPr>
        <w:t>Translated image text:</w:t>
      </w:r>
    </w:p>
    <w:tbl>
      <w:tblPr>
        <w:tblStyle w:val="TableGrid"/>
        <w:tblpPr w:leftFromText="141" w:rightFromText="141" w:vertAnchor="text" w:horzAnchor="margin" w:tblpY="194"/>
        <w:tblW w:w="91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9"/>
        <w:gridCol w:w="2072"/>
        <w:gridCol w:w="2321"/>
        <w:gridCol w:w="2039"/>
      </w:tblGrid>
      <w:tr w:rsidR="00305F05" w14:paraId="3715D56A" w14:textId="77777777" w:rsidTr="00B94AC0">
        <w:trPr>
          <w:trHeight w:val="778"/>
        </w:trPr>
        <w:tc>
          <w:tcPr>
            <w:tcW w:w="2830" w:type="dxa"/>
          </w:tcPr>
          <w:p w14:paraId="1AAF3715" w14:textId="77777777" w:rsidR="00305F05" w:rsidRPr="000576DD" w:rsidRDefault="00305F05" w:rsidP="00B94AC0">
            <w:pPr>
              <w:rPr>
                <w:rFonts w:ascii="Arial" w:hAnsi="Arial" w:cs="Arial"/>
                <w:b/>
                <w:sz w:val="18"/>
                <w:szCs w:val="20"/>
                <w:lang w:val="en-GB"/>
              </w:rPr>
            </w:pPr>
            <w:r w:rsidRPr="000576DD">
              <w:rPr>
                <w:rFonts w:ascii="Arial" w:hAnsi="Arial" w:cs="Arial"/>
                <w:b/>
                <w:sz w:val="18"/>
                <w:szCs w:val="20"/>
                <w:lang w:val="en-GB"/>
              </w:rPr>
              <w:t>Expected QALYs value when taking medication</w:t>
            </w:r>
          </w:p>
          <w:p w14:paraId="4EE0DAC6" w14:textId="77777777" w:rsidR="00305F05" w:rsidRPr="000576DD" w:rsidRDefault="00305F05" w:rsidP="00B94AC0">
            <w:pPr>
              <w:rPr>
                <w:rFonts w:ascii="Arial" w:hAnsi="Arial" w:cs="Arial"/>
                <w:sz w:val="18"/>
                <w:szCs w:val="20"/>
                <w:lang w:val="en-GB"/>
              </w:rPr>
            </w:pPr>
            <w:r w:rsidRPr="000576DD">
              <w:rPr>
                <w:rFonts w:ascii="Arial" w:hAnsi="Arial" w:cs="Arial"/>
                <w:sz w:val="18"/>
                <w:szCs w:val="20"/>
                <w:lang w:val="en-GB"/>
              </w:rPr>
              <w:t>= (0.24 × 0.95) + (0.76 × 0.70)</w:t>
            </w:r>
          </w:p>
          <w:p w14:paraId="2335B5F9" w14:textId="77777777" w:rsidR="00305F05" w:rsidRPr="000576DD" w:rsidRDefault="00305F05" w:rsidP="00B94AC0">
            <w:pPr>
              <w:rPr>
                <w:rFonts w:ascii="Arial" w:hAnsi="Arial" w:cs="Arial"/>
                <w:sz w:val="20"/>
                <w:szCs w:val="20"/>
                <w:lang w:val="en-GB"/>
              </w:rPr>
            </w:pPr>
            <w:r w:rsidRPr="000576DD">
              <w:rPr>
                <w:rFonts w:ascii="Arial" w:hAnsi="Arial" w:cs="Arial"/>
                <w:sz w:val="18"/>
                <w:szCs w:val="20"/>
                <w:lang w:val="en-GB"/>
              </w:rPr>
              <w:t>= 0.76</w:t>
            </w:r>
          </w:p>
        </w:tc>
        <w:tc>
          <w:tcPr>
            <w:tcW w:w="1728" w:type="dxa"/>
          </w:tcPr>
          <w:p w14:paraId="5E92D557" w14:textId="77777777" w:rsidR="00305F05" w:rsidRPr="000576DD" w:rsidRDefault="00305F05" w:rsidP="00B94AC0">
            <w:pPr>
              <w:jc w:val="right"/>
              <w:rPr>
                <w:rFonts w:ascii="Arial" w:hAnsi="Arial" w:cs="Arial"/>
                <w:sz w:val="20"/>
                <w:szCs w:val="20"/>
                <w:lang w:val="en-GB"/>
              </w:rPr>
            </w:pPr>
            <w:r w:rsidRPr="000576DD">
              <w:rPr>
                <w:rFonts w:ascii="Arial" w:hAnsi="Arial" w:cs="Arial"/>
                <w:sz w:val="20"/>
                <w:szCs w:val="20"/>
                <w:lang w:val="en-GB"/>
              </w:rPr>
              <w:t xml:space="preserve">TAKE </w:t>
            </w:r>
          </w:p>
          <w:p w14:paraId="420F5A2D" w14:textId="77777777" w:rsidR="00305F05" w:rsidRPr="000576DD" w:rsidRDefault="00305F05" w:rsidP="00B94AC0">
            <w:pPr>
              <w:jc w:val="right"/>
              <w:rPr>
                <w:rFonts w:ascii="Arial" w:hAnsi="Arial" w:cs="Arial"/>
                <w:sz w:val="20"/>
                <w:szCs w:val="20"/>
                <w:lang w:val="en-GB"/>
              </w:rPr>
            </w:pPr>
            <w:r w:rsidRPr="000576DD">
              <w:rPr>
                <w:rFonts w:ascii="Arial" w:hAnsi="Arial" w:cs="Arial"/>
                <w:sz w:val="20"/>
                <w:szCs w:val="20"/>
                <w:lang w:val="en-GB"/>
              </w:rPr>
              <w:t xml:space="preserve">BISPHOSPHONATE     </w:t>
            </w:r>
          </w:p>
        </w:tc>
        <w:tc>
          <w:tcPr>
            <w:tcW w:w="2432" w:type="dxa"/>
          </w:tcPr>
          <w:p w14:paraId="62033594"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sym w:font="Wingdings" w:char="F0E0"/>
            </w:r>
            <w:r w:rsidRPr="000576DD">
              <w:rPr>
                <w:rFonts w:ascii="Arial" w:hAnsi="Arial" w:cs="Arial"/>
                <w:sz w:val="20"/>
                <w:szCs w:val="20"/>
                <w:lang w:val="en-GB"/>
              </w:rPr>
              <w:t xml:space="preserve"> Fracture: </w:t>
            </w:r>
            <w:r w:rsidRPr="000576DD">
              <w:rPr>
                <w:rFonts w:ascii="Arial" w:hAnsi="Arial" w:cs="Arial"/>
                <w:b/>
                <w:color w:val="FF0000"/>
                <w:sz w:val="20"/>
                <w:szCs w:val="20"/>
                <w:lang w:val="en-GB"/>
              </w:rPr>
              <w:t>0.24</w:t>
            </w:r>
          </w:p>
          <w:p w14:paraId="302B68AD"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sym w:font="Wingdings" w:char="F0E0"/>
            </w:r>
            <w:r w:rsidRPr="000576DD">
              <w:rPr>
                <w:rFonts w:ascii="Arial" w:hAnsi="Arial" w:cs="Arial"/>
                <w:sz w:val="20"/>
                <w:szCs w:val="20"/>
                <w:lang w:val="en-GB"/>
              </w:rPr>
              <w:t xml:space="preserve"> No fracture: </w:t>
            </w:r>
            <w:r w:rsidRPr="000576DD">
              <w:rPr>
                <w:rFonts w:ascii="Arial" w:hAnsi="Arial" w:cs="Arial"/>
                <w:b/>
                <w:color w:val="FF0000"/>
                <w:sz w:val="20"/>
                <w:szCs w:val="20"/>
                <w:lang w:val="en-GB"/>
              </w:rPr>
              <w:t>0.76</w:t>
            </w:r>
          </w:p>
        </w:tc>
        <w:tc>
          <w:tcPr>
            <w:tcW w:w="2141" w:type="dxa"/>
          </w:tcPr>
          <w:p w14:paraId="0C5B7CA2"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t xml:space="preserve">Patient Value: </w:t>
            </w:r>
            <w:r w:rsidRPr="000576DD">
              <w:rPr>
                <w:rFonts w:ascii="Arial" w:hAnsi="Arial" w:cs="Arial"/>
                <w:b/>
                <w:color w:val="00B050"/>
                <w:sz w:val="20"/>
                <w:szCs w:val="20"/>
                <w:lang w:val="en-GB"/>
              </w:rPr>
              <w:t>0.95</w:t>
            </w:r>
          </w:p>
          <w:p w14:paraId="2CC906C7"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t xml:space="preserve">Patient Value: </w:t>
            </w:r>
            <w:r w:rsidRPr="000576DD">
              <w:rPr>
                <w:rFonts w:ascii="Arial" w:hAnsi="Arial" w:cs="Arial"/>
                <w:b/>
                <w:color w:val="00B050"/>
                <w:sz w:val="20"/>
                <w:szCs w:val="20"/>
                <w:lang w:val="en-GB"/>
              </w:rPr>
              <w:t>0.70</w:t>
            </w:r>
          </w:p>
        </w:tc>
      </w:tr>
      <w:tr w:rsidR="00305F05" w14:paraId="5D9631D3" w14:textId="77777777" w:rsidTr="00B94AC0">
        <w:trPr>
          <w:trHeight w:val="778"/>
        </w:trPr>
        <w:tc>
          <w:tcPr>
            <w:tcW w:w="2830" w:type="dxa"/>
          </w:tcPr>
          <w:p w14:paraId="5BA9042B" w14:textId="77777777" w:rsidR="00305F05" w:rsidRPr="000576DD" w:rsidRDefault="00305F05" w:rsidP="00B94AC0">
            <w:pPr>
              <w:rPr>
                <w:rFonts w:ascii="Arial" w:hAnsi="Arial" w:cs="Arial"/>
                <w:b/>
                <w:sz w:val="18"/>
                <w:szCs w:val="20"/>
                <w:lang w:val="en-GB"/>
              </w:rPr>
            </w:pPr>
            <w:r w:rsidRPr="000576DD">
              <w:rPr>
                <w:rFonts w:ascii="Arial" w:hAnsi="Arial" w:cs="Arial"/>
                <w:b/>
                <w:sz w:val="18"/>
                <w:szCs w:val="20"/>
                <w:lang w:val="en-GB"/>
              </w:rPr>
              <w:t>Expected QALYs value when NOT taking medication</w:t>
            </w:r>
          </w:p>
          <w:p w14:paraId="7E11DC74" w14:textId="77777777" w:rsidR="00305F05" w:rsidRPr="000576DD" w:rsidRDefault="00305F05" w:rsidP="00B94AC0">
            <w:pPr>
              <w:rPr>
                <w:rFonts w:ascii="Arial" w:hAnsi="Arial" w:cs="Arial"/>
                <w:sz w:val="18"/>
                <w:szCs w:val="20"/>
                <w:lang w:val="en-GB"/>
              </w:rPr>
            </w:pPr>
            <w:r w:rsidRPr="000576DD">
              <w:rPr>
                <w:rFonts w:ascii="Arial" w:hAnsi="Arial" w:cs="Arial"/>
                <w:sz w:val="18"/>
                <w:szCs w:val="20"/>
                <w:lang w:val="en-GB"/>
              </w:rPr>
              <w:t>= (0.40 × 0.95) + (0.60 × 0.44)</w:t>
            </w:r>
          </w:p>
          <w:p w14:paraId="0E43517E" w14:textId="77777777" w:rsidR="00305F05" w:rsidRPr="000576DD" w:rsidRDefault="00305F05" w:rsidP="00B94AC0">
            <w:pPr>
              <w:rPr>
                <w:rFonts w:ascii="Arial" w:hAnsi="Arial" w:cs="Arial"/>
                <w:sz w:val="18"/>
                <w:szCs w:val="20"/>
                <w:lang w:val="en-GB"/>
              </w:rPr>
            </w:pPr>
            <w:r w:rsidRPr="000576DD">
              <w:rPr>
                <w:rFonts w:ascii="Arial" w:hAnsi="Arial" w:cs="Arial"/>
                <w:sz w:val="18"/>
                <w:szCs w:val="20"/>
                <w:lang w:val="en-GB"/>
              </w:rPr>
              <w:t>= 0.64</w:t>
            </w:r>
          </w:p>
        </w:tc>
        <w:tc>
          <w:tcPr>
            <w:tcW w:w="1728" w:type="dxa"/>
          </w:tcPr>
          <w:p w14:paraId="479A1249" w14:textId="77777777" w:rsidR="00305F05" w:rsidRPr="000576DD" w:rsidRDefault="00305F05" w:rsidP="00B94AC0">
            <w:pPr>
              <w:jc w:val="right"/>
              <w:rPr>
                <w:rFonts w:ascii="Arial" w:hAnsi="Arial" w:cs="Arial"/>
                <w:sz w:val="20"/>
                <w:szCs w:val="20"/>
                <w:lang w:val="en-GB"/>
              </w:rPr>
            </w:pPr>
            <w:r w:rsidRPr="000576DD">
              <w:rPr>
                <w:rFonts w:ascii="Arial" w:hAnsi="Arial" w:cs="Arial"/>
                <w:sz w:val="20"/>
                <w:szCs w:val="20"/>
                <w:lang w:val="en-GB"/>
              </w:rPr>
              <w:t xml:space="preserve">DO NOT </w:t>
            </w:r>
          </w:p>
          <w:p w14:paraId="7CBC473E" w14:textId="77777777" w:rsidR="00305F05" w:rsidRPr="000576DD" w:rsidRDefault="00305F05" w:rsidP="00B94AC0">
            <w:pPr>
              <w:jc w:val="right"/>
              <w:rPr>
                <w:rFonts w:ascii="Arial" w:hAnsi="Arial" w:cs="Arial"/>
                <w:sz w:val="20"/>
                <w:szCs w:val="20"/>
                <w:lang w:val="en-GB"/>
              </w:rPr>
            </w:pPr>
            <w:r w:rsidRPr="000576DD">
              <w:rPr>
                <w:rFonts w:ascii="Arial" w:hAnsi="Arial" w:cs="Arial"/>
                <w:sz w:val="20"/>
                <w:szCs w:val="20"/>
                <w:lang w:val="en-GB"/>
              </w:rPr>
              <w:t>TAKE BISPHOSPHONATE</w:t>
            </w:r>
          </w:p>
        </w:tc>
        <w:tc>
          <w:tcPr>
            <w:tcW w:w="2432" w:type="dxa"/>
          </w:tcPr>
          <w:p w14:paraId="5E0615B9"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sym w:font="Wingdings" w:char="F0E0"/>
            </w:r>
            <w:r w:rsidRPr="000576DD">
              <w:rPr>
                <w:rFonts w:ascii="Arial" w:hAnsi="Arial" w:cs="Arial"/>
                <w:sz w:val="20"/>
                <w:szCs w:val="20"/>
                <w:lang w:val="en-GB"/>
              </w:rPr>
              <w:t xml:space="preserve"> Fracture: </w:t>
            </w:r>
            <w:r w:rsidRPr="000576DD">
              <w:rPr>
                <w:rFonts w:ascii="Arial" w:hAnsi="Arial" w:cs="Arial"/>
                <w:b/>
                <w:color w:val="FF0000"/>
                <w:sz w:val="20"/>
                <w:szCs w:val="20"/>
                <w:lang w:val="en-GB"/>
              </w:rPr>
              <w:t>0.40</w:t>
            </w:r>
          </w:p>
          <w:p w14:paraId="2A7C5252"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sym w:font="Wingdings" w:char="F0E0"/>
            </w:r>
            <w:r w:rsidRPr="000576DD">
              <w:rPr>
                <w:rFonts w:ascii="Arial" w:hAnsi="Arial" w:cs="Arial"/>
                <w:sz w:val="20"/>
                <w:szCs w:val="20"/>
                <w:lang w:val="en-GB"/>
              </w:rPr>
              <w:t xml:space="preserve"> No fracture: </w:t>
            </w:r>
            <w:r w:rsidRPr="000576DD">
              <w:rPr>
                <w:rFonts w:ascii="Arial" w:hAnsi="Arial" w:cs="Arial"/>
                <w:b/>
                <w:color w:val="FF0000"/>
                <w:sz w:val="20"/>
                <w:szCs w:val="20"/>
                <w:lang w:val="en-GB"/>
              </w:rPr>
              <w:t>0.60</w:t>
            </w:r>
          </w:p>
        </w:tc>
        <w:tc>
          <w:tcPr>
            <w:tcW w:w="2141" w:type="dxa"/>
          </w:tcPr>
          <w:p w14:paraId="7E6ECDC8"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t xml:space="preserve">Patient Value: </w:t>
            </w:r>
            <w:r w:rsidRPr="000576DD">
              <w:rPr>
                <w:rFonts w:ascii="Arial" w:hAnsi="Arial" w:cs="Arial"/>
                <w:b/>
                <w:color w:val="00B050"/>
                <w:sz w:val="20"/>
                <w:szCs w:val="20"/>
                <w:lang w:val="en-GB"/>
              </w:rPr>
              <w:t>0.95</w:t>
            </w:r>
          </w:p>
          <w:p w14:paraId="7BD9621F" w14:textId="77777777" w:rsidR="00305F05" w:rsidRPr="000576DD" w:rsidRDefault="00305F05" w:rsidP="00B94AC0">
            <w:pPr>
              <w:rPr>
                <w:rFonts w:ascii="Arial" w:hAnsi="Arial" w:cs="Arial"/>
                <w:sz w:val="20"/>
                <w:szCs w:val="20"/>
                <w:lang w:val="en-GB"/>
              </w:rPr>
            </w:pPr>
            <w:r w:rsidRPr="000576DD">
              <w:rPr>
                <w:rFonts w:ascii="Arial" w:hAnsi="Arial" w:cs="Arial"/>
                <w:sz w:val="20"/>
                <w:szCs w:val="20"/>
                <w:lang w:val="en-GB"/>
              </w:rPr>
              <w:t xml:space="preserve">Patient Value: </w:t>
            </w:r>
            <w:r w:rsidRPr="000576DD">
              <w:rPr>
                <w:rFonts w:ascii="Arial" w:hAnsi="Arial" w:cs="Arial"/>
                <w:b/>
                <w:color w:val="00B050"/>
                <w:sz w:val="20"/>
                <w:szCs w:val="20"/>
                <w:lang w:val="en-GB"/>
              </w:rPr>
              <w:t>0.44</w:t>
            </w:r>
          </w:p>
        </w:tc>
      </w:tr>
    </w:tbl>
    <w:p w14:paraId="66026183" w14:textId="77777777" w:rsidR="00305F05" w:rsidRDefault="00305F05" w:rsidP="00305F05">
      <w:pPr>
        <w:rPr>
          <w:rFonts w:ascii="Arial" w:hAnsi="Arial" w:cs="Arial"/>
          <w:i/>
          <w:lang w:val="en-GB"/>
        </w:rPr>
      </w:pPr>
    </w:p>
    <w:p w14:paraId="0463D415"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w:t>
      </w:r>
    </w:p>
    <w:p w14:paraId="04CBD5EA" w14:textId="77777777" w:rsidR="00305F05" w:rsidRPr="00B1392F" w:rsidRDefault="00305F05" w:rsidP="00305F05">
      <w:pPr>
        <w:rPr>
          <w:rFonts w:ascii="Arial" w:hAnsi="Arial" w:cs="Arial"/>
          <w:sz w:val="20"/>
          <w:szCs w:val="20"/>
          <w:lang w:val="en-GB"/>
        </w:rPr>
      </w:pPr>
    </w:p>
    <w:p w14:paraId="1ADA32E6"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 this case, expected quality of life with bisphosphonates is 0.76, while without treatment it is slightly lower at 0.64.</w:t>
      </w:r>
    </w:p>
    <w:p w14:paraId="3FDF6092" w14:textId="77777777" w:rsidR="00305F05" w:rsidRPr="00B1392F" w:rsidRDefault="00305F05" w:rsidP="00305F05">
      <w:pPr>
        <w:rPr>
          <w:rFonts w:ascii="Arial" w:hAnsi="Arial" w:cs="Arial"/>
          <w:sz w:val="20"/>
          <w:szCs w:val="20"/>
          <w:lang w:val="en-GB"/>
        </w:rPr>
      </w:pPr>
    </w:p>
    <w:p w14:paraId="778891A9"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Therefore, for this particular woman, the model indicates that taking bisphosphonates would improve her quality of life.</w:t>
      </w:r>
    </w:p>
    <w:p w14:paraId="4D48EB51" w14:textId="77777777" w:rsidR="00305F05" w:rsidRPr="00B1392F" w:rsidRDefault="00305F05" w:rsidP="00305F05">
      <w:pPr>
        <w:rPr>
          <w:rFonts w:ascii="Arial" w:hAnsi="Arial" w:cs="Arial"/>
          <w:sz w:val="20"/>
          <w:szCs w:val="20"/>
          <w:lang w:val="en-GB"/>
        </w:rPr>
      </w:pPr>
    </w:p>
    <w:p w14:paraId="01786410" w14:textId="77777777" w:rsidR="00305F05" w:rsidRPr="00B1392F" w:rsidRDefault="00305F05" w:rsidP="00305F05">
      <w:pPr>
        <w:rPr>
          <w:rFonts w:ascii="Arial" w:hAnsi="Arial" w:cs="Arial"/>
          <w:sz w:val="20"/>
          <w:szCs w:val="20"/>
          <w:lang w:val="en-GB"/>
        </w:rPr>
      </w:pPr>
      <w:r w:rsidRPr="00B1392F">
        <w:rPr>
          <w:rFonts w:ascii="Arial" w:hAnsi="Arial" w:cs="Arial"/>
          <w:sz w:val="20"/>
          <w:szCs w:val="20"/>
          <w:lang w:val="en-GB"/>
        </w:rPr>
        <w:t>In conclusion, the decision analysis model is intended to facilitate the shared decision-making process between doctor and patient.</w:t>
      </w:r>
    </w:p>
    <w:p w14:paraId="02A360EE" w14:textId="77777777" w:rsidR="00305F05" w:rsidRPr="00555D24" w:rsidRDefault="00305F05" w:rsidP="00305F05">
      <w:pPr>
        <w:widowControl w:val="0"/>
        <w:spacing w:line="480" w:lineRule="auto"/>
        <w:jc w:val="both"/>
        <w:rPr>
          <w:rFonts w:ascii="Arial" w:eastAsia="Arial" w:hAnsi="Arial" w:cs="Arial"/>
          <w:sz w:val="20"/>
          <w:szCs w:val="20"/>
          <w:lang w:val="en-GB"/>
        </w:rPr>
      </w:pPr>
    </w:p>
    <w:p w14:paraId="50CA36E5" w14:textId="77777777" w:rsidR="00305F05" w:rsidRPr="00555D24" w:rsidRDefault="00305F05" w:rsidP="00305F05">
      <w:pPr>
        <w:widowControl w:val="0"/>
        <w:spacing w:line="480" w:lineRule="auto"/>
        <w:jc w:val="both"/>
        <w:rPr>
          <w:rFonts w:ascii="Arial" w:eastAsia="Arial" w:hAnsi="Arial" w:cs="Arial"/>
          <w:sz w:val="20"/>
          <w:szCs w:val="20"/>
        </w:rPr>
      </w:pPr>
    </w:p>
    <w:p w14:paraId="78A8C983" w14:textId="77777777" w:rsidR="00305F05" w:rsidRDefault="00305F05" w:rsidP="00305F05">
      <w:pPr>
        <w:spacing w:line="480" w:lineRule="auto"/>
        <w:rPr>
          <w:rFonts w:ascii="Arial" w:eastAsia="Arial" w:hAnsi="Arial" w:cs="Arial"/>
          <w:b/>
        </w:rPr>
      </w:pPr>
    </w:p>
    <w:p w14:paraId="7E47A1C5" w14:textId="77777777" w:rsidR="00305F05" w:rsidRDefault="00305F05" w:rsidP="00305F05">
      <w:pPr>
        <w:spacing w:line="480" w:lineRule="auto"/>
        <w:rPr>
          <w:rFonts w:ascii="Arial" w:eastAsia="Arial" w:hAnsi="Arial" w:cs="Arial"/>
          <w:b/>
        </w:rPr>
      </w:pPr>
    </w:p>
    <w:p w14:paraId="1D15F416" w14:textId="77777777" w:rsidR="00305F05" w:rsidRDefault="00305F05" w:rsidP="00305F05">
      <w:pPr>
        <w:spacing w:line="480" w:lineRule="auto"/>
        <w:rPr>
          <w:rFonts w:ascii="Arial" w:eastAsia="Arial" w:hAnsi="Arial" w:cs="Arial"/>
          <w:b/>
        </w:rPr>
      </w:pPr>
    </w:p>
    <w:p w14:paraId="6E41AAA9" w14:textId="77777777" w:rsidR="00305F05" w:rsidRDefault="00305F05" w:rsidP="00305F05">
      <w:pPr>
        <w:spacing w:line="480" w:lineRule="auto"/>
        <w:jc w:val="both"/>
        <w:rPr>
          <w:rFonts w:ascii="Arial" w:eastAsia="Arial" w:hAnsi="Arial" w:cs="Arial"/>
          <w:b/>
          <w:sz w:val="22"/>
          <w:szCs w:val="22"/>
        </w:rPr>
      </w:pPr>
      <w:r>
        <w:rPr>
          <w:rFonts w:ascii="Arial" w:eastAsia="Arial" w:hAnsi="Arial" w:cs="Arial"/>
          <w:b/>
          <w:sz w:val="20"/>
          <w:szCs w:val="20"/>
        </w:rPr>
        <w:lastRenderedPageBreak/>
        <w:t>Appendix 2. Considerations for bias mitigation</w:t>
      </w:r>
    </w:p>
    <w:tbl>
      <w:tblPr>
        <w:tblW w:w="8494" w:type="dxa"/>
        <w:tblBorders>
          <w:top w:val="single" w:sz="4" w:space="0" w:color="7F7F7F"/>
          <w:bottom w:val="single" w:sz="4" w:space="0" w:color="7F7F7F"/>
        </w:tblBorders>
        <w:tblLayout w:type="fixed"/>
        <w:tblLook w:val="04A0" w:firstRow="1" w:lastRow="0" w:firstColumn="1" w:lastColumn="0" w:noHBand="0" w:noVBand="1"/>
      </w:tblPr>
      <w:tblGrid>
        <w:gridCol w:w="2831"/>
        <w:gridCol w:w="2831"/>
        <w:gridCol w:w="2832"/>
      </w:tblGrid>
      <w:tr w:rsidR="00305F05" w14:paraId="508DA2DF" w14:textId="77777777" w:rsidTr="00B94AC0">
        <w:tc>
          <w:tcPr>
            <w:tcW w:w="2831" w:type="dxa"/>
          </w:tcPr>
          <w:p w14:paraId="683CF7D9"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Aspect</w:t>
            </w:r>
          </w:p>
        </w:tc>
        <w:tc>
          <w:tcPr>
            <w:tcW w:w="2831" w:type="dxa"/>
          </w:tcPr>
          <w:p w14:paraId="05FD33C0"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Consideration</w:t>
            </w:r>
          </w:p>
        </w:tc>
        <w:tc>
          <w:tcPr>
            <w:tcW w:w="2832" w:type="dxa"/>
          </w:tcPr>
          <w:p w14:paraId="5DB70026"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Mitigation Strategy</w:t>
            </w:r>
          </w:p>
        </w:tc>
      </w:tr>
      <w:tr w:rsidR="00305F05" w14:paraId="1CF77FCC" w14:textId="77777777" w:rsidTr="00B94AC0">
        <w:tc>
          <w:tcPr>
            <w:tcW w:w="2831" w:type="dxa"/>
          </w:tcPr>
          <w:p w14:paraId="64AE2285"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Team composition</w:t>
            </w:r>
          </w:p>
        </w:tc>
        <w:tc>
          <w:tcPr>
            <w:tcW w:w="2831" w:type="dxa"/>
          </w:tcPr>
          <w:p w14:paraId="076F3C89"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Team composed of family physicians and public health research’s with experience in primary care and fracture prevention</w:t>
            </w:r>
          </w:p>
        </w:tc>
        <w:tc>
          <w:tcPr>
            <w:tcW w:w="2832" w:type="dxa"/>
          </w:tcPr>
          <w:p w14:paraId="5171FCAE"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Regular team discussions to challenge assumptions and interpretations</w:t>
            </w:r>
          </w:p>
        </w:tc>
      </w:tr>
      <w:tr w:rsidR="00305F05" w14:paraId="0CBE1486" w14:textId="77777777" w:rsidTr="00B94AC0">
        <w:tc>
          <w:tcPr>
            <w:tcW w:w="2831" w:type="dxa"/>
          </w:tcPr>
          <w:p w14:paraId="5DEE6DC1"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Prior influences</w:t>
            </w:r>
          </w:p>
        </w:tc>
        <w:tc>
          <w:tcPr>
            <w:tcW w:w="2831" w:type="dxa"/>
          </w:tcPr>
          <w:p w14:paraId="1EF56B3E"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Previous experience in clinical guideline implementation and osteoporosis management</w:t>
            </w:r>
          </w:p>
        </w:tc>
        <w:tc>
          <w:tcPr>
            <w:tcW w:w="2832" w:type="dxa"/>
          </w:tcPr>
          <w:p w14:paraId="481FF31A"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Use of multiple coders for data analysis</w:t>
            </w:r>
          </w:p>
        </w:tc>
      </w:tr>
      <w:tr w:rsidR="00305F05" w14:paraId="2D018747" w14:textId="77777777" w:rsidTr="00B94AC0">
        <w:tc>
          <w:tcPr>
            <w:tcW w:w="2831" w:type="dxa"/>
          </w:tcPr>
          <w:p w14:paraId="7326179E"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Evaluation of perspectives</w:t>
            </w:r>
          </w:p>
        </w:tc>
        <w:tc>
          <w:tcPr>
            <w:tcW w:w="2831" w:type="dxa"/>
          </w:tcPr>
          <w:p w14:paraId="1764F86B"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Possible changes in viewpoints during the course of the research</w:t>
            </w:r>
          </w:p>
        </w:tc>
        <w:tc>
          <w:tcPr>
            <w:tcW w:w="2832" w:type="dxa"/>
          </w:tcPr>
          <w:p w14:paraId="179AE9A1"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Maintenance of a reflexive journal to document ideas and decisions</w:t>
            </w:r>
          </w:p>
        </w:tc>
      </w:tr>
      <w:tr w:rsidR="00305F05" w14:paraId="2A9420D4" w14:textId="77777777" w:rsidTr="00B94AC0">
        <w:tc>
          <w:tcPr>
            <w:tcW w:w="2831" w:type="dxa"/>
          </w:tcPr>
          <w:p w14:paraId="2EAF74B4"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Seeking diversity</w:t>
            </w:r>
          </w:p>
        </w:tc>
        <w:tc>
          <w:tcPr>
            <w:tcW w:w="2831" w:type="dxa"/>
          </w:tcPr>
          <w:p w14:paraId="1C1CE2ED"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Risk of focusing on perspectives that confirm preconceived ideas</w:t>
            </w:r>
          </w:p>
        </w:tc>
        <w:tc>
          <w:tcPr>
            <w:tcW w:w="2832" w:type="dxa"/>
          </w:tcPr>
          <w:p w14:paraId="1B3A6728"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Active search for discrepant cases or alternative perspectives in the data</w:t>
            </w:r>
          </w:p>
        </w:tc>
      </w:tr>
    </w:tbl>
    <w:p w14:paraId="0FBC40CE" w14:textId="77777777" w:rsidR="00305F05" w:rsidRDefault="00305F05" w:rsidP="00305F05">
      <w:pPr>
        <w:spacing w:line="480" w:lineRule="auto"/>
        <w:rPr>
          <w:rFonts w:ascii="Arial" w:eastAsia="Arial" w:hAnsi="Arial" w:cs="Arial"/>
          <w:b/>
        </w:rPr>
      </w:pPr>
    </w:p>
    <w:p w14:paraId="440EE5DE" w14:textId="77777777" w:rsidR="00305F05" w:rsidRDefault="00305F05" w:rsidP="00305F05">
      <w:pPr>
        <w:spacing w:line="480" w:lineRule="auto"/>
        <w:rPr>
          <w:rFonts w:ascii="Arial" w:eastAsia="Arial" w:hAnsi="Arial" w:cs="Arial"/>
        </w:rPr>
      </w:pPr>
    </w:p>
    <w:tbl>
      <w:tblPr>
        <w:tblW w:w="8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992"/>
        <w:gridCol w:w="1276"/>
        <w:gridCol w:w="4807"/>
      </w:tblGrid>
      <w:tr w:rsidR="00305F05" w14:paraId="33839C16" w14:textId="77777777" w:rsidTr="00B94AC0">
        <w:tc>
          <w:tcPr>
            <w:tcW w:w="8488" w:type="dxa"/>
            <w:gridSpan w:val="4"/>
            <w:tcBorders>
              <w:bottom w:val="single" w:sz="4" w:space="0" w:color="000000"/>
            </w:tcBorders>
          </w:tcPr>
          <w:p w14:paraId="0A9556FC" w14:textId="77777777" w:rsidR="00305F05" w:rsidRDefault="00305F05" w:rsidP="00B94AC0">
            <w:pPr>
              <w:widowControl w:val="0"/>
              <w:spacing w:line="480" w:lineRule="auto"/>
              <w:jc w:val="both"/>
              <w:rPr>
                <w:rFonts w:ascii="Arial" w:eastAsia="Arial" w:hAnsi="Arial" w:cs="Arial"/>
                <w:b/>
                <w:sz w:val="20"/>
                <w:szCs w:val="20"/>
              </w:rPr>
            </w:pPr>
            <w:r>
              <w:rPr>
                <w:rFonts w:ascii="Arial" w:eastAsia="Arial" w:hAnsi="Arial" w:cs="Arial"/>
                <w:b/>
                <w:sz w:val="20"/>
                <w:szCs w:val="20"/>
              </w:rPr>
              <w:t>Appendix 3. Quotes from family physicians regarding fracture prevention in postmenopausal women</w:t>
            </w:r>
          </w:p>
          <w:p w14:paraId="1E36B327" w14:textId="77777777" w:rsidR="00305F05" w:rsidRDefault="00305F05" w:rsidP="00B94AC0">
            <w:pPr>
              <w:widowControl w:val="0"/>
              <w:spacing w:line="480" w:lineRule="auto"/>
              <w:jc w:val="both"/>
              <w:rPr>
                <w:rFonts w:ascii="Arial" w:eastAsia="Arial" w:hAnsi="Arial" w:cs="Arial"/>
                <w:b/>
                <w:sz w:val="20"/>
                <w:szCs w:val="20"/>
              </w:rPr>
            </w:pPr>
          </w:p>
        </w:tc>
      </w:tr>
      <w:tr w:rsidR="00305F05" w14:paraId="6156D1F8" w14:textId="77777777" w:rsidTr="00B94AC0">
        <w:tc>
          <w:tcPr>
            <w:tcW w:w="1413" w:type="dxa"/>
            <w:shd w:val="clear" w:color="auto" w:fill="DFDFDF"/>
          </w:tcPr>
          <w:p w14:paraId="5B07C551" w14:textId="77777777" w:rsidR="00305F05" w:rsidRDefault="00305F05" w:rsidP="00B94AC0">
            <w:pPr>
              <w:widowControl w:val="0"/>
              <w:spacing w:line="480" w:lineRule="auto"/>
              <w:jc w:val="center"/>
              <w:rPr>
                <w:rFonts w:ascii="Arial" w:eastAsia="Arial" w:hAnsi="Arial" w:cs="Arial"/>
                <w:b/>
                <w:sz w:val="18"/>
                <w:szCs w:val="18"/>
              </w:rPr>
            </w:pPr>
            <w:r>
              <w:rPr>
                <w:rFonts w:ascii="Arial" w:eastAsia="Arial" w:hAnsi="Arial" w:cs="Arial"/>
                <w:b/>
                <w:sz w:val="18"/>
                <w:szCs w:val="18"/>
              </w:rPr>
              <w:t>Theme</w:t>
            </w:r>
          </w:p>
        </w:tc>
        <w:tc>
          <w:tcPr>
            <w:tcW w:w="992" w:type="dxa"/>
            <w:shd w:val="clear" w:color="auto" w:fill="DFDFDF"/>
          </w:tcPr>
          <w:p w14:paraId="54299FA6" w14:textId="77777777" w:rsidR="00305F05" w:rsidRDefault="00305F05" w:rsidP="00B94AC0">
            <w:pPr>
              <w:widowControl w:val="0"/>
              <w:spacing w:line="480" w:lineRule="auto"/>
              <w:jc w:val="center"/>
              <w:rPr>
                <w:rFonts w:ascii="Arial" w:eastAsia="Arial" w:hAnsi="Arial" w:cs="Arial"/>
                <w:b/>
                <w:sz w:val="18"/>
                <w:szCs w:val="18"/>
              </w:rPr>
            </w:pPr>
            <w:r>
              <w:rPr>
                <w:rFonts w:ascii="Arial" w:eastAsia="Arial" w:hAnsi="Arial" w:cs="Arial"/>
                <w:b/>
                <w:sz w:val="18"/>
                <w:szCs w:val="18"/>
              </w:rPr>
              <w:t>Number of QUOTE</w:t>
            </w:r>
          </w:p>
        </w:tc>
        <w:tc>
          <w:tcPr>
            <w:tcW w:w="1276" w:type="dxa"/>
            <w:shd w:val="clear" w:color="auto" w:fill="DFDFDF"/>
          </w:tcPr>
          <w:p w14:paraId="5BDE7A5F" w14:textId="77777777" w:rsidR="00305F05" w:rsidRDefault="00305F05" w:rsidP="00B94AC0">
            <w:pPr>
              <w:widowControl w:val="0"/>
              <w:spacing w:line="480" w:lineRule="auto"/>
              <w:jc w:val="center"/>
              <w:rPr>
                <w:rFonts w:ascii="Arial" w:eastAsia="Arial" w:hAnsi="Arial" w:cs="Arial"/>
                <w:b/>
                <w:sz w:val="18"/>
                <w:szCs w:val="18"/>
              </w:rPr>
            </w:pPr>
            <w:r>
              <w:rPr>
                <w:rFonts w:ascii="Arial" w:eastAsia="Arial" w:hAnsi="Arial" w:cs="Arial"/>
                <w:b/>
                <w:sz w:val="18"/>
                <w:szCs w:val="18"/>
              </w:rPr>
              <w:t>FPs Participant ID</w:t>
            </w:r>
          </w:p>
        </w:tc>
        <w:tc>
          <w:tcPr>
            <w:tcW w:w="4807" w:type="dxa"/>
            <w:shd w:val="clear" w:color="auto" w:fill="DFDFDF"/>
          </w:tcPr>
          <w:p w14:paraId="01096AE7" w14:textId="77777777" w:rsidR="00305F05" w:rsidRDefault="00305F05" w:rsidP="00B94AC0">
            <w:pPr>
              <w:widowControl w:val="0"/>
              <w:spacing w:line="480" w:lineRule="auto"/>
              <w:jc w:val="center"/>
              <w:rPr>
                <w:rFonts w:ascii="Arial" w:eastAsia="Arial" w:hAnsi="Arial" w:cs="Arial"/>
                <w:b/>
                <w:sz w:val="18"/>
                <w:szCs w:val="18"/>
              </w:rPr>
            </w:pPr>
            <w:r>
              <w:rPr>
                <w:rFonts w:ascii="Arial" w:eastAsia="Arial" w:hAnsi="Arial" w:cs="Arial"/>
                <w:b/>
                <w:sz w:val="18"/>
                <w:szCs w:val="18"/>
              </w:rPr>
              <w:t>Quote</w:t>
            </w:r>
          </w:p>
        </w:tc>
      </w:tr>
      <w:tr w:rsidR="00305F05" w14:paraId="5C1F31A1" w14:textId="77777777" w:rsidTr="00B94AC0">
        <w:tc>
          <w:tcPr>
            <w:tcW w:w="1413" w:type="dxa"/>
          </w:tcPr>
          <w:p w14:paraId="5AC1FDD2" w14:textId="77777777" w:rsidR="00305F05" w:rsidRDefault="00305F05" w:rsidP="00B94AC0">
            <w:pPr>
              <w:spacing w:line="480" w:lineRule="auto"/>
              <w:rPr>
                <w:rFonts w:ascii="Arial" w:eastAsia="Arial" w:hAnsi="Arial" w:cs="Arial"/>
                <w:color w:val="000000"/>
                <w:sz w:val="20"/>
                <w:szCs w:val="20"/>
              </w:rPr>
            </w:pPr>
            <w:r>
              <w:rPr>
                <w:rFonts w:ascii="Arial" w:eastAsia="Arial" w:hAnsi="Arial" w:cs="Arial"/>
                <w:color w:val="000000"/>
                <w:sz w:val="20"/>
                <w:szCs w:val="20"/>
              </w:rPr>
              <w:t>Fracture risk assessment</w:t>
            </w:r>
          </w:p>
          <w:p w14:paraId="5F3347B7"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4D531CEF"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w:t>
            </w:r>
          </w:p>
        </w:tc>
        <w:tc>
          <w:tcPr>
            <w:tcW w:w="1276" w:type="dxa"/>
          </w:tcPr>
          <w:p w14:paraId="0889D46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B010</w:t>
            </w:r>
          </w:p>
        </w:tc>
        <w:tc>
          <w:tcPr>
            <w:tcW w:w="4807" w:type="dxa"/>
          </w:tcPr>
          <w:p w14:paraId="2AA6CD50"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"One thing is biological age and another thing is chronological age, and in the end what I look at is the chronological age, not the biological age of the person. Some people are 80 years old and are stronger than a person who is 60 years old and already has osteoporosis or has a fracture"</w:t>
            </w:r>
          </w:p>
        </w:tc>
      </w:tr>
      <w:tr w:rsidR="00305F05" w14:paraId="59A6FBA8" w14:textId="77777777" w:rsidTr="00B94AC0">
        <w:tc>
          <w:tcPr>
            <w:tcW w:w="1413" w:type="dxa"/>
          </w:tcPr>
          <w:p w14:paraId="33BFD6D7"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61A1B86A"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Q2</w:t>
            </w:r>
          </w:p>
        </w:tc>
        <w:tc>
          <w:tcPr>
            <w:tcW w:w="1276" w:type="dxa"/>
          </w:tcPr>
          <w:p w14:paraId="142CB13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B011</w:t>
            </w:r>
          </w:p>
        </w:tc>
        <w:tc>
          <w:tcPr>
            <w:tcW w:w="4807" w:type="dxa"/>
          </w:tcPr>
          <w:p w14:paraId="11969A37"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"Above all, it is more the lack of clinical guidelines and protocols."</w:t>
            </w:r>
          </w:p>
        </w:tc>
      </w:tr>
      <w:tr w:rsidR="00305F05" w14:paraId="1372DF1B" w14:textId="77777777" w:rsidTr="00B94AC0">
        <w:tc>
          <w:tcPr>
            <w:tcW w:w="1413" w:type="dxa"/>
          </w:tcPr>
          <w:p w14:paraId="76114767"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0FED1F6D"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Q3</w:t>
            </w:r>
          </w:p>
        </w:tc>
        <w:tc>
          <w:tcPr>
            <w:tcW w:w="1276" w:type="dxa"/>
          </w:tcPr>
          <w:p w14:paraId="16DB466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M005</w:t>
            </w:r>
          </w:p>
        </w:tc>
        <w:tc>
          <w:tcPr>
            <w:tcW w:w="4807" w:type="dxa"/>
          </w:tcPr>
          <w:p w14:paraId="7527D066"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"I think we fail a little bit in the active search for... or at least I fail a little bit in the active search if the woman doesn't ask me. Just as I measure blood pressure as a preventive activity, or I ask them if they smoke, I do not address the issue of osteoporosis in consultation as part of the preventive activities, although it should be done anyway"</w:t>
            </w:r>
          </w:p>
        </w:tc>
      </w:tr>
      <w:tr w:rsidR="00305F05" w14:paraId="2292AEA6" w14:textId="77777777" w:rsidTr="00B94AC0">
        <w:tc>
          <w:tcPr>
            <w:tcW w:w="1413" w:type="dxa"/>
          </w:tcPr>
          <w:p w14:paraId="38E5C0A3"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Impact of COVID-19</w:t>
            </w:r>
          </w:p>
        </w:tc>
        <w:tc>
          <w:tcPr>
            <w:tcW w:w="992" w:type="dxa"/>
          </w:tcPr>
          <w:p w14:paraId="611BFF09"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Q4</w:t>
            </w:r>
          </w:p>
        </w:tc>
        <w:tc>
          <w:tcPr>
            <w:tcW w:w="1276" w:type="dxa"/>
          </w:tcPr>
          <w:p w14:paraId="0A13E399"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B004</w:t>
            </w:r>
          </w:p>
        </w:tc>
        <w:tc>
          <w:tcPr>
            <w:tcW w:w="4807" w:type="dxa"/>
          </w:tcPr>
          <w:p w14:paraId="380F2A91" w14:textId="77777777" w:rsidR="00305F05" w:rsidRDefault="00305F05" w:rsidP="00B94AC0">
            <w:pPr>
              <w:spacing w:line="480" w:lineRule="auto"/>
              <w:jc w:val="both"/>
              <w:rPr>
                <w:rFonts w:ascii="Arial" w:eastAsia="Arial" w:hAnsi="Arial" w:cs="Arial"/>
                <w:color w:val="000000"/>
                <w:sz w:val="16"/>
                <w:szCs w:val="16"/>
              </w:rPr>
            </w:pPr>
            <w:r>
              <w:rPr>
                <w:rFonts w:ascii="Arial" w:eastAsia="Arial" w:hAnsi="Arial" w:cs="Arial"/>
                <w:color w:val="000000"/>
                <w:sz w:val="16"/>
                <w:szCs w:val="16"/>
              </w:rPr>
              <w:t>"As obstacles, perhaps the delay that we have suffered for a while to order complementary tests. During the pandemic, all these complementary tests were blocked and we could not order any densitometry; it has been a year without ordering some complementary tests that were left in a second level because they were not urgent"</w:t>
            </w:r>
          </w:p>
          <w:p w14:paraId="38E0C92E" w14:textId="77777777" w:rsidR="00305F05" w:rsidRDefault="00305F05" w:rsidP="00B94AC0">
            <w:pPr>
              <w:widowControl w:val="0"/>
              <w:spacing w:line="480" w:lineRule="auto"/>
              <w:jc w:val="both"/>
              <w:rPr>
                <w:rFonts w:ascii="Arial" w:eastAsia="Arial" w:hAnsi="Arial" w:cs="Arial"/>
                <w:sz w:val="16"/>
                <w:szCs w:val="16"/>
              </w:rPr>
            </w:pPr>
          </w:p>
        </w:tc>
      </w:tr>
      <w:tr w:rsidR="00305F05" w14:paraId="52C6736C" w14:textId="77777777" w:rsidTr="00B94AC0">
        <w:tc>
          <w:tcPr>
            <w:tcW w:w="1413" w:type="dxa"/>
          </w:tcPr>
          <w:p w14:paraId="7042CDF9"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Pharmacological treatment</w:t>
            </w:r>
          </w:p>
        </w:tc>
        <w:tc>
          <w:tcPr>
            <w:tcW w:w="992" w:type="dxa"/>
          </w:tcPr>
          <w:p w14:paraId="4DE4C816"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Q5</w:t>
            </w:r>
          </w:p>
        </w:tc>
        <w:tc>
          <w:tcPr>
            <w:tcW w:w="1276" w:type="dxa"/>
          </w:tcPr>
          <w:p w14:paraId="5CDCCCEE"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M006</w:t>
            </w:r>
          </w:p>
        </w:tc>
        <w:tc>
          <w:tcPr>
            <w:tcW w:w="4807" w:type="dxa"/>
          </w:tcPr>
          <w:p w14:paraId="1DAEB79B"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"Sometimes I read an article in a journal, and you read it because, deep down, the whole topic of osteoporosis has been somewhat murky for a long time, always leaving you with a sense of doubt... but is it really like that, or not? That's why the guidelines are appreciated because they set boundaries, within what the guidelines are, which you know you follow, but always with caution."</w:t>
            </w:r>
          </w:p>
        </w:tc>
      </w:tr>
      <w:tr w:rsidR="00305F05" w14:paraId="584629CE" w14:textId="77777777" w:rsidTr="00B94AC0">
        <w:tc>
          <w:tcPr>
            <w:tcW w:w="1413" w:type="dxa"/>
          </w:tcPr>
          <w:p w14:paraId="2246E654"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14FEF42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Q6</w:t>
            </w:r>
          </w:p>
        </w:tc>
        <w:tc>
          <w:tcPr>
            <w:tcW w:w="1276" w:type="dxa"/>
          </w:tcPr>
          <w:p w14:paraId="13E9CC5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B004</w:t>
            </w:r>
          </w:p>
        </w:tc>
        <w:tc>
          <w:tcPr>
            <w:tcW w:w="4807" w:type="dxa"/>
          </w:tcPr>
          <w:p w14:paraId="0B503032" w14:textId="77777777" w:rsidR="00305F05" w:rsidRDefault="00305F05" w:rsidP="00B94AC0">
            <w:pPr>
              <w:spacing w:line="480" w:lineRule="auto"/>
              <w:jc w:val="both"/>
              <w:rPr>
                <w:rFonts w:ascii="Arial" w:eastAsia="Arial" w:hAnsi="Arial" w:cs="Arial"/>
                <w:color w:val="000000"/>
                <w:sz w:val="16"/>
                <w:szCs w:val="16"/>
              </w:rPr>
            </w:pPr>
            <w:r>
              <w:rPr>
                <w:rFonts w:ascii="Arial" w:eastAsia="Arial" w:hAnsi="Arial" w:cs="Arial"/>
                <w:color w:val="000000"/>
                <w:sz w:val="16"/>
                <w:szCs w:val="16"/>
              </w:rPr>
              <w:t>"Well, calcium and vitamin D are considered prophylactic treatment. Bisphosphonates I don't understand them as prophylactic treatment."</w:t>
            </w:r>
          </w:p>
          <w:p w14:paraId="1E55AFCE" w14:textId="77777777" w:rsidR="00305F05" w:rsidRDefault="00305F05" w:rsidP="00B94AC0">
            <w:pPr>
              <w:widowControl w:val="0"/>
              <w:spacing w:line="480" w:lineRule="auto"/>
              <w:jc w:val="both"/>
              <w:rPr>
                <w:rFonts w:ascii="Arial" w:eastAsia="Arial" w:hAnsi="Arial" w:cs="Arial"/>
                <w:sz w:val="16"/>
                <w:szCs w:val="16"/>
              </w:rPr>
            </w:pPr>
          </w:p>
        </w:tc>
      </w:tr>
      <w:tr w:rsidR="00305F05" w14:paraId="3E0AEE74" w14:textId="77777777" w:rsidTr="00B94AC0">
        <w:tc>
          <w:tcPr>
            <w:tcW w:w="1413" w:type="dxa"/>
          </w:tcPr>
          <w:p w14:paraId="16BEB7FA"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2DA4BA21"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Q7</w:t>
            </w:r>
          </w:p>
        </w:tc>
        <w:tc>
          <w:tcPr>
            <w:tcW w:w="1276" w:type="dxa"/>
          </w:tcPr>
          <w:p w14:paraId="23854255"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B009</w:t>
            </w:r>
          </w:p>
        </w:tc>
        <w:tc>
          <w:tcPr>
            <w:tcW w:w="4807" w:type="dxa"/>
          </w:tcPr>
          <w:p w14:paraId="4A4E6F26"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"Medications have an expiration date, at least bisphosphonates do; they cannot be used indefinitely. Therefore, I'm not sure if they are being avoided during the most critical period of life, which is from the age of 70 or 80 when people are more likely to suffer fractures."</w:t>
            </w:r>
          </w:p>
        </w:tc>
      </w:tr>
      <w:tr w:rsidR="00305F05" w14:paraId="2E5C6505" w14:textId="77777777" w:rsidTr="00B94AC0">
        <w:tc>
          <w:tcPr>
            <w:tcW w:w="1413" w:type="dxa"/>
          </w:tcPr>
          <w:p w14:paraId="446AB653"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Non-pharmacological treatment</w:t>
            </w:r>
          </w:p>
        </w:tc>
        <w:tc>
          <w:tcPr>
            <w:tcW w:w="992" w:type="dxa"/>
          </w:tcPr>
          <w:p w14:paraId="4CE1745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Q8</w:t>
            </w:r>
          </w:p>
        </w:tc>
        <w:tc>
          <w:tcPr>
            <w:tcW w:w="1276" w:type="dxa"/>
          </w:tcPr>
          <w:p w14:paraId="0039979C"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B011</w:t>
            </w:r>
          </w:p>
        </w:tc>
        <w:tc>
          <w:tcPr>
            <w:tcW w:w="4807" w:type="dxa"/>
          </w:tcPr>
          <w:p w14:paraId="3C79F943"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"All that is to prevent falls, yes, all the recommendations in the home environment to prevent falls. I think that's very important"</w:t>
            </w:r>
          </w:p>
        </w:tc>
      </w:tr>
      <w:tr w:rsidR="00305F05" w14:paraId="5840B7F5" w14:textId="77777777" w:rsidTr="00B94AC0">
        <w:tc>
          <w:tcPr>
            <w:tcW w:w="1413" w:type="dxa"/>
          </w:tcPr>
          <w:p w14:paraId="299C4556"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6B1CC9E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Q9</w:t>
            </w:r>
          </w:p>
        </w:tc>
        <w:tc>
          <w:tcPr>
            <w:tcW w:w="1276" w:type="dxa"/>
          </w:tcPr>
          <w:p w14:paraId="4A79D48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B010</w:t>
            </w:r>
          </w:p>
        </w:tc>
        <w:tc>
          <w:tcPr>
            <w:tcW w:w="4807" w:type="dxa"/>
          </w:tcPr>
          <w:p w14:paraId="3EDBB2A3" w14:textId="77777777" w:rsidR="00305F05" w:rsidRDefault="00305F05" w:rsidP="00B94AC0">
            <w:pPr>
              <w:spacing w:line="480" w:lineRule="auto"/>
              <w:jc w:val="both"/>
              <w:rPr>
                <w:rFonts w:ascii="Arial" w:eastAsia="Arial" w:hAnsi="Arial" w:cs="Arial"/>
                <w:color w:val="000000"/>
                <w:sz w:val="16"/>
                <w:szCs w:val="16"/>
              </w:rPr>
            </w:pPr>
            <w:r>
              <w:rPr>
                <w:rFonts w:ascii="Arial" w:eastAsia="Arial" w:hAnsi="Arial" w:cs="Arial"/>
                <w:color w:val="000000"/>
                <w:sz w:val="16"/>
                <w:szCs w:val="16"/>
              </w:rPr>
              <w:t>"But to start instructing people that... of a lot of things that they already know, right? Give them a sheet accompanied by information about non-pharmacological interventions that are as potent or more potent than pharmacological interventions in many cases. One thing is not a substitute for the other."</w:t>
            </w:r>
          </w:p>
          <w:p w14:paraId="0D60DE66" w14:textId="77777777" w:rsidR="00305F05" w:rsidRDefault="00305F05" w:rsidP="00B94AC0">
            <w:pPr>
              <w:widowControl w:val="0"/>
              <w:spacing w:line="480" w:lineRule="auto"/>
              <w:jc w:val="both"/>
              <w:rPr>
                <w:rFonts w:ascii="Arial" w:eastAsia="Arial" w:hAnsi="Arial" w:cs="Arial"/>
                <w:sz w:val="16"/>
                <w:szCs w:val="16"/>
              </w:rPr>
            </w:pPr>
          </w:p>
        </w:tc>
      </w:tr>
      <w:tr w:rsidR="00305F05" w14:paraId="6B42CBE4" w14:textId="77777777" w:rsidTr="00B94AC0">
        <w:tc>
          <w:tcPr>
            <w:tcW w:w="1413" w:type="dxa"/>
          </w:tcPr>
          <w:p w14:paraId="45DE2817"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76B4DE6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Q10</w:t>
            </w:r>
          </w:p>
        </w:tc>
        <w:tc>
          <w:tcPr>
            <w:tcW w:w="1276" w:type="dxa"/>
          </w:tcPr>
          <w:p w14:paraId="13C44240"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C003</w:t>
            </w:r>
          </w:p>
        </w:tc>
        <w:tc>
          <w:tcPr>
            <w:tcW w:w="4807" w:type="dxa"/>
          </w:tcPr>
          <w:p w14:paraId="6B2E5369"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"That [the sheet] had some written recommendations that could be given to the patient, apart from explaining it to her. We should not have time to make more consultations, but we should have the possibility of carrying out group activities, for different people with similar or even different risk levels, explaining some details such as fall apprehension and diet and physical activity. But that is not an activity that we usually do."</w:t>
            </w:r>
          </w:p>
        </w:tc>
      </w:tr>
      <w:tr w:rsidR="00305F05" w14:paraId="13F1B2DF" w14:textId="77777777" w:rsidTr="00B94AC0">
        <w:tc>
          <w:tcPr>
            <w:tcW w:w="1413" w:type="dxa"/>
          </w:tcPr>
          <w:p w14:paraId="7C94E7A1"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Role of private sector</w:t>
            </w:r>
          </w:p>
        </w:tc>
        <w:tc>
          <w:tcPr>
            <w:tcW w:w="992" w:type="dxa"/>
          </w:tcPr>
          <w:p w14:paraId="77870ACA"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Q11</w:t>
            </w:r>
          </w:p>
        </w:tc>
        <w:tc>
          <w:tcPr>
            <w:tcW w:w="1276" w:type="dxa"/>
          </w:tcPr>
          <w:p w14:paraId="12B5D89A"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M006</w:t>
            </w:r>
          </w:p>
        </w:tc>
        <w:tc>
          <w:tcPr>
            <w:tcW w:w="4807" w:type="dxa"/>
          </w:tcPr>
          <w:p w14:paraId="6543511A" w14:textId="77777777" w:rsidR="00305F05" w:rsidRDefault="00305F05" w:rsidP="00B94AC0">
            <w:pPr>
              <w:spacing w:line="480" w:lineRule="auto"/>
              <w:jc w:val="both"/>
              <w:rPr>
                <w:rFonts w:ascii="Arial" w:eastAsia="Arial" w:hAnsi="Arial" w:cs="Arial"/>
                <w:color w:val="000000"/>
                <w:sz w:val="16"/>
                <w:szCs w:val="16"/>
              </w:rPr>
            </w:pPr>
            <w:r>
              <w:rPr>
                <w:rFonts w:ascii="Arial" w:eastAsia="Arial" w:hAnsi="Arial" w:cs="Arial"/>
                <w:color w:val="000000"/>
                <w:sz w:val="16"/>
                <w:szCs w:val="16"/>
              </w:rPr>
              <w:t>"But if it comes from the private specialist I do get very critical and do the whole procedure, the whole process."</w:t>
            </w:r>
          </w:p>
          <w:p w14:paraId="628B4562" w14:textId="77777777" w:rsidR="00305F05" w:rsidRDefault="00305F05" w:rsidP="00B94AC0">
            <w:pPr>
              <w:widowControl w:val="0"/>
              <w:spacing w:line="480" w:lineRule="auto"/>
              <w:jc w:val="both"/>
              <w:rPr>
                <w:rFonts w:ascii="Arial" w:eastAsia="Arial" w:hAnsi="Arial" w:cs="Arial"/>
                <w:sz w:val="16"/>
                <w:szCs w:val="16"/>
              </w:rPr>
            </w:pPr>
          </w:p>
        </w:tc>
      </w:tr>
      <w:tr w:rsidR="00305F05" w14:paraId="1D7A1F1F" w14:textId="77777777" w:rsidTr="00B94AC0">
        <w:tc>
          <w:tcPr>
            <w:tcW w:w="1413" w:type="dxa"/>
          </w:tcPr>
          <w:p w14:paraId="3A67C890"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3A8614F4"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Q12</w:t>
            </w:r>
          </w:p>
        </w:tc>
        <w:tc>
          <w:tcPr>
            <w:tcW w:w="1276" w:type="dxa"/>
          </w:tcPr>
          <w:p w14:paraId="44DEA9E9"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M020</w:t>
            </w:r>
          </w:p>
        </w:tc>
        <w:tc>
          <w:tcPr>
            <w:tcW w:w="4807" w:type="dxa"/>
          </w:tcPr>
          <w:p w14:paraId="2D291E3F"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"Above all, if they have performed a test, a densitometry, and I can see it, I already have the diagnosis, even if it is, let's say, densitometric, and I can establish the diagnosis."</w:t>
            </w:r>
          </w:p>
        </w:tc>
      </w:tr>
      <w:tr w:rsidR="00305F05" w14:paraId="225FF1D7" w14:textId="77777777" w:rsidTr="00B94AC0">
        <w:tc>
          <w:tcPr>
            <w:tcW w:w="1413" w:type="dxa"/>
          </w:tcPr>
          <w:p w14:paraId="71089FA2"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72E0EC9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Q13</w:t>
            </w:r>
          </w:p>
        </w:tc>
        <w:tc>
          <w:tcPr>
            <w:tcW w:w="1276" w:type="dxa"/>
          </w:tcPr>
          <w:p w14:paraId="39E1DFBC"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B002</w:t>
            </w:r>
          </w:p>
        </w:tc>
        <w:tc>
          <w:tcPr>
            <w:tcW w:w="4807" w:type="dxa"/>
          </w:tcPr>
          <w:p w14:paraId="2950F8A7"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"Many times, they come to you from the gynaecologist or the rheumatologist, ... all these that come with a densitometry, obviously come with the treatment. I don't say "Now I'm going to take this out". Well, I do it and that's it, I assume it, I assume it as a diagnosis."</w:t>
            </w:r>
          </w:p>
        </w:tc>
      </w:tr>
      <w:tr w:rsidR="00305F05" w14:paraId="69833AAE" w14:textId="77777777" w:rsidTr="00B94AC0">
        <w:tc>
          <w:tcPr>
            <w:tcW w:w="1413" w:type="dxa"/>
          </w:tcPr>
          <w:p w14:paraId="55CD9068"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Role of nurses</w:t>
            </w:r>
          </w:p>
        </w:tc>
        <w:tc>
          <w:tcPr>
            <w:tcW w:w="992" w:type="dxa"/>
          </w:tcPr>
          <w:p w14:paraId="4A29D4AD"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Q14</w:t>
            </w:r>
          </w:p>
        </w:tc>
        <w:tc>
          <w:tcPr>
            <w:tcW w:w="1276" w:type="dxa"/>
          </w:tcPr>
          <w:p w14:paraId="41D0C418"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B005</w:t>
            </w:r>
          </w:p>
        </w:tc>
        <w:tc>
          <w:tcPr>
            <w:tcW w:w="4807" w:type="dxa"/>
          </w:tcPr>
          <w:p w14:paraId="00FF9EFF"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"And then the role of nursing is also important. Primary care nurses, if they have time or if they are good and trained, with initiative, they can do a lot in that sense as well"</w:t>
            </w:r>
          </w:p>
        </w:tc>
      </w:tr>
      <w:tr w:rsidR="00305F05" w14:paraId="61D59BA2" w14:textId="77777777" w:rsidTr="00B94AC0">
        <w:tc>
          <w:tcPr>
            <w:tcW w:w="1413" w:type="dxa"/>
          </w:tcPr>
          <w:p w14:paraId="6A6F1F31"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Patient misconceptions</w:t>
            </w:r>
          </w:p>
        </w:tc>
        <w:tc>
          <w:tcPr>
            <w:tcW w:w="992" w:type="dxa"/>
          </w:tcPr>
          <w:p w14:paraId="440C9B61"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Q15</w:t>
            </w:r>
          </w:p>
        </w:tc>
        <w:tc>
          <w:tcPr>
            <w:tcW w:w="1276" w:type="dxa"/>
          </w:tcPr>
          <w:p w14:paraId="32B1A664"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M001</w:t>
            </w:r>
          </w:p>
        </w:tc>
        <w:tc>
          <w:tcPr>
            <w:tcW w:w="4807" w:type="dxa"/>
          </w:tcPr>
          <w:p w14:paraId="64490F1C"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"Confusing osteoarthritis with osteoporosis is a common occurrence"</w:t>
            </w:r>
          </w:p>
        </w:tc>
      </w:tr>
      <w:tr w:rsidR="00305F05" w14:paraId="58EA950B" w14:textId="77777777" w:rsidTr="00B94AC0">
        <w:tc>
          <w:tcPr>
            <w:tcW w:w="1413" w:type="dxa"/>
          </w:tcPr>
          <w:p w14:paraId="5AC0765C"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24897F77"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Q16</w:t>
            </w:r>
          </w:p>
        </w:tc>
        <w:tc>
          <w:tcPr>
            <w:tcW w:w="1276" w:type="dxa"/>
          </w:tcPr>
          <w:p w14:paraId="49EBBC1D"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M001</w:t>
            </w:r>
          </w:p>
        </w:tc>
        <w:tc>
          <w:tcPr>
            <w:tcW w:w="4807" w:type="dxa"/>
          </w:tcPr>
          <w:p w14:paraId="739C941A"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"Look, they fail to understand that densitometry is a risk factor, not a diagnosis."</w:t>
            </w:r>
          </w:p>
        </w:tc>
      </w:tr>
      <w:tr w:rsidR="00305F05" w14:paraId="322B0C6A" w14:textId="77777777" w:rsidTr="00B94AC0">
        <w:tc>
          <w:tcPr>
            <w:tcW w:w="1413" w:type="dxa"/>
          </w:tcPr>
          <w:p w14:paraId="3A649A8B"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40898E47"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Q17</w:t>
            </w:r>
          </w:p>
        </w:tc>
        <w:tc>
          <w:tcPr>
            <w:tcW w:w="1276" w:type="dxa"/>
          </w:tcPr>
          <w:p w14:paraId="78241414"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M001</w:t>
            </w:r>
          </w:p>
        </w:tc>
        <w:tc>
          <w:tcPr>
            <w:tcW w:w="4807" w:type="dxa"/>
          </w:tcPr>
          <w:p w14:paraId="1B233EC0"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 they understand that the densitometry is requested every year, and they are asking for it because if you don't do a densitometry, you are not preventing something that could happen in the future"</w:t>
            </w:r>
          </w:p>
        </w:tc>
      </w:tr>
      <w:tr w:rsidR="00305F05" w14:paraId="5C52D53B" w14:textId="77777777" w:rsidTr="00B94AC0">
        <w:tc>
          <w:tcPr>
            <w:tcW w:w="1413" w:type="dxa"/>
          </w:tcPr>
          <w:p w14:paraId="38880EF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Patient preferences</w:t>
            </w:r>
          </w:p>
        </w:tc>
        <w:tc>
          <w:tcPr>
            <w:tcW w:w="992" w:type="dxa"/>
          </w:tcPr>
          <w:p w14:paraId="56B3902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Q18</w:t>
            </w:r>
          </w:p>
        </w:tc>
        <w:tc>
          <w:tcPr>
            <w:tcW w:w="1276" w:type="dxa"/>
          </w:tcPr>
          <w:p w14:paraId="41AEAB6C"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B005</w:t>
            </w:r>
          </w:p>
        </w:tc>
        <w:tc>
          <w:tcPr>
            <w:tcW w:w="4807" w:type="dxa"/>
          </w:tcPr>
          <w:p w14:paraId="64F313FE"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 and then, there is another profile of patients who want a pharmacological solution and who believe that this should be sufficient"</w:t>
            </w:r>
          </w:p>
        </w:tc>
      </w:tr>
      <w:tr w:rsidR="00305F05" w14:paraId="344738B5" w14:textId="77777777" w:rsidTr="00B94AC0">
        <w:tc>
          <w:tcPr>
            <w:tcW w:w="1413" w:type="dxa"/>
          </w:tcPr>
          <w:p w14:paraId="70CB3017"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3E00E5A1"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Q19</w:t>
            </w:r>
          </w:p>
        </w:tc>
        <w:tc>
          <w:tcPr>
            <w:tcW w:w="1276" w:type="dxa"/>
          </w:tcPr>
          <w:p w14:paraId="4376345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B009</w:t>
            </w:r>
          </w:p>
        </w:tc>
        <w:tc>
          <w:tcPr>
            <w:tcW w:w="4807" w:type="dxa"/>
          </w:tcPr>
          <w:p w14:paraId="28C1F7AC"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 xml:space="preserve">“But, in general, if the treatment is indicated, all treatments are preventive to try to reduce the risk of fracture. There are practically no curative treatments. And everything is preventive. So, if it is </w:t>
            </w:r>
            <w:r>
              <w:rPr>
                <w:rFonts w:ascii="Arial" w:eastAsia="Arial" w:hAnsi="Arial" w:cs="Arial"/>
                <w:sz w:val="16"/>
                <w:szCs w:val="16"/>
              </w:rPr>
              <w:lastRenderedPageBreak/>
              <w:t>indicated, then let it continue and go ahead. I explain it to the patient”</w:t>
            </w:r>
          </w:p>
        </w:tc>
      </w:tr>
      <w:tr w:rsidR="00305F05" w14:paraId="2759B612" w14:textId="77777777" w:rsidTr="00B94AC0">
        <w:tc>
          <w:tcPr>
            <w:tcW w:w="1413" w:type="dxa"/>
          </w:tcPr>
          <w:p w14:paraId="2B574C93"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4F216E8E"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Q20</w:t>
            </w:r>
          </w:p>
        </w:tc>
        <w:tc>
          <w:tcPr>
            <w:tcW w:w="1276" w:type="dxa"/>
          </w:tcPr>
          <w:p w14:paraId="509B1E8B"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B004</w:t>
            </w:r>
          </w:p>
        </w:tc>
        <w:tc>
          <w:tcPr>
            <w:tcW w:w="4807" w:type="dxa"/>
          </w:tcPr>
          <w:p w14:paraId="69EF95FB"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“Because you have to remedy it when you are very young, you worry when you are in middle age and you suffer the consequences later on […]”</w:t>
            </w:r>
          </w:p>
        </w:tc>
      </w:tr>
      <w:tr w:rsidR="00305F05" w14:paraId="5934E80A" w14:textId="77777777" w:rsidTr="00B94AC0">
        <w:tc>
          <w:tcPr>
            <w:tcW w:w="1413" w:type="dxa"/>
          </w:tcPr>
          <w:p w14:paraId="37AA9BFE"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Patient Education</w:t>
            </w:r>
          </w:p>
        </w:tc>
        <w:tc>
          <w:tcPr>
            <w:tcW w:w="992" w:type="dxa"/>
          </w:tcPr>
          <w:p w14:paraId="272F35BE"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Q21</w:t>
            </w:r>
          </w:p>
        </w:tc>
        <w:tc>
          <w:tcPr>
            <w:tcW w:w="1276" w:type="dxa"/>
          </w:tcPr>
          <w:p w14:paraId="592D8507"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M006</w:t>
            </w:r>
          </w:p>
        </w:tc>
        <w:tc>
          <w:tcPr>
            <w:tcW w:w="4807" w:type="dxa"/>
          </w:tcPr>
          <w:p w14:paraId="42553090"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“By taking a calcium pill they will never have osteoporosis, they come looking for the calcium prescription to not have osteoporosis"</w:t>
            </w:r>
          </w:p>
        </w:tc>
      </w:tr>
      <w:tr w:rsidR="00305F05" w14:paraId="00AEC2C4" w14:textId="77777777" w:rsidTr="00B94AC0">
        <w:tc>
          <w:tcPr>
            <w:tcW w:w="1413" w:type="dxa"/>
          </w:tcPr>
          <w:p w14:paraId="5DB6BEC4"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46C15E10"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Q22</w:t>
            </w:r>
          </w:p>
        </w:tc>
        <w:tc>
          <w:tcPr>
            <w:tcW w:w="1276" w:type="dxa"/>
          </w:tcPr>
          <w:p w14:paraId="0342652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C003</w:t>
            </w:r>
          </w:p>
        </w:tc>
        <w:tc>
          <w:tcPr>
            <w:tcW w:w="4807" w:type="dxa"/>
          </w:tcPr>
          <w:p w14:paraId="252E6A3F"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"I have seen because they are usually... they are having a cytology, they say "well, the age of menopause has arrived, and now the next thing is to monitor osteoporosis". So, within the portfolio, let's say within the agenda to be attended to, now we are also going to attend to osteoporosis"</w:t>
            </w:r>
          </w:p>
        </w:tc>
      </w:tr>
      <w:tr w:rsidR="00305F05" w14:paraId="7BCAE231" w14:textId="77777777" w:rsidTr="00B94AC0">
        <w:tc>
          <w:tcPr>
            <w:tcW w:w="1413" w:type="dxa"/>
          </w:tcPr>
          <w:p w14:paraId="4B729572"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05DC11C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Q23</w:t>
            </w:r>
          </w:p>
        </w:tc>
        <w:tc>
          <w:tcPr>
            <w:tcW w:w="1276" w:type="dxa"/>
          </w:tcPr>
          <w:p w14:paraId="66A1E829"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M001</w:t>
            </w:r>
          </w:p>
        </w:tc>
        <w:tc>
          <w:tcPr>
            <w:tcW w:w="4807" w:type="dxa"/>
          </w:tcPr>
          <w:p w14:paraId="6C545EEF"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"Is that they do not know what they have to do to prevent, what benefits them; that they have to do exercise, or they do not understand it or do not want to put it in their heads; that they do not have to smoke or consume toxic substances, that is what they do not understand"</w:t>
            </w:r>
          </w:p>
        </w:tc>
      </w:tr>
      <w:tr w:rsidR="00305F05" w14:paraId="1E4E4A12" w14:textId="77777777" w:rsidTr="00B94AC0">
        <w:tc>
          <w:tcPr>
            <w:tcW w:w="1413" w:type="dxa"/>
          </w:tcPr>
          <w:p w14:paraId="31547D3E"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Patient self-care</w:t>
            </w:r>
          </w:p>
        </w:tc>
        <w:tc>
          <w:tcPr>
            <w:tcW w:w="992" w:type="dxa"/>
          </w:tcPr>
          <w:p w14:paraId="11558EB7"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Q24</w:t>
            </w:r>
          </w:p>
        </w:tc>
        <w:tc>
          <w:tcPr>
            <w:tcW w:w="1276" w:type="dxa"/>
          </w:tcPr>
          <w:p w14:paraId="1A50B822"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M001</w:t>
            </w:r>
          </w:p>
        </w:tc>
        <w:tc>
          <w:tcPr>
            <w:tcW w:w="4807" w:type="dxa"/>
          </w:tcPr>
          <w:p w14:paraId="25B4A5ED"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"The woman is the one who worries about the whole family, sometimes even the problem is that she worries so much about the rest that she does not worry about herself when she should, and when she does worry, we are already talking that maybe it is because the children are already gone, she is already 70 years old, she already has ailments, and she should have taken care of herself 10 or 15 years before"</w:t>
            </w:r>
          </w:p>
        </w:tc>
      </w:tr>
      <w:tr w:rsidR="00305F05" w14:paraId="22FC4C47" w14:textId="77777777" w:rsidTr="00B94AC0">
        <w:tc>
          <w:tcPr>
            <w:tcW w:w="1413" w:type="dxa"/>
          </w:tcPr>
          <w:p w14:paraId="3C7C4744"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Patient pressure</w:t>
            </w:r>
          </w:p>
        </w:tc>
        <w:tc>
          <w:tcPr>
            <w:tcW w:w="992" w:type="dxa"/>
          </w:tcPr>
          <w:p w14:paraId="06C6D46C"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Q25</w:t>
            </w:r>
          </w:p>
        </w:tc>
        <w:tc>
          <w:tcPr>
            <w:tcW w:w="1276" w:type="dxa"/>
          </w:tcPr>
          <w:p w14:paraId="14CFE91C" w14:textId="77777777" w:rsidR="00305F05" w:rsidRDefault="00305F05" w:rsidP="00B94AC0">
            <w:pPr>
              <w:widowControl w:val="0"/>
              <w:spacing w:line="480" w:lineRule="auto"/>
              <w:jc w:val="both"/>
              <w:rPr>
                <w:rFonts w:ascii="Arial" w:eastAsia="Arial" w:hAnsi="Arial" w:cs="Arial"/>
                <w:sz w:val="20"/>
                <w:szCs w:val="20"/>
              </w:rPr>
            </w:pPr>
            <w:r>
              <w:rPr>
                <w:rFonts w:ascii="Arial" w:eastAsia="Arial" w:hAnsi="Arial" w:cs="Arial"/>
                <w:sz w:val="20"/>
                <w:szCs w:val="20"/>
              </w:rPr>
              <w:t>B009</w:t>
            </w:r>
          </w:p>
        </w:tc>
        <w:tc>
          <w:tcPr>
            <w:tcW w:w="4807" w:type="dxa"/>
          </w:tcPr>
          <w:p w14:paraId="072EA1A8"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"I do a risk assessment; it is true that if the woman insists and insists and insists, then I can ask for a BMD. But I as a physician would not indicate densitometry as a criterion"</w:t>
            </w:r>
          </w:p>
        </w:tc>
      </w:tr>
      <w:tr w:rsidR="00305F05" w14:paraId="1A25E1E1" w14:textId="77777777" w:rsidTr="00B94AC0">
        <w:tc>
          <w:tcPr>
            <w:tcW w:w="1413" w:type="dxa"/>
          </w:tcPr>
          <w:p w14:paraId="4406F3A5"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Influence of private practice</w:t>
            </w:r>
          </w:p>
        </w:tc>
        <w:tc>
          <w:tcPr>
            <w:tcW w:w="992" w:type="dxa"/>
          </w:tcPr>
          <w:p w14:paraId="59BDCF17"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Q26</w:t>
            </w:r>
          </w:p>
        </w:tc>
        <w:tc>
          <w:tcPr>
            <w:tcW w:w="1276" w:type="dxa"/>
          </w:tcPr>
          <w:p w14:paraId="61BE9080"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B002</w:t>
            </w:r>
          </w:p>
        </w:tc>
        <w:tc>
          <w:tcPr>
            <w:tcW w:w="4807" w:type="dxa"/>
          </w:tcPr>
          <w:p w14:paraId="66BA74F6"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"The way some colleagues act or proceed in private practice creates expectations that later when it comes to Social Security, are not affordable and are also inappropriate. I believe this also causes a certain level of iatrogenesis, even though it's true that it's minimal, but it doesn't make sense."</w:t>
            </w:r>
          </w:p>
        </w:tc>
      </w:tr>
      <w:tr w:rsidR="00305F05" w14:paraId="7DF613BE" w14:textId="77777777" w:rsidTr="00B94AC0">
        <w:tc>
          <w:tcPr>
            <w:tcW w:w="1413" w:type="dxa"/>
          </w:tcPr>
          <w:p w14:paraId="3A57266B"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Patient understanding</w:t>
            </w:r>
          </w:p>
        </w:tc>
        <w:tc>
          <w:tcPr>
            <w:tcW w:w="992" w:type="dxa"/>
          </w:tcPr>
          <w:p w14:paraId="3C699AC2"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Q27</w:t>
            </w:r>
          </w:p>
        </w:tc>
        <w:tc>
          <w:tcPr>
            <w:tcW w:w="1276" w:type="dxa"/>
          </w:tcPr>
          <w:p w14:paraId="3A62CDAF"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B010</w:t>
            </w:r>
          </w:p>
        </w:tc>
        <w:tc>
          <w:tcPr>
            <w:tcW w:w="4807" w:type="dxa"/>
          </w:tcPr>
          <w:p w14:paraId="7B7977CE"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 xml:space="preserve">"People have a poor understanding of the disease, I believe, because many patients come to you asking for densitometry when there are no criteria for it, or people say their bones hurt and, therefore, they have osteoporosis. In other words, people have a </w:t>
            </w:r>
            <w:r>
              <w:rPr>
                <w:rFonts w:ascii="Arial" w:eastAsia="Arial" w:hAnsi="Arial" w:cs="Arial"/>
                <w:sz w:val="16"/>
                <w:szCs w:val="16"/>
              </w:rPr>
              <w:lastRenderedPageBreak/>
              <w:t>poor understanding of the disease and the tests"</w:t>
            </w:r>
          </w:p>
        </w:tc>
      </w:tr>
      <w:tr w:rsidR="00305F05" w14:paraId="3A7C9BB2" w14:textId="77777777" w:rsidTr="00B94AC0">
        <w:tc>
          <w:tcPr>
            <w:tcW w:w="1413" w:type="dxa"/>
          </w:tcPr>
          <w:p w14:paraId="64604E3E"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lastRenderedPageBreak/>
              <w:t>Shared decision-making</w:t>
            </w:r>
          </w:p>
        </w:tc>
        <w:tc>
          <w:tcPr>
            <w:tcW w:w="992" w:type="dxa"/>
          </w:tcPr>
          <w:p w14:paraId="5DA681DB"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Q28</w:t>
            </w:r>
          </w:p>
        </w:tc>
        <w:tc>
          <w:tcPr>
            <w:tcW w:w="1276" w:type="dxa"/>
          </w:tcPr>
          <w:p w14:paraId="57D08686"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B010</w:t>
            </w:r>
          </w:p>
        </w:tc>
        <w:tc>
          <w:tcPr>
            <w:tcW w:w="4807" w:type="dxa"/>
          </w:tcPr>
          <w:p w14:paraId="75C5A5F5" w14:textId="77777777" w:rsidR="00305F05" w:rsidRDefault="00305F05" w:rsidP="00B94AC0">
            <w:pPr>
              <w:widowControl w:val="0"/>
              <w:spacing w:line="480" w:lineRule="auto"/>
              <w:jc w:val="both"/>
              <w:rPr>
                <w:rFonts w:ascii="Arial" w:eastAsia="Arial" w:hAnsi="Arial" w:cs="Arial"/>
                <w:sz w:val="16"/>
                <w:szCs w:val="16"/>
              </w:rPr>
            </w:pPr>
            <w:r>
              <w:rPr>
                <w:rFonts w:ascii="Arial" w:eastAsia="Arial" w:hAnsi="Arial" w:cs="Arial"/>
                <w:sz w:val="16"/>
                <w:szCs w:val="16"/>
              </w:rPr>
              <w:t>"It is a dialogue between two people, between two experts, who faced with a situation, an event, a clinical problem, tries to deliberate to seek what makes the most sense cognitively, emotionally and behaviorally for the patient"</w:t>
            </w:r>
          </w:p>
        </w:tc>
      </w:tr>
      <w:tr w:rsidR="00305F05" w14:paraId="1C9AF4B3" w14:textId="77777777" w:rsidTr="00B94AC0">
        <w:tc>
          <w:tcPr>
            <w:tcW w:w="1413" w:type="dxa"/>
          </w:tcPr>
          <w:p w14:paraId="596DC086"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627FABBF"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Q29</w:t>
            </w:r>
          </w:p>
        </w:tc>
        <w:tc>
          <w:tcPr>
            <w:tcW w:w="1276" w:type="dxa"/>
          </w:tcPr>
          <w:p w14:paraId="56EC9AC6"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B007</w:t>
            </w:r>
          </w:p>
        </w:tc>
        <w:tc>
          <w:tcPr>
            <w:tcW w:w="4807" w:type="dxa"/>
          </w:tcPr>
          <w:p w14:paraId="4DFA7658" w14:textId="77777777" w:rsidR="00305F05" w:rsidRDefault="00305F05" w:rsidP="00B94AC0">
            <w:pPr>
              <w:spacing w:line="480" w:lineRule="auto"/>
              <w:rPr>
                <w:rFonts w:ascii="Arial" w:eastAsia="Arial" w:hAnsi="Arial" w:cs="Arial"/>
                <w:sz w:val="16"/>
                <w:szCs w:val="16"/>
              </w:rPr>
            </w:pPr>
            <w:r>
              <w:rPr>
                <w:rFonts w:ascii="Arial" w:eastAsia="Arial" w:hAnsi="Arial" w:cs="Arial"/>
                <w:sz w:val="16"/>
                <w:szCs w:val="16"/>
              </w:rPr>
              <w:t>"It is a discussion between experts, the patient as an expert on her life and values and you as a healthcare professional relying on guidelines, on evidence-based medicine"</w:t>
            </w:r>
          </w:p>
        </w:tc>
      </w:tr>
      <w:tr w:rsidR="00305F05" w14:paraId="4BADF170" w14:textId="77777777" w:rsidTr="00B94AC0">
        <w:tc>
          <w:tcPr>
            <w:tcW w:w="1413" w:type="dxa"/>
          </w:tcPr>
          <w:p w14:paraId="7FAA2BA0"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3E588698"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Q30</w:t>
            </w:r>
          </w:p>
        </w:tc>
        <w:tc>
          <w:tcPr>
            <w:tcW w:w="1276" w:type="dxa"/>
          </w:tcPr>
          <w:p w14:paraId="65305D98"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B010</w:t>
            </w:r>
          </w:p>
        </w:tc>
        <w:tc>
          <w:tcPr>
            <w:tcW w:w="4807" w:type="dxa"/>
          </w:tcPr>
          <w:p w14:paraId="0B836B09" w14:textId="77777777" w:rsidR="00305F05" w:rsidRDefault="00305F05" w:rsidP="00B94AC0">
            <w:pPr>
              <w:spacing w:line="480" w:lineRule="auto"/>
              <w:rPr>
                <w:rFonts w:ascii="Arial" w:eastAsia="Arial" w:hAnsi="Arial" w:cs="Arial"/>
                <w:sz w:val="16"/>
                <w:szCs w:val="16"/>
              </w:rPr>
            </w:pPr>
            <w:r>
              <w:rPr>
                <w:rFonts w:ascii="Arial" w:eastAsia="Arial" w:hAnsi="Arial" w:cs="Arial"/>
                <w:sz w:val="16"/>
                <w:szCs w:val="16"/>
              </w:rPr>
              <w:t>"Because there are people who want to do nothing, and you have to wait and see, and I have to respect that"</w:t>
            </w:r>
          </w:p>
        </w:tc>
      </w:tr>
      <w:tr w:rsidR="00305F05" w14:paraId="4DF3BF9C" w14:textId="77777777" w:rsidTr="00B94AC0">
        <w:tc>
          <w:tcPr>
            <w:tcW w:w="1413" w:type="dxa"/>
          </w:tcPr>
          <w:p w14:paraId="6B14463A"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03D71888"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Q31</w:t>
            </w:r>
          </w:p>
        </w:tc>
        <w:tc>
          <w:tcPr>
            <w:tcW w:w="1276" w:type="dxa"/>
          </w:tcPr>
          <w:p w14:paraId="6DD4DDD0"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B004</w:t>
            </w:r>
          </w:p>
        </w:tc>
        <w:tc>
          <w:tcPr>
            <w:tcW w:w="4807" w:type="dxa"/>
          </w:tcPr>
          <w:p w14:paraId="1A4E6E8C" w14:textId="77777777" w:rsidR="00305F05" w:rsidRDefault="00305F05" w:rsidP="00B94AC0">
            <w:pPr>
              <w:spacing w:line="480" w:lineRule="auto"/>
              <w:rPr>
                <w:rFonts w:ascii="Arial" w:eastAsia="Arial" w:hAnsi="Arial" w:cs="Arial"/>
                <w:sz w:val="16"/>
                <w:szCs w:val="16"/>
              </w:rPr>
            </w:pPr>
            <w:r>
              <w:rPr>
                <w:rFonts w:ascii="Arial" w:eastAsia="Arial" w:hAnsi="Arial" w:cs="Arial"/>
                <w:sz w:val="16"/>
                <w:szCs w:val="16"/>
              </w:rPr>
              <w:t>"It is explaining the benefits of a treatment, side effects, and lifestyle changes, in which they can participate"</w:t>
            </w:r>
          </w:p>
        </w:tc>
      </w:tr>
      <w:tr w:rsidR="00305F05" w14:paraId="6E756E07" w14:textId="77777777" w:rsidTr="00B94AC0">
        <w:tc>
          <w:tcPr>
            <w:tcW w:w="1413" w:type="dxa"/>
          </w:tcPr>
          <w:p w14:paraId="1B0A99D8"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00BCA29A"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Q32</w:t>
            </w:r>
          </w:p>
        </w:tc>
        <w:tc>
          <w:tcPr>
            <w:tcW w:w="1276" w:type="dxa"/>
          </w:tcPr>
          <w:p w14:paraId="5FB6AB16"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B005</w:t>
            </w:r>
          </w:p>
        </w:tc>
        <w:tc>
          <w:tcPr>
            <w:tcW w:w="4807" w:type="dxa"/>
          </w:tcPr>
          <w:p w14:paraId="7DCE4D39" w14:textId="77777777" w:rsidR="00305F05" w:rsidRDefault="00305F05" w:rsidP="00B94AC0">
            <w:pPr>
              <w:spacing w:line="480" w:lineRule="auto"/>
              <w:rPr>
                <w:rFonts w:ascii="Arial" w:eastAsia="Arial" w:hAnsi="Arial" w:cs="Arial"/>
                <w:sz w:val="16"/>
                <w:szCs w:val="16"/>
              </w:rPr>
            </w:pPr>
            <w:r>
              <w:rPr>
                <w:rFonts w:ascii="Arial" w:eastAsia="Arial" w:hAnsi="Arial" w:cs="Arial"/>
                <w:sz w:val="16"/>
                <w:szCs w:val="16"/>
              </w:rPr>
              <w:t>"When a person enters the consultation and sees that there is a professional who listens, who listens attentively, who is curious, curious in the broad sense of the word, who does not judge, who is interested, who is respectful of the reason for the consultation, at that moment the person opens up in a short time, bonds are generated, he/she opens up to wanting to collaborate with that professional, starts to look in some pocket, starts to look for solutions... what solutions, what possibilities and solutions are there"</w:t>
            </w:r>
          </w:p>
        </w:tc>
      </w:tr>
      <w:tr w:rsidR="00305F05" w14:paraId="33AD1D9B" w14:textId="77777777" w:rsidTr="00B94AC0">
        <w:tc>
          <w:tcPr>
            <w:tcW w:w="1413" w:type="dxa"/>
          </w:tcPr>
          <w:p w14:paraId="2A0AF928" w14:textId="77777777" w:rsidR="00305F05" w:rsidRDefault="00305F05" w:rsidP="00B94AC0">
            <w:pPr>
              <w:widowControl w:val="0"/>
              <w:spacing w:line="480" w:lineRule="auto"/>
              <w:jc w:val="both"/>
              <w:rPr>
                <w:rFonts w:ascii="Arial" w:eastAsia="Arial" w:hAnsi="Arial" w:cs="Arial"/>
                <w:sz w:val="20"/>
                <w:szCs w:val="20"/>
              </w:rPr>
            </w:pPr>
          </w:p>
        </w:tc>
        <w:tc>
          <w:tcPr>
            <w:tcW w:w="992" w:type="dxa"/>
          </w:tcPr>
          <w:p w14:paraId="02053BB1"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Q33</w:t>
            </w:r>
          </w:p>
        </w:tc>
        <w:tc>
          <w:tcPr>
            <w:tcW w:w="1276" w:type="dxa"/>
          </w:tcPr>
          <w:p w14:paraId="1DCFA5B5"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M020</w:t>
            </w:r>
          </w:p>
        </w:tc>
        <w:tc>
          <w:tcPr>
            <w:tcW w:w="4807" w:type="dxa"/>
          </w:tcPr>
          <w:p w14:paraId="4214D145" w14:textId="77777777" w:rsidR="00305F05" w:rsidRDefault="00305F05" w:rsidP="00B94AC0">
            <w:pPr>
              <w:spacing w:line="480" w:lineRule="auto"/>
              <w:rPr>
                <w:rFonts w:ascii="Arial" w:eastAsia="Arial" w:hAnsi="Arial" w:cs="Arial"/>
                <w:sz w:val="16"/>
                <w:szCs w:val="16"/>
              </w:rPr>
            </w:pPr>
            <w:r>
              <w:rPr>
                <w:rFonts w:ascii="Arial" w:eastAsia="Arial" w:hAnsi="Arial" w:cs="Arial"/>
                <w:sz w:val="16"/>
                <w:szCs w:val="16"/>
              </w:rPr>
              <w:t>"... when you make a decision, especially when you make a decision and make a recommendation, normally I do record it: "information is given, it is explained to her, but the patient decides not to....". Not because of a penalty, but because I think that the situation, the clinical judgment, the therapeutic decision has to be recorded in the electronic medical record"</w:t>
            </w:r>
          </w:p>
        </w:tc>
      </w:tr>
      <w:tr w:rsidR="00305F05" w14:paraId="70ADF928" w14:textId="77777777" w:rsidTr="00B94AC0">
        <w:tc>
          <w:tcPr>
            <w:tcW w:w="1413" w:type="dxa"/>
          </w:tcPr>
          <w:p w14:paraId="13559F79"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Use of decision aids</w:t>
            </w:r>
          </w:p>
        </w:tc>
        <w:tc>
          <w:tcPr>
            <w:tcW w:w="992" w:type="dxa"/>
          </w:tcPr>
          <w:p w14:paraId="56D3A877"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Q34</w:t>
            </w:r>
          </w:p>
        </w:tc>
        <w:tc>
          <w:tcPr>
            <w:tcW w:w="1276" w:type="dxa"/>
          </w:tcPr>
          <w:p w14:paraId="10F2D053"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B010</w:t>
            </w:r>
          </w:p>
        </w:tc>
        <w:tc>
          <w:tcPr>
            <w:tcW w:w="4807" w:type="dxa"/>
          </w:tcPr>
          <w:p w14:paraId="4E2EB3A1" w14:textId="77777777" w:rsidR="00305F05" w:rsidRDefault="00305F05" w:rsidP="00B94AC0">
            <w:pPr>
              <w:spacing w:line="480" w:lineRule="auto"/>
              <w:rPr>
                <w:rFonts w:ascii="Arial" w:eastAsia="Arial" w:hAnsi="Arial" w:cs="Arial"/>
                <w:sz w:val="16"/>
                <w:szCs w:val="16"/>
              </w:rPr>
            </w:pPr>
            <w:r>
              <w:rPr>
                <w:rFonts w:ascii="Arial" w:eastAsia="Arial" w:hAnsi="Arial" w:cs="Arial"/>
                <w:sz w:val="16"/>
                <w:szCs w:val="16"/>
              </w:rPr>
              <w:t>"No, I have read some clinical practice guidelines from SEMFYC or the Spanish Rheumatology Society that I can remember, and then I use them very sporadically"</w:t>
            </w:r>
          </w:p>
        </w:tc>
      </w:tr>
      <w:tr w:rsidR="00305F05" w14:paraId="4D547022" w14:textId="77777777" w:rsidTr="00B94AC0">
        <w:tc>
          <w:tcPr>
            <w:tcW w:w="1413" w:type="dxa"/>
          </w:tcPr>
          <w:p w14:paraId="5D3C7348" w14:textId="77777777" w:rsidR="00305F05" w:rsidRDefault="00305F05" w:rsidP="00B94AC0">
            <w:pPr>
              <w:spacing w:line="480" w:lineRule="auto"/>
              <w:rPr>
                <w:rFonts w:ascii="Arial" w:eastAsia="Arial" w:hAnsi="Arial" w:cs="Arial"/>
                <w:sz w:val="20"/>
                <w:szCs w:val="20"/>
              </w:rPr>
            </w:pPr>
          </w:p>
        </w:tc>
        <w:tc>
          <w:tcPr>
            <w:tcW w:w="992" w:type="dxa"/>
          </w:tcPr>
          <w:p w14:paraId="731F85D1"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Q35</w:t>
            </w:r>
          </w:p>
        </w:tc>
        <w:tc>
          <w:tcPr>
            <w:tcW w:w="1276" w:type="dxa"/>
          </w:tcPr>
          <w:p w14:paraId="1B5D9C03" w14:textId="77777777" w:rsidR="00305F05" w:rsidRDefault="00305F05" w:rsidP="00B94AC0">
            <w:pPr>
              <w:spacing w:line="480" w:lineRule="auto"/>
              <w:rPr>
                <w:rFonts w:ascii="Arial" w:eastAsia="Arial" w:hAnsi="Arial" w:cs="Arial"/>
                <w:sz w:val="20"/>
                <w:szCs w:val="20"/>
              </w:rPr>
            </w:pPr>
            <w:r>
              <w:rPr>
                <w:rFonts w:ascii="Arial" w:eastAsia="Arial" w:hAnsi="Arial" w:cs="Arial"/>
                <w:sz w:val="20"/>
                <w:szCs w:val="20"/>
              </w:rPr>
              <w:t>C002</w:t>
            </w:r>
          </w:p>
        </w:tc>
        <w:tc>
          <w:tcPr>
            <w:tcW w:w="4807" w:type="dxa"/>
          </w:tcPr>
          <w:p w14:paraId="7136E6F2" w14:textId="77777777" w:rsidR="00305F05" w:rsidRDefault="00305F05" w:rsidP="00B94AC0">
            <w:pPr>
              <w:spacing w:line="480" w:lineRule="auto"/>
              <w:rPr>
                <w:rFonts w:ascii="Arial" w:eastAsia="Arial" w:hAnsi="Arial" w:cs="Arial"/>
                <w:sz w:val="16"/>
                <w:szCs w:val="16"/>
              </w:rPr>
            </w:pPr>
            <w:r>
              <w:rPr>
                <w:rFonts w:ascii="Arial" w:eastAsia="Arial" w:hAnsi="Arial" w:cs="Arial"/>
                <w:sz w:val="16"/>
                <w:szCs w:val="16"/>
              </w:rPr>
              <w:t>"To use these tools, you should have a face-to-face consultation. Because of course, we have telephone consultations, but for example, we do not have consultations via video call. So, if you have to explain to a patient, we need to at least see them. If you give them an informative document alone, it is not enough. I think we should explain it to the patient, not give him an informative document, coldly"</w:t>
            </w:r>
          </w:p>
          <w:p w14:paraId="6246B32B" w14:textId="77777777" w:rsidR="00305F05" w:rsidRDefault="00305F05" w:rsidP="00B94AC0">
            <w:pPr>
              <w:spacing w:line="480" w:lineRule="auto"/>
              <w:rPr>
                <w:rFonts w:ascii="Arial" w:eastAsia="Arial" w:hAnsi="Arial" w:cs="Arial"/>
                <w:sz w:val="16"/>
                <w:szCs w:val="16"/>
              </w:rPr>
            </w:pPr>
          </w:p>
        </w:tc>
      </w:tr>
    </w:tbl>
    <w:p w14:paraId="3B5E9754" w14:textId="77777777" w:rsidR="00305F05" w:rsidRDefault="00305F05" w:rsidP="00305F05">
      <w:pPr>
        <w:spacing w:line="480" w:lineRule="auto"/>
      </w:pPr>
    </w:p>
    <w:p w14:paraId="36E0363A" w14:textId="77777777" w:rsidR="00305F05" w:rsidRDefault="00305F05" w:rsidP="00305F05">
      <w:pPr>
        <w:spacing w:line="480" w:lineRule="auto"/>
      </w:pPr>
    </w:p>
    <w:p w14:paraId="528D1833" w14:textId="77777777" w:rsidR="00305F05" w:rsidRDefault="00305F05" w:rsidP="00305F05">
      <w:pPr>
        <w:spacing w:line="480" w:lineRule="auto"/>
        <w:rPr>
          <w:rFonts w:ascii="Arial" w:eastAsia="Arial" w:hAnsi="Arial" w:cs="Arial"/>
          <w:sz w:val="20"/>
          <w:szCs w:val="20"/>
        </w:rPr>
      </w:pPr>
      <w:r>
        <w:br w:type="page"/>
      </w:r>
    </w:p>
    <w:p w14:paraId="09E64129" w14:textId="77777777" w:rsidR="00305F05" w:rsidRDefault="00305F05" w:rsidP="00305F05">
      <w:pPr>
        <w:spacing w:line="480" w:lineRule="auto"/>
        <w:jc w:val="both"/>
        <w:rPr>
          <w:rFonts w:ascii="Arial" w:eastAsia="Arial" w:hAnsi="Arial" w:cs="Arial"/>
          <w:color w:val="000000"/>
          <w:sz w:val="22"/>
          <w:szCs w:val="22"/>
        </w:rPr>
      </w:pPr>
    </w:p>
    <w:p w14:paraId="615E7332" w14:textId="77777777" w:rsidR="00305F05" w:rsidRDefault="00305F05" w:rsidP="00305F05">
      <w:pPr>
        <w:spacing w:line="480" w:lineRule="auto"/>
        <w:jc w:val="both"/>
        <w:rPr>
          <w:rFonts w:ascii="Arial" w:eastAsia="Arial" w:hAnsi="Arial" w:cs="Arial"/>
          <w:color w:val="000000"/>
          <w:sz w:val="22"/>
          <w:szCs w:val="22"/>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4"/>
        <w:gridCol w:w="706"/>
        <w:gridCol w:w="710"/>
        <w:gridCol w:w="1143"/>
        <w:gridCol w:w="552"/>
        <w:gridCol w:w="851"/>
        <w:gridCol w:w="995"/>
        <w:gridCol w:w="849"/>
        <w:gridCol w:w="824"/>
        <w:gridCol w:w="739"/>
        <w:gridCol w:w="568"/>
        <w:gridCol w:w="1002"/>
      </w:tblGrid>
      <w:tr w:rsidR="00305F05" w14:paraId="748CD8A2" w14:textId="77777777" w:rsidTr="00B94AC0">
        <w:tc>
          <w:tcPr>
            <w:tcW w:w="9493" w:type="dxa"/>
            <w:gridSpan w:val="12"/>
          </w:tcPr>
          <w:p w14:paraId="7F7632EE" w14:textId="77777777" w:rsidR="00305F05" w:rsidRDefault="00305F05" w:rsidP="00B94AC0">
            <w:pPr>
              <w:spacing w:line="480" w:lineRule="auto"/>
              <w:rPr>
                <w:rFonts w:ascii="Arial" w:eastAsia="Arial" w:hAnsi="Arial" w:cs="Arial"/>
                <w:b/>
                <w:color w:val="000000"/>
                <w:sz w:val="20"/>
                <w:szCs w:val="20"/>
              </w:rPr>
            </w:pPr>
            <w:r>
              <w:rPr>
                <w:rFonts w:ascii="Arial" w:eastAsia="Arial" w:hAnsi="Arial" w:cs="Arial"/>
                <w:b/>
                <w:color w:val="000000"/>
                <w:sz w:val="20"/>
                <w:szCs w:val="20"/>
              </w:rPr>
              <w:t xml:space="preserve">Appendix </w:t>
            </w:r>
            <w:r>
              <w:rPr>
                <w:rFonts w:ascii="Arial" w:eastAsia="Arial" w:hAnsi="Arial" w:cs="Arial"/>
                <w:b/>
                <w:sz w:val="20"/>
                <w:szCs w:val="20"/>
              </w:rPr>
              <w:t>4</w:t>
            </w:r>
            <w:r>
              <w:rPr>
                <w:rFonts w:ascii="Arial" w:eastAsia="Arial" w:hAnsi="Arial" w:cs="Arial"/>
                <w:b/>
                <w:color w:val="000000"/>
                <w:sz w:val="20"/>
                <w:szCs w:val="20"/>
              </w:rPr>
              <w:t>. Difficulties to implement SDM support tools in clinical practice</w:t>
            </w:r>
          </w:p>
        </w:tc>
      </w:tr>
      <w:tr w:rsidR="00305F05" w14:paraId="1629116D" w14:textId="77777777" w:rsidTr="00B94AC0">
        <w:tc>
          <w:tcPr>
            <w:tcW w:w="554" w:type="dxa"/>
            <w:vAlign w:val="center"/>
          </w:tcPr>
          <w:p w14:paraId="5A5FA893"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ID</w:t>
            </w:r>
          </w:p>
        </w:tc>
        <w:tc>
          <w:tcPr>
            <w:tcW w:w="706" w:type="dxa"/>
            <w:vAlign w:val="center"/>
          </w:tcPr>
          <w:p w14:paraId="22D2F4A2"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FPs location of PHC center</w:t>
            </w:r>
          </w:p>
        </w:tc>
        <w:tc>
          <w:tcPr>
            <w:tcW w:w="710" w:type="dxa"/>
            <w:vAlign w:val="center"/>
          </w:tcPr>
          <w:p w14:paraId="11FFAD8A"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FPs gender</w:t>
            </w:r>
          </w:p>
        </w:tc>
        <w:tc>
          <w:tcPr>
            <w:tcW w:w="1143" w:type="dxa"/>
            <w:vAlign w:val="center"/>
          </w:tcPr>
          <w:p w14:paraId="18B153F0"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SE level neighborhood</w:t>
            </w:r>
          </w:p>
        </w:tc>
        <w:tc>
          <w:tcPr>
            <w:tcW w:w="552" w:type="dxa"/>
          </w:tcPr>
          <w:p w14:paraId="65EDD8A1"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Lack of time</w:t>
            </w:r>
          </w:p>
        </w:tc>
        <w:tc>
          <w:tcPr>
            <w:tcW w:w="851" w:type="dxa"/>
          </w:tcPr>
          <w:p w14:paraId="709C8C66"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Lack of experience with decision aids</w:t>
            </w:r>
          </w:p>
        </w:tc>
        <w:tc>
          <w:tcPr>
            <w:tcW w:w="995" w:type="dxa"/>
          </w:tcPr>
          <w:p w14:paraId="40C3252F"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Patients experience with decision aid</w:t>
            </w:r>
          </w:p>
        </w:tc>
        <w:tc>
          <w:tcPr>
            <w:tcW w:w="849" w:type="dxa"/>
          </w:tcPr>
          <w:p w14:paraId="197646EE"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Lack of interest by health professionals in the use of decision aids</w:t>
            </w:r>
          </w:p>
        </w:tc>
        <w:tc>
          <w:tcPr>
            <w:tcW w:w="824" w:type="dxa"/>
          </w:tcPr>
          <w:p w14:paraId="698BDD8B"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 xml:space="preserve">Insatisfaction with expectations </w:t>
            </w:r>
          </w:p>
        </w:tc>
        <w:tc>
          <w:tcPr>
            <w:tcW w:w="739" w:type="dxa"/>
          </w:tcPr>
          <w:p w14:paraId="35BF0978"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Lack of resources</w:t>
            </w:r>
          </w:p>
        </w:tc>
        <w:tc>
          <w:tcPr>
            <w:tcW w:w="568" w:type="dxa"/>
          </w:tcPr>
          <w:p w14:paraId="7CDB109D"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 xml:space="preserve">Lack of evidence </w:t>
            </w:r>
          </w:p>
        </w:tc>
        <w:tc>
          <w:tcPr>
            <w:tcW w:w="1002" w:type="dxa"/>
          </w:tcPr>
          <w:p w14:paraId="7B1956EF" w14:textId="77777777" w:rsidR="00305F05" w:rsidRDefault="00305F05" w:rsidP="00B94AC0">
            <w:pPr>
              <w:spacing w:line="480" w:lineRule="auto"/>
              <w:rPr>
                <w:rFonts w:ascii="Arial" w:eastAsia="Arial" w:hAnsi="Arial" w:cs="Arial"/>
                <w:color w:val="000000"/>
                <w:sz w:val="11"/>
                <w:szCs w:val="11"/>
              </w:rPr>
            </w:pPr>
            <w:r>
              <w:rPr>
                <w:rFonts w:ascii="Arial" w:eastAsia="Arial" w:hAnsi="Arial" w:cs="Arial"/>
                <w:color w:val="000000"/>
                <w:sz w:val="11"/>
                <w:szCs w:val="11"/>
              </w:rPr>
              <w:t>Lack of support from higher positions</w:t>
            </w:r>
          </w:p>
        </w:tc>
      </w:tr>
      <w:tr w:rsidR="00305F05" w14:paraId="37328645" w14:textId="77777777" w:rsidTr="00B94AC0">
        <w:tc>
          <w:tcPr>
            <w:tcW w:w="554" w:type="dxa"/>
            <w:vAlign w:val="bottom"/>
          </w:tcPr>
          <w:p w14:paraId="408E4D27"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B004</w:t>
            </w:r>
          </w:p>
        </w:tc>
        <w:tc>
          <w:tcPr>
            <w:tcW w:w="706" w:type="dxa"/>
            <w:vAlign w:val="bottom"/>
          </w:tcPr>
          <w:p w14:paraId="2E32A0BE"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674D6F1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20ACA06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Low</w:t>
            </w:r>
          </w:p>
        </w:tc>
        <w:tc>
          <w:tcPr>
            <w:tcW w:w="552" w:type="dxa"/>
            <w:vAlign w:val="bottom"/>
          </w:tcPr>
          <w:p w14:paraId="199336D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851" w:type="dxa"/>
            <w:vAlign w:val="bottom"/>
          </w:tcPr>
          <w:p w14:paraId="3FAC77C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995" w:type="dxa"/>
            <w:vAlign w:val="bottom"/>
          </w:tcPr>
          <w:p w14:paraId="567BEFA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849" w:type="dxa"/>
            <w:vAlign w:val="bottom"/>
          </w:tcPr>
          <w:p w14:paraId="6BA6864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824" w:type="dxa"/>
            <w:vAlign w:val="bottom"/>
          </w:tcPr>
          <w:p w14:paraId="6E7A481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739" w:type="dxa"/>
            <w:vAlign w:val="bottom"/>
          </w:tcPr>
          <w:p w14:paraId="642D067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568" w:type="dxa"/>
            <w:vAlign w:val="bottom"/>
          </w:tcPr>
          <w:p w14:paraId="2E5D777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1002" w:type="dxa"/>
            <w:vAlign w:val="bottom"/>
          </w:tcPr>
          <w:p w14:paraId="52BCFC93"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r>
      <w:tr w:rsidR="00305F05" w14:paraId="2F58214C" w14:textId="77777777" w:rsidTr="00B94AC0">
        <w:tc>
          <w:tcPr>
            <w:tcW w:w="554" w:type="dxa"/>
            <w:vAlign w:val="bottom"/>
          </w:tcPr>
          <w:p w14:paraId="2855CA01"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B005</w:t>
            </w:r>
          </w:p>
        </w:tc>
        <w:tc>
          <w:tcPr>
            <w:tcW w:w="706" w:type="dxa"/>
            <w:vAlign w:val="bottom"/>
          </w:tcPr>
          <w:p w14:paraId="7E334008"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0F2C718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370C6DB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low</w:t>
            </w:r>
          </w:p>
        </w:tc>
        <w:tc>
          <w:tcPr>
            <w:tcW w:w="552" w:type="dxa"/>
            <w:vAlign w:val="bottom"/>
          </w:tcPr>
          <w:p w14:paraId="72D9A9E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851" w:type="dxa"/>
            <w:vAlign w:val="bottom"/>
          </w:tcPr>
          <w:p w14:paraId="23579AA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995" w:type="dxa"/>
            <w:vAlign w:val="bottom"/>
          </w:tcPr>
          <w:p w14:paraId="72D5824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849" w:type="dxa"/>
            <w:vAlign w:val="bottom"/>
          </w:tcPr>
          <w:p w14:paraId="03F4278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824" w:type="dxa"/>
            <w:vAlign w:val="bottom"/>
          </w:tcPr>
          <w:p w14:paraId="489C327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739" w:type="dxa"/>
            <w:vAlign w:val="bottom"/>
          </w:tcPr>
          <w:p w14:paraId="2B47E3D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568" w:type="dxa"/>
            <w:vAlign w:val="bottom"/>
          </w:tcPr>
          <w:p w14:paraId="7FFC207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1002" w:type="dxa"/>
            <w:vAlign w:val="bottom"/>
          </w:tcPr>
          <w:p w14:paraId="067771DF"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r>
      <w:tr w:rsidR="00305F05" w14:paraId="69F2F5FD" w14:textId="77777777" w:rsidTr="00B94AC0">
        <w:tc>
          <w:tcPr>
            <w:tcW w:w="554" w:type="dxa"/>
            <w:vAlign w:val="bottom"/>
          </w:tcPr>
          <w:p w14:paraId="63023DAB"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B002</w:t>
            </w:r>
          </w:p>
        </w:tc>
        <w:tc>
          <w:tcPr>
            <w:tcW w:w="706" w:type="dxa"/>
            <w:vAlign w:val="bottom"/>
          </w:tcPr>
          <w:p w14:paraId="6804B9E3"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185C217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217CB09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low</w:t>
            </w:r>
          </w:p>
        </w:tc>
        <w:tc>
          <w:tcPr>
            <w:tcW w:w="552" w:type="dxa"/>
            <w:vAlign w:val="bottom"/>
          </w:tcPr>
          <w:p w14:paraId="478E787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851" w:type="dxa"/>
            <w:vAlign w:val="bottom"/>
          </w:tcPr>
          <w:p w14:paraId="3FAFC272"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995" w:type="dxa"/>
            <w:vAlign w:val="bottom"/>
          </w:tcPr>
          <w:p w14:paraId="54C3741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849" w:type="dxa"/>
            <w:vAlign w:val="bottom"/>
          </w:tcPr>
          <w:p w14:paraId="694A818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824" w:type="dxa"/>
            <w:vAlign w:val="bottom"/>
          </w:tcPr>
          <w:p w14:paraId="6A58280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739" w:type="dxa"/>
            <w:vAlign w:val="bottom"/>
          </w:tcPr>
          <w:p w14:paraId="53057F4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568" w:type="dxa"/>
            <w:vAlign w:val="bottom"/>
          </w:tcPr>
          <w:p w14:paraId="14F0604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1002" w:type="dxa"/>
            <w:vAlign w:val="bottom"/>
          </w:tcPr>
          <w:p w14:paraId="64AA079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r>
      <w:tr w:rsidR="00305F05" w14:paraId="2FA9DDCD" w14:textId="77777777" w:rsidTr="00B94AC0">
        <w:tc>
          <w:tcPr>
            <w:tcW w:w="554" w:type="dxa"/>
            <w:vAlign w:val="bottom"/>
          </w:tcPr>
          <w:p w14:paraId="28D3D097"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B009</w:t>
            </w:r>
          </w:p>
        </w:tc>
        <w:tc>
          <w:tcPr>
            <w:tcW w:w="706" w:type="dxa"/>
            <w:vAlign w:val="bottom"/>
          </w:tcPr>
          <w:p w14:paraId="60F5F6FD"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5711225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475F9363"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high</w:t>
            </w:r>
          </w:p>
        </w:tc>
        <w:tc>
          <w:tcPr>
            <w:tcW w:w="552" w:type="dxa"/>
            <w:vAlign w:val="bottom"/>
          </w:tcPr>
          <w:p w14:paraId="38A61BC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851" w:type="dxa"/>
            <w:vAlign w:val="bottom"/>
          </w:tcPr>
          <w:p w14:paraId="578365F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995" w:type="dxa"/>
            <w:vAlign w:val="bottom"/>
          </w:tcPr>
          <w:p w14:paraId="66EBD76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849" w:type="dxa"/>
            <w:vAlign w:val="bottom"/>
          </w:tcPr>
          <w:p w14:paraId="00B34B03"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824" w:type="dxa"/>
            <w:vAlign w:val="bottom"/>
          </w:tcPr>
          <w:p w14:paraId="7951553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739" w:type="dxa"/>
            <w:vAlign w:val="bottom"/>
          </w:tcPr>
          <w:p w14:paraId="403F998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568" w:type="dxa"/>
            <w:vAlign w:val="bottom"/>
          </w:tcPr>
          <w:p w14:paraId="62F2381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1002" w:type="dxa"/>
            <w:vAlign w:val="bottom"/>
          </w:tcPr>
          <w:p w14:paraId="015EDF5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r>
      <w:tr w:rsidR="00305F05" w14:paraId="20B36E9D" w14:textId="77777777" w:rsidTr="00B94AC0">
        <w:tc>
          <w:tcPr>
            <w:tcW w:w="554" w:type="dxa"/>
            <w:vAlign w:val="bottom"/>
          </w:tcPr>
          <w:p w14:paraId="22AEBDDE"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B011</w:t>
            </w:r>
          </w:p>
        </w:tc>
        <w:tc>
          <w:tcPr>
            <w:tcW w:w="706" w:type="dxa"/>
            <w:vAlign w:val="bottom"/>
          </w:tcPr>
          <w:p w14:paraId="24B6BC10"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11597BCF"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30EF62B2"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Low</w:t>
            </w:r>
          </w:p>
        </w:tc>
        <w:tc>
          <w:tcPr>
            <w:tcW w:w="552" w:type="dxa"/>
            <w:vAlign w:val="bottom"/>
          </w:tcPr>
          <w:p w14:paraId="6AAA021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851" w:type="dxa"/>
            <w:vAlign w:val="bottom"/>
          </w:tcPr>
          <w:p w14:paraId="17202AF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995" w:type="dxa"/>
            <w:vAlign w:val="bottom"/>
          </w:tcPr>
          <w:p w14:paraId="481D948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849" w:type="dxa"/>
            <w:vAlign w:val="bottom"/>
          </w:tcPr>
          <w:p w14:paraId="31D80BD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824" w:type="dxa"/>
            <w:vAlign w:val="bottom"/>
          </w:tcPr>
          <w:p w14:paraId="484ACFD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739" w:type="dxa"/>
            <w:vAlign w:val="bottom"/>
          </w:tcPr>
          <w:p w14:paraId="7913F5F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568" w:type="dxa"/>
            <w:vAlign w:val="bottom"/>
          </w:tcPr>
          <w:p w14:paraId="0DD011E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1002" w:type="dxa"/>
            <w:vAlign w:val="bottom"/>
          </w:tcPr>
          <w:p w14:paraId="024B602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r>
      <w:tr w:rsidR="00305F05" w14:paraId="46E75548" w14:textId="77777777" w:rsidTr="00B94AC0">
        <w:tc>
          <w:tcPr>
            <w:tcW w:w="554" w:type="dxa"/>
            <w:vAlign w:val="bottom"/>
          </w:tcPr>
          <w:p w14:paraId="1EA73F5A"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B007</w:t>
            </w:r>
          </w:p>
        </w:tc>
        <w:tc>
          <w:tcPr>
            <w:tcW w:w="706" w:type="dxa"/>
            <w:vAlign w:val="bottom"/>
          </w:tcPr>
          <w:p w14:paraId="113620A9"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648FB96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78C78AB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High</w:t>
            </w:r>
          </w:p>
        </w:tc>
        <w:tc>
          <w:tcPr>
            <w:tcW w:w="552" w:type="dxa"/>
            <w:vAlign w:val="bottom"/>
          </w:tcPr>
          <w:p w14:paraId="1A225FF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851" w:type="dxa"/>
            <w:vAlign w:val="bottom"/>
          </w:tcPr>
          <w:p w14:paraId="33C8180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995" w:type="dxa"/>
            <w:vAlign w:val="bottom"/>
          </w:tcPr>
          <w:p w14:paraId="1E4F0FE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849" w:type="dxa"/>
            <w:vAlign w:val="bottom"/>
          </w:tcPr>
          <w:p w14:paraId="5A21C35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824" w:type="dxa"/>
            <w:vAlign w:val="bottom"/>
          </w:tcPr>
          <w:p w14:paraId="5C4FEA2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739" w:type="dxa"/>
            <w:vAlign w:val="bottom"/>
          </w:tcPr>
          <w:p w14:paraId="00D786B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568" w:type="dxa"/>
            <w:vAlign w:val="bottom"/>
          </w:tcPr>
          <w:p w14:paraId="675796B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1002" w:type="dxa"/>
            <w:vAlign w:val="bottom"/>
          </w:tcPr>
          <w:p w14:paraId="263E80F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r>
      <w:tr w:rsidR="00305F05" w14:paraId="47D5447C" w14:textId="77777777" w:rsidTr="00B94AC0">
        <w:tc>
          <w:tcPr>
            <w:tcW w:w="554" w:type="dxa"/>
            <w:vAlign w:val="bottom"/>
          </w:tcPr>
          <w:p w14:paraId="33BF9029"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B010</w:t>
            </w:r>
          </w:p>
        </w:tc>
        <w:tc>
          <w:tcPr>
            <w:tcW w:w="706" w:type="dxa"/>
            <w:vAlign w:val="bottom"/>
          </w:tcPr>
          <w:p w14:paraId="570A490A"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40A0DDC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7669BAC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high</w:t>
            </w:r>
          </w:p>
        </w:tc>
        <w:tc>
          <w:tcPr>
            <w:tcW w:w="552" w:type="dxa"/>
            <w:vAlign w:val="bottom"/>
          </w:tcPr>
          <w:p w14:paraId="512FD5D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851" w:type="dxa"/>
            <w:vAlign w:val="bottom"/>
          </w:tcPr>
          <w:p w14:paraId="332C4A2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995" w:type="dxa"/>
            <w:vAlign w:val="bottom"/>
          </w:tcPr>
          <w:p w14:paraId="45250C2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849" w:type="dxa"/>
            <w:vAlign w:val="bottom"/>
          </w:tcPr>
          <w:p w14:paraId="39506CD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824" w:type="dxa"/>
            <w:vAlign w:val="bottom"/>
          </w:tcPr>
          <w:p w14:paraId="5D6D50A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739" w:type="dxa"/>
            <w:vAlign w:val="bottom"/>
          </w:tcPr>
          <w:p w14:paraId="45BCB00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568" w:type="dxa"/>
            <w:vAlign w:val="bottom"/>
          </w:tcPr>
          <w:p w14:paraId="72B9B25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1002" w:type="dxa"/>
            <w:vAlign w:val="bottom"/>
          </w:tcPr>
          <w:p w14:paraId="58FB9D7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r>
      <w:tr w:rsidR="00305F05" w14:paraId="610351DF" w14:textId="77777777" w:rsidTr="00B94AC0">
        <w:tc>
          <w:tcPr>
            <w:tcW w:w="554" w:type="dxa"/>
            <w:vAlign w:val="bottom"/>
          </w:tcPr>
          <w:p w14:paraId="5BB129DA"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PB001</w:t>
            </w:r>
          </w:p>
        </w:tc>
        <w:tc>
          <w:tcPr>
            <w:tcW w:w="706" w:type="dxa"/>
            <w:vAlign w:val="bottom"/>
          </w:tcPr>
          <w:p w14:paraId="369F841C"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Barcelona</w:t>
            </w:r>
          </w:p>
        </w:tc>
        <w:tc>
          <w:tcPr>
            <w:tcW w:w="710" w:type="dxa"/>
            <w:vAlign w:val="bottom"/>
          </w:tcPr>
          <w:p w14:paraId="209BFFF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1BB664E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high</w:t>
            </w:r>
          </w:p>
        </w:tc>
        <w:tc>
          <w:tcPr>
            <w:tcW w:w="552" w:type="dxa"/>
            <w:vAlign w:val="bottom"/>
          </w:tcPr>
          <w:p w14:paraId="3F495C5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851" w:type="dxa"/>
            <w:vAlign w:val="bottom"/>
          </w:tcPr>
          <w:p w14:paraId="7C68437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995" w:type="dxa"/>
            <w:vAlign w:val="bottom"/>
          </w:tcPr>
          <w:p w14:paraId="46F0AEC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849" w:type="dxa"/>
            <w:vAlign w:val="bottom"/>
          </w:tcPr>
          <w:p w14:paraId="1A6DE90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824" w:type="dxa"/>
            <w:vAlign w:val="bottom"/>
          </w:tcPr>
          <w:p w14:paraId="0591782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739" w:type="dxa"/>
            <w:vAlign w:val="bottom"/>
          </w:tcPr>
          <w:p w14:paraId="38BA4183"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568" w:type="dxa"/>
            <w:vAlign w:val="bottom"/>
          </w:tcPr>
          <w:p w14:paraId="5C7008E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1002" w:type="dxa"/>
            <w:vAlign w:val="bottom"/>
          </w:tcPr>
          <w:p w14:paraId="5113006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r>
      <w:tr w:rsidR="00305F05" w14:paraId="2E2C8EF0" w14:textId="77777777" w:rsidTr="00B94AC0">
        <w:tc>
          <w:tcPr>
            <w:tcW w:w="554" w:type="dxa"/>
            <w:vAlign w:val="bottom"/>
          </w:tcPr>
          <w:p w14:paraId="5768CBC6"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C002</w:t>
            </w:r>
          </w:p>
        </w:tc>
        <w:tc>
          <w:tcPr>
            <w:tcW w:w="706" w:type="dxa"/>
            <w:vAlign w:val="bottom"/>
          </w:tcPr>
          <w:p w14:paraId="6A5E5D1E"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Tenerife</w:t>
            </w:r>
          </w:p>
        </w:tc>
        <w:tc>
          <w:tcPr>
            <w:tcW w:w="710" w:type="dxa"/>
            <w:vAlign w:val="bottom"/>
          </w:tcPr>
          <w:p w14:paraId="4127413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19FD6B0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high</w:t>
            </w:r>
          </w:p>
        </w:tc>
        <w:tc>
          <w:tcPr>
            <w:tcW w:w="552" w:type="dxa"/>
            <w:vAlign w:val="bottom"/>
          </w:tcPr>
          <w:p w14:paraId="29FF4D5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851" w:type="dxa"/>
            <w:vAlign w:val="bottom"/>
          </w:tcPr>
          <w:p w14:paraId="4247217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995" w:type="dxa"/>
            <w:vAlign w:val="bottom"/>
          </w:tcPr>
          <w:p w14:paraId="3DDB3BF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849" w:type="dxa"/>
            <w:vAlign w:val="bottom"/>
          </w:tcPr>
          <w:p w14:paraId="1E98C1AF"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824" w:type="dxa"/>
            <w:vAlign w:val="bottom"/>
          </w:tcPr>
          <w:p w14:paraId="654B2493"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739" w:type="dxa"/>
            <w:vAlign w:val="bottom"/>
          </w:tcPr>
          <w:p w14:paraId="0EC6F89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568" w:type="dxa"/>
            <w:vAlign w:val="bottom"/>
          </w:tcPr>
          <w:p w14:paraId="023C776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1002" w:type="dxa"/>
            <w:vAlign w:val="bottom"/>
          </w:tcPr>
          <w:p w14:paraId="64BC7DA2"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r>
      <w:tr w:rsidR="00305F05" w14:paraId="2D752C2D" w14:textId="77777777" w:rsidTr="00B94AC0">
        <w:tc>
          <w:tcPr>
            <w:tcW w:w="554" w:type="dxa"/>
            <w:vAlign w:val="bottom"/>
          </w:tcPr>
          <w:p w14:paraId="7E746AEB"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C003</w:t>
            </w:r>
          </w:p>
        </w:tc>
        <w:tc>
          <w:tcPr>
            <w:tcW w:w="706" w:type="dxa"/>
            <w:vAlign w:val="bottom"/>
          </w:tcPr>
          <w:p w14:paraId="5336C27D"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Tenerife</w:t>
            </w:r>
          </w:p>
        </w:tc>
        <w:tc>
          <w:tcPr>
            <w:tcW w:w="710" w:type="dxa"/>
            <w:vAlign w:val="bottom"/>
          </w:tcPr>
          <w:p w14:paraId="76D01ED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293BC10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low</w:t>
            </w:r>
          </w:p>
        </w:tc>
        <w:tc>
          <w:tcPr>
            <w:tcW w:w="552" w:type="dxa"/>
            <w:vAlign w:val="bottom"/>
          </w:tcPr>
          <w:p w14:paraId="7468CF8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851" w:type="dxa"/>
            <w:vAlign w:val="bottom"/>
          </w:tcPr>
          <w:p w14:paraId="73EE71C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995" w:type="dxa"/>
            <w:vAlign w:val="bottom"/>
          </w:tcPr>
          <w:p w14:paraId="1D8F52A2"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849" w:type="dxa"/>
            <w:vAlign w:val="bottom"/>
          </w:tcPr>
          <w:p w14:paraId="1E61D00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824" w:type="dxa"/>
            <w:vAlign w:val="bottom"/>
          </w:tcPr>
          <w:p w14:paraId="2976080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739" w:type="dxa"/>
            <w:vAlign w:val="bottom"/>
          </w:tcPr>
          <w:p w14:paraId="301E3DC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568" w:type="dxa"/>
            <w:vAlign w:val="bottom"/>
          </w:tcPr>
          <w:p w14:paraId="133490E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1002" w:type="dxa"/>
            <w:vAlign w:val="bottom"/>
          </w:tcPr>
          <w:p w14:paraId="62A6A0D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r>
      <w:tr w:rsidR="00305F05" w14:paraId="296AF2D2" w14:textId="77777777" w:rsidTr="00B94AC0">
        <w:tc>
          <w:tcPr>
            <w:tcW w:w="554" w:type="dxa"/>
            <w:vAlign w:val="bottom"/>
          </w:tcPr>
          <w:p w14:paraId="032C8C8C"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M001</w:t>
            </w:r>
          </w:p>
        </w:tc>
        <w:tc>
          <w:tcPr>
            <w:tcW w:w="706" w:type="dxa"/>
            <w:vAlign w:val="bottom"/>
          </w:tcPr>
          <w:p w14:paraId="5F18944D"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Madrid</w:t>
            </w:r>
          </w:p>
        </w:tc>
        <w:tc>
          <w:tcPr>
            <w:tcW w:w="710" w:type="dxa"/>
            <w:vAlign w:val="bottom"/>
          </w:tcPr>
          <w:p w14:paraId="4CFE25B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4CF9C2D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low</w:t>
            </w:r>
          </w:p>
        </w:tc>
        <w:tc>
          <w:tcPr>
            <w:tcW w:w="552" w:type="dxa"/>
            <w:vAlign w:val="bottom"/>
          </w:tcPr>
          <w:p w14:paraId="24B5428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851" w:type="dxa"/>
            <w:vAlign w:val="bottom"/>
          </w:tcPr>
          <w:p w14:paraId="58C6B96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995" w:type="dxa"/>
            <w:vAlign w:val="bottom"/>
          </w:tcPr>
          <w:p w14:paraId="5AC41F6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849" w:type="dxa"/>
            <w:vAlign w:val="bottom"/>
          </w:tcPr>
          <w:p w14:paraId="30F6857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824" w:type="dxa"/>
            <w:vAlign w:val="bottom"/>
          </w:tcPr>
          <w:p w14:paraId="7C6B2382"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NR</w:t>
            </w:r>
          </w:p>
        </w:tc>
        <w:tc>
          <w:tcPr>
            <w:tcW w:w="739" w:type="dxa"/>
            <w:vAlign w:val="bottom"/>
          </w:tcPr>
          <w:p w14:paraId="353E270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568" w:type="dxa"/>
            <w:vAlign w:val="bottom"/>
          </w:tcPr>
          <w:p w14:paraId="2C6C8B5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1002" w:type="dxa"/>
            <w:vAlign w:val="bottom"/>
          </w:tcPr>
          <w:p w14:paraId="5B2B5BB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r>
      <w:tr w:rsidR="00305F05" w14:paraId="43F2E66C" w14:textId="77777777" w:rsidTr="00B94AC0">
        <w:tc>
          <w:tcPr>
            <w:tcW w:w="554" w:type="dxa"/>
            <w:vAlign w:val="bottom"/>
          </w:tcPr>
          <w:p w14:paraId="06F22C9F"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M005</w:t>
            </w:r>
          </w:p>
        </w:tc>
        <w:tc>
          <w:tcPr>
            <w:tcW w:w="706" w:type="dxa"/>
            <w:vAlign w:val="bottom"/>
          </w:tcPr>
          <w:p w14:paraId="13A68A6F"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Madrid</w:t>
            </w:r>
          </w:p>
        </w:tc>
        <w:tc>
          <w:tcPr>
            <w:tcW w:w="710" w:type="dxa"/>
            <w:vAlign w:val="bottom"/>
          </w:tcPr>
          <w:p w14:paraId="7719806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2860564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Low</w:t>
            </w:r>
          </w:p>
        </w:tc>
        <w:tc>
          <w:tcPr>
            <w:tcW w:w="552" w:type="dxa"/>
            <w:vAlign w:val="bottom"/>
          </w:tcPr>
          <w:p w14:paraId="12DA875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851" w:type="dxa"/>
            <w:vAlign w:val="bottom"/>
          </w:tcPr>
          <w:p w14:paraId="6486A1C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995" w:type="dxa"/>
            <w:vAlign w:val="bottom"/>
          </w:tcPr>
          <w:p w14:paraId="1BF9C16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849" w:type="dxa"/>
            <w:vAlign w:val="bottom"/>
          </w:tcPr>
          <w:p w14:paraId="577CC83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824" w:type="dxa"/>
            <w:vAlign w:val="bottom"/>
          </w:tcPr>
          <w:p w14:paraId="691A746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739" w:type="dxa"/>
            <w:vAlign w:val="bottom"/>
          </w:tcPr>
          <w:p w14:paraId="36F0354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568" w:type="dxa"/>
            <w:vAlign w:val="bottom"/>
          </w:tcPr>
          <w:p w14:paraId="38390F4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c>
          <w:tcPr>
            <w:tcW w:w="1002" w:type="dxa"/>
            <w:vAlign w:val="bottom"/>
          </w:tcPr>
          <w:p w14:paraId="000B135F"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r>
      <w:tr w:rsidR="00305F05" w14:paraId="6F10EFB3" w14:textId="77777777" w:rsidTr="00B94AC0">
        <w:tc>
          <w:tcPr>
            <w:tcW w:w="554" w:type="dxa"/>
            <w:vAlign w:val="bottom"/>
          </w:tcPr>
          <w:p w14:paraId="587E9EF1"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M006</w:t>
            </w:r>
          </w:p>
        </w:tc>
        <w:tc>
          <w:tcPr>
            <w:tcW w:w="706" w:type="dxa"/>
            <w:vAlign w:val="bottom"/>
          </w:tcPr>
          <w:p w14:paraId="0CA465A3"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Madrid</w:t>
            </w:r>
          </w:p>
        </w:tc>
        <w:tc>
          <w:tcPr>
            <w:tcW w:w="710" w:type="dxa"/>
            <w:vAlign w:val="bottom"/>
          </w:tcPr>
          <w:p w14:paraId="19DBC8C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Women</w:t>
            </w:r>
          </w:p>
        </w:tc>
        <w:tc>
          <w:tcPr>
            <w:tcW w:w="1143" w:type="dxa"/>
            <w:vAlign w:val="bottom"/>
          </w:tcPr>
          <w:p w14:paraId="1FB2345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Low</w:t>
            </w:r>
          </w:p>
        </w:tc>
        <w:tc>
          <w:tcPr>
            <w:tcW w:w="552" w:type="dxa"/>
            <w:vAlign w:val="bottom"/>
          </w:tcPr>
          <w:p w14:paraId="128FA4D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851" w:type="dxa"/>
            <w:vAlign w:val="bottom"/>
          </w:tcPr>
          <w:p w14:paraId="2BB453E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995" w:type="dxa"/>
            <w:vAlign w:val="bottom"/>
          </w:tcPr>
          <w:p w14:paraId="40049A4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849" w:type="dxa"/>
            <w:vAlign w:val="bottom"/>
          </w:tcPr>
          <w:p w14:paraId="0B9FF80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824" w:type="dxa"/>
            <w:vAlign w:val="bottom"/>
          </w:tcPr>
          <w:p w14:paraId="12FA002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739" w:type="dxa"/>
            <w:vAlign w:val="bottom"/>
          </w:tcPr>
          <w:p w14:paraId="1BE49E1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568" w:type="dxa"/>
            <w:vAlign w:val="bottom"/>
          </w:tcPr>
          <w:p w14:paraId="2C912AC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9</w:t>
            </w:r>
          </w:p>
        </w:tc>
        <w:tc>
          <w:tcPr>
            <w:tcW w:w="1002" w:type="dxa"/>
            <w:vAlign w:val="bottom"/>
          </w:tcPr>
          <w:p w14:paraId="5823C38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r>
      <w:tr w:rsidR="00305F05" w14:paraId="53C56F8F" w14:textId="77777777" w:rsidTr="00B94AC0">
        <w:tc>
          <w:tcPr>
            <w:tcW w:w="554" w:type="dxa"/>
            <w:vAlign w:val="bottom"/>
          </w:tcPr>
          <w:p w14:paraId="77C8A82D"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M015</w:t>
            </w:r>
          </w:p>
        </w:tc>
        <w:tc>
          <w:tcPr>
            <w:tcW w:w="706" w:type="dxa"/>
            <w:vAlign w:val="bottom"/>
          </w:tcPr>
          <w:p w14:paraId="67E8B3D1"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Madrid</w:t>
            </w:r>
          </w:p>
        </w:tc>
        <w:tc>
          <w:tcPr>
            <w:tcW w:w="710" w:type="dxa"/>
            <w:vAlign w:val="bottom"/>
          </w:tcPr>
          <w:p w14:paraId="6547414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79A101C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high</w:t>
            </w:r>
          </w:p>
        </w:tc>
        <w:tc>
          <w:tcPr>
            <w:tcW w:w="552" w:type="dxa"/>
            <w:vAlign w:val="bottom"/>
          </w:tcPr>
          <w:p w14:paraId="30CE5B8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c>
          <w:tcPr>
            <w:tcW w:w="851" w:type="dxa"/>
            <w:vAlign w:val="bottom"/>
          </w:tcPr>
          <w:p w14:paraId="779B20D6"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995" w:type="dxa"/>
            <w:vAlign w:val="bottom"/>
          </w:tcPr>
          <w:p w14:paraId="1547B22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849" w:type="dxa"/>
            <w:vAlign w:val="bottom"/>
          </w:tcPr>
          <w:p w14:paraId="7A8B025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824" w:type="dxa"/>
            <w:vAlign w:val="bottom"/>
          </w:tcPr>
          <w:p w14:paraId="41E5EB4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739" w:type="dxa"/>
            <w:vAlign w:val="bottom"/>
          </w:tcPr>
          <w:p w14:paraId="2C8089D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568" w:type="dxa"/>
            <w:vAlign w:val="bottom"/>
          </w:tcPr>
          <w:p w14:paraId="5A35D985"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c>
          <w:tcPr>
            <w:tcW w:w="1002" w:type="dxa"/>
            <w:vAlign w:val="bottom"/>
          </w:tcPr>
          <w:p w14:paraId="5EE6B54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8</w:t>
            </w:r>
          </w:p>
        </w:tc>
      </w:tr>
      <w:tr w:rsidR="00305F05" w14:paraId="793FD1FB" w14:textId="77777777" w:rsidTr="00B94AC0">
        <w:tc>
          <w:tcPr>
            <w:tcW w:w="554" w:type="dxa"/>
            <w:vAlign w:val="bottom"/>
          </w:tcPr>
          <w:p w14:paraId="5855AA13"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M019</w:t>
            </w:r>
          </w:p>
        </w:tc>
        <w:tc>
          <w:tcPr>
            <w:tcW w:w="706" w:type="dxa"/>
            <w:vAlign w:val="bottom"/>
          </w:tcPr>
          <w:p w14:paraId="696A6EAC"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Madrid</w:t>
            </w:r>
          </w:p>
        </w:tc>
        <w:tc>
          <w:tcPr>
            <w:tcW w:w="710" w:type="dxa"/>
            <w:vAlign w:val="bottom"/>
          </w:tcPr>
          <w:p w14:paraId="3324992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1E14FAE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Low</w:t>
            </w:r>
          </w:p>
        </w:tc>
        <w:tc>
          <w:tcPr>
            <w:tcW w:w="552" w:type="dxa"/>
            <w:vAlign w:val="bottom"/>
          </w:tcPr>
          <w:p w14:paraId="25EA92E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851" w:type="dxa"/>
            <w:vAlign w:val="bottom"/>
          </w:tcPr>
          <w:p w14:paraId="3311EAED"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995" w:type="dxa"/>
            <w:vAlign w:val="bottom"/>
          </w:tcPr>
          <w:p w14:paraId="516E657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849" w:type="dxa"/>
            <w:vAlign w:val="bottom"/>
          </w:tcPr>
          <w:p w14:paraId="1338024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824" w:type="dxa"/>
            <w:vAlign w:val="bottom"/>
          </w:tcPr>
          <w:p w14:paraId="66BCAC3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NR</w:t>
            </w:r>
          </w:p>
        </w:tc>
        <w:tc>
          <w:tcPr>
            <w:tcW w:w="739" w:type="dxa"/>
            <w:vAlign w:val="bottom"/>
          </w:tcPr>
          <w:p w14:paraId="6F27CA4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568" w:type="dxa"/>
            <w:vAlign w:val="bottom"/>
          </w:tcPr>
          <w:p w14:paraId="648872F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1002" w:type="dxa"/>
            <w:vAlign w:val="bottom"/>
          </w:tcPr>
          <w:p w14:paraId="61AE5D5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10</w:t>
            </w:r>
          </w:p>
        </w:tc>
      </w:tr>
      <w:tr w:rsidR="00305F05" w14:paraId="01A5C187" w14:textId="77777777" w:rsidTr="00B94AC0">
        <w:tc>
          <w:tcPr>
            <w:tcW w:w="554" w:type="dxa"/>
            <w:vAlign w:val="bottom"/>
          </w:tcPr>
          <w:p w14:paraId="2067824C"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M020</w:t>
            </w:r>
          </w:p>
        </w:tc>
        <w:tc>
          <w:tcPr>
            <w:tcW w:w="706" w:type="dxa"/>
            <w:vAlign w:val="bottom"/>
          </w:tcPr>
          <w:p w14:paraId="3DFE57AE" w14:textId="77777777" w:rsidR="00305F05" w:rsidRDefault="00305F05" w:rsidP="00B94AC0">
            <w:pPr>
              <w:spacing w:line="480" w:lineRule="auto"/>
              <w:rPr>
                <w:rFonts w:ascii="Arial" w:eastAsia="Arial" w:hAnsi="Arial" w:cs="Arial"/>
                <w:color w:val="000000"/>
                <w:sz w:val="10"/>
                <w:szCs w:val="10"/>
              </w:rPr>
            </w:pPr>
            <w:r>
              <w:rPr>
                <w:rFonts w:ascii="Arial" w:eastAsia="Arial" w:hAnsi="Arial" w:cs="Arial"/>
                <w:color w:val="000000"/>
                <w:sz w:val="10"/>
                <w:szCs w:val="10"/>
              </w:rPr>
              <w:t>Madrid</w:t>
            </w:r>
          </w:p>
        </w:tc>
        <w:tc>
          <w:tcPr>
            <w:tcW w:w="710" w:type="dxa"/>
            <w:vAlign w:val="bottom"/>
          </w:tcPr>
          <w:p w14:paraId="61767F4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Men</w:t>
            </w:r>
          </w:p>
        </w:tc>
        <w:tc>
          <w:tcPr>
            <w:tcW w:w="1143" w:type="dxa"/>
            <w:vAlign w:val="bottom"/>
          </w:tcPr>
          <w:p w14:paraId="19FDDB8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Medium low</w:t>
            </w:r>
          </w:p>
        </w:tc>
        <w:tc>
          <w:tcPr>
            <w:tcW w:w="552" w:type="dxa"/>
            <w:vAlign w:val="bottom"/>
          </w:tcPr>
          <w:p w14:paraId="3ADB92E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851" w:type="dxa"/>
            <w:vAlign w:val="bottom"/>
          </w:tcPr>
          <w:p w14:paraId="149E6422"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995" w:type="dxa"/>
            <w:vAlign w:val="bottom"/>
          </w:tcPr>
          <w:p w14:paraId="1B742E2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849" w:type="dxa"/>
            <w:vAlign w:val="bottom"/>
          </w:tcPr>
          <w:p w14:paraId="531AE0F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c>
          <w:tcPr>
            <w:tcW w:w="824" w:type="dxa"/>
            <w:vAlign w:val="bottom"/>
          </w:tcPr>
          <w:p w14:paraId="49360F72"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2</w:t>
            </w:r>
          </w:p>
        </w:tc>
        <w:tc>
          <w:tcPr>
            <w:tcW w:w="739" w:type="dxa"/>
            <w:vAlign w:val="bottom"/>
          </w:tcPr>
          <w:p w14:paraId="39FB5178"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568" w:type="dxa"/>
            <w:vAlign w:val="bottom"/>
          </w:tcPr>
          <w:p w14:paraId="79714640"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1</w:t>
            </w:r>
          </w:p>
        </w:tc>
        <w:tc>
          <w:tcPr>
            <w:tcW w:w="1002" w:type="dxa"/>
            <w:vAlign w:val="bottom"/>
          </w:tcPr>
          <w:p w14:paraId="09A10767"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7</w:t>
            </w:r>
          </w:p>
        </w:tc>
      </w:tr>
      <w:tr w:rsidR="00305F05" w14:paraId="3B8B6D9B" w14:textId="77777777" w:rsidTr="00B94AC0">
        <w:tc>
          <w:tcPr>
            <w:tcW w:w="3113" w:type="dxa"/>
            <w:gridSpan w:val="4"/>
            <w:vAlign w:val="bottom"/>
          </w:tcPr>
          <w:p w14:paraId="4EFE19FB"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Mean</w:t>
            </w:r>
          </w:p>
        </w:tc>
        <w:tc>
          <w:tcPr>
            <w:tcW w:w="552" w:type="dxa"/>
            <w:vAlign w:val="bottom"/>
          </w:tcPr>
          <w:p w14:paraId="0537860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6</w:t>
            </w:r>
          </w:p>
        </w:tc>
        <w:tc>
          <w:tcPr>
            <w:tcW w:w="851" w:type="dxa"/>
            <w:vAlign w:val="bottom"/>
          </w:tcPr>
          <w:p w14:paraId="3E1DA9A9"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995" w:type="dxa"/>
            <w:vAlign w:val="bottom"/>
          </w:tcPr>
          <w:p w14:paraId="1302A08C"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849" w:type="dxa"/>
            <w:vAlign w:val="bottom"/>
          </w:tcPr>
          <w:p w14:paraId="66D5E0C4"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824" w:type="dxa"/>
            <w:vAlign w:val="bottom"/>
          </w:tcPr>
          <w:p w14:paraId="361CAB1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739" w:type="dxa"/>
            <w:vAlign w:val="bottom"/>
          </w:tcPr>
          <w:p w14:paraId="04DCCD81"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3</w:t>
            </w:r>
          </w:p>
        </w:tc>
        <w:tc>
          <w:tcPr>
            <w:tcW w:w="568" w:type="dxa"/>
            <w:vAlign w:val="bottom"/>
          </w:tcPr>
          <w:p w14:paraId="25C4852A"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4</w:t>
            </w:r>
          </w:p>
        </w:tc>
        <w:tc>
          <w:tcPr>
            <w:tcW w:w="1002" w:type="dxa"/>
            <w:vAlign w:val="bottom"/>
          </w:tcPr>
          <w:p w14:paraId="7F3551AE"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5</w:t>
            </w:r>
          </w:p>
        </w:tc>
      </w:tr>
      <w:tr w:rsidR="00305F05" w14:paraId="5636CF8B" w14:textId="77777777" w:rsidTr="00B94AC0">
        <w:tc>
          <w:tcPr>
            <w:tcW w:w="9493" w:type="dxa"/>
            <w:gridSpan w:val="12"/>
            <w:vAlign w:val="bottom"/>
          </w:tcPr>
          <w:p w14:paraId="6EF8B4A3" w14:textId="77777777" w:rsidR="00305F05" w:rsidRDefault="00305F05" w:rsidP="00B94AC0">
            <w:pPr>
              <w:spacing w:line="480" w:lineRule="auto"/>
              <w:rPr>
                <w:rFonts w:ascii="Arial" w:eastAsia="Arial" w:hAnsi="Arial" w:cs="Arial"/>
                <w:color w:val="000000"/>
                <w:sz w:val="14"/>
                <w:szCs w:val="14"/>
              </w:rPr>
            </w:pPr>
            <w:r>
              <w:rPr>
                <w:rFonts w:ascii="Arial" w:eastAsia="Arial" w:hAnsi="Arial" w:cs="Arial"/>
                <w:color w:val="000000"/>
                <w:sz w:val="14"/>
                <w:szCs w:val="14"/>
              </w:rPr>
              <w:t>NR: Not reported</w:t>
            </w:r>
          </w:p>
        </w:tc>
      </w:tr>
    </w:tbl>
    <w:p w14:paraId="0FC4EAEE" w14:textId="77777777" w:rsidR="00305F05" w:rsidRDefault="00305F05" w:rsidP="00305F05">
      <w:pPr>
        <w:spacing w:line="480" w:lineRule="auto"/>
        <w:jc w:val="both"/>
        <w:rPr>
          <w:rFonts w:ascii="Arial" w:eastAsia="Arial" w:hAnsi="Arial" w:cs="Arial"/>
          <w:color w:val="000000"/>
          <w:sz w:val="20"/>
          <w:szCs w:val="20"/>
        </w:rPr>
      </w:pPr>
      <w:r>
        <w:rPr>
          <w:rFonts w:ascii="Arial" w:eastAsia="Arial" w:hAnsi="Arial" w:cs="Arial"/>
          <w:i/>
          <w:color w:val="000000"/>
          <w:sz w:val="20"/>
          <w:szCs w:val="20"/>
        </w:rPr>
        <w:t>Note: The rating scale ranges from 1 to 10, where 1 represents the lowest level of difficulty and 10 represents the highest level of difficulty</w:t>
      </w:r>
      <w:r>
        <w:rPr>
          <w:rFonts w:ascii="Arial" w:eastAsia="Arial" w:hAnsi="Arial" w:cs="Arial"/>
          <w:color w:val="000000"/>
          <w:sz w:val="20"/>
          <w:szCs w:val="20"/>
        </w:rPr>
        <w:t>.</w:t>
      </w:r>
    </w:p>
    <w:p w14:paraId="1075615D" w14:textId="77777777" w:rsidR="00305F05" w:rsidRDefault="00305F05" w:rsidP="00305F05">
      <w:pPr>
        <w:spacing w:line="480" w:lineRule="auto"/>
        <w:rPr>
          <w:rFonts w:ascii="Arial" w:eastAsia="Arial" w:hAnsi="Arial" w:cs="Arial"/>
          <w:color w:val="000000"/>
          <w:sz w:val="22"/>
          <w:szCs w:val="22"/>
        </w:rPr>
      </w:pPr>
    </w:p>
    <w:p w14:paraId="0224E968" w14:textId="77777777" w:rsidR="00305F05" w:rsidRDefault="00305F05" w:rsidP="00305F05">
      <w:pPr>
        <w:spacing w:line="480" w:lineRule="auto"/>
        <w:jc w:val="both"/>
        <w:rPr>
          <w:rFonts w:ascii="Arial" w:eastAsia="Arial" w:hAnsi="Arial" w:cs="Arial"/>
          <w:color w:val="000000"/>
          <w:sz w:val="22"/>
          <w:szCs w:val="22"/>
        </w:rPr>
      </w:pPr>
    </w:p>
    <w:p w14:paraId="5D1AEC3C" w14:textId="77777777" w:rsidR="00305F05" w:rsidRDefault="00305F05" w:rsidP="00305F05">
      <w:pPr>
        <w:spacing w:line="480" w:lineRule="auto"/>
        <w:rPr>
          <w:rFonts w:ascii="Arial" w:eastAsia="Arial" w:hAnsi="Arial" w:cs="Arial"/>
          <w:color w:val="000000"/>
          <w:sz w:val="22"/>
          <w:szCs w:val="22"/>
        </w:rPr>
      </w:pPr>
    </w:p>
    <w:p w14:paraId="6CE58F24" w14:textId="77777777" w:rsidR="00305F05" w:rsidRDefault="00305F05" w:rsidP="00305F05">
      <w:pPr>
        <w:widowControl w:val="0"/>
        <w:spacing w:line="480" w:lineRule="auto"/>
        <w:jc w:val="both"/>
        <w:rPr>
          <w:rFonts w:ascii="Arial" w:eastAsia="Arial" w:hAnsi="Arial" w:cs="Arial"/>
          <w:sz w:val="20"/>
          <w:szCs w:val="20"/>
        </w:rPr>
      </w:pPr>
    </w:p>
    <w:p w14:paraId="3DB144A6" w14:textId="77777777" w:rsidR="00305F05" w:rsidRDefault="00305F05" w:rsidP="00305F05">
      <w:pPr>
        <w:widowControl w:val="0"/>
        <w:spacing w:line="480" w:lineRule="auto"/>
        <w:jc w:val="both"/>
        <w:rPr>
          <w:rFonts w:ascii="Arial" w:eastAsia="Arial" w:hAnsi="Arial" w:cs="Arial"/>
          <w:sz w:val="20"/>
          <w:szCs w:val="20"/>
        </w:rPr>
      </w:pPr>
    </w:p>
    <w:p w14:paraId="54A375C9" w14:textId="77777777" w:rsidR="00305F05" w:rsidRDefault="00305F05" w:rsidP="00305F05">
      <w:pPr>
        <w:widowControl w:val="0"/>
        <w:spacing w:line="480" w:lineRule="auto"/>
        <w:jc w:val="both"/>
        <w:rPr>
          <w:rFonts w:ascii="Arial" w:eastAsia="Arial" w:hAnsi="Arial" w:cs="Arial"/>
          <w:sz w:val="20"/>
          <w:szCs w:val="20"/>
        </w:rPr>
      </w:pPr>
    </w:p>
    <w:p w14:paraId="1DEA85ED" w14:textId="77777777" w:rsidR="00305F05" w:rsidRDefault="00305F05" w:rsidP="00305F05">
      <w:pPr>
        <w:widowControl w:val="0"/>
        <w:spacing w:line="480" w:lineRule="auto"/>
        <w:jc w:val="both"/>
        <w:rPr>
          <w:rFonts w:ascii="Arial" w:eastAsia="Arial" w:hAnsi="Arial" w:cs="Arial"/>
          <w:sz w:val="20"/>
          <w:szCs w:val="20"/>
        </w:rPr>
      </w:pPr>
    </w:p>
    <w:p w14:paraId="492089C6" w14:textId="77777777" w:rsidR="00305F05" w:rsidRDefault="00305F05" w:rsidP="00305F05">
      <w:pPr>
        <w:widowControl w:val="0"/>
        <w:spacing w:line="480" w:lineRule="auto"/>
        <w:jc w:val="both"/>
        <w:rPr>
          <w:rFonts w:ascii="Arial" w:eastAsia="Arial" w:hAnsi="Arial" w:cs="Arial"/>
          <w:sz w:val="20"/>
          <w:szCs w:val="20"/>
        </w:rPr>
      </w:pPr>
    </w:p>
    <w:p w14:paraId="00523F02" w14:textId="77777777" w:rsidR="00305F05" w:rsidRPr="00555D24" w:rsidRDefault="00305F05" w:rsidP="00305F05">
      <w:pPr>
        <w:widowControl w:val="0"/>
        <w:spacing w:line="480" w:lineRule="auto"/>
        <w:jc w:val="both"/>
        <w:rPr>
          <w:rFonts w:ascii="Arial" w:eastAsia="Arial" w:hAnsi="Arial" w:cs="Arial"/>
          <w:sz w:val="20"/>
          <w:szCs w:val="20"/>
        </w:rPr>
      </w:pPr>
    </w:p>
    <w:p w14:paraId="154AC8BC" w14:textId="77777777" w:rsidR="00F553FF" w:rsidRDefault="00F553FF"/>
    <w:sectPr w:rsidR="00F553FF" w:rsidSect="00305F05">
      <w:footerReference w:type="default" r:id="rId11"/>
      <w:pgSz w:w="11900" w:h="16840"/>
      <w:pgMar w:top="1417" w:right="1701" w:bottom="1417" w:left="1701" w:header="708" w:footer="708" w:gutter="0"/>
      <w:lnNumType w:countBy="1"/>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0CD02" w14:textId="77777777" w:rsidR="00000000" w:rsidRDefault="00000000">
    <w:pPr>
      <w:jc w:val="right"/>
    </w:pPr>
    <w:r>
      <w:fldChar w:fldCharType="begin"/>
    </w:r>
    <w:r>
      <w:instrText>PAGE</w:instrText>
    </w:r>
    <w:r>
      <w:fldChar w:fldCharType="separate"/>
    </w:r>
    <w:r>
      <w:rPr>
        <w:noProof/>
      </w:rPr>
      <w:t>1</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E1382"/>
    <w:multiLevelType w:val="hybridMultilevel"/>
    <w:tmpl w:val="91749F8A"/>
    <w:lvl w:ilvl="0" w:tplc="6BC49D5E">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 w15:restartNumberingAfterBreak="0">
    <w:nsid w:val="1D352F8F"/>
    <w:multiLevelType w:val="hybridMultilevel"/>
    <w:tmpl w:val="67AEE334"/>
    <w:lvl w:ilvl="0" w:tplc="3A4CE7FC">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 w15:restartNumberingAfterBreak="0">
    <w:nsid w:val="204A66B0"/>
    <w:multiLevelType w:val="multilevel"/>
    <w:tmpl w:val="78DE5C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04F3636"/>
    <w:multiLevelType w:val="hybridMultilevel"/>
    <w:tmpl w:val="D5804DC2"/>
    <w:lvl w:ilvl="0" w:tplc="50ECDA86">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299E4BBF"/>
    <w:multiLevelType w:val="hybridMultilevel"/>
    <w:tmpl w:val="47AC1EB4"/>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2E0108D1"/>
    <w:multiLevelType w:val="multilevel"/>
    <w:tmpl w:val="C40A5A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84C793B"/>
    <w:multiLevelType w:val="multilevel"/>
    <w:tmpl w:val="1DDE3F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D7C6C34"/>
    <w:multiLevelType w:val="multilevel"/>
    <w:tmpl w:val="BDAAC4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DF24436"/>
    <w:multiLevelType w:val="hybridMultilevel"/>
    <w:tmpl w:val="F7EE03AA"/>
    <w:lvl w:ilvl="0" w:tplc="EE8AC06E">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9" w15:restartNumberingAfterBreak="0">
    <w:nsid w:val="763D47CD"/>
    <w:multiLevelType w:val="hybridMultilevel"/>
    <w:tmpl w:val="76923D22"/>
    <w:lvl w:ilvl="0" w:tplc="E9E0E1BC">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7B0834E5"/>
    <w:multiLevelType w:val="multilevel"/>
    <w:tmpl w:val="DE003A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87878908">
    <w:abstractNumId w:val="7"/>
  </w:num>
  <w:num w:numId="2" w16cid:durableId="1128279133">
    <w:abstractNumId w:val="2"/>
  </w:num>
  <w:num w:numId="3" w16cid:durableId="2101639274">
    <w:abstractNumId w:val="6"/>
  </w:num>
  <w:num w:numId="4" w16cid:durableId="270866998">
    <w:abstractNumId w:val="10"/>
  </w:num>
  <w:num w:numId="5" w16cid:durableId="1735081435">
    <w:abstractNumId w:val="5"/>
  </w:num>
  <w:num w:numId="6" w16cid:durableId="522983346">
    <w:abstractNumId w:val="9"/>
  </w:num>
  <w:num w:numId="7" w16cid:durableId="2077699455">
    <w:abstractNumId w:val="8"/>
  </w:num>
  <w:num w:numId="8" w16cid:durableId="2129856558">
    <w:abstractNumId w:val="0"/>
  </w:num>
  <w:num w:numId="9" w16cid:durableId="1396048248">
    <w:abstractNumId w:val="3"/>
  </w:num>
  <w:num w:numId="10" w16cid:durableId="1543590454">
    <w:abstractNumId w:val="1"/>
  </w:num>
  <w:num w:numId="11" w16cid:durableId="3423238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F05"/>
    <w:rsid w:val="002E5EF9"/>
    <w:rsid w:val="00305F05"/>
    <w:rsid w:val="003C2EF4"/>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0D1DF"/>
  <w15:chartTrackingRefBased/>
  <w15:docId w15:val="{C4732324-C2AA-4720-B587-AC0FD604B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F05"/>
    <w:pPr>
      <w:spacing w:after="0" w:line="240" w:lineRule="auto"/>
    </w:pPr>
    <w:rPr>
      <w:rFonts w:ascii="Times New Roman" w:eastAsia="Times New Roman" w:hAnsi="Times New Roman" w:cs="Times New Roman"/>
      <w:kern w:val="0"/>
      <w:lang w:val="en-SG" w:eastAsia="en-GB"/>
      <w14:ligatures w14:val="none"/>
    </w:rPr>
  </w:style>
  <w:style w:type="paragraph" w:styleId="Heading1">
    <w:name w:val="heading 1"/>
    <w:basedOn w:val="Normal"/>
    <w:next w:val="Normal"/>
    <w:link w:val="Heading1Char"/>
    <w:uiPriority w:val="9"/>
    <w:qFormat/>
    <w:rsid w:val="00305F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5F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5F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5F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5F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5F0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5F0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5F0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5F0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F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5F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5F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305F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F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F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F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F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F05"/>
    <w:rPr>
      <w:rFonts w:eastAsiaTheme="majorEastAsia" w:cstheme="majorBidi"/>
      <w:color w:val="272727" w:themeColor="text1" w:themeTint="D8"/>
    </w:rPr>
  </w:style>
  <w:style w:type="paragraph" w:styleId="Title">
    <w:name w:val="Title"/>
    <w:basedOn w:val="Normal"/>
    <w:next w:val="Normal"/>
    <w:link w:val="TitleChar"/>
    <w:uiPriority w:val="10"/>
    <w:qFormat/>
    <w:rsid w:val="00305F0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F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F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F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F05"/>
    <w:pPr>
      <w:spacing w:before="160"/>
      <w:jc w:val="center"/>
    </w:pPr>
    <w:rPr>
      <w:i/>
      <w:iCs/>
      <w:color w:val="404040" w:themeColor="text1" w:themeTint="BF"/>
    </w:rPr>
  </w:style>
  <w:style w:type="character" w:customStyle="1" w:styleId="QuoteChar">
    <w:name w:val="Quote Char"/>
    <w:basedOn w:val="DefaultParagraphFont"/>
    <w:link w:val="Quote"/>
    <w:uiPriority w:val="29"/>
    <w:rsid w:val="00305F05"/>
    <w:rPr>
      <w:i/>
      <w:iCs/>
      <w:color w:val="404040" w:themeColor="text1" w:themeTint="BF"/>
    </w:rPr>
  </w:style>
  <w:style w:type="paragraph" w:styleId="ListParagraph">
    <w:name w:val="List Paragraph"/>
    <w:basedOn w:val="Normal"/>
    <w:uiPriority w:val="34"/>
    <w:qFormat/>
    <w:rsid w:val="00305F05"/>
    <w:pPr>
      <w:ind w:left="720"/>
      <w:contextualSpacing/>
    </w:pPr>
  </w:style>
  <w:style w:type="character" w:styleId="IntenseEmphasis">
    <w:name w:val="Intense Emphasis"/>
    <w:basedOn w:val="DefaultParagraphFont"/>
    <w:uiPriority w:val="21"/>
    <w:qFormat/>
    <w:rsid w:val="00305F05"/>
    <w:rPr>
      <w:i/>
      <w:iCs/>
      <w:color w:val="0F4761" w:themeColor="accent1" w:themeShade="BF"/>
    </w:rPr>
  </w:style>
  <w:style w:type="paragraph" w:styleId="IntenseQuote">
    <w:name w:val="Intense Quote"/>
    <w:basedOn w:val="Normal"/>
    <w:next w:val="Normal"/>
    <w:link w:val="IntenseQuoteChar"/>
    <w:uiPriority w:val="30"/>
    <w:qFormat/>
    <w:rsid w:val="00305F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5F05"/>
    <w:rPr>
      <w:i/>
      <w:iCs/>
      <w:color w:val="0F4761" w:themeColor="accent1" w:themeShade="BF"/>
    </w:rPr>
  </w:style>
  <w:style w:type="character" w:styleId="IntenseReference">
    <w:name w:val="Intense Reference"/>
    <w:basedOn w:val="DefaultParagraphFont"/>
    <w:uiPriority w:val="32"/>
    <w:qFormat/>
    <w:rsid w:val="00305F05"/>
    <w:rPr>
      <w:b/>
      <w:bCs/>
      <w:smallCaps/>
      <w:color w:val="0F4761" w:themeColor="accent1" w:themeShade="BF"/>
      <w:spacing w:val="5"/>
    </w:rPr>
  </w:style>
  <w:style w:type="table" w:customStyle="1" w:styleId="TableNormal1">
    <w:name w:val="Table Normal1"/>
    <w:rsid w:val="00305F05"/>
    <w:pPr>
      <w:spacing w:after="0" w:line="240" w:lineRule="auto"/>
    </w:pPr>
    <w:rPr>
      <w:rFonts w:ascii="Times New Roman" w:eastAsia="Times New Roman" w:hAnsi="Times New Roman" w:cs="Times New Roman"/>
      <w:kern w:val="0"/>
      <w:lang w:val="en-SG" w:eastAsia="en-GB"/>
      <w14:ligatures w14:val="none"/>
    </w:rPr>
    <w:tblPr>
      <w:tblCellMar>
        <w:top w:w="0" w:type="dxa"/>
        <w:left w:w="0" w:type="dxa"/>
        <w:bottom w:w="0" w:type="dxa"/>
        <w:right w:w="0" w:type="dxa"/>
      </w:tblCellMar>
    </w:tblPr>
  </w:style>
  <w:style w:type="character" w:styleId="LineNumber">
    <w:name w:val="line number"/>
    <w:basedOn w:val="DefaultParagraphFont"/>
    <w:uiPriority w:val="99"/>
    <w:semiHidden/>
    <w:unhideWhenUsed/>
    <w:rsid w:val="00305F05"/>
  </w:style>
  <w:style w:type="paragraph" w:styleId="TOC1">
    <w:name w:val="toc 1"/>
    <w:basedOn w:val="Normal"/>
    <w:next w:val="Normal"/>
    <w:autoRedefine/>
    <w:uiPriority w:val="39"/>
    <w:unhideWhenUsed/>
    <w:rsid w:val="00305F05"/>
    <w:pPr>
      <w:spacing w:before="360" w:after="360"/>
    </w:pPr>
    <w:rPr>
      <w:b/>
      <w:bCs/>
      <w:caps/>
      <w:sz w:val="22"/>
      <w:szCs w:val="22"/>
      <w:u w:val="single"/>
    </w:rPr>
  </w:style>
  <w:style w:type="paragraph" w:styleId="TOC2">
    <w:name w:val="toc 2"/>
    <w:basedOn w:val="Normal"/>
    <w:next w:val="Normal"/>
    <w:autoRedefine/>
    <w:uiPriority w:val="39"/>
    <w:unhideWhenUsed/>
    <w:rsid w:val="00305F05"/>
    <w:rPr>
      <w:b/>
      <w:bCs/>
      <w:smallCaps/>
      <w:sz w:val="22"/>
      <w:szCs w:val="22"/>
    </w:rPr>
  </w:style>
  <w:style w:type="paragraph" w:styleId="TOC3">
    <w:name w:val="toc 3"/>
    <w:basedOn w:val="Normal"/>
    <w:next w:val="Normal"/>
    <w:autoRedefine/>
    <w:uiPriority w:val="39"/>
    <w:unhideWhenUsed/>
    <w:rsid w:val="00305F05"/>
    <w:rPr>
      <w:smallCaps/>
      <w:sz w:val="22"/>
      <w:szCs w:val="22"/>
    </w:rPr>
  </w:style>
  <w:style w:type="paragraph" w:styleId="TOC4">
    <w:name w:val="toc 4"/>
    <w:basedOn w:val="Normal"/>
    <w:next w:val="Normal"/>
    <w:autoRedefine/>
    <w:uiPriority w:val="39"/>
    <w:unhideWhenUsed/>
    <w:rsid w:val="00305F05"/>
    <w:rPr>
      <w:sz w:val="22"/>
      <w:szCs w:val="22"/>
    </w:rPr>
  </w:style>
  <w:style w:type="paragraph" w:styleId="TOC5">
    <w:name w:val="toc 5"/>
    <w:basedOn w:val="Normal"/>
    <w:next w:val="Normal"/>
    <w:autoRedefine/>
    <w:uiPriority w:val="39"/>
    <w:unhideWhenUsed/>
    <w:rsid w:val="00305F05"/>
    <w:rPr>
      <w:sz w:val="22"/>
      <w:szCs w:val="22"/>
    </w:rPr>
  </w:style>
  <w:style w:type="paragraph" w:styleId="TOC6">
    <w:name w:val="toc 6"/>
    <w:basedOn w:val="Normal"/>
    <w:next w:val="Normal"/>
    <w:autoRedefine/>
    <w:uiPriority w:val="39"/>
    <w:unhideWhenUsed/>
    <w:rsid w:val="00305F05"/>
    <w:rPr>
      <w:sz w:val="22"/>
      <w:szCs w:val="22"/>
    </w:rPr>
  </w:style>
  <w:style w:type="paragraph" w:styleId="TOC7">
    <w:name w:val="toc 7"/>
    <w:basedOn w:val="Normal"/>
    <w:next w:val="Normal"/>
    <w:autoRedefine/>
    <w:uiPriority w:val="39"/>
    <w:unhideWhenUsed/>
    <w:rsid w:val="00305F05"/>
    <w:rPr>
      <w:sz w:val="22"/>
      <w:szCs w:val="22"/>
    </w:rPr>
  </w:style>
  <w:style w:type="paragraph" w:styleId="TOC8">
    <w:name w:val="toc 8"/>
    <w:basedOn w:val="Normal"/>
    <w:next w:val="Normal"/>
    <w:autoRedefine/>
    <w:uiPriority w:val="39"/>
    <w:unhideWhenUsed/>
    <w:rsid w:val="00305F05"/>
    <w:rPr>
      <w:sz w:val="22"/>
      <w:szCs w:val="22"/>
    </w:rPr>
  </w:style>
  <w:style w:type="paragraph" w:styleId="TOC9">
    <w:name w:val="toc 9"/>
    <w:basedOn w:val="Normal"/>
    <w:next w:val="Normal"/>
    <w:autoRedefine/>
    <w:uiPriority w:val="39"/>
    <w:unhideWhenUsed/>
    <w:rsid w:val="00305F05"/>
    <w:rPr>
      <w:sz w:val="22"/>
      <w:szCs w:val="22"/>
    </w:rPr>
  </w:style>
  <w:style w:type="character" w:customStyle="1" w:styleId="jlqj4b">
    <w:name w:val="jlqj4b"/>
    <w:basedOn w:val="DefaultParagraphFont"/>
    <w:rsid w:val="00305F05"/>
  </w:style>
  <w:style w:type="character" w:styleId="CommentReference">
    <w:name w:val="annotation reference"/>
    <w:basedOn w:val="DefaultParagraphFont"/>
    <w:uiPriority w:val="99"/>
    <w:semiHidden/>
    <w:unhideWhenUsed/>
    <w:rsid w:val="00305F05"/>
    <w:rPr>
      <w:sz w:val="16"/>
      <w:szCs w:val="16"/>
    </w:rPr>
  </w:style>
  <w:style w:type="paragraph" w:styleId="CommentText">
    <w:name w:val="annotation text"/>
    <w:basedOn w:val="Normal"/>
    <w:link w:val="CommentTextChar"/>
    <w:uiPriority w:val="99"/>
    <w:unhideWhenUsed/>
    <w:rsid w:val="00305F05"/>
    <w:rPr>
      <w:sz w:val="20"/>
      <w:szCs w:val="20"/>
    </w:rPr>
  </w:style>
  <w:style w:type="character" w:customStyle="1" w:styleId="CommentTextChar">
    <w:name w:val="Comment Text Char"/>
    <w:basedOn w:val="DefaultParagraphFont"/>
    <w:link w:val="CommentText"/>
    <w:uiPriority w:val="99"/>
    <w:rsid w:val="00305F05"/>
    <w:rPr>
      <w:rFonts w:ascii="Times New Roman" w:eastAsia="Times New Roman" w:hAnsi="Times New Roman" w:cs="Times New Roman"/>
      <w:kern w:val="0"/>
      <w:sz w:val="20"/>
      <w:szCs w:val="20"/>
      <w:lang w:val="en-SG" w:eastAsia="en-GB"/>
      <w14:ligatures w14:val="none"/>
    </w:rPr>
  </w:style>
  <w:style w:type="paragraph" w:styleId="CommentSubject">
    <w:name w:val="annotation subject"/>
    <w:basedOn w:val="CommentText"/>
    <w:next w:val="CommentText"/>
    <w:link w:val="CommentSubjectChar"/>
    <w:uiPriority w:val="99"/>
    <w:semiHidden/>
    <w:unhideWhenUsed/>
    <w:rsid w:val="00305F05"/>
    <w:rPr>
      <w:b/>
      <w:bCs/>
    </w:rPr>
  </w:style>
  <w:style w:type="character" w:customStyle="1" w:styleId="CommentSubjectChar">
    <w:name w:val="Comment Subject Char"/>
    <w:basedOn w:val="CommentTextChar"/>
    <w:link w:val="CommentSubject"/>
    <w:uiPriority w:val="99"/>
    <w:semiHidden/>
    <w:rsid w:val="00305F05"/>
    <w:rPr>
      <w:rFonts w:ascii="Times New Roman" w:eastAsia="Times New Roman" w:hAnsi="Times New Roman" w:cs="Times New Roman"/>
      <w:b/>
      <w:bCs/>
      <w:kern w:val="0"/>
      <w:sz w:val="20"/>
      <w:szCs w:val="20"/>
      <w:lang w:val="en-SG" w:eastAsia="en-GB"/>
      <w14:ligatures w14:val="none"/>
    </w:rPr>
  </w:style>
  <w:style w:type="paragraph" w:styleId="BalloonText">
    <w:name w:val="Balloon Text"/>
    <w:basedOn w:val="Normal"/>
    <w:link w:val="BalloonTextChar"/>
    <w:uiPriority w:val="99"/>
    <w:semiHidden/>
    <w:unhideWhenUsed/>
    <w:rsid w:val="00305F05"/>
    <w:rPr>
      <w:sz w:val="18"/>
      <w:szCs w:val="18"/>
    </w:rPr>
  </w:style>
  <w:style w:type="character" w:customStyle="1" w:styleId="BalloonTextChar">
    <w:name w:val="Balloon Text Char"/>
    <w:basedOn w:val="DefaultParagraphFont"/>
    <w:link w:val="BalloonText"/>
    <w:uiPriority w:val="99"/>
    <w:semiHidden/>
    <w:rsid w:val="00305F05"/>
    <w:rPr>
      <w:rFonts w:ascii="Times New Roman" w:eastAsia="Times New Roman" w:hAnsi="Times New Roman" w:cs="Times New Roman"/>
      <w:kern w:val="0"/>
      <w:sz w:val="18"/>
      <w:szCs w:val="18"/>
      <w:lang w:val="en-SG" w:eastAsia="en-GB"/>
      <w14:ligatures w14:val="none"/>
    </w:rPr>
  </w:style>
  <w:style w:type="character" w:styleId="Hyperlink">
    <w:name w:val="Hyperlink"/>
    <w:basedOn w:val="DefaultParagraphFont"/>
    <w:uiPriority w:val="99"/>
    <w:unhideWhenUsed/>
    <w:rsid w:val="00305F05"/>
    <w:rPr>
      <w:color w:val="467886" w:themeColor="hyperlink"/>
      <w:u w:val="single"/>
    </w:rPr>
  </w:style>
  <w:style w:type="character" w:styleId="UnresolvedMention">
    <w:name w:val="Unresolved Mention"/>
    <w:basedOn w:val="DefaultParagraphFont"/>
    <w:uiPriority w:val="99"/>
    <w:semiHidden/>
    <w:unhideWhenUsed/>
    <w:rsid w:val="00305F05"/>
    <w:rPr>
      <w:color w:val="605E5C"/>
      <w:shd w:val="clear" w:color="auto" w:fill="E1DFDD"/>
    </w:rPr>
  </w:style>
  <w:style w:type="character" w:styleId="PlaceholderText">
    <w:name w:val="Placeholder Text"/>
    <w:basedOn w:val="DefaultParagraphFont"/>
    <w:uiPriority w:val="99"/>
    <w:semiHidden/>
    <w:rsid w:val="00305F05"/>
    <w:rPr>
      <w:color w:val="808080"/>
    </w:rPr>
  </w:style>
  <w:style w:type="table" w:styleId="TableGrid">
    <w:name w:val="Table Grid"/>
    <w:basedOn w:val="TableNormal"/>
    <w:uiPriority w:val="39"/>
    <w:rsid w:val="00305F05"/>
    <w:pPr>
      <w:spacing w:after="0" w:line="240" w:lineRule="auto"/>
    </w:pPr>
    <w:rPr>
      <w:rFonts w:ascii="Times New Roman" w:eastAsia="Times New Roman" w:hAnsi="Times New Roman" w:cs="Times New Roman"/>
      <w:kern w:val="0"/>
      <w:lang w:val="en-S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305F05"/>
    <w:pPr>
      <w:spacing w:after="0" w:line="240" w:lineRule="auto"/>
    </w:pPr>
    <w:rPr>
      <w:rFonts w:ascii="Times New Roman" w:eastAsia="Times New Roman" w:hAnsi="Times New Roman" w:cs="Times New Roman"/>
      <w:kern w:val="0"/>
      <w:lang w:val="en-SG" w:eastAsia="en-GB"/>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305F05"/>
    <w:pPr>
      <w:spacing w:after="0" w:line="240" w:lineRule="auto"/>
    </w:pPr>
    <w:rPr>
      <w:rFonts w:ascii="Times New Roman" w:eastAsia="Times New Roman" w:hAnsi="Times New Roman" w:cs="Times New Roman"/>
      <w:kern w:val="0"/>
      <w:lang w:val="en-SG"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305F05"/>
    <w:pPr>
      <w:spacing w:after="0" w:line="240" w:lineRule="auto"/>
    </w:pPr>
    <w:rPr>
      <w:rFonts w:ascii="Times New Roman" w:eastAsia="Times New Roman" w:hAnsi="Times New Roman" w:cs="Times New Roman"/>
      <w:kern w:val="0"/>
      <w:lang w:val="en-SG" w:eastAsia="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305F05"/>
    <w:pPr>
      <w:spacing w:before="100" w:beforeAutospacing="1" w:after="100" w:afterAutospacing="1"/>
    </w:pPr>
  </w:style>
  <w:style w:type="character" w:styleId="Strong">
    <w:name w:val="Strong"/>
    <w:basedOn w:val="DefaultParagraphFont"/>
    <w:uiPriority w:val="22"/>
    <w:qFormat/>
    <w:rsid w:val="00305F05"/>
    <w:rPr>
      <w:b/>
      <w:bCs/>
    </w:rPr>
  </w:style>
  <w:style w:type="paragraph" w:styleId="Bibliography">
    <w:name w:val="Bibliography"/>
    <w:basedOn w:val="Normal"/>
    <w:next w:val="Normal"/>
    <w:uiPriority w:val="37"/>
    <w:unhideWhenUsed/>
    <w:rsid w:val="00305F05"/>
    <w:pPr>
      <w:tabs>
        <w:tab w:val="left" w:pos="380"/>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1.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3743</Words>
  <Characters>22496</Characters>
  <Application>Microsoft Office Word</Application>
  <DocSecurity>0</DocSecurity>
  <Lines>775</Lines>
  <Paragraphs>546</Paragraphs>
  <ScaleCrop>false</ScaleCrop>
  <Company>Springer Nature</Company>
  <LinksUpToDate>false</LinksUpToDate>
  <CharactersWithSpaces>25693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2025-04-24T14:29:00Z</dcterms:created>
  <dcterms:modified xsi:type="dcterms:W3CDTF">2025-04-24T14:29:00Z</dcterms:modified>
</cp:coreProperties>
</file>