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8665B" w14:textId="77777777" w:rsidR="00D4269A" w:rsidRDefault="00D4269A" w:rsidP="00D4269A">
      <w:pPr>
        <w:ind w:firstLineChars="0" w:firstLine="0"/>
        <w:rPr>
          <w:rFonts w:cs="Times New Roman"/>
        </w:rPr>
      </w:pPr>
      <w:r>
        <w:rPr>
          <w:rFonts w:cs="Times New Roman" w:hint="eastAsia"/>
        </w:rPr>
        <w:t>Supplementary Figure 1</w:t>
      </w:r>
    </w:p>
    <w:p w14:paraId="3A8BA114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646B5DA2" wp14:editId="66981D95">
            <wp:extent cx="5236845" cy="4773295"/>
            <wp:effectExtent l="0" t="0" r="1905" b="8255"/>
            <wp:docPr id="1111420454" name="図 7" descr="A graph of different sizes of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420454" name="図 7" descr="A graph of different sizes of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845" cy="477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F4506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Supplementary Fig. 1. CBF values in the retinoid and control groups.</w:t>
      </w:r>
    </w:p>
    <w:p w14:paraId="73F7B8F7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 xml:space="preserve">The mean CBF was 8.02 ± 0.60 Hz in the retinoid group and 8.24 ± 0.34 Hz in the control group, with no significant difference between </w:t>
      </w:r>
      <w:r>
        <w:rPr>
          <w:rFonts w:cs="Times New Roman" w:hint="eastAsia"/>
        </w:rPr>
        <w:t>two</w:t>
      </w:r>
      <w:r w:rsidRPr="00E46386">
        <w:rPr>
          <w:rFonts w:cs="Times New Roman"/>
        </w:rPr>
        <w:t xml:space="preserve"> groups.</w:t>
      </w:r>
    </w:p>
    <w:p w14:paraId="017FC802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error bar: ± standard error of the mean</w:t>
      </w:r>
      <w:r w:rsidRPr="00E46386" w:rsidDel="00346C75">
        <w:rPr>
          <w:rFonts w:cs="Times New Roman"/>
        </w:rPr>
        <w:t xml:space="preserve"> </w:t>
      </w:r>
    </w:p>
    <w:p w14:paraId="1E2893F9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 xml:space="preserve">CBF, ciliary beat frequency </w:t>
      </w:r>
    </w:p>
    <w:p w14:paraId="15C1877C" w14:textId="77777777" w:rsidR="00D4269A" w:rsidRDefault="00D4269A" w:rsidP="00D4269A">
      <w:pPr>
        <w:widowControl/>
        <w:ind w:firstLineChars="0" w:firstLine="0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3C775EBA" w14:textId="77777777" w:rsidR="00D4269A" w:rsidRDefault="00D4269A" w:rsidP="00D4269A">
      <w:pPr>
        <w:ind w:firstLineChars="0" w:firstLine="0"/>
        <w:rPr>
          <w:rFonts w:cs="Times New Roman"/>
        </w:rPr>
      </w:pPr>
      <w:r>
        <w:rPr>
          <w:rFonts w:cs="Times New Roman" w:hint="eastAsia"/>
        </w:rPr>
        <w:lastRenderedPageBreak/>
        <w:t>Supplementary Figure 2</w:t>
      </w:r>
    </w:p>
    <w:p w14:paraId="4A79CA04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7B5B85D2" wp14:editId="0129C048">
            <wp:extent cx="4962525" cy="7724140"/>
            <wp:effectExtent l="0" t="0" r="9525" b="0"/>
            <wp:docPr id="1212912719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772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7E5B4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 xml:space="preserve">Supplementary Fig. 2. L–I curves </w:t>
      </w:r>
      <w:bookmarkStart w:id="0" w:name="_Hlk182221894"/>
      <w:r w:rsidRPr="00E46386">
        <w:rPr>
          <w:rFonts w:cs="Times New Roman"/>
        </w:rPr>
        <w:t>in the retinoid and control groups</w:t>
      </w:r>
      <w:bookmarkEnd w:id="0"/>
      <w:r w:rsidRPr="00E46386">
        <w:rPr>
          <w:rFonts w:cs="Times New Roman"/>
        </w:rPr>
        <w:t>.</w:t>
      </w:r>
    </w:p>
    <w:p w14:paraId="0A43F399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lastRenderedPageBreak/>
        <w:t>The L–I curves in the retinoid group showed a prolonged latency at 2 weeks postoperatively compared with preoperatively at all frequencies, regardless of sound pressure. On the other hand, the L–I curves in the control group showed a prolonged latency at 2 weeks postoperatively at 4 kHz and 8 kHz only, but not at 16 kHz or 32 kHz.</w:t>
      </w:r>
    </w:p>
    <w:p w14:paraId="6BE4F9D0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error bar: ± standard error of the mean</w:t>
      </w:r>
    </w:p>
    <w:p w14:paraId="4A509A78" w14:textId="77777777" w:rsidR="00D4269A" w:rsidRDefault="00D4269A" w:rsidP="00D4269A">
      <w:pPr>
        <w:widowControl/>
        <w:ind w:firstLineChars="0" w:firstLine="0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142DBD1" w14:textId="77777777" w:rsidR="00D4269A" w:rsidRDefault="00D4269A" w:rsidP="00D4269A">
      <w:pPr>
        <w:ind w:firstLineChars="0" w:firstLine="0"/>
        <w:rPr>
          <w:rFonts w:cs="Times New Roman"/>
        </w:rPr>
      </w:pPr>
      <w:r>
        <w:rPr>
          <w:rFonts w:cs="Times New Roman" w:hint="eastAsia"/>
        </w:rPr>
        <w:lastRenderedPageBreak/>
        <w:t>Supplementary Figure 3</w:t>
      </w:r>
    </w:p>
    <w:p w14:paraId="4CF79BD2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39C2285A" wp14:editId="6892E640">
            <wp:extent cx="5194300" cy="5883275"/>
            <wp:effectExtent l="0" t="0" r="6350" b="3175"/>
            <wp:docPr id="531906336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0" cy="588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19849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Supplementary Fig. 3 Topical administration of drugs to guinea pig models (in the left ear)</w:t>
      </w:r>
    </w:p>
    <w:p w14:paraId="6DDC0FEB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a Normal tympanic membrane.</w:t>
      </w:r>
    </w:p>
    <w:p w14:paraId="2E5B9DB0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b Cochlea and Eustachian tube after opening the tympanic membrane.</w:t>
      </w:r>
    </w:p>
    <w:p w14:paraId="0BBD3166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c Stripping of the middle ear mucosa around the Eustachian tube using a pick.</w:t>
      </w:r>
    </w:p>
    <w:p w14:paraId="741CBBF7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d Injection of drugs.</w:t>
      </w:r>
    </w:p>
    <w:p w14:paraId="0D63EF7D" w14:textId="28B7B194" w:rsidR="00D4269A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e Placement of a silicone sheet on the tympanic membrane.</w:t>
      </w:r>
    </w:p>
    <w:p w14:paraId="2A2438A8" w14:textId="77777777" w:rsidR="00D4269A" w:rsidRDefault="00D4269A">
      <w:pPr>
        <w:widowControl/>
        <w:spacing w:after="160" w:line="259" w:lineRule="auto"/>
        <w:ind w:firstLineChars="0" w:firstLine="0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319B2A6F" w14:textId="77777777" w:rsidR="00D4269A" w:rsidRPr="00E46386" w:rsidRDefault="00D4269A" w:rsidP="00D4269A">
      <w:pPr>
        <w:ind w:firstLineChars="0" w:firstLine="0"/>
        <w:rPr>
          <w:rFonts w:cs="Times New Roman"/>
        </w:rPr>
      </w:pPr>
    </w:p>
    <w:p w14:paraId="4DE75285" w14:textId="77777777" w:rsidR="00D4269A" w:rsidRPr="00E46386" w:rsidRDefault="00D4269A" w:rsidP="00D4269A">
      <w:pPr>
        <w:ind w:firstLineChars="0" w:firstLine="0"/>
        <w:rPr>
          <w:rFonts w:cs="Times New Roman"/>
        </w:rPr>
      </w:pPr>
    </w:p>
    <w:p w14:paraId="3E55966D" w14:textId="77777777" w:rsidR="00D4269A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Supplementary Video</w:t>
      </w:r>
    </w:p>
    <w:p w14:paraId="7478B2D4" w14:textId="77777777" w:rsidR="00D4269A" w:rsidRDefault="00D4269A" w:rsidP="00D4269A">
      <w:pPr>
        <w:ind w:firstLineChars="0" w:firstLine="0"/>
        <w:rPr>
          <w:rFonts w:cs="Times New Roman"/>
        </w:rPr>
      </w:pPr>
      <w:r>
        <w:rPr>
          <w:rFonts w:cs="Times New Roman"/>
        </w:rPr>
        <w:object w:dxaOrig="1543" w:dyaOrig="1055" w14:anchorId="4DA998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pt;height:52.5pt" o:ole="">
            <v:imagedata r:id="rId7" o:title=""/>
          </v:shape>
          <o:OLEObject Type="Embed" ProgID="Package" ShapeID="_x0000_i1025" DrawAspect="Icon" ObjectID="_1805100632" r:id="rId8"/>
        </w:object>
      </w:r>
    </w:p>
    <w:p w14:paraId="55716A0C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 xml:space="preserve">Supplementary Video. </w:t>
      </w:r>
      <w:r w:rsidRPr="00E46386">
        <w:rPr>
          <w:rFonts w:ascii="Century" w:eastAsia="MS Mincho" w:hAnsi="Century" w:cs="Times New Roman"/>
        </w:rPr>
        <w:t xml:space="preserve">Ciliary motility </w:t>
      </w:r>
      <w:r w:rsidRPr="00E46386">
        <w:rPr>
          <w:rFonts w:cs="Times New Roman"/>
        </w:rPr>
        <w:t>in the control and retinoid groups</w:t>
      </w:r>
    </w:p>
    <w:p w14:paraId="7AFE3216" w14:textId="77777777" w:rsidR="00D4269A" w:rsidRPr="00E46386" w:rsidRDefault="00D4269A" w:rsidP="00D4269A">
      <w:pPr>
        <w:ind w:firstLineChars="0" w:firstLine="0"/>
        <w:rPr>
          <w:rFonts w:cs="Times New Roman"/>
        </w:rPr>
      </w:pPr>
      <w:r w:rsidRPr="00E46386">
        <w:rPr>
          <w:rFonts w:cs="Times New Roman"/>
        </w:rPr>
        <w:t>Both groups showed beating of cilia.</w:t>
      </w:r>
    </w:p>
    <w:p w14:paraId="04D46D22" w14:textId="77777777" w:rsidR="00D4269A" w:rsidRPr="00E46386" w:rsidRDefault="00D4269A" w:rsidP="00D4269A">
      <w:pPr>
        <w:ind w:firstLineChars="0" w:firstLine="0"/>
        <w:rPr>
          <w:rFonts w:cs="Times New Roman"/>
        </w:rPr>
      </w:pPr>
    </w:p>
    <w:p w14:paraId="2DDE172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69A"/>
    <w:rsid w:val="003C2EF4"/>
    <w:rsid w:val="00423812"/>
    <w:rsid w:val="00B74216"/>
    <w:rsid w:val="00D4269A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8EEDB"/>
  <w15:chartTrackingRefBased/>
  <w15:docId w15:val="{0017A018-1FF7-48AC-9795-0E1656E91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69A"/>
    <w:pPr>
      <w:widowControl w:val="0"/>
      <w:spacing w:after="0" w:line="240" w:lineRule="auto"/>
      <w:ind w:firstLineChars="386" w:firstLine="849"/>
      <w:jc w:val="both"/>
    </w:pPr>
    <w:rPr>
      <w:rFonts w:eastAsiaTheme="minorEastAsia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269A"/>
    <w:pPr>
      <w:keepNext/>
      <w:keepLines/>
      <w:widowControl/>
      <w:spacing w:before="360" w:after="80" w:line="259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69A"/>
    <w:pPr>
      <w:keepNext/>
      <w:keepLines/>
      <w:widowControl/>
      <w:spacing w:before="160" w:after="80" w:line="259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69A"/>
    <w:pPr>
      <w:keepNext/>
      <w:keepLines/>
      <w:widowControl/>
      <w:spacing w:before="160" w:after="80" w:line="259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69A"/>
    <w:pPr>
      <w:keepNext/>
      <w:keepLines/>
      <w:widowControl/>
      <w:spacing w:before="80" w:after="40" w:line="259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69A"/>
    <w:pPr>
      <w:keepNext/>
      <w:keepLines/>
      <w:widowControl/>
      <w:spacing w:before="80" w:after="40" w:line="259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69A"/>
    <w:pPr>
      <w:keepNext/>
      <w:keepLines/>
      <w:widowControl/>
      <w:spacing w:before="40" w:line="259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69A"/>
    <w:pPr>
      <w:keepNext/>
      <w:keepLines/>
      <w:widowControl/>
      <w:spacing w:before="40" w:line="259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69A"/>
    <w:pPr>
      <w:keepNext/>
      <w:keepLines/>
      <w:widowControl/>
      <w:spacing w:line="259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69A"/>
    <w:pPr>
      <w:keepNext/>
      <w:keepLines/>
      <w:widowControl/>
      <w:spacing w:line="259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6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6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6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6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6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6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6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6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6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69A"/>
    <w:pPr>
      <w:widowControl/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26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69A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26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69A"/>
    <w:pPr>
      <w:widowControl/>
      <w:spacing w:before="160" w:after="160" w:line="259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26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69A"/>
    <w:pPr>
      <w:widowControl/>
      <w:spacing w:after="160" w:line="259" w:lineRule="auto"/>
      <w:ind w:left="720" w:firstLineChars="0" w:firstLine="0"/>
      <w:contextualSpacing/>
      <w:jc w:val="left"/>
    </w:pPr>
    <w:rPr>
      <w:rFonts w:eastAsiaTheme="minorHAns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26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69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6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6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195</Words>
  <Characters>1112</Characters>
  <Application>Microsoft Office Word</Application>
  <DocSecurity>0</DocSecurity>
  <Lines>9</Lines>
  <Paragraphs>2</Paragraphs>
  <ScaleCrop>false</ScaleCrop>
  <Company>Springer Nature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2025-04-02T06:33:00Z</dcterms:created>
  <dcterms:modified xsi:type="dcterms:W3CDTF">2025-04-02T06:34:00Z</dcterms:modified>
</cp:coreProperties>
</file>