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804F7" w14:textId="77777777" w:rsidR="00D26A5B" w:rsidRDefault="00D26A5B" w:rsidP="00D26A5B">
      <w:pPr>
        <w:ind w:firstLineChars="0" w:firstLine="0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drawing>
          <wp:inline distT="0" distB="0" distL="0" distR="0" wp14:anchorId="45A38144" wp14:editId="2CA2E094">
            <wp:extent cx="5274310" cy="3710305"/>
            <wp:effectExtent l="0" t="0" r="2540" b="4445"/>
            <wp:docPr id="10861045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104518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36342" w14:textId="77777777" w:rsidR="00D26A5B" w:rsidRDefault="00D26A5B" w:rsidP="00D26A5B">
      <w:pPr>
        <w:spacing w:line="240" w:lineRule="auto"/>
        <w:ind w:firstLineChars="0" w:firstLine="0"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Scheme 1.</w:t>
      </w:r>
      <w:r>
        <w:rPr>
          <w:rFonts w:ascii="Times New Roman" w:hAnsi="Times New Roman" w:cs="Times New Roman"/>
          <w:sz w:val="24"/>
          <w:szCs w:val="32"/>
        </w:rPr>
        <w:t xml:space="preserve"> Schematic illustration of TiZrRuFe-MON@HA (MFH) and synergistic inhibitory mechanism of sono/chemo-dynamic therapies for HCC. A) Schematic diagram of the synthetic process of MFH by hydrothermal-chelation-coating method. B) Synergetic-enhanced ROS generation of MFH for sono/chemo-dynamic therapeutic process under US irradiation against HCC. Under US irradiation, MF is activated, leading to the separation of e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⁻</w:t>
      </w:r>
      <w:r>
        <w:rPr>
          <w:rFonts w:ascii="Times New Roman" w:hAnsi="Times New Roman" w:cs="Times New Roman"/>
          <w:sz w:val="24"/>
          <w:szCs w:val="32"/>
        </w:rPr>
        <w:t>/h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⁺</w:t>
      </w:r>
      <w:r>
        <w:rPr>
          <w:rFonts w:ascii="Times New Roman" w:hAnsi="Times New Roman" w:cs="Times New Roman"/>
          <w:sz w:val="24"/>
          <w:szCs w:val="32"/>
        </w:rPr>
        <w:t>, which react with O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 xml:space="preserve"> to generate 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/>
          <w:sz w:val="24"/>
          <w:szCs w:val="32"/>
        </w:rPr>
        <w:t>O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>. Additionally, Fe</w:t>
      </w:r>
      <w:r>
        <w:rPr>
          <w:rFonts w:ascii="Times New Roman" w:hAnsi="Times New Roman" w:cs="Times New Roman"/>
          <w:sz w:val="24"/>
          <w:szCs w:val="32"/>
          <w:vertAlign w:val="superscript"/>
        </w:rPr>
        <w:t xml:space="preserve">2+ </w:t>
      </w:r>
      <w:r>
        <w:rPr>
          <w:rFonts w:ascii="Times New Roman" w:hAnsi="Times New Roman" w:cs="Times New Roman"/>
          <w:sz w:val="24"/>
          <w:szCs w:val="32"/>
        </w:rPr>
        <w:t>reacts with H₂O₂ to produce ·OH and Fe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3+</w:t>
      </w:r>
      <w:r>
        <w:rPr>
          <w:rFonts w:ascii="Times New Roman" w:hAnsi="Times New Roman" w:cs="Times New Roman"/>
          <w:sz w:val="24"/>
          <w:szCs w:val="32"/>
        </w:rPr>
        <w:t>, which is subsequently reduced back to Fe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32"/>
        </w:rPr>
        <w:t xml:space="preserve"> by e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⁻</w:t>
      </w:r>
      <w:r>
        <w:rPr>
          <w:rFonts w:ascii="Times New Roman" w:hAnsi="Times New Roman" w:cs="Times New Roman"/>
          <w:sz w:val="24"/>
          <w:szCs w:val="32"/>
        </w:rPr>
        <w:t>, forming a Fe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3+</w:t>
      </w:r>
      <w:r>
        <w:rPr>
          <w:rFonts w:ascii="Times New Roman" w:hAnsi="Times New Roman" w:cs="Times New Roman"/>
          <w:sz w:val="24"/>
          <w:szCs w:val="32"/>
        </w:rPr>
        <w:t>/Fe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32"/>
        </w:rPr>
        <w:t xml:space="preserve"> cycle (CDT). The synergistic effects of SDT and CDT demonstrate potent anti-tumor efficacy.</w:t>
      </w:r>
    </w:p>
    <w:p w14:paraId="6A69043D" w14:textId="77777777" w:rsidR="00DE6AE2" w:rsidRDefault="00DE6AE2">
      <w:pPr>
        <w:ind w:firstLine="210"/>
      </w:pPr>
    </w:p>
    <w:p w14:paraId="04F4136C" w14:textId="77777777" w:rsidR="00D26A5B" w:rsidRDefault="00D26A5B">
      <w:pPr>
        <w:ind w:firstLine="210"/>
      </w:pPr>
    </w:p>
    <w:p w14:paraId="486A0AC2" w14:textId="77777777" w:rsidR="00D26A5B" w:rsidRDefault="00D26A5B" w:rsidP="00D26A5B">
      <w:pPr>
        <w:ind w:firstLineChars="0" w:firstLine="0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drawing>
          <wp:inline distT="0" distB="0" distL="0" distR="0" wp14:anchorId="4E58870B" wp14:editId="35418691">
            <wp:extent cx="4511675" cy="2363470"/>
            <wp:effectExtent l="0" t="0" r="3175" b="0"/>
            <wp:docPr id="586549882" name="图片 5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49882" name="图片 5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1675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B974F" w14:textId="77777777" w:rsidR="00D26A5B" w:rsidRDefault="00D26A5B" w:rsidP="00D26A5B">
      <w:pPr>
        <w:spacing w:line="240" w:lineRule="auto"/>
        <w:ind w:firstLineChars="0" w:firstLine="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lastRenderedPageBreak/>
        <w:t>Scheme 2.</w:t>
      </w:r>
      <w:r>
        <w:rPr>
          <w:rFonts w:ascii="Times New Roman" w:hAnsi="Times New Roman" w:cs="Times New Roman"/>
          <w:sz w:val="24"/>
          <w:szCs w:val="32"/>
        </w:rPr>
        <w:t xml:space="preserve"> Schematic representation of the SDT mechanism of MF under US irradiation and ROS generation detected by the probes. The reaction of ·OH with TMB induces a color transition of the solution from colorless to blue, while the interaction of 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/>
          <w:sz w:val="24"/>
          <w:szCs w:val="32"/>
        </w:rPr>
        <w:t>O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 xml:space="preserve"> with DPBF results in a color change from yellow to colorless.</w:t>
      </w:r>
    </w:p>
    <w:p w14:paraId="017A35AE" w14:textId="77777777" w:rsidR="00D26A5B" w:rsidRDefault="00D26A5B">
      <w:pPr>
        <w:ind w:firstLine="210"/>
      </w:pPr>
    </w:p>
    <w:sectPr w:rsidR="00D26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A5B"/>
    <w:rsid w:val="00496C93"/>
    <w:rsid w:val="007278E4"/>
    <w:rsid w:val="00A3738C"/>
    <w:rsid w:val="00CB270D"/>
    <w:rsid w:val="00D26A5B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19DF5"/>
  <w15:chartTrackingRefBased/>
  <w15:docId w15:val="{6E1AB075-4A9B-4951-AFA2-2DE253D46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A5B"/>
    <w:pPr>
      <w:spacing w:after="0" w:line="360" w:lineRule="auto"/>
      <w:ind w:firstLineChars="100" w:firstLine="100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6A5B"/>
    <w:pPr>
      <w:keepNext/>
      <w:keepLines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A5B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A5B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A5B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A5B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A5B"/>
    <w:pPr>
      <w:keepNext/>
      <w:keepLines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A5B"/>
    <w:pPr>
      <w:keepNext/>
      <w:keepLines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A5B"/>
    <w:pPr>
      <w:keepNext/>
      <w:keepLines/>
      <w:spacing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A5B"/>
    <w:pPr>
      <w:keepNext/>
      <w:keepLines/>
      <w:spacing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A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A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A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A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A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A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A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A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A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A5B"/>
    <w:pPr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6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A5B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6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A5B"/>
    <w:pPr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6A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A5B"/>
    <w:pPr>
      <w:spacing w:after="160" w:line="278" w:lineRule="auto"/>
      <w:ind w:left="720" w:firstLineChars="0" w:firstLine="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6A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A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A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858</Characters>
  <Application>Microsoft Office Word</Application>
  <DocSecurity>0</DocSecurity>
  <Lines>7</Lines>
  <Paragraphs>2</Paragraphs>
  <ScaleCrop>false</ScaleCrop>
  <Company>Springer Nature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2025-04-25T11:05:00Z</dcterms:created>
  <dcterms:modified xsi:type="dcterms:W3CDTF">2025-04-25T11:06:00Z</dcterms:modified>
</cp:coreProperties>
</file>