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4DC8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1"/>
      <w:r>
        <w:rPr>
          <w:rFonts w:ascii="Times New Roman" w:hAnsi="Times New Roman" w:eastAsia="宋体" w:cs="Times New Roman"/>
          <w:b/>
          <w:bCs/>
          <w:sz w:val="28"/>
          <w:szCs w:val="28"/>
          <w:lang w:bidi="ar"/>
        </w:rPr>
        <w:t>Metal-organic nanostructures based on sono/chemo-nanodynamic synergy of Ti</w:t>
      </w:r>
      <w:r>
        <w:rPr>
          <w:rFonts w:ascii="Times New Roman" w:hAnsi="Times New Roman" w:eastAsia="宋体" w:cs="Times New Roman"/>
          <w:b/>
          <w:bCs/>
          <w:sz w:val="28"/>
          <w:szCs w:val="28"/>
          <w:vertAlign w:val="subscript"/>
          <w:lang w:bidi="ar"/>
        </w:rPr>
        <w:t>x</w:t>
      </w:r>
      <w:r>
        <w:rPr>
          <w:rFonts w:ascii="Times New Roman" w:hAnsi="Times New Roman" w:eastAsia="宋体" w:cs="Times New Roman"/>
          <w:b/>
          <w:bCs/>
          <w:sz w:val="28"/>
          <w:szCs w:val="28"/>
          <w:lang w:bidi="ar"/>
        </w:rPr>
        <w:t>O</w:t>
      </w:r>
      <w:r>
        <w:rPr>
          <w:rFonts w:ascii="Times New Roman" w:hAnsi="Times New Roman" w:eastAsia="宋体" w:cs="Times New Roman"/>
          <w:b/>
          <w:bCs/>
          <w:sz w:val="28"/>
          <w:szCs w:val="28"/>
          <w:vertAlign w:val="subscript"/>
          <w:lang w:bidi="ar"/>
        </w:rPr>
        <w:t>y</w:t>
      </w:r>
      <w:r>
        <w:rPr>
          <w:rFonts w:ascii="Times New Roman" w:hAnsi="Times New Roman" w:eastAsia="宋体" w:cs="Times New Roman"/>
          <w:b/>
          <w:bCs/>
          <w:sz w:val="28"/>
          <w:szCs w:val="28"/>
          <w:lang w:bidi="ar"/>
        </w:rPr>
        <w:t>/Ru reaction units: for ultrasound-induced dynamic cancer therapy</w:t>
      </w:r>
    </w:p>
    <w:bookmarkEnd w:id="0"/>
    <w:p w14:paraId="48EA0DE7">
      <w:pP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 xml:space="preserve">Tao Jiang </w:t>
      </w:r>
      <w:r>
        <w:rPr>
          <w:rFonts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 xml:space="preserve">†,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Zixiang Tang </w:t>
      </w:r>
      <w:r>
        <w:rPr>
          <w:rFonts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†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, 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 xml:space="preserve">Shumiao Tian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3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†, Haitian Tang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4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, Zhekun Jia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4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,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 Fangjian Li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, 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Chenyue Qiu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3</w:t>
      </w: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>,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 Lin Deng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2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, Lang Ke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3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, Gang Liu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4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*, Chengchao Chu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3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 xml:space="preserve">*, Yongfu Xiong 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vertAlign w:val="superscript"/>
          <w:lang w:bidi="ar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8"/>
          <w:lang w:bidi="ar"/>
        </w:rPr>
        <w:t>*</w:t>
      </w:r>
    </w:p>
    <w:p w14:paraId="56243926">
      <w:pP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  <w:lang w:bidi="ar"/>
        </w:rPr>
        <w:t xml:space="preserve"> </w:t>
      </w:r>
    </w:p>
    <w:p w14:paraId="46B145AA">
      <w:pPr>
        <w:rPr>
          <w:rFonts w:ascii="Times New Roman" w:hAnsi="Times New Roman" w:eastAsia="宋体" w:cs="Times New Roman"/>
          <w:sz w:val="24"/>
          <w:szCs w:val="28"/>
          <w:lang w:bidi="ar"/>
        </w:rPr>
      </w:pPr>
      <w:r>
        <w:rPr>
          <w:rFonts w:ascii="Times New Roman" w:hAnsi="Times New Roman" w:eastAsia="宋体" w:cs="Times New Roman"/>
          <w:sz w:val="24"/>
          <w:szCs w:val="28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>Department of General Surgery, Academician (Expert) Workstation, Sichuan Digestive System Disease Clinical Medical Research Center, Affiliated Hospital of North Sichuan Medical College, Nanchong 637000, P. R. China.</w:t>
      </w:r>
    </w:p>
    <w:p w14:paraId="19CA62F3">
      <w:pPr>
        <w:rPr>
          <w:rFonts w:ascii="Times New Roman" w:hAnsi="Times New Roman" w:eastAsia="宋体" w:cs="Times New Roman"/>
          <w:sz w:val="24"/>
          <w:szCs w:val="28"/>
          <w:lang w:bidi="ar"/>
        </w:rPr>
      </w:pPr>
      <w:r>
        <w:rPr>
          <w:rFonts w:ascii="Times New Roman" w:hAnsi="Times New Roman" w:eastAsia="宋体" w:cs="Times New Roman"/>
          <w:sz w:val="24"/>
          <w:szCs w:val="28"/>
          <w:vertAlign w:val="superscript"/>
          <w:lang w:bidi="ar"/>
        </w:rPr>
        <w:t>2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>Department of Clinical Medicine, North Sichuan Medical College, Nanchong 637000, P. R. China.</w:t>
      </w:r>
    </w:p>
    <w:p w14:paraId="0442D61A">
      <w:pPr>
        <w:rPr>
          <w:rFonts w:hint="eastAsia" w:ascii="Times New Roman" w:hAnsi="Times New Roman" w:eastAsia="宋体" w:cs="Times New Roman"/>
          <w:sz w:val="24"/>
          <w:szCs w:val="28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8"/>
          <w:vertAlign w:val="superscript"/>
          <w:lang w:bidi="ar"/>
        </w:rPr>
        <w:t>3</w:t>
      </w:r>
      <w:r>
        <w:rPr>
          <w:rFonts w:ascii="Times New Roman" w:hAnsi="Times New Roman" w:eastAsia="宋体" w:cs="Times New Roman"/>
          <w:sz w:val="24"/>
          <w:szCs w:val="28"/>
          <w:lang w:bidi="ar"/>
        </w:rPr>
        <w:t>Xiamen University Affiliated Xiamen Eye Center, Eye Institute of Xiamen University, School of Medicine, Xiamen University, Xiamen, 361102, China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>.</w:t>
      </w:r>
    </w:p>
    <w:p w14:paraId="131C6469">
      <w:pPr>
        <w:rPr>
          <w:rFonts w:hint="eastAsia" w:ascii="Times New Roman" w:hAnsi="Times New Roman" w:eastAsia="宋体" w:cs="Times New Roman"/>
          <w:sz w:val="24"/>
          <w:szCs w:val="28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8"/>
          <w:vertAlign w:val="superscript"/>
          <w:lang w:bidi="ar"/>
        </w:rPr>
        <w:t>4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>State Key Laboratory of Vaccines for Infectious Diseases, Xiang An Biomedicine Laboratory, School of Public Health, Xiamen University</w:t>
      </w:r>
      <w:r>
        <w:rPr>
          <w:rFonts w:hint="eastAsia" w:ascii="Times New Roman" w:hAnsi="Times New Roman" w:eastAsia="宋体" w:cs="Times New Roman"/>
          <w:sz w:val="24"/>
          <w:szCs w:val="28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Times New Roman"/>
          <w:sz w:val="24"/>
          <w:szCs w:val="28"/>
          <w:lang w:bidi="ar"/>
        </w:rPr>
        <w:t>Xiamen 361102, China</w:t>
      </w:r>
    </w:p>
    <w:p w14:paraId="080CC227">
      <w:pPr>
        <w:widowControl/>
        <w:jc w:val="left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Fonts w:ascii="Calibri" w:hAnsi="Calibri" w:eastAsia="宋体" w:cs="Times New Roman"/>
          <w:lang w:bidi="ar"/>
        </w:rPr>
        <w:br w:type="page"/>
      </w:r>
    </w:p>
    <w:p w14:paraId="6C810D0F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1141095" cy="1110615"/>
            <wp:effectExtent l="0" t="0" r="7620" b="3810"/>
            <wp:docPr id="6" name="图片 6" descr="合成出来的材料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成出来的材料图"/>
                    <pic:cNvPicPr>
                      <a:picLocks noChangeAspect="1"/>
                    </pic:cNvPicPr>
                  </pic:nvPicPr>
                  <pic:blipFill>
                    <a:blip r:embed="rId4"/>
                    <a:srcRect b="12296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EFD0">
      <w:pPr>
        <w:jc w:val="center"/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1 The appearance images of the prepared M, MF and MFH.</w:t>
      </w:r>
    </w:p>
    <w:p w14:paraId="5CA2BFAC">
      <w:r>
        <w:rPr>
          <w:rFonts w:hint="eastAsia"/>
        </w:rPr>
        <w:drawing>
          <wp:inline distT="0" distB="0" distL="114300" distR="114300">
            <wp:extent cx="6836410" cy="2044065"/>
            <wp:effectExtent l="0" t="0" r="4445" b="13335"/>
            <wp:docPr id="3" name="图片 3" descr="材料粒径 M-MF-M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材料粒径 M-MF-MF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23C4">
      <w:pPr>
        <w:jc w:val="center"/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2 The </w:t>
      </w:r>
      <w:r>
        <w:rPr>
          <w:rFonts w:hint="eastAsia" w:ascii="Times New Roman" w:hAnsi="Times New Roman" w:cs="Times New Roman"/>
          <w:sz w:val="24"/>
          <w:szCs w:val="32"/>
        </w:rPr>
        <w:t>size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of 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M, MF and MFH.</w:t>
      </w:r>
    </w:p>
    <w:p w14:paraId="1C8900D4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6831330" cy="3603625"/>
            <wp:effectExtent l="0" t="0" r="9525" b="13970"/>
            <wp:docPr id="17" name="图片 17" descr="XPS 核心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XPS 核心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8AB3">
      <w:pPr>
        <w:jc w:val="center"/>
      </w:pPr>
    </w:p>
    <w:p w14:paraId="2362CC05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3 XPS core-level C 1s, N1s, O1s, Ti2p and Zr3d. </w:t>
      </w:r>
    </w:p>
    <w:p w14:paraId="2039B13D">
      <w:pPr>
        <w:jc w:val="center"/>
      </w:pPr>
      <w:r>
        <w:rPr>
          <w:rFonts w:hint="eastAsia"/>
        </w:rPr>
        <w:drawing>
          <wp:inline distT="0" distB="0" distL="114300" distR="114300">
            <wp:extent cx="4742815" cy="1693545"/>
            <wp:effectExtent l="0" t="0" r="6350" b="3810"/>
            <wp:docPr id="1" name="图片 1" descr="Zr-Ru-Fe元素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r-Ru-Fe元素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2755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4 Percentage of Zr, Ru, Fe in M, MF or MFH.</w:t>
      </w:r>
    </w:p>
    <w:p w14:paraId="245ECE3C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641A8BEB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drawing>
          <wp:inline distT="0" distB="0" distL="114300" distR="114300">
            <wp:extent cx="2298700" cy="2044700"/>
            <wp:effectExtent l="0" t="0" r="16510" b="0"/>
            <wp:docPr id="18" name="图片 18" descr="ROS M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ROS MF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9215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5 Corresponding quantification of ROS production by flow cytometry.</w:t>
      </w:r>
    </w:p>
    <w:p w14:paraId="04CF160F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178DFC8B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3709670" cy="1907540"/>
            <wp:effectExtent l="0" t="0" r="10795" b="12700"/>
            <wp:docPr id="19" name="图片 19" descr="图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11B9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6 </w:t>
      </w:r>
      <w:r>
        <w:rPr>
          <w:rFonts w:hint="eastAsia" w:ascii="Times New Roman" w:hAnsi="Times New Roman" w:eastAsia="等线" w:cs="Times New Roman"/>
          <w:sz w:val="24"/>
          <w:lang w:bidi="ar"/>
        </w:rPr>
        <w:t>C</w:t>
      </w:r>
      <w:r>
        <w:rPr>
          <w:rFonts w:ascii="Times New Roman" w:hAnsi="Times New Roman" w:eastAsia="等线" w:cs="Times New Roman"/>
          <w:sz w:val="24"/>
          <w:lang w:bidi="ar"/>
        </w:rPr>
        <w:t>olony formation assays</w:t>
      </w:r>
      <w:r>
        <w:rPr>
          <w:rFonts w:hint="eastAsia" w:ascii="Times New Roman" w:hAnsi="Times New Roman" w:eastAsia="等线" w:cs="Times New Roman"/>
          <w:sz w:val="24"/>
          <w:lang w:bidi="ar"/>
        </w:rPr>
        <w:t xml:space="preserve"> of PBS, MH, MF and MFH after US </w:t>
      </w:r>
      <w:r>
        <w:rPr>
          <w:rFonts w:ascii="Times New Roman" w:hAnsi="Times New Roman" w:eastAsia="等线" w:cs="Times New Roman"/>
          <w:sz w:val="24"/>
          <w:lang w:bidi="ar"/>
        </w:rPr>
        <w:t>irradiation</w:t>
      </w:r>
      <w:r>
        <w:rPr>
          <w:rFonts w:hint="eastAsia" w:ascii="Times New Roman" w:hAnsi="Times New Roman" w:eastAsia="等线" w:cs="Times New Roman"/>
          <w:sz w:val="24"/>
          <w:lang w:bidi="ar"/>
        </w:rPr>
        <w:t>.</w:t>
      </w:r>
    </w:p>
    <w:p w14:paraId="459ACD02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5EB7A7A8">
      <w:pPr>
        <w:jc w:val="center"/>
      </w:pPr>
      <w:r>
        <w:drawing>
          <wp:inline distT="0" distB="0" distL="114300" distR="114300">
            <wp:extent cx="4912360" cy="2520315"/>
            <wp:effectExtent l="0" t="0" r="8255" b="0"/>
            <wp:docPr id="7" name="图片 7" descr="HMG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MG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C161">
      <w:pPr>
        <w:widowControl/>
        <w:jc w:val="left"/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7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CLSM images of the release of HMGB1 in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Hepa 1-6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cells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of PBS, MFH, PBS+US, MH+US, MF+US and MFH+US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. Scale bar =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100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μm.</w:t>
      </w:r>
    </w:p>
    <w:p w14:paraId="2CB28EEA">
      <w:pPr>
        <w:jc w:val="center"/>
      </w:pPr>
      <w:r>
        <w:drawing>
          <wp:inline distT="0" distB="0" distL="114300" distR="114300">
            <wp:extent cx="4944745" cy="2520315"/>
            <wp:effectExtent l="0" t="0" r="10160" b="0"/>
            <wp:docPr id="8" name="图片 8" descr="C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R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7754">
      <w:pPr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8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CLSM images of the exposure of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 CRT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in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Hepa 1-6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cells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of PBS, MFH, PBS+US, MH+US, MF+US and MFH+US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. Scale bar =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100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μm.</w:t>
      </w:r>
    </w:p>
    <w:p w14:paraId="73EBC6ED">
      <w:pPr>
        <w:jc w:val="center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drawing>
          <wp:inline distT="0" distB="0" distL="114300" distR="114300">
            <wp:extent cx="2244725" cy="2044700"/>
            <wp:effectExtent l="0" t="0" r="1905" b="0"/>
            <wp:docPr id="20" name="图片 20" descr="CRT M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RT MF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6424">
      <w:pPr>
        <w:jc w:val="center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9 Corresponding quantification of surface expression of CRT on Hepa1-6 cells.</w:t>
      </w:r>
    </w:p>
    <w:p w14:paraId="7C7D7E3C">
      <w:pPr>
        <w:jc w:val="left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7560B6BC">
      <w:pPr>
        <w:jc w:val="center"/>
      </w:pPr>
      <w:r>
        <w:rPr>
          <w:rFonts w:hint="eastAsia"/>
        </w:rPr>
        <w:drawing>
          <wp:inline distT="0" distB="0" distL="114300" distR="114300">
            <wp:extent cx="4123055" cy="5680710"/>
            <wp:effectExtent l="0" t="0" r="8890" b="11430"/>
            <wp:docPr id="5" name="图片 5" descr="小鼠肿瘤大小时间对比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鼠肿瘤大小时间对比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3CB7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10 Photographs of mice bearing HepG2 tumors with various treatments whthin 15 days.</w:t>
      </w:r>
    </w:p>
    <w:p w14:paraId="6CD8FA0A">
      <w:pPr>
        <w:jc w:val="center"/>
      </w:pPr>
      <w:r>
        <w:drawing>
          <wp:inline distT="0" distB="0" distL="114300" distR="114300">
            <wp:extent cx="2254250" cy="2044700"/>
            <wp:effectExtent l="0" t="0" r="8890" b="0"/>
            <wp:docPr id="21" name="图片 21" descr="第一轮小鼠肿瘤质量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第一轮小鼠肿瘤质量对比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4F5C">
      <w:pPr>
        <w:widowControl/>
        <w:jc w:val="center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11</w:t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eastAsia="TimesNewRomanPS-BoldMT" w:cs="Times New Roman"/>
          <w:color w:val="000000"/>
          <w:kern w:val="0"/>
          <w:sz w:val="24"/>
          <w:lang w:bidi="ar"/>
        </w:rPr>
        <w:t>Tumor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 xml:space="preserve"> weight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after various treatments.</w:t>
      </w:r>
    </w:p>
    <w:p w14:paraId="42DA74D5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51C0E53F">
      <w:pPr>
        <w:widowControl/>
        <w:jc w:val="center"/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</w:pPr>
    </w:p>
    <w:p w14:paraId="702781DE">
      <w:pPr>
        <w:jc w:val="center"/>
      </w:pPr>
      <w:r>
        <w:drawing>
          <wp:inline distT="0" distB="0" distL="114300" distR="114300">
            <wp:extent cx="2607310" cy="2044700"/>
            <wp:effectExtent l="0" t="0" r="15875" b="12700"/>
            <wp:docPr id="22" name="图片 22" descr="溶血实验合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溶血实验合成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5A3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12 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The hemolysis study of 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MFH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treated red blood cells.</w:t>
      </w:r>
    </w:p>
    <w:p w14:paraId="4F80EEF2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205BA6DD">
      <w:pPr>
        <w:jc w:val="center"/>
      </w:pPr>
    </w:p>
    <w:p w14:paraId="771D23CE">
      <w:pPr>
        <w:jc w:val="center"/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5438775" cy="3372485"/>
            <wp:effectExtent l="0" t="0" r="13335" b="5080"/>
            <wp:docPr id="24" name="图片 24" descr="生化检测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生化检测拼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8687">
      <w:pPr>
        <w:pStyle w:val="5"/>
        <w:spacing w:line="360" w:lineRule="auto"/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>13 Biochemical analysis of serum: (A) alanine aminotransferase (ALT); (B) UREA; (C) aspartate aminotransferase (AST); (D) serum creatinine (CREA).</w:t>
      </w:r>
    </w:p>
    <w:p w14:paraId="207CCA14">
      <w:pPr>
        <w:pStyle w:val="5"/>
        <w:spacing w:line="360" w:lineRule="auto"/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</w:pPr>
    </w:p>
    <w:p w14:paraId="6E611D5B">
      <w:pPr>
        <w:jc w:val="center"/>
      </w:pPr>
      <w:r>
        <w:drawing>
          <wp:inline distT="0" distB="0" distL="114300" distR="114300">
            <wp:extent cx="5825490" cy="3615055"/>
            <wp:effectExtent l="0" t="0" r="3810" b="2540"/>
            <wp:docPr id="23" name="图片 23" descr="血常规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血常规拼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1FD3">
      <w:pPr>
        <w:pStyle w:val="5"/>
        <w:spacing w:line="360" w:lineRule="auto"/>
        <w:jc w:val="center"/>
        <w:rPr>
          <w:bCs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 xml:space="preserve">14 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The (A)WBC, (B)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 xml:space="preserve"> 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RBC, (C)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 xml:space="preserve"> 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P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 xml:space="preserve">lt 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  <w:lang w:eastAsia="zh-CN"/>
        </w:rPr>
        <w:t>and (D) HGB parameters of the collected blood samples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lang w:eastAsia="zh-CN"/>
        </w:rPr>
        <w:t>.</w:t>
      </w:r>
    </w:p>
    <w:p w14:paraId="65C1AD8D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522BFA80">
      <w:pPr>
        <w:jc w:val="center"/>
      </w:pPr>
      <w:r>
        <w:drawing>
          <wp:inline distT="0" distB="0" distL="114300" distR="114300">
            <wp:extent cx="5803265" cy="3840480"/>
            <wp:effectExtent l="0" t="0" r="8890" b="0"/>
            <wp:docPr id="10" name="图片 10" descr="器官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器官H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D923">
      <w:pPr>
        <w:jc w:val="center"/>
        <w:rPr>
          <w:rStyle w:val="4"/>
          <w:rFonts w:ascii="Times New Roman" w:hAnsi="Times New Roman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15 </w:t>
      </w:r>
      <w:r>
        <w:rPr>
          <w:rStyle w:val="4"/>
          <w:rFonts w:ascii="Times New Roman" w:hAnsi="Times New Roman"/>
          <w:bCs/>
          <w:color w:val="auto"/>
          <w:sz w:val="24"/>
          <w:szCs w:val="24"/>
        </w:rPr>
        <w:t>H&amp;E stained slice images of the main organs after various treatments</w:t>
      </w:r>
      <w:r>
        <w:rPr>
          <w:rStyle w:val="4"/>
          <w:rFonts w:hint="eastAsia" w:ascii="Times New Roman" w:hAnsi="Times New Roman"/>
          <w:bCs/>
          <w:color w:val="auto"/>
          <w:sz w:val="24"/>
          <w:szCs w:val="24"/>
        </w:rPr>
        <w:t>.</w:t>
      </w:r>
    </w:p>
    <w:p w14:paraId="38D80F59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3866515" cy="3357880"/>
            <wp:effectExtent l="0" t="0" r="8255" b="2540"/>
            <wp:docPr id="2" name="图片 2" descr="HE&amp;Tu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E&amp;Tunel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9815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16 H&amp;E staining and TUNEL assay. Scarbar=100 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μm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bidi="ar"/>
        </w:rPr>
        <w:t>.</w:t>
      </w:r>
    </w:p>
    <w:p w14:paraId="2AC433CC">
      <w:pPr>
        <w:jc w:val="center"/>
        <w:rPr>
          <w:rStyle w:val="4"/>
          <w:rFonts w:ascii="Times New Roman" w:hAnsi="Times New Roman"/>
          <w:bCs/>
          <w:color w:val="auto"/>
          <w:sz w:val="24"/>
          <w:szCs w:val="24"/>
        </w:rPr>
      </w:pPr>
    </w:p>
    <w:p w14:paraId="4403EE9A">
      <w:pPr>
        <w:jc w:val="center"/>
        <w:rPr>
          <w:rStyle w:val="4"/>
          <w:rFonts w:ascii="Times New Roman" w:hAnsi="Times New Roman"/>
          <w:bCs/>
          <w:color w:val="auto"/>
          <w:sz w:val="24"/>
          <w:szCs w:val="24"/>
        </w:rPr>
      </w:pPr>
      <w:r>
        <w:rPr>
          <w:rStyle w:val="4"/>
          <w:rFonts w:hint="eastAsia" w:ascii="Times New Roman" w:hAnsi="Times New Roman"/>
          <w:bCs/>
          <w:color w:val="auto"/>
          <w:sz w:val="24"/>
          <w:szCs w:val="24"/>
        </w:rPr>
        <w:drawing>
          <wp:inline distT="0" distB="0" distL="114300" distR="114300">
            <wp:extent cx="6830695" cy="2162810"/>
            <wp:effectExtent l="0" t="0" r="10160" b="14605"/>
            <wp:docPr id="25" name="图片 25" descr="淋巴的图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淋巴的图D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6D73">
      <w:pPr>
        <w:jc w:val="center"/>
        <w:rPr>
          <w:rStyle w:val="4"/>
          <w:rFonts w:ascii="Times New Roman" w:hAnsi="Times New Roman"/>
          <w:bCs/>
          <w:color w:val="auto"/>
          <w:sz w:val="24"/>
          <w:szCs w:val="24"/>
        </w:rPr>
      </w:pPr>
    </w:p>
    <w:p w14:paraId="2DA4B703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17 (A) Representative FCM plots and (B) the percentages of matured DCs (CD80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vertAlign w:val="superscript"/>
        </w:rPr>
        <w:t>+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 CD86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vertAlign w:val="superscript"/>
        </w:rPr>
        <w:t>+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) in lymph nodes.</w:t>
      </w:r>
    </w:p>
    <w:p w14:paraId="230DA696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drawing>
          <wp:inline distT="0" distB="0" distL="114300" distR="114300">
            <wp:extent cx="6840220" cy="2181860"/>
            <wp:effectExtent l="0" t="0" r="635" b="12700"/>
            <wp:docPr id="26" name="图片 26" descr="淋巴的图CD8+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淋巴的图CD8+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A0AE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>Fig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.</w:t>
      </w:r>
      <w:r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  <w:t xml:space="preserve"> S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18 (A) Representative FCM plots and (B) the percentages of CD8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vertAlign w:val="superscript"/>
        </w:rPr>
        <w:t>+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T (CD3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vertAlign w:val="superscript"/>
        </w:rPr>
        <w:t>+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 xml:space="preserve"> CD8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  <w:vertAlign w:val="superscript"/>
        </w:rPr>
        <w:t>+</w:t>
      </w:r>
      <w:r>
        <w:rPr>
          <w:rStyle w:val="4"/>
          <w:rFonts w:hint="eastAsia" w:ascii="Times New Roman" w:hAnsi="Times New Roman" w:eastAsia="等线"/>
          <w:bCs/>
          <w:color w:val="auto"/>
          <w:sz w:val="24"/>
          <w:szCs w:val="24"/>
        </w:rPr>
        <w:t>) cells in lymph nodes.</w:t>
      </w:r>
    </w:p>
    <w:p w14:paraId="286D2B66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p w14:paraId="7F26A904">
      <w:pPr>
        <w:jc w:val="center"/>
        <w:rPr>
          <w:rStyle w:val="4"/>
          <w:rFonts w:ascii="Times New Roman" w:hAnsi="Times New Roman" w:eastAsia="等线"/>
          <w:bCs/>
          <w:color w:val="auto"/>
          <w:sz w:val="24"/>
          <w:szCs w:val="24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SCASBDI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BoldMT">
    <w:altName w:val="Directive Four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irective Four">
    <w:panose1 w:val="02000500000000000000"/>
    <w:charset w:val="00"/>
    <w:family w:val="auto"/>
    <w:pitch w:val="default"/>
    <w:sig w:usb0="800000A7" w:usb1="5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5MWY2Y2EyMjRjODZhNmQxOTkzODYxZDMxMGFiN2QifQ=="/>
  </w:docVars>
  <w:rsids>
    <w:rsidRoot w:val="00230667"/>
    <w:rsid w:val="000B214A"/>
    <w:rsid w:val="00230667"/>
    <w:rsid w:val="00455DE0"/>
    <w:rsid w:val="00816F75"/>
    <w:rsid w:val="00880620"/>
    <w:rsid w:val="02EB0ADB"/>
    <w:rsid w:val="053149A8"/>
    <w:rsid w:val="06D84BEE"/>
    <w:rsid w:val="0A947E48"/>
    <w:rsid w:val="0B6B4275"/>
    <w:rsid w:val="0C4931E3"/>
    <w:rsid w:val="0D186481"/>
    <w:rsid w:val="0E6F74D0"/>
    <w:rsid w:val="0E932523"/>
    <w:rsid w:val="121B10DE"/>
    <w:rsid w:val="1A404921"/>
    <w:rsid w:val="1AF647A3"/>
    <w:rsid w:val="26627E29"/>
    <w:rsid w:val="26ED699A"/>
    <w:rsid w:val="294654C0"/>
    <w:rsid w:val="2D3F7CA9"/>
    <w:rsid w:val="34AB40DD"/>
    <w:rsid w:val="37EB7526"/>
    <w:rsid w:val="39227BBC"/>
    <w:rsid w:val="3C7009B2"/>
    <w:rsid w:val="415165A9"/>
    <w:rsid w:val="498E3655"/>
    <w:rsid w:val="4ACD2544"/>
    <w:rsid w:val="4CDF5BD4"/>
    <w:rsid w:val="51DB3907"/>
    <w:rsid w:val="5408297C"/>
    <w:rsid w:val="5697055A"/>
    <w:rsid w:val="5A723B99"/>
    <w:rsid w:val="5DE97340"/>
    <w:rsid w:val="5FE54929"/>
    <w:rsid w:val="60DB73EB"/>
    <w:rsid w:val="622A6E91"/>
    <w:rsid w:val="630C787A"/>
    <w:rsid w:val="63DA70D0"/>
    <w:rsid w:val="6ABE6E95"/>
    <w:rsid w:val="756F0F22"/>
    <w:rsid w:val="7740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style01"/>
    <w:qFormat/>
    <w:uiPriority w:val="0"/>
    <w:rPr>
      <w:rFonts w:hint="default" w:ascii="AdvSCASBDI" w:hAnsi="AdvSCASBDI"/>
      <w:color w:val="231F20"/>
      <w:sz w:val="40"/>
      <w:szCs w:val="40"/>
    </w:rPr>
  </w:style>
  <w:style w:type="paragraph" w:customStyle="1" w:styleId="5">
    <w:name w:val="Teaser"/>
    <w:basedOn w:val="1"/>
    <w:qFormat/>
    <w:uiPriority w:val="0"/>
    <w:pPr>
      <w:spacing w:before="120"/>
    </w:pPr>
    <w:rPr>
      <w:rFonts w:eastAsia="Times New Roman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391</Words>
  <Characters>2028</Characters>
  <Lines>17</Lines>
  <Paragraphs>4</Paragraphs>
  <TotalTime>19</TotalTime>
  <ScaleCrop>false</ScaleCrop>
  <LinksUpToDate>false</LinksUpToDate>
  <CharactersWithSpaces>2395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2024-10-26T12:59:00Z</dcterms:created>
  <dc:creator>天空之城</dc:creator>
  <cp:lastModifiedBy>时雨初空</cp:lastModifiedBy>
  <dcterms:modified xsi:type="dcterms:W3CDTF">2025-03-20T14:05:31Z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C1B9485A09FC4C239FD01D7C5A2A91B0_12</vt:lpwstr>
  </property>
  <property fmtid="{D5CDD505-2E9C-101B-9397-08002B2CF9AE}" pid="4" name="KSOTemplateDocerSaveRecord">
    <vt:lpwstr>eyJoZGlkIjoiYWQ5MWY2Y2EyMjRjODZhNmQxOTkzODYxZDMxMGFiN2QiLCJ1c2VySWQiOiIzMzg0MzMwMzkifQ==</vt:lpwstr>
  </property>
</Properties>
</file>