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C92F8" w14:textId="77777777" w:rsidR="00D91BF3" w:rsidRPr="003B40E6" w:rsidRDefault="00D91BF3" w:rsidP="00D91BF3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3F6EF5A8" w14:textId="77777777" w:rsidR="00D91BF3" w:rsidRDefault="00D91BF3" w:rsidP="00D91BF3"/>
    <w:p w14:paraId="1ED30566" w14:textId="77777777" w:rsidR="00D91BF3" w:rsidRDefault="00D91BF3" w:rsidP="00D91BF3">
      <w:pPr>
        <w:jc w:val="center"/>
        <w:rPr>
          <w:sz w:val="28"/>
          <w:szCs w:val="28"/>
        </w:rPr>
      </w:pPr>
      <w:r w:rsidRPr="00470973">
        <w:rPr>
          <w:b/>
          <w:bCs/>
          <w:sz w:val="28"/>
          <w:szCs w:val="28"/>
        </w:rPr>
        <w:t>Heightened Adaptability Challenges from Extreme Humid Heat Stress for South Asia</w:t>
      </w:r>
    </w:p>
    <w:p w14:paraId="2082EBF4" w14:textId="77777777" w:rsidR="00D91BF3" w:rsidRPr="007108F5" w:rsidRDefault="00D91BF3" w:rsidP="00D91BF3">
      <w:pPr>
        <w:jc w:val="center"/>
        <w:rPr>
          <w:sz w:val="28"/>
          <w:szCs w:val="28"/>
        </w:rPr>
      </w:pPr>
    </w:p>
    <w:p w14:paraId="59A2B792" w14:textId="77777777" w:rsidR="00D91BF3" w:rsidRPr="007C45B3" w:rsidRDefault="00D91BF3" w:rsidP="00D91BF3">
      <w:pPr>
        <w:jc w:val="center"/>
        <w:rPr>
          <w:i/>
          <w:iCs/>
          <w:szCs w:val="24"/>
        </w:rPr>
      </w:pPr>
      <w:r>
        <w:rPr>
          <w:szCs w:val="24"/>
        </w:rPr>
        <w:t xml:space="preserve">Prolay Saha </w:t>
      </w:r>
      <w:r w:rsidRPr="007C45B3">
        <w:rPr>
          <w:i/>
          <w:iCs/>
          <w:szCs w:val="24"/>
        </w:rPr>
        <w:t>et al.</w:t>
      </w:r>
    </w:p>
    <w:p w14:paraId="52694443" w14:textId="77777777" w:rsidR="00D91BF3" w:rsidRDefault="00D91BF3" w:rsidP="00D91BF3">
      <w:pPr>
        <w:jc w:val="center"/>
        <w:rPr>
          <w:szCs w:val="24"/>
        </w:rPr>
      </w:pPr>
    </w:p>
    <w:p w14:paraId="2B6CB195" w14:textId="77777777" w:rsidR="00D91BF3" w:rsidRPr="00ED2CBE" w:rsidRDefault="00D91BF3" w:rsidP="00D91BF3">
      <w:pPr>
        <w:jc w:val="center"/>
      </w:pPr>
      <w:r w:rsidRPr="00ED2CBE">
        <w:t xml:space="preserve">*Corresponding author. Email: </w:t>
      </w:r>
      <w:r w:rsidRPr="00DB26FD">
        <w:t>bhupengoswami100@gmail.com</w:t>
      </w:r>
    </w:p>
    <w:p w14:paraId="03E5628C" w14:textId="77777777" w:rsidR="00D91BF3" w:rsidRDefault="00D91BF3" w:rsidP="00D91BF3">
      <w:pPr>
        <w:pStyle w:val="PubInfo"/>
      </w:pPr>
    </w:p>
    <w:p w14:paraId="120237EE" w14:textId="77777777" w:rsidR="00D91BF3" w:rsidRPr="00EE59BE" w:rsidRDefault="00D91BF3" w:rsidP="00D91BF3">
      <w:pPr>
        <w:jc w:val="center"/>
      </w:pPr>
    </w:p>
    <w:p w14:paraId="7A28593C" w14:textId="77777777" w:rsidR="00D91BF3" w:rsidRDefault="00D91BF3" w:rsidP="00D91BF3">
      <w:pPr>
        <w:jc w:val="center"/>
        <w:rPr>
          <w:szCs w:val="24"/>
        </w:rPr>
      </w:pPr>
    </w:p>
    <w:p w14:paraId="78F44057" w14:textId="77777777" w:rsidR="00D91BF3" w:rsidRDefault="00D91BF3" w:rsidP="00D91BF3"/>
    <w:p w14:paraId="4D553906" w14:textId="77777777" w:rsidR="00D91BF3" w:rsidRDefault="00D91BF3" w:rsidP="00D91BF3">
      <w:pPr>
        <w:rPr>
          <w:b/>
        </w:rPr>
      </w:pPr>
    </w:p>
    <w:p w14:paraId="597978EA" w14:textId="32DA2852" w:rsidR="00D91BF3" w:rsidRPr="00262D72" w:rsidRDefault="00D91BF3" w:rsidP="00D91BF3">
      <w:pPr>
        <w:rPr>
          <w:b/>
        </w:rPr>
      </w:pPr>
      <w:r>
        <w:rPr>
          <w:b/>
        </w:rPr>
        <w:t xml:space="preserve">The supplementary </w:t>
      </w:r>
      <w:r w:rsidR="00D56DA9">
        <w:rPr>
          <w:b/>
        </w:rPr>
        <w:t xml:space="preserve">file </w:t>
      </w:r>
      <w:r w:rsidRPr="00262D72">
        <w:rPr>
          <w:b/>
        </w:rPr>
        <w:t>includes:</w:t>
      </w:r>
    </w:p>
    <w:p w14:paraId="24208BC4" w14:textId="77777777" w:rsidR="00D91BF3" w:rsidRDefault="00D91BF3" w:rsidP="00D91BF3"/>
    <w:p w14:paraId="0F9EA11E" w14:textId="77777777" w:rsidR="00D91BF3" w:rsidRDefault="00D91BF3" w:rsidP="00D91BF3">
      <w:pPr>
        <w:ind w:left="720"/>
      </w:pPr>
      <w:r>
        <w:t>Figs. S1 to S10</w:t>
      </w:r>
    </w:p>
    <w:p w14:paraId="5397B73E" w14:textId="77777777" w:rsidR="00D91BF3" w:rsidRDefault="00D91BF3" w:rsidP="00D91BF3">
      <w:pPr>
        <w:ind w:left="720"/>
      </w:pPr>
    </w:p>
    <w:p w14:paraId="7E5D99F7" w14:textId="77777777" w:rsidR="00D91BF3" w:rsidRDefault="00D91BF3" w:rsidP="00D91BF3"/>
    <w:p w14:paraId="67E88DC4" w14:textId="77777777" w:rsidR="00D91BF3" w:rsidRDefault="00D91BF3" w:rsidP="00D91BF3">
      <w:pPr>
        <w:ind w:left="720"/>
      </w:pPr>
      <w:r>
        <w:br/>
      </w:r>
    </w:p>
    <w:p w14:paraId="5F938DEA" w14:textId="77777777" w:rsidR="00D91BF3" w:rsidRDefault="00D91BF3" w:rsidP="00D91BF3">
      <w:pPr>
        <w:pStyle w:val="SMcaption"/>
      </w:pPr>
    </w:p>
    <w:p w14:paraId="3AB8318F" w14:textId="77777777" w:rsidR="00D91BF3" w:rsidRDefault="00D91BF3" w:rsidP="00D91BF3">
      <w:pPr>
        <w:pStyle w:val="SMcaption"/>
      </w:pPr>
    </w:p>
    <w:p w14:paraId="475215D6" w14:textId="77777777" w:rsidR="00D91BF3" w:rsidRPr="00F953B7" w:rsidRDefault="00D91BF3" w:rsidP="00D91BF3">
      <w:pPr>
        <w:pStyle w:val="Heading-Main"/>
        <w:rPr>
          <w:sz w:val="22"/>
          <w:szCs w:val="22"/>
        </w:rPr>
      </w:pPr>
      <w:r w:rsidRPr="00F953B7">
        <w:rPr>
          <w:sz w:val="22"/>
          <w:szCs w:val="22"/>
        </w:rPr>
        <w:t>Fig. S</w:t>
      </w:r>
      <w:r>
        <w:rPr>
          <w:sz w:val="22"/>
          <w:szCs w:val="22"/>
        </w:rPr>
        <w:t>1.</w:t>
      </w:r>
      <w:r w:rsidRPr="00F953B7">
        <w:rPr>
          <w:sz w:val="22"/>
          <w:szCs w:val="22"/>
        </w:rPr>
        <w:t xml:space="preserve">  Time Series of Frequency of Maximum Humidex Exceeding 45</w:t>
      </w:r>
      <w:r w:rsidRPr="00F953B7">
        <w:rPr>
          <w:kern w:val="28"/>
          <w:sz w:val="22"/>
          <w:szCs w:val="22"/>
          <w:lang w:val="en-IN"/>
        </w:rPr>
        <w:t>°C</w:t>
      </w:r>
      <w:r w:rsidRPr="00F953B7">
        <w:rPr>
          <w:sz w:val="22"/>
          <w:szCs w:val="22"/>
        </w:rPr>
        <w:t xml:space="preserve"> Over NE.</w:t>
      </w:r>
    </w:p>
    <w:p w14:paraId="331C993F" w14:textId="77777777" w:rsidR="00D91BF3" w:rsidRPr="00CA3D4F" w:rsidRDefault="00D91BF3" w:rsidP="00D91BF3">
      <w:pPr>
        <w:pStyle w:val="SMHeading"/>
        <w:spacing w:line="480" w:lineRule="auto"/>
        <w:rPr>
          <w:sz w:val="22"/>
          <w:szCs w:val="22"/>
        </w:rPr>
      </w:pPr>
    </w:p>
    <w:p w14:paraId="6B2FCBF1" w14:textId="77777777" w:rsidR="00D91BF3" w:rsidRPr="00CA3D4F" w:rsidRDefault="00D91BF3" w:rsidP="00D91BF3">
      <w:pPr>
        <w:pStyle w:val="SMHeading"/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7BDACDE5" wp14:editId="1419CC92">
            <wp:extent cx="5486400" cy="2057400"/>
            <wp:effectExtent l="0" t="0" r="0" b="0"/>
            <wp:docPr id="114853904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FD663" w14:textId="77777777" w:rsidR="00D91BF3" w:rsidRPr="00CA3D4F" w:rsidRDefault="00D91BF3" w:rsidP="00D91BF3">
      <w:pPr>
        <w:pStyle w:val="SMHeading"/>
        <w:spacing w:line="480" w:lineRule="auto"/>
        <w:rPr>
          <w:sz w:val="22"/>
          <w:szCs w:val="22"/>
        </w:rPr>
      </w:pPr>
    </w:p>
    <w:p w14:paraId="2BC054EE" w14:textId="77777777" w:rsidR="00D91BF3" w:rsidRDefault="00D91BF3" w:rsidP="00D91BF3">
      <w:pPr>
        <w:spacing w:line="480" w:lineRule="auto"/>
        <w:rPr>
          <w:sz w:val="22"/>
          <w:szCs w:val="22"/>
        </w:rPr>
        <w:sectPr w:rsidR="00D91BF3" w:rsidSect="00D91BF3">
          <w:headerReference w:type="default" r:id="rId12"/>
          <w:footerReference w:type="default" r:id="rId13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sz w:val="22"/>
          <w:szCs w:val="22"/>
        </w:rPr>
        <w:t>The time series shows the composite frequency (days/year) of maximum Humidex exceeding 45</w:t>
      </w:r>
      <w:r w:rsidRPr="00CA3D4F">
        <w:rPr>
          <w:kern w:val="28"/>
          <w:sz w:val="22"/>
          <w:szCs w:val="22"/>
          <w:lang w:val="en-IN"/>
        </w:rPr>
        <w:t>°C</w:t>
      </w:r>
      <w:r w:rsidRPr="00CA3D4F">
        <w:rPr>
          <w:sz w:val="22"/>
          <w:szCs w:val="22"/>
        </w:rPr>
        <w:t xml:space="preserve"> over plain locations (elevation &lt; 200 m, as per DEM of SRTM data bilinearly interpolated to 0.25</w:t>
      </w:r>
      <w:r w:rsidRPr="00CA3D4F">
        <w:rPr>
          <w:kern w:val="28"/>
          <w:sz w:val="22"/>
          <w:szCs w:val="22"/>
          <w:lang w:val="en-IN"/>
        </w:rPr>
        <w:t>°</w:t>
      </w:r>
      <w:r w:rsidRPr="00CA3D4F">
        <w:rPr>
          <w:sz w:val="22"/>
          <w:szCs w:val="22"/>
        </w:rPr>
        <w:t xml:space="preserve"> × 0.25</w:t>
      </w:r>
      <w:r w:rsidRPr="00CA3D4F">
        <w:rPr>
          <w:kern w:val="28"/>
          <w:sz w:val="22"/>
          <w:szCs w:val="22"/>
          <w:lang w:val="en-IN"/>
        </w:rPr>
        <w:t>°</w:t>
      </w:r>
      <w:r w:rsidRPr="00CA3D4F">
        <w:rPr>
          <w:sz w:val="22"/>
          <w:szCs w:val="22"/>
        </w:rPr>
        <w:t xml:space="preserve"> horizontal resolution) in the Northeast region of the South Asian Monsoon domain during the MJJAS </w:t>
      </w:r>
      <w:r w:rsidRPr="00CA3D4F">
        <w:rPr>
          <w:sz w:val="22"/>
          <w:szCs w:val="22"/>
        </w:rPr>
        <w:lastRenderedPageBreak/>
        <w:t>season from 1940 to 2023. The inset map highlights the study region of topographic height ≤ 200 m. The black dashed lines represent the best-linear fit trends for frequency for the periods 1940-1999 and 2000-2023.</w:t>
      </w:r>
    </w:p>
    <w:p w14:paraId="0C86F473" w14:textId="77777777" w:rsidR="00D91BF3" w:rsidRDefault="00D91BF3" w:rsidP="00D91BF3">
      <w:pPr>
        <w:spacing w:line="480" w:lineRule="auto"/>
        <w:rPr>
          <w:sz w:val="22"/>
          <w:szCs w:val="22"/>
        </w:rPr>
      </w:pPr>
    </w:p>
    <w:p w14:paraId="305C85EB" w14:textId="77777777" w:rsidR="00D91BF3" w:rsidRPr="00160E97" w:rsidRDefault="00D91BF3" w:rsidP="00D91BF3">
      <w:pPr>
        <w:spacing w:line="480" w:lineRule="auto"/>
        <w:rPr>
          <w:b/>
          <w:bCs/>
          <w:sz w:val="22"/>
          <w:szCs w:val="22"/>
        </w:rPr>
      </w:pPr>
      <w:r w:rsidRPr="00160E97">
        <w:rPr>
          <w:b/>
          <w:bCs/>
          <w:sz w:val="22"/>
          <w:szCs w:val="22"/>
        </w:rPr>
        <w:t>Fig. S2.  Maximum Daily Humidex for Urban and Rural Locations During MJJAS (2019-2023).</w:t>
      </w:r>
    </w:p>
    <w:p w14:paraId="688A4D4E" w14:textId="77777777" w:rsidR="00D91BF3" w:rsidRPr="00F953B7" w:rsidRDefault="00D91BF3" w:rsidP="00D91BF3">
      <w:pPr>
        <w:pStyle w:val="Heading-Main"/>
        <w:rPr>
          <w:sz w:val="22"/>
          <w:szCs w:val="22"/>
        </w:rPr>
      </w:pPr>
    </w:p>
    <w:p w14:paraId="1CC48760" w14:textId="77777777" w:rsidR="00D91BF3" w:rsidRPr="00CA3D4F" w:rsidRDefault="00D91BF3" w:rsidP="00D91BF3">
      <w:pPr>
        <w:pStyle w:val="SMHeading"/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3CC9B29D" wp14:editId="20D60602">
            <wp:extent cx="5486400" cy="2194560"/>
            <wp:effectExtent l="0" t="0" r="0" b="0"/>
            <wp:docPr id="14991368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A1FC7" w14:textId="77777777" w:rsidR="00D91BF3" w:rsidRDefault="00D91BF3" w:rsidP="00D91BF3">
      <w:pPr>
        <w:spacing w:line="480" w:lineRule="auto"/>
        <w:rPr>
          <w:sz w:val="22"/>
          <w:szCs w:val="22"/>
        </w:rPr>
      </w:pPr>
      <w:r w:rsidRPr="00CA3D4F">
        <w:rPr>
          <w:sz w:val="22"/>
          <w:szCs w:val="22"/>
        </w:rPr>
        <w:t xml:space="preserve">This </w:t>
      </w:r>
      <w:r>
        <w:rPr>
          <w:sz w:val="22"/>
          <w:szCs w:val="22"/>
        </w:rPr>
        <w:t>f</w:t>
      </w:r>
      <w:r w:rsidRPr="00CA3D4F">
        <w:rPr>
          <w:sz w:val="22"/>
          <w:szCs w:val="22"/>
        </w:rPr>
        <w:t>ig</w:t>
      </w:r>
      <w:r>
        <w:rPr>
          <w:sz w:val="22"/>
          <w:szCs w:val="22"/>
        </w:rPr>
        <w:t>ure</w:t>
      </w:r>
      <w:r w:rsidRPr="00CA3D4F">
        <w:rPr>
          <w:sz w:val="22"/>
          <w:szCs w:val="22"/>
        </w:rPr>
        <w:t xml:space="preserve"> shows the maximum daily Humidex values for the urban location (red) and the rural location (blue) over the five-year period from May to September (MJJAS), covering the years 2019 to 2023.</w:t>
      </w:r>
    </w:p>
    <w:p w14:paraId="5FF1EE15" w14:textId="77777777" w:rsidR="00D91BF3" w:rsidRDefault="00D91BF3" w:rsidP="00D91BF3">
      <w:pPr>
        <w:pStyle w:val="Heading-Main"/>
        <w:rPr>
          <w:sz w:val="22"/>
          <w:szCs w:val="22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5F477ED5" w14:textId="77777777" w:rsidR="00D91BF3" w:rsidRPr="00F953B7" w:rsidRDefault="00D91BF3" w:rsidP="00D91BF3">
      <w:pPr>
        <w:pStyle w:val="Heading-Main"/>
        <w:rPr>
          <w:sz w:val="22"/>
          <w:szCs w:val="22"/>
        </w:rPr>
      </w:pPr>
      <w:r w:rsidRPr="00F953B7">
        <w:rPr>
          <w:sz w:val="22"/>
          <w:szCs w:val="22"/>
        </w:rPr>
        <w:lastRenderedPageBreak/>
        <w:t>Fig. S</w:t>
      </w:r>
      <w:r>
        <w:rPr>
          <w:sz w:val="22"/>
          <w:szCs w:val="22"/>
        </w:rPr>
        <w:t xml:space="preserve">3. </w:t>
      </w:r>
      <w:r w:rsidRPr="00F953B7">
        <w:rPr>
          <w:sz w:val="22"/>
          <w:szCs w:val="22"/>
        </w:rPr>
        <w:t>Seasonal (MJJAS) timeseries (1940-2023) from ERA5.</w:t>
      </w:r>
    </w:p>
    <w:p w14:paraId="54D99E19" w14:textId="77777777" w:rsidR="00D91BF3" w:rsidRPr="00CA3D4F" w:rsidRDefault="00D91BF3" w:rsidP="00D91BF3">
      <w:pPr>
        <w:pStyle w:val="SMcaption"/>
        <w:spacing w:line="480" w:lineRule="auto"/>
        <w:rPr>
          <w:sz w:val="22"/>
          <w:szCs w:val="22"/>
        </w:rPr>
      </w:pPr>
    </w:p>
    <w:p w14:paraId="3B93146D" w14:textId="77777777" w:rsidR="00D91BF3" w:rsidRPr="00F953B7" w:rsidRDefault="00D91BF3" w:rsidP="00D91BF3">
      <w:pPr>
        <w:pStyle w:val="SMcaption"/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4DB12D74" wp14:editId="212993DC">
            <wp:extent cx="5486400" cy="2493645"/>
            <wp:effectExtent l="0" t="0" r="0" b="1905"/>
            <wp:docPr id="3328891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3704B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  <w:r w:rsidRPr="00CA3D4F">
        <w:rPr>
          <w:sz w:val="22"/>
          <w:szCs w:val="22"/>
        </w:rPr>
        <w:t>Time series of seasonal (MJJAS) mean 2m surface temp. (0.02</w:t>
      </w:r>
      <w:r w:rsidRPr="00CA3D4F">
        <w:rPr>
          <w:sz w:val="22"/>
          <w:szCs w:val="22"/>
          <w:vertAlign w:val="superscript"/>
        </w:rPr>
        <w:t>0</w:t>
      </w:r>
      <w:r w:rsidRPr="00CA3D4F">
        <w:rPr>
          <w:sz w:val="22"/>
          <w:szCs w:val="22"/>
        </w:rPr>
        <w:t>K/yr, blue), 2m surface specific humidity (0.02 gm kg</w:t>
      </w:r>
      <w:r w:rsidRPr="00CA3D4F">
        <w:rPr>
          <w:sz w:val="22"/>
          <w:szCs w:val="22"/>
          <w:vertAlign w:val="superscript"/>
        </w:rPr>
        <w:t>-1</w:t>
      </w:r>
      <w:r w:rsidRPr="00CA3D4F">
        <w:rPr>
          <w:sz w:val="22"/>
          <w:szCs w:val="22"/>
        </w:rPr>
        <w:t>/yr, green), and 2m surface humidex (0.04</w:t>
      </w:r>
      <w:r w:rsidRPr="00CA3D4F">
        <w:rPr>
          <w:sz w:val="22"/>
          <w:szCs w:val="22"/>
          <w:vertAlign w:val="superscript"/>
        </w:rPr>
        <w:t>0</w:t>
      </w:r>
      <w:r w:rsidRPr="00CA3D4F">
        <w:rPr>
          <w:sz w:val="22"/>
          <w:szCs w:val="22"/>
        </w:rPr>
        <w:t>K/yr, violet) over NE from 1940-2023. Values in the bracket are the change/year (i.e., final – initial/ Number of years) are computed from linear fitted line.</w:t>
      </w:r>
    </w:p>
    <w:p w14:paraId="1177A6CB" w14:textId="77777777" w:rsidR="00D91BF3" w:rsidRDefault="00D91BF3" w:rsidP="00D91BF3">
      <w:pPr>
        <w:pStyle w:val="Heading-Main"/>
        <w:rPr>
          <w:sz w:val="22"/>
          <w:szCs w:val="22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36468068" w14:textId="77777777" w:rsidR="00D91BF3" w:rsidRPr="00F953B7" w:rsidRDefault="00D91BF3" w:rsidP="00D91BF3">
      <w:pPr>
        <w:pStyle w:val="Heading-Main"/>
        <w:rPr>
          <w:sz w:val="22"/>
          <w:szCs w:val="22"/>
        </w:rPr>
      </w:pPr>
      <w:r w:rsidRPr="00F953B7">
        <w:rPr>
          <w:sz w:val="22"/>
          <w:szCs w:val="22"/>
        </w:rPr>
        <w:lastRenderedPageBreak/>
        <w:t>Fig. S</w:t>
      </w:r>
      <w:r>
        <w:rPr>
          <w:sz w:val="22"/>
          <w:szCs w:val="22"/>
        </w:rPr>
        <w:t xml:space="preserve">4. </w:t>
      </w:r>
      <w:r w:rsidRPr="00F953B7">
        <w:rPr>
          <w:sz w:val="22"/>
          <w:szCs w:val="22"/>
        </w:rPr>
        <w:t>Daily Fluctuations and Annual Cycle of Maximum Humidex and Precipitation at an Urban Location Across Eight Decades</w:t>
      </w:r>
      <w:r>
        <w:rPr>
          <w:sz w:val="22"/>
          <w:szCs w:val="22"/>
        </w:rPr>
        <w:t>.</w:t>
      </w:r>
    </w:p>
    <w:p w14:paraId="49B8D445" w14:textId="77777777" w:rsidR="00D91BF3" w:rsidRPr="00CA3D4F" w:rsidRDefault="00D91BF3" w:rsidP="00D91BF3">
      <w:pPr>
        <w:pStyle w:val="SMcaption"/>
        <w:spacing w:line="480" w:lineRule="auto"/>
        <w:rPr>
          <w:sz w:val="22"/>
          <w:szCs w:val="22"/>
        </w:rPr>
      </w:pPr>
    </w:p>
    <w:p w14:paraId="52B447A3" w14:textId="77777777" w:rsidR="00D91BF3" w:rsidRPr="00CA3D4F" w:rsidRDefault="00D91BF3" w:rsidP="00D91BF3">
      <w:pPr>
        <w:pStyle w:val="SMcaption"/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531A14CB" wp14:editId="2A9CA097">
            <wp:extent cx="5486400" cy="3657600"/>
            <wp:effectExtent l="0" t="0" r="0" b="0"/>
            <wp:docPr id="18387451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D199F" w14:textId="77777777" w:rsidR="00D91BF3" w:rsidRPr="00CA3D4F" w:rsidRDefault="00D91BF3" w:rsidP="00D91BF3">
      <w:pPr>
        <w:pStyle w:val="SMcaption"/>
        <w:spacing w:line="480" w:lineRule="auto"/>
        <w:rPr>
          <w:sz w:val="22"/>
          <w:szCs w:val="22"/>
        </w:rPr>
      </w:pPr>
    </w:p>
    <w:p w14:paraId="023CC7B3" w14:textId="77777777" w:rsidR="00D91BF3" w:rsidRDefault="00D91BF3" w:rsidP="00D91BF3">
      <w:pPr>
        <w:spacing w:line="480" w:lineRule="auto"/>
        <w:rPr>
          <w:sz w:val="22"/>
          <w:szCs w:val="22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sz w:val="22"/>
          <w:szCs w:val="22"/>
        </w:rPr>
        <w:t>This</w:t>
      </w:r>
      <w:r>
        <w:rPr>
          <w:sz w:val="22"/>
          <w:szCs w:val="22"/>
        </w:rPr>
        <w:t xml:space="preserve"> f</w:t>
      </w:r>
      <w:r w:rsidRPr="00CA3D4F">
        <w:rPr>
          <w:sz w:val="22"/>
          <w:szCs w:val="22"/>
        </w:rPr>
        <w:t>ig</w:t>
      </w:r>
      <w:r>
        <w:rPr>
          <w:sz w:val="22"/>
          <w:szCs w:val="22"/>
        </w:rPr>
        <w:t>ure</w:t>
      </w:r>
      <w:r w:rsidRPr="00CA3D4F">
        <w:rPr>
          <w:sz w:val="22"/>
          <w:szCs w:val="22"/>
        </w:rPr>
        <w:t xml:space="preserve"> presents the daily fluctuations and annual cycle of the daily maximum Humidex (red, left y-axis) and daily total precipitation (green, right y-axis) at a rural location for the following years across eight decades: </w:t>
      </w:r>
      <w:r w:rsidRPr="00504B3A">
        <w:rPr>
          <w:b/>
          <w:bCs/>
          <w:sz w:val="22"/>
          <w:szCs w:val="22"/>
        </w:rPr>
        <w:t>a</w:t>
      </w:r>
      <w:r w:rsidRPr="00CA3D4F">
        <w:rPr>
          <w:sz w:val="22"/>
          <w:szCs w:val="22"/>
        </w:rPr>
        <w:t xml:space="preserve"> 1941, along with the climatology of maximum Humidex and daily total precipitation from 1940-1949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b</w:t>
      </w:r>
      <w:r w:rsidRPr="00CA3D4F">
        <w:rPr>
          <w:sz w:val="22"/>
          <w:szCs w:val="22"/>
        </w:rPr>
        <w:t xml:space="preserve"> 1951, along with the climatology of maximum Humidex and daily total precipitation from 1950-1959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c</w:t>
      </w:r>
      <w:r w:rsidRPr="00CA3D4F">
        <w:rPr>
          <w:sz w:val="22"/>
          <w:szCs w:val="22"/>
        </w:rPr>
        <w:t xml:space="preserve"> 1961, along with the climatology of maximum Humidex and daily total precipitation from 1960-1969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d</w:t>
      </w:r>
      <w:r w:rsidRPr="00CA3D4F">
        <w:rPr>
          <w:sz w:val="22"/>
          <w:szCs w:val="22"/>
        </w:rPr>
        <w:t xml:space="preserve"> 1971, along with the climatology of maximum Humidex and daily total precipitation from 1970-1979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e</w:t>
      </w:r>
      <w:r w:rsidRPr="00CA3D4F">
        <w:rPr>
          <w:sz w:val="22"/>
          <w:szCs w:val="22"/>
        </w:rPr>
        <w:t xml:space="preserve"> 1981, along with the climatology of maximum Humidex and daily total precipitation from 1980-1989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f</w:t>
      </w:r>
      <w:r w:rsidRPr="00CA3D4F">
        <w:rPr>
          <w:sz w:val="22"/>
          <w:szCs w:val="22"/>
        </w:rPr>
        <w:t xml:space="preserve"> 1991, along with the climatology of maximum Humidex and daily total precipitation from 1990-1999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g</w:t>
      </w:r>
      <w:r w:rsidRPr="00CA3D4F">
        <w:rPr>
          <w:sz w:val="22"/>
          <w:szCs w:val="22"/>
        </w:rPr>
        <w:t xml:space="preserve"> 2001, along with the climatology of maximum Humidex and daily total precipitation </w:t>
      </w:r>
      <w:r w:rsidRPr="00CA3D4F">
        <w:rPr>
          <w:sz w:val="22"/>
          <w:szCs w:val="22"/>
        </w:rPr>
        <w:lastRenderedPageBreak/>
        <w:t>from 2000-2009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504B3A">
        <w:rPr>
          <w:b/>
          <w:bCs/>
          <w:sz w:val="22"/>
          <w:szCs w:val="22"/>
        </w:rPr>
        <w:t>h</w:t>
      </w:r>
      <w:r w:rsidRPr="00CA3D4F">
        <w:rPr>
          <w:sz w:val="22"/>
          <w:szCs w:val="22"/>
        </w:rPr>
        <w:t xml:space="preserve"> 2011, along with the climatology of maximum Humidex and daily total precipitation from 2010-2019.</w:t>
      </w:r>
    </w:p>
    <w:p w14:paraId="70C5D6D2" w14:textId="77777777" w:rsidR="00D91BF3" w:rsidRDefault="00D91BF3" w:rsidP="00D91BF3">
      <w:pPr>
        <w:spacing w:line="480" w:lineRule="auto"/>
        <w:rPr>
          <w:sz w:val="22"/>
          <w:szCs w:val="22"/>
        </w:rPr>
      </w:pPr>
    </w:p>
    <w:p w14:paraId="70CF2A5A" w14:textId="77777777" w:rsidR="00D91BF3" w:rsidRDefault="00D91BF3" w:rsidP="00D91BF3">
      <w:pPr>
        <w:pStyle w:val="Heading-Main"/>
        <w:rPr>
          <w:sz w:val="22"/>
          <w:szCs w:val="22"/>
        </w:rPr>
      </w:pPr>
      <w:r w:rsidRPr="0087186D">
        <w:rPr>
          <w:sz w:val="22"/>
          <w:szCs w:val="22"/>
        </w:rPr>
        <w:t>Fig. S</w:t>
      </w:r>
      <w:r>
        <w:rPr>
          <w:sz w:val="22"/>
          <w:szCs w:val="22"/>
        </w:rPr>
        <w:t>5.</w:t>
      </w:r>
      <w:r w:rsidRPr="0087186D">
        <w:rPr>
          <w:sz w:val="22"/>
          <w:szCs w:val="22"/>
        </w:rPr>
        <w:t xml:space="preserve"> Daily Fluctuations and Annual Cycle of Maximum Humidex and Precipitation at a Rural Location Across Eight Decades.</w:t>
      </w:r>
    </w:p>
    <w:p w14:paraId="5698BD66" w14:textId="77777777" w:rsidR="00D91BF3" w:rsidRPr="0087186D" w:rsidRDefault="00D91BF3" w:rsidP="00D91BF3">
      <w:pPr>
        <w:pStyle w:val="Heading-Main"/>
        <w:rPr>
          <w:sz w:val="22"/>
          <w:szCs w:val="22"/>
        </w:rPr>
      </w:pPr>
    </w:p>
    <w:p w14:paraId="3CA6D1E3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55C98976" wp14:editId="2FAB4E15">
            <wp:extent cx="5486400" cy="3657600"/>
            <wp:effectExtent l="0" t="0" r="0" b="0"/>
            <wp:docPr id="15182884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ED784" w14:textId="77777777" w:rsidR="00D91BF3" w:rsidRDefault="00D91BF3" w:rsidP="00D91BF3">
      <w:pPr>
        <w:spacing w:line="480" w:lineRule="auto"/>
        <w:rPr>
          <w:sz w:val="22"/>
          <w:szCs w:val="22"/>
        </w:rPr>
      </w:pPr>
    </w:p>
    <w:p w14:paraId="282ECBEE" w14:textId="77777777" w:rsidR="00D91BF3" w:rsidRDefault="00D91BF3" w:rsidP="00D91BF3">
      <w:pPr>
        <w:spacing w:line="480" w:lineRule="auto"/>
        <w:rPr>
          <w:sz w:val="22"/>
          <w:szCs w:val="22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sz w:val="22"/>
          <w:szCs w:val="22"/>
        </w:rPr>
        <w:t xml:space="preserve">This </w:t>
      </w:r>
      <w:r>
        <w:rPr>
          <w:sz w:val="22"/>
          <w:szCs w:val="22"/>
        </w:rPr>
        <w:t>f</w:t>
      </w:r>
      <w:r w:rsidRPr="00CA3D4F">
        <w:rPr>
          <w:sz w:val="22"/>
          <w:szCs w:val="22"/>
        </w:rPr>
        <w:t>ig</w:t>
      </w:r>
      <w:r>
        <w:rPr>
          <w:sz w:val="22"/>
          <w:szCs w:val="22"/>
        </w:rPr>
        <w:t>ure</w:t>
      </w:r>
      <w:r w:rsidRPr="00CA3D4F">
        <w:rPr>
          <w:sz w:val="22"/>
          <w:szCs w:val="22"/>
        </w:rPr>
        <w:t xml:space="preserve"> presents the daily fluctuations and annual cycle of the daily maximum Humidex (red, left y-axis) and daily total precipitation (green, right y-axis) at an urban location for the following years across eight decades: </w:t>
      </w:r>
      <w:r w:rsidRPr="003E0DF1">
        <w:rPr>
          <w:b/>
          <w:bCs/>
          <w:sz w:val="22"/>
          <w:szCs w:val="22"/>
        </w:rPr>
        <w:t>a</w:t>
      </w:r>
      <w:r w:rsidRPr="00CA3D4F">
        <w:rPr>
          <w:sz w:val="22"/>
          <w:szCs w:val="22"/>
        </w:rPr>
        <w:t xml:space="preserve"> 1943, along with the climatology of maximum Humidex and daily total precipitation from 1940-1949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3E0DF1">
        <w:rPr>
          <w:b/>
          <w:bCs/>
          <w:sz w:val="22"/>
          <w:szCs w:val="22"/>
        </w:rPr>
        <w:t>b</w:t>
      </w:r>
      <w:r w:rsidRPr="00CA3D4F">
        <w:rPr>
          <w:sz w:val="22"/>
          <w:szCs w:val="22"/>
        </w:rPr>
        <w:t xml:space="preserve"> 1953, along with the climatology of maximum Humidex and daily total precipitation from 1950-1959</w:t>
      </w:r>
      <w:r>
        <w:rPr>
          <w:sz w:val="22"/>
          <w:szCs w:val="22"/>
        </w:rPr>
        <w:t xml:space="preserve">. </w:t>
      </w:r>
      <w:r w:rsidRPr="003E0DF1">
        <w:rPr>
          <w:b/>
          <w:bCs/>
          <w:sz w:val="22"/>
          <w:szCs w:val="22"/>
        </w:rPr>
        <w:t>c</w:t>
      </w:r>
      <w:r w:rsidRPr="00CA3D4F">
        <w:rPr>
          <w:sz w:val="22"/>
          <w:szCs w:val="22"/>
        </w:rPr>
        <w:t xml:space="preserve"> 1963, along with the climatology of maximum Humidex and daily total precipitation from 1960-1969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3E0DF1">
        <w:rPr>
          <w:b/>
          <w:bCs/>
          <w:sz w:val="22"/>
          <w:szCs w:val="22"/>
        </w:rPr>
        <w:t>d</w:t>
      </w:r>
      <w:r w:rsidRPr="00CA3D4F">
        <w:rPr>
          <w:sz w:val="22"/>
          <w:szCs w:val="22"/>
        </w:rPr>
        <w:t xml:space="preserve"> 1973, along with the climatology of maximum Humidex and daily total precipitation from 1970-1979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3E0DF1">
        <w:rPr>
          <w:b/>
          <w:bCs/>
          <w:sz w:val="22"/>
          <w:szCs w:val="22"/>
        </w:rPr>
        <w:t>e</w:t>
      </w:r>
      <w:r w:rsidRPr="00CA3D4F">
        <w:rPr>
          <w:sz w:val="22"/>
          <w:szCs w:val="22"/>
        </w:rPr>
        <w:t xml:space="preserve"> 1983, along with the climatology of maximum Humidex and daily total precipitation from 1980-1989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3E0DF1">
        <w:rPr>
          <w:b/>
          <w:bCs/>
          <w:sz w:val="22"/>
          <w:szCs w:val="22"/>
        </w:rPr>
        <w:t>f</w:t>
      </w:r>
      <w:r w:rsidRPr="00CA3D4F">
        <w:rPr>
          <w:sz w:val="22"/>
          <w:szCs w:val="22"/>
        </w:rPr>
        <w:t xml:space="preserve"> 1993, along with the climatology of maximum Humidex and daily total precipitation from 1990-1999</w:t>
      </w:r>
      <w:r>
        <w:rPr>
          <w:sz w:val="22"/>
          <w:szCs w:val="22"/>
        </w:rPr>
        <w:t xml:space="preserve">. </w:t>
      </w:r>
      <w:r w:rsidRPr="003E0DF1">
        <w:rPr>
          <w:b/>
          <w:bCs/>
          <w:sz w:val="22"/>
          <w:szCs w:val="22"/>
        </w:rPr>
        <w:t>g</w:t>
      </w:r>
      <w:r w:rsidRPr="00CA3D4F">
        <w:rPr>
          <w:sz w:val="22"/>
          <w:szCs w:val="22"/>
        </w:rPr>
        <w:t xml:space="preserve"> 2003, along with the climatology of maximum Humidex and daily total precipitation </w:t>
      </w:r>
      <w:r w:rsidRPr="00CA3D4F">
        <w:rPr>
          <w:sz w:val="22"/>
          <w:szCs w:val="22"/>
        </w:rPr>
        <w:lastRenderedPageBreak/>
        <w:t>from 2000-2009</w:t>
      </w:r>
      <w:r>
        <w:rPr>
          <w:sz w:val="22"/>
          <w:szCs w:val="22"/>
        </w:rPr>
        <w:t>.</w:t>
      </w:r>
      <w:r w:rsidRPr="00CA3D4F">
        <w:rPr>
          <w:sz w:val="22"/>
          <w:szCs w:val="22"/>
        </w:rPr>
        <w:t xml:space="preserve"> </w:t>
      </w:r>
      <w:r w:rsidRPr="003E0DF1">
        <w:rPr>
          <w:b/>
          <w:bCs/>
          <w:sz w:val="22"/>
          <w:szCs w:val="22"/>
        </w:rPr>
        <w:t>h</w:t>
      </w:r>
      <w:r w:rsidRPr="00CA3D4F">
        <w:rPr>
          <w:sz w:val="22"/>
          <w:szCs w:val="22"/>
        </w:rPr>
        <w:t xml:space="preserve"> 2013, along with the climatology of maximum Humidex and daily total precipitation from 2010-2019.</w:t>
      </w:r>
    </w:p>
    <w:p w14:paraId="26522F4C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</w:p>
    <w:p w14:paraId="39ED352D" w14:textId="77777777" w:rsidR="00D91BF3" w:rsidRDefault="00D91BF3" w:rsidP="00D91BF3">
      <w:pPr>
        <w:pStyle w:val="Heading-Main"/>
        <w:jc w:val="both"/>
        <w:rPr>
          <w:rFonts w:asciiTheme="minorHAnsi" w:hAnsiTheme="minorHAnsi" w:cstheme="minorHAnsi"/>
          <w:lang w:val="en-IN"/>
        </w:rPr>
      </w:pPr>
      <w:r>
        <w:rPr>
          <w:rFonts w:asciiTheme="minorHAnsi" w:hAnsiTheme="minorHAnsi" w:cstheme="minorHAnsi"/>
          <w:lang w:val="en-IN"/>
        </w:rPr>
        <w:t xml:space="preserve">Fig. S6. Two-Dimensional Time Series of Heat Spell Frequency by Category </w:t>
      </w:r>
    </w:p>
    <w:p w14:paraId="5C1DCC86" w14:textId="77777777" w:rsidR="00D91BF3" w:rsidRDefault="00D91BF3" w:rsidP="00D91BF3">
      <w:pPr>
        <w:spacing w:line="480" w:lineRule="auto"/>
        <w:rPr>
          <w:sz w:val="22"/>
          <w:szCs w:val="22"/>
        </w:rPr>
      </w:pPr>
    </w:p>
    <w:p w14:paraId="7E3C0DF6" w14:textId="77777777" w:rsidR="00D91BF3" w:rsidRDefault="00D91BF3" w:rsidP="00D91BF3">
      <w:pPr>
        <w:pStyle w:val="Heading-Main"/>
        <w:jc w:val="both"/>
        <w:rPr>
          <w:rFonts w:asciiTheme="minorHAnsi" w:hAnsiTheme="minorHAnsi" w:cstheme="minorHAnsi"/>
          <w:b w:val="0"/>
          <w:bCs w:val="0"/>
          <w:lang w:val="en-IN"/>
        </w:rPr>
      </w:pPr>
      <w:r>
        <w:rPr>
          <w:noProof/>
        </w:rPr>
        <w:drawing>
          <wp:inline distT="0" distB="0" distL="0" distR="0" wp14:anchorId="59DF49C7" wp14:editId="661E4270">
            <wp:extent cx="5943600" cy="3566160"/>
            <wp:effectExtent l="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09C0A" w14:textId="77777777" w:rsidR="00D91BF3" w:rsidRDefault="00D91BF3" w:rsidP="00D91BF3">
      <w:pPr>
        <w:pStyle w:val="Heading-Main"/>
        <w:jc w:val="both"/>
        <w:rPr>
          <w:rFonts w:asciiTheme="minorHAnsi" w:hAnsiTheme="minorHAnsi" w:cstheme="minorHAnsi"/>
          <w:b w:val="0"/>
          <w:bCs w:val="0"/>
          <w:lang w:val="en-IN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rFonts w:asciiTheme="minorHAnsi" w:hAnsiTheme="minorHAnsi" w:cstheme="minorHAnsi"/>
          <w:b w:val="0"/>
          <w:bCs w:val="0"/>
          <w:lang w:val="en-IN"/>
        </w:rPr>
        <w:t xml:space="preserve">This figure presents a two-dimensional time series showing the frequency of heat spells by category, as defined in Table 1, across the NE. The </w:t>
      </w:r>
      <w:proofErr w:type="spellStart"/>
      <w:r>
        <w:rPr>
          <w:rFonts w:asciiTheme="minorHAnsi" w:hAnsiTheme="minorHAnsi" w:cstheme="minorHAnsi"/>
          <w:b w:val="0"/>
          <w:bCs w:val="0"/>
          <w:lang w:val="en-IN"/>
        </w:rPr>
        <w:t>color</w:t>
      </w:r>
      <w:proofErr w:type="spellEnd"/>
      <w:r>
        <w:rPr>
          <w:rFonts w:asciiTheme="minorHAnsi" w:hAnsiTheme="minorHAnsi" w:cstheme="minorHAnsi"/>
          <w:b w:val="0"/>
          <w:bCs w:val="0"/>
          <w:lang w:val="en-IN"/>
        </w:rPr>
        <w:t xml:space="preserve"> scale represents the total number of persistent heat spells per grid, with each category indicating different intensity levels of heat stress over the years from 1940 to 2023.</w:t>
      </w:r>
    </w:p>
    <w:p w14:paraId="099F0746" w14:textId="77777777" w:rsidR="00D91BF3" w:rsidRDefault="00D91BF3" w:rsidP="00D91BF3">
      <w:pPr>
        <w:pStyle w:val="Heading-Main"/>
        <w:jc w:val="both"/>
        <w:rPr>
          <w:rFonts w:asciiTheme="minorHAnsi" w:hAnsiTheme="minorHAnsi" w:cstheme="minorHAnsi"/>
          <w:b w:val="0"/>
          <w:bCs w:val="0"/>
          <w:lang w:val="en-IN"/>
        </w:rPr>
      </w:pPr>
    </w:p>
    <w:p w14:paraId="34E6C187" w14:textId="77777777" w:rsidR="00D91BF3" w:rsidRPr="0087186D" w:rsidRDefault="00D91BF3" w:rsidP="00D91BF3">
      <w:pPr>
        <w:pStyle w:val="Heading-Main"/>
        <w:rPr>
          <w:sz w:val="22"/>
          <w:szCs w:val="22"/>
        </w:rPr>
      </w:pPr>
      <w:r w:rsidRPr="0087186D">
        <w:rPr>
          <w:sz w:val="22"/>
          <w:szCs w:val="22"/>
        </w:rPr>
        <w:t>Fig. S</w:t>
      </w:r>
      <w:r>
        <w:rPr>
          <w:sz w:val="22"/>
          <w:szCs w:val="22"/>
        </w:rPr>
        <w:t>7.</w:t>
      </w:r>
      <w:r w:rsidRPr="0087186D">
        <w:rPr>
          <w:sz w:val="22"/>
          <w:szCs w:val="22"/>
        </w:rPr>
        <w:t xml:space="preserve">  Long term Mean Sea Surface Temperature (SST) Over the Tropical Indian Ocean and Western Pacific (1990-2019).</w:t>
      </w:r>
    </w:p>
    <w:p w14:paraId="139B1B42" w14:textId="77777777" w:rsidR="00D91BF3" w:rsidRDefault="00D91BF3" w:rsidP="00D91BF3">
      <w:pPr>
        <w:spacing w:line="480" w:lineRule="auto"/>
        <w:rPr>
          <w:bCs/>
          <w:iCs/>
          <w:sz w:val="22"/>
          <w:szCs w:val="22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noProof/>
          <w:sz w:val="22"/>
          <w:szCs w:val="22"/>
        </w:rPr>
        <w:drawing>
          <wp:inline distT="0" distB="0" distL="0" distR="0" wp14:anchorId="31E7B926" wp14:editId="21B6C751">
            <wp:extent cx="5486400" cy="3733165"/>
            <wp:effectExtent l="0" t="0" r="0" b="635"/>
            <wp:docPr id="8682533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3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D4F">
        <w:rPr>
          <w:bCs/>
          <w:iCs/>
          <w:sz w:val="22"/>
          <w:szCs w:val="22"/>
        </w:rPr>
        <w:t xml:space="preserve">This </w:t>
      </w:r>
      <w:r>
        <w:rPr>
          <w:bCs/>
          <w:iCs/>
          <w:sz w:val="22"/>
          <w:szCs w:val="22"/>
        </w:rPr>
        <w:t>f</w:t>
      </w:r>
      <w:r w:rsidRPr="00CA3D4F">
        <w:rPr>
          <w:bCs/>
          <w:iCs/>
          <w:sz w:val="22"/>
          <w:szCs w:val="22"/>
        </w:rPr>
        <w:t>ig</w:t>
      </w:r>
      <w:r>
        <w:rPr>
          <w:bCs/>
          <w:iCs/>
          <w:sz w:val="22"/>
          <w:szCs w:val="22"/>
        </w:rPr>
        <w:t>ure</w:t>
      </w:r>
      <w:r w:rsidRPr="00CA3D4F">
        <w:rPr>
          <w:bCs/>
          <w:iCs/>
          <w:sz w:val="22"/>
          <w:szCs w:val="22"/>
        </w:rPr>
        <w:t xml:space="preserve"> shows the climatological mean Sea Surface Temperature (SST) in degrees Celsius (◦C) over the tropical Indian Ocean and Western Pacific (40-130 ◦E, 20 ◦S - 30 ◦N) for the period from April to October, averaged over the years 1990 to 2019</w:t>
      </w:r>
    </w:p>
    <w:p w14:paraId="407163D5" w14:textId="77777777" w:rsidR="00D91BF3" w:rsidRDefault="00D91BF3" w:rsidP="00D91BF3">
      <w:pPr>
        <w:pStyle w:val="Heading-Main"/>
        <w:spacing w:line="480" w:lineRule="auto"/>
        <w:rPr>
          <w:sz w:val="22"/>
          <w:szCs w:val="22"/>
        </w:rPr>
      </w:pPr>
      <w:r w:rsidRPr="00CA3D4F">
        <w:rPr>
          <w:iCs/>
          <w:sz w:val="22"/>
          <w:szCs w:val="22"/>
        </w:rPr>
        <w:lastRenderedPageBreak/>
        <w:t>Fig. S</w:t>
      </w:r>
      <w:r>
        <w:rPr>
          <w:iCs/>
          <w:sz w:val="22"/>
          <w:szCs w:val="22"/>
        </w:rPr>
        <w:t xml:space="preserve">8. </w:t>
      </w:r>
      <w:r w:rsidRPr="00CA3D4F">
        <w:rPr>
          <w:iCs/>
          <w:sz w:val="22"/>
          <w:szCs w:val="22"/>
        </w:rPr>
        <w:t xml:space="preserve"> </w:t>
      </w:r>
      <w:r w:rsidRPr="00CA3D4F">
        <w:rPr>
          <w:sz w:val="22"/>
          <w:szCs w:val="22"/>
        </w:rPr>
        <w:t xml:space="preserve">Annual Cycle of Maximum Humidex and Precipitation. </w:t>
      </w:r>
    </w:p>
    <w:p w14:paraId="590FA656" w14:textId="77777777" w:rsidR="00D91BF3" w:rsidRPr="00CA3D4F" w:rsidRDefault="00D91BF3" w:rsidP="00D91BF3">
      <w:pPr>
        <w:pStyle w:val="SMcaption"/>
        <w:spacing w:line="480" w:lineRule="auto"/>
        <w:rPr>
          <w:bCs/>
          <w:iCs/>
          <w:sz w:val="22"/>
          <w:szCs w:val="22"/>
        </w:rPr>
      </w:pPr>
    </w:p>
    <w:p w14:paraId="486D27C7" w14:textId="77777777" w:rsidR="00D91BF3" w:rsidRPr="00CA3D4F" w:rsidRDefault="00D91BF3" w:rsidP="00D91BF3">
      <w:pPr>
        <w:pStyle w:val="SMcaption"/>
        <w:spacing w:line="480" w:lineRule="auto"/>
        <w:rPr>
          <w:bCs/>
          <w:iCs/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7C09201A" wp14:editId="05216FB3">
            <wp:extent cx="5486400" cy="4389120"/>
            <wp:effectExtent l="0" t="0" r="0" b="0"/>
            <wp:docPr id="15442231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8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BE4C5" w14:textId="77777777" w:rsidR="00D91BF3" w:rsidRDefault="00D91BF3" w:rsidP="00D91BF3">
      <w:pPr>
        <w:pStyle w:val="Heading-Main"/>
        <w:spacing w:line="480" w:lineRule="auto"/>
        <w:rPr>
          <w:b w:val="0"/>
          <w:bCs w:val="0"/>
          <w:sz w:val="22"/>
          <w:szCs w:val="22"/>
          <w:lang w:val="en-IN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b w:val="0"/>
          <w:bCs w:val="0"/>
          <w:sz w:val="22"/>
          <w:szCs w:val="22"/>
        </w:rPr>
        <w:t xml:space="preserve">This </w:t>
      </w:r>
      <w:r>
        <w:rPr>
          <w:b w:val="0"/>
          <w:bCs w:val="0"/>
          <w:sz w:val="22"/>
          <w:szCs w:val="22"/>
        </w:rPr>
        <w:t>f</w:t>
      </w:r>
      <w:r w:rsidRPr="00CA3D4F">
        <w:rPr>
          <w:b w:val="0"/>
          <w:bCs w:val="0"/>
          <w:sz w:val="22"/>
          <w:szCs w:val="22"/>
        </w:rPr>
        <w:t>ig</w:t>
      </w:r>
      <w:r>
        <w:rPr>
          <w:b w:val="0"/>
          <w:bCs w:val="0"/>
          <w:sz w:val="22"/>
          <w:szCs w:val="22"/>
        </w:rPr>
        <w:t>ure</w:t>
      </w:r>
      <w:r w:rsidRPr="00CA3D4F">
        <w:rPr>
          <w:b w:val="0"/>
          <w:bCs w:val="0"/>
          <w:sz w:val="22"/>
          <w:szCs w:val="22"/>
        </w:rPr>
        <w:t xml:space="preserve"> presents the annual cycle of the daily maximum Humidex (red, left y-axis) and daily total precipitation (green, right y-axis) at Mumbai (73E-19N) for the following periods: </w:t>
      </w:r>
      <w:r w:rsidRPr="00FC6084">
        <w:rPr>
          <w:sz w:val="22"/>
          <w:szCs w:val="22"/>
        </w:rPr>
        <w:t>a</w:t>
      </w:r>
      <w:r w:rsidRPr="00CA3D4F">
        <w:rPr>
          <w:b w:val="0"/>
          <w:bCs w:val="0"/>
          <w:sz w:val="22"/>
          <w:szCs w:val="22"/>
        </w:rPr>
        <w:t xml:space="preserve"> The year 1941, along with the climatology of maximum Humidex and daily total precipitation from 1940-1949</w:t>
      </w:r>
      <w:r>
        <w:rPr>
          <w:b w:val="0"/>
          <w:bCs w:val="0"/>
          <w:sz w:val="22"/>
          <w:szCs w:val="22"/>
        </w:rPr>
        <w:t xml:space="preserve">. </w:t>
      </w:r>
      <w:r w:rsidRPr="00CE4D01">
        <w:rPr>
          <w:sz w:val="22"/>
          <w:szCs w:val="22"/>
        </w:rPr>
        <w:t>b</w:t>
      </w:r>
      <w:r w:rsidRPr="00CA3D4F">
        <w:rPr>
          <w:b w:val="0"/>
          <w:bCs w:val="0"/>
          <w:sz w:val="22"/>
          <w:szCs w:val="22"/>
        </w:rPr>
        <w:t xml:space="preserve"> The year 2011 along with daily total precipitation together with climatology of maximum Humidex from 2010-2019. </w:t>
      </w:r>
      <w:r w:rsidRPr="00CE4D01">
        <w:rPr>
          <w:sz w:val="22"/>
          <w:szCs w:val="22"/>
        </w:rPr>
        <w:t>c</w:t>
      </w:r>
      <w:r w:rsidRPr="00CA3D4F">
        <w:rPr>
          <w:b w:val="0"/>
          <w:bCs w:val="0"/>
          <w:sz w:val="22"/>
          <w:szCs w:val="22"/>
          <w:lang w:val="en-IN"/>
        </w:rPr>
        <w:t xml:space="preserve"> The difference (shaded red) between the mean annual cycle of maximum Humidex for the past decade (1940-1949) and the present decade (2010-2019), along with the difference in the </w:t>
      </w:r>
      <w:proofErr w:type="spellStart"/>
      <w:r w:rsidRPr="00CA3D4F">
        <w:rPr>
          <w:b w:val="0"/>
          <w:bCs w:val="0"/>
          <w:sz w:val="22"/>
          <w:szCs w:val="22"/>
          <w:lang w:val="en-IN"/>
        </w:rPr>
        <w:t>annuacycle</w:t>
      </w:r>
      <w:proofErr w:type="spellEnd"/>
      <w:r w:rsidRPr="00CA3D4F">
        <w:rPr>
          <w:b w:val="0"/>
          <w:bCs w:val="0"/>
          <w:sz w:val="22"/>
          <w:szCs w:val="22"/>
          <w:lang w:val="en-IN"/>
        </w:rPr>
        <w:t xml:space="preserve"> of daily maximum air temperature (pink) at an urban location. </w:t>
      </w:r>
      <w:r w:rsidRPr="00CE4D01">
        <w:rPr>
          <w:sz w:val="22"/>
          <w:szCs w:val="22"/>
          <w:lang w:val="en-IN"/>
        </w:rPr>
        <w:t>d</w:t>
      </w:r>
      <w:r>
        <w:rPr>
          <w:b w:val="0"/>
          <w:bCs w:val="0"/>
          <w:sz w:val="22"/>
          <w:szCs w:val="22"/>
          <w:lang w:val="en-IN"/>
        </w:rPr>
        <w:t xml:space="preserve"> </w:t>
      </w:r>
      <w:r w:rsidRPr="00CA3D4F">
        <w:rPr>
          <w:b w:val="0"/>
          <w:bCs w:val="0"/>
          <w:sz w:val="22"/>
          <w:szCs w:val="22"/>
          <w:lang w:val="en-IN"/>
        </w:rPr>
        <w:t>The progression of the climatology of daily maximum Humidex across all eight decades at Mumbai.</w:t>
      </w:r>
      <w:r>
        <w:rPr>
          <w:b w:val="0"/>
          <w:bCs w:val="0"/>
          <w:sz w:val="22"/>
          <w:szCs w:val="22"/>
          <w:lang w:val="en-IN"/>
        </w:rPr>
        <w:t xml:space="preserve"> The dotted horizontal line denotes 45 °C.</w:t>
      </w:r>
    </w:p>
    <w:p w14:paraId="5DA42D7C" w14:textId="77777777" w:rsidR="00D91BF3" w:rsidRPr="0087186D" w:rsidRDefault="00D91BF3" w:rsidP="00D91BF3">
      <w:pPr>
        <w:pStyle w:val="Heading-Main"/>
        <w:spacing w:line="480" w:lineRule="auto"/>
        <w:rPr>
          <w:sz w:val="22"/>
          <w:szCs w:val="22"/>
        </w:rPr>
      </w:pPr>
      <w:r w:rsidRPr="00CA3D4F">
        <w:rPr>
          <w:iCs/>
          <w:sz w:val="22"/>
          <w:szCs w:val="22"/>
        </w:rPr>
        <w:lastRenderedPageBreak/>
        <w:t>Fig. S</w:t>
      </w:r>
      <w:r>
        <w:rPr>
          <w:iCs/>
          <w:sz w:val="22"/>
          <w:szCs w:val="22"/>
        </w:rPr>
        <w:t xml:space="preserve">9. </w:t>
      </w:r>
      <w:r w:rsidRPr="00CA3D4F">
        <w:rPr>
          <w:iCs/>
          <w:sz w:val="22"/>
          <w:szCs w:val="22"/>
        </w:rPr>
        <w:t xml:space="preserve"> </w:t>
      </w:r>
      <w:r w:rsidRPr="00CA3D4F">
        <w:rPr>
          <w:sz w:val="22"/>
          <w:szCs w:val="22"/>
        </w:rPr>
        <w:t xml:space="preserve">Annual Cycle of Maximum Humidex and Precipitation. </w:t>
      </w:r>
    </w:p>
    <w:p w14:paraId="7E71D8AB" w14:textId="77777777" w:rsidR="00D91BF3" w:rsidRPr="00CA3D4F" w:rsidRDefault="00D91BF3" w:rsidP="00D91BF3">
      <w:pPr>
        <w:pStyle w:val="SMcaption"/>
        <w:spacing w:line="480" w:lineRule="auto"/>
        <w:rPr>
          <w:bCs/>
          <w:iCs/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6EC6C904" wp14:editId="5B1A97FC">
            <wp:extent cx="5486400" cy="4389120"/>
            <wp:effectExtent l="0" t="0" r="0" b="0"/>
            <wp:docPr id="15631621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8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2042A" w14:textId="77777777" w:rsidR="00D91BF3" w:rsidRDefault="00D91BF3" w:rsidP="00D91BF3">
      <w:pPr>
        <w:pStyle w:val="Heading-Main"/>
        <w:spacing w:line="480" w:lineRule="auto"/>
        <w:rPr>
          <w:b w:val="0"/>
          <w:bCs w:val="0"/>
          <w:sz w:val="22"/>
          <w:szCs w:val="22"/>
          <w:lang w:val="en-IN"/>
        </w:rPr>
        <w:sectPr w:rsidR="00D91BF3" w:rsidSect="00D91BF3"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CA3D4F">
        <w:rPr>
          <w:b w:val="0"/>
          <w:bCs w:val="0"/>
          <w:sz w:val="22"/>
          <w:szCs w:val="22"/>
        </w:rPr>
        <w:t xml:space="preserve">This </w:t>
      </w:r>
      <w:r>
        <w:rPr>
          <w:b w:val="0"/>
          <w:bCs w:val="0"/>
          <w:sz w:val="22"/>
          <w:szCs w:val="22"/>
        </w:rPr>
        <w:t>f</w:t>
      </w:r>
      <w:r w:rsidRPr="00CA3D4F">
        <w:rPr>
          <w:b w:val="0"/>
          <w:bCs w:val="0"/>
          <w:sz w:val="22"/>
          <w:szCs w:val="22"/>
        </w:rPr>
        <w:t>ig</w:t>
      </w:r>
      <w:r>
        <w:rPr>
          <w:b w:val="0"/>
          <w:bCs w:val="0"/>
          <w:sz w:val="22"/>
          <w:szCs w:val="22"/>
        </w:rPr>
        <w:t>ure</w:t>
      </w:r>
      <w:r w:rsidRPr="00CA3D4F">
        <w:rPr>
          <w:b w:val="0"/>
          <w:bCs w:val="0"/>
          <w:sz w:val="22"/>
          <w:szCs w:val="22"/>
        </w:rPr>
        <w:t xml:space="preserve"> presents the annual cycle of the daily maximum Humidex (red, left y-axis) and daily total precipitation (green, right y-axis) at Panaji (74E-15.5N) for the following periods: </w:t>
      </w:r>
      <w:r w:rsidRPr="00CE4D01">
        <w:rPr>
          <w:sz w:val="22"/>
          <w:szCs w:val="22"/>
        </w:rPr>
        <w:t>a</w:t>
      </w:r>
      <w:r w:rsidRPr="00CA3D4F">
        <w:rPr>
          <w:b w:val="0"/>
          <w:bCs w:val="0"/>
          <w:sz w:val="22"/>
          <w:szCs w:val="22"/>
        </w:rPr>
        <w:t xml:space="preserve"> The year 1941, along with the climatology of maximum Humidex and daily total precipitation from 1940-1949</w:t>
      </w:r>
      <w:r>
        <w:rPr>
          <w:b w:val="0"/>
          <w:bCs w:val="0"/>
          <w:sz w:val="22"/>
          <w:szCs w:val="22"/>
        </w:rPr>
        <w:t xml:space="preserve">. </w:t>
      </w:r>
      <w:r w:rsidRPr="00CE4D01">
        <w:rPr>
          <w:sz w:val="22"/>
          <w:szCs w:val="22"/>
        </w:rPr>
        <w:t>b</w:t>
      </w:r>
      <w:r w:rsidRPr="00CA3D4F">
        <w:rPr>
          <w:b w:val="0"/>
          <w:bCs w:val="0"/>
          <w:sz w:val="22"/>
          <w:szCs w:val="22"/>
        </w:rPr>
        <w:t xml:space="preserve"> The year 2011 along with daily total precipitation together with climatology of maximum Humidex from 2010-2019.</w:t>
      </w:r>
      <w:r>
        <w:rPr>
          <w:b w:val="0"/>
          <w:bCs w:val="0"/>
          <w:sz w:val="22"/>
          <w:szCs w:val="22"/>
        </w:rPr>
        <w:t xml:space="preserve"> </w:t>
      </w:r>
      <w:r w:rsidRPr="00CE4D01">
        <w:rPr>
          <w:sz w:val="22"/>
          <w:szCs w:val="22"/>
        </w:rPr>
        <w:t>c</w:t>
      </w:r>
      <w:r w:rsidRPr="00CA3D4F">
        <w:rPr>
          <w:b w:val="0"/>
          <w:bCs w:val="0"/>
          <w:sz w:val="22"/>
          <w:szCs w:val="22"/>
          <w:lang w:val="en-IN"/>
        </w:rPr>
        <w:t xml:space="preserve"> The difference (shaded red) between the mean annual cycle of maximum Humidex for the past decade (1940-1949) and the present decade (2010-2019), along with the difference in the annual cycle of daily maximum air temperature (pink) at an urban location. </w:t>
      </w:r>
      <w:r w:rsidRPr="00CE4D01">
        <w:rPr>
          <w:sz w:val="22"/>
          <w:szCs w:val="22"/>
          <w:lang w:val="en-IN"/>
        </w:rPr>
        <w:t>d</w:t>
      </w:r>
      <w:r w:rsidRPr="00CA3D4F">
        <w:rPr>
          <w:b w:val="0"/>
          <w:bCs w:val="0"/>
          <w:sz w:val="22"/>
          <w:szCs w:val="22"/>
          <w:lang w:val="en-IN"/>
        </w:rPr>
        <w:t xml:space="preserve"> The progression of the climatology of daily maximum Humidex across all eight decades at Panaji.</w:t>
      </w:r>
      <w:r>
        <w:rPr>
          <w:b w:val="0"/>
          <w:bCs w:val="0"/>
          <w:sz w:val="22"/>
          <w:szCs w:val="22"/>
          <w:lang w:val="en-IN"/>
        </w:rPr>
        <w:t xml:space="preserve"> The dotted horizontal line denotes 45 °C.</w:t>
      </w:r>
    </w:p>
    <w:p w14:paraId="2CB6BCC4" w14:textId="77777777" w:rsidR="00D91BF3" w:rsidRPr="00F953B7" w:rsidRDefault="00D91BF3" w:rsidP="00D91BF3">
      <w:pPr>
        <w:pStyle w:val="Heading-Main"/>
        <w:rPr>
          <w:sz w:val="22"/>
          <w:szCs w:val="22"/>
        </w:rPr>
      </w:pPr>
      <w:r w:rsidRPr="00F953B7">
        <w:rPr>
          <w:sz w:val="22"/>
          <w:szCs w:val="22"/>
        </w:rPr>
        <w:lastRenderedPageBreak/>
        <w:t>Fig. S</w:t>
      </w:r>
      <w:r>
        <w:rPr>
          <w:sz w:val="22"/>
          <w:szCs w:val="22"/>
        </w:rPr>
        <w:t>10.</w:t>
      </w:r>
      <w:r w:rsidRPr="00F953B7">
        <w:rPr>
          <w:sz w:val="22"/>
          <w:szCs w:val="22"/>
        </w:rPr>
        <w:t xml:space="preserve">  Heatmap of theoretical Humidex index.</w:t>
      </w:r>
    </w:p>
    <w:p w14:paraId="79746844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</w:p>
    <w:p w14:paraId="01D0FA55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  <w:r w:rsidRPr="00CA3D4F">
        <w:rPr>
          <w:noProof/>
          <w:sz w:val="22"/>
          <w:szCs w:val="22"/>
        </w:rPr>
        <w:drawing>
          <wp:inline distT="0" distB="0" distL="0" distR="0" wp14:anchorId="2645905D" wp14:editId="55C01640">
            <wp:extent cx="5486400" cy="3732530"/>
            <wp:effectExtent l="0" t="0" r="0" b="1270"/>
            <wp:docPr id="47981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04BA5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</w:p>
    <w:p w14:paraId="7702DEB1" w14:textId="77777777" w:rsidR="00D91BF3" w:rsidRPr="00CA3D4F" w:rsidRDefault="00D91BF3" w:rsidP="00D91BF3">
      <w:pPr>
        <w:spacing w:line="480" w:lineRule="auto"/>
        <w:rPr>
          <w:sz w:val="22"/>
          <w:szCs w:val="22"/>
        </w:rPr>
      </w:pPr>
      <w:r w:rsidRPr="00CA3D4F">
        <w:rPr>
          <w:sz w:val="22"/>
          <w:szCs w:val="22"/>
        </w:rPr>
        <w:t xml:space="preserve">The theoretical Humidex index is calculated based on temperature and relative humidity. The </w:t>
      </w:r>
      <w:proofErr w:type="spellStart"/>
      <w:r w:rsidRPr="00CA3D4F">
        <w:rPr>
          <w:sz w:val="22"/>
          <w:szCs w:val="22"/>
        </w:rPr>
        <w:t>colorbar</w:t>
      </w:r>
      <w:proofErr w:type="spellEnd"/>
      <w:r w:rsidRPr="00CA3D4F">
        <w:rPr>
          <w:sz w:val="22"/>
          <w:szCs w:val="22"/>
        </w:rPr>
        <w:t xml:space="preserve"> illustrates the contour of Humidex values in °C, categorized into seven distinct levels as outlined in Table-1 of the main manuscript.</w:t>
      </w:r>
    </w:p>
    <w:p w14:paraId="442636C5" w14:textId="77777777" w:rsidR="00D91BF3" w:rsidRPr="00015F74" w:rsidRDefault="00D91BF3" w:rsidP="00D91BF3">
      <w:pPr>
        <w:pStyle w:val="SMcaption"/>
      </w:pPr>
    </w:p>
    <w:p w14:paraId="090FF0D2" w14:textId="77777777" w:rsidR="00D91BF3" w:rsidRPr="00B75924" w:rsidRDefault="00D91BF3" w:rsidP="00D91BF3"/>
    <w:p w14:paraId="4396662E" w14:textId="77777777" w:rsidR="00D91BF3" w:rsidRPr="00F67FA4" w:rsidRDefault="00D91BF3" w:rsidP="00D91BF3">
      <w:pPr>
        <w:pStyle w:val="Heading-Main"/>
        <w:rPr>
          <w:b w:val="0"/>
          <w:bCs w:val="0"/>
        </w:rPr>
      </w:pPr>
    </w:p>
    <w:p w14:paraId="44CDDA29" w14:textId="77777777" w:rsidR="008B719E" w:rsidRPr="00D91BF3" w:rsidRDefault="008B719E" w:rsidP="00D91BF3"/>
    <w:sectPr w:rsidR="008B719E" w:rsidRPr="00D91BF3" w:rsidSect="00D91BF3">
      <w:footerReference w:type="default" r:id="rId23"/>
      <w:headerReference w:type="first" r:id="rId24"/>
      <w:footerReference w:type="first" r:id="rId2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D840F" w14:textId="77777777" w:rsidR="005E4F83" w:rsidRDefault="005E4F83" w:rsidP="004A10BE">
      <w:r>
        <w:separator/>
      </w:r>
    </w:p>
  </w:endnote>
  <w:endnote w:type="continuationSeparator" w:id="0">
    <w:p w14:paraId="581D411C" w14:textId="77777777" w:rsidR="005E4F83" w:rsidRDefault="005E4F83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2BEB8" w14:textId="77777777" w:rsidR="00D91BF3" w:rsidRDefault="00D91BF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23CB6B58" w14:textId="77777777" w:rsidR="00D91BF3" w:rsidRDefault="00D91B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30217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5BE1F1" w14:textId="55211DC6" w:rsidR="002F4C84" w:rsidRDefault="002F4C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43713C" w14:textId="77777777" w:rsidR="002F4C84" w:rsidRDefault="002F4C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DB05F" w14:textId="3E7AF3CD" w:rsidR="00A4424B" w:rsidRPr="00973EFB" w:rsidRDefault="00A4424B" w:rsidP="00973EFB">
    <w:pPr>
      <w:pStyle w:val="Footer"/>
      <w:pBdr>
        <w:top w:val="single" w:sz="4" w:space="1" w:color="auto"/>
      </w:pBdr>
      <w:rPr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CCE36" w14:textId="77777777" w:rsidR="005E4F83" w:rsidRDefault="005E4F83" w:rsidP="004A10BE">
      <w:r>
        <w:separator/>
      </w:r>
    </w:p>
  </w:footnote>
  <w:footnote w:type="continuationSeparator" w:id="0">
    <w:p w14:paraId="6AE87CB6" w14:textId="77777777" w:rsidR="005E4F83" w:rsidRDefault="005E4F83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2869E" w14:textId="77777777" w:rsidR="00D91BF3" w:rsidRPr="005001AC" w:rsidRDefault="00D91BF3" w:rsidP="005001AC">
    <w:pPr>
      <w:jc w:val="right"/>
    </w:pPr>
  </w:p>
  <w:p w14:paraId="58932E6B" w14:textId="77777777" w:rsidR="00D91BF3" w:rsidRDefault="00D91BF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7D5C3" w14:textId="18BEE525" w:rsidR="00A4424B" w:rsidRDefault="00000000" w:rsidP="004A10BE">
    <w:pPr>
      <w:pStyle w:val="Header"/>
    </w:pPr>
    <w:sdt>
      <w:sdtPr>
        <w:id w:val="-1048297274"/>
        <w:docPartObj>
          <w:docPartGallery w:val="Page Numbers (Margins)"/>
          <w:docPartUnique/>
        </w:docPartObj>
      </w:sdtPr>
      <w:sdtContent>
        <w:r w:rsidR="00973EFB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1DF2B52" wp14:editId="74242C3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84086867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DB033" w14:textId="77777777" w:rsidR="00973EFB" w:rsidRDefault="00973EFB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1DF2B52" id="Rectangle 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098DB033" w14:textId="77777777" w:rsidR="00973EFB" w:rsidRDefault="00973EFB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A4424B">
      <w:tab/>
    </w:r>
  </w:p>
  <w:tbl>
    <w:tblPr>
      <w:tblW w:w="13110" w:type="dxa"/>
      <w:tblInd w:w="738" w:type="dxa"/>
      <w:tblLook w:val="04A0" w:firstRow="1" w:lastRow="0" w:firstColumn="1" w:lastColumn="0" w:noHBand="0" w:noVBand="1"/>
    </w:tblPr>
    <w:tblGrid>
      <w:gridCol w:w="6840"/>
      <w:gridCol w:w="6270"/>
    </w:tblGrid>
    <w:tr w:rsidR="00B547A9" w:rsidRPr="00A96E1E" w14:paraId="0509CF2F" w14:textId="77777777" w:rsidTr="48B42113">
      <w:trPr>
        <w:trHeight w:val="900"/>
      </w:trPr>
      <w:tc>
        <w:tcPr>
          <w:tcW w:w="6840" w:type="dxa"/>
          <w:shd w:val="clear" w:color="auto" w:fill="auto"/>
        </w:tcPr>
        <w:p w14:paraId="41E0684A" w14:textId="79437B3C" w:rsidR="00B547A9" w:rsidRPr="00A96E1E" w:rsidRDefault="00B547A9" w:rsidP="00A96E1E">
          <w:pPr>
            <w:ind w:right="-86"/>
            <w:rPr>
              <w:rFonts w:ascii="Times" w:eastAsia="Times New Roman" w:hAnsi="Times"/>
              <w:noProof/>
            </w:rPr>
          </w:pPr>
        </w:p>
      </w:tc>
      <w:tc>
        <w:tcPr>
          <w:tcW w:w="6270" w:type="dxa"/>
          <w:shd w:val="clear" w:color="auto" w:fill="auto"/>
          <w:vAlign w:val="center"/>
        </w:tcPr>
        <w:p w14:paraId="7F79F71B" w14:textId="6E0BAEA6" w:rsidR="00B547A9" w:rsidRPr="00A96E1E" w:rsidRDefault="00B547A9" w:rsidP="00A96E1E">
          <w:pPr>
            <w:ind w:right="1008"/>
            <w:rPr>
              <w:rFonts w:eastAsia="Times New Roman"/>
              <w:b/>
              <w:sz w:val="36"/>
              <w:szCs w:val="22"/>
            </w:rPr>
          </w:pPr>
        </w:p>
      </w:tc>
    </w:tr>
  </w:tbl>
  <w:p w14:paraId="645DE1AA" w14:textId="77777777" w:rsidR="00A4424B" w:rsidRDefault="00A4424B" w:rsidP="004A1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hybridMultilevel"/>
    <w:tmpl w:val="C8306B60"/>
    <w:lvl w:ilvl="0" w:tplc="7304FF5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6436CA44">
      <w:numFmt w:val="decimal"/>
      <w:lvlText w:val=""/>
      <w:lvlJc w:val="left"/>
    </w:lvl>
    <w:lvl w:ilvl="2" w:tplc="11B6FA4E">
      <w:numFmt w:val="decimal"/>
      <w:lvlText w:val=""/>
      <w:lvlJc w:val="left"/>
    </w:lvl>
    <w:lvl w:ilvl="3" w:tplc="25CA29AA">
      <w:numFmt w:val="decimal"/>
      <w:lvlText w:val=""/>
      <w:lvlJc w:val="left"/>
    </w:lvl>
    <w:lvl w:ilvl="4" w:tplc="D674BF2E">
      <w:numFmt w:val="decimal"/>
      <w:lvlText w:val=""/>
      <w:lvlJc w:val="left"/>
    </w:lvl>
    <w:lvl w:ilvl="5" w:tplc="C46C1C2E">
      <w:numFmt w:val="decimal"/>
      <w:lvlText w:val=""/>
      <w:lvlJc w:val="left"/>
    </w:lvl>
    <w:lvl w:ilvl="6" w:tplc="89D680B8">
      <w:numFmt w:val="decimal"/>
      <w:lvlText w:val=""/>
      <w:lvlJc w:val="left"/>
    </w:lvl>
    <w:lvl w:ilvl="7" w:tplc="A46AE3A8">
      <w:numFmt w:val="decimal"/>
      <w:lvlText w:val=""/>
      <w:lvlJc w:val="left"/>
    </w:lvl>
    <w:lvl w:ilvl="8" w:tplc="5A58773E">
      <w:numFmt w:val="decimal"/>
      <w:lvlText w:val=""/>
      <w:lvlJc w:val="left"/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94D71C9"/>
    <w:multiLevelType w:val="multilevel"/>
    <w:tmpl w:val="FC806008"/>
    <w:lvl w:ilvl="0">
      <w:start w:val="1"/>
      <w:numFmt w:val="bullet"/>
      <w:lvlText w:val="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444799">
    <w:abstractNumId w:val="13"/>
  </w:num>
  <w:num w:numId="2" w16cid:durableId="2021852333">
    <w:abstractNumId w:val="10"/>
  </w:num>
  <w:num w:numId="3" w16cid:durableId="906232699">
    <w:abstractNumId w:val="8"/>
  </w:num>
  <w:num w:numId="4" w16cid:durableId="1978680198">
    <w:abstractNumId w:val="7"/>
  </w:num>
  <w:num w:numId="5" w16cid:durableId="458375634">
    <w:abstractNumId w:val="6"/>
  </w:num>
  <w:num w:numId="6" w16cid:durableId="1940065260">
    <w:abstractNumId w:val="5"/>
  </w:num>
  <w:num w:numId="7" w16cid:durableId="135293858">
    <w:abstractNumId w:val="9"/>
  </w:num>
  <w:num w:numId="8" w16cid:durableId="326636629">
    <w:abstractNumId w:val="4"/>
  </w:num>
  <w:num w:numId="9" w16cid:durableId="2100759031">
    <w:abstractNumId w:val="3"/>
  </w:num>
  <w:num w:numId="10" w16cid:durableId="1211725716">
    <w:abstractNumId w:val="2"/>
  </w:num>
  <w:num w:numId="11" w16cid:durableId="431823687">
    <w:abstractNumId w:val="1"/>
  </w:num>
  <w:num w:numId="12" w16cid:durableId="1264915913">
    <w:abstractNumId w:val="16"/>
  </w:num>
  <w:num w:numId="13" w16cid:durableId="1752265090">
    <w:abstractNumId w:val="14"/>
  </w:num>
  <w:num w:numId="14" w16cid:durableId="1289822504">
    <w:abstractNumId w:val="12"/>
  </w:num>
  <w:num w:numId="15" w16cid:durableId="1479573488">
    <w:abstractNumId w:val="15"/>
  </w:num>
  <w:num w:numId="16" w16cid:durableId="926616820">
    <w:abstractNumId w:val="0"/>
  </w:num>
  <w:num w:numId="17" w16cid:durableId="19702787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1D"/>
    <w:rsid w:val="00014D96"/>
    <w:rsid w:val="00032A8C"/>
    <w:rsid w:val="0003674A"/>
    <w:rsid w:val="00037583"/>
    <w:rsid w:val="000377D0"/>
    <w:rsid w:val="0004134A"/>
    <w:rsid w:val="00050A43"/>
    <w:rsid w:val="000515E8"/>
    <w:rsid w:val="00072C75"/>
    <w:rsid w:val="0007443C"/>
    <w:rsid w:val="000770A7"/>
    <w:rsid w:val="00086626"/>
    <w:rsid w:val="000B28E3"/>
    <w:rsid w:val="000B2C20"/>
    <w:rsid w:val="000B7F0C"/>
    <w:rsid w:val="000C3539"/>
    <w:rsid w:val="000F4AE9"/>
    <w:rsid w:val="0010470F"/>
    <w:rsid w:val="00104A70"/>
    <w:rsid w:val="00121D69"/>
    <w:rsid w:val="00125A6E"/>
    <w:rsid w:val="00130567"/>
    <w:rsid w:val="00140403"/>
    <w:rsid w:val="00143D0F"/>
    <w:rsid w:val="00157597"/>
    <w:rsid w:val="00161946"/>
    <w:rsid w:val="00161C59"/>
    <w:rsid w:val="001662E0"/>
    <w:rsid w:val="0017587D"/>
    <w:rsid w:val="001B3B1A"/>
    <w:rsid w:val="001B5133"/>
    <w:rsid w:val="001B658A"/>
    <w:rsid w:val="001C7A1F"/>
    <w:rsid w:val="001E37BC"/>
    <w:rsid w:val="001E7B9F"/>
    <w:rsid w:val="001F292E"/>
    <w:rsid w:val="002027EB"/>
    <w:rsid w:val="00202BD8"/>
    <w:rsid w:val="002056A7"/>
    <w:rsid w:val="00222BCB"/>
    <w:rsid w:val="00223F87"/>
    <w:rsid w:val="0022573C"/>
    <w:rsid w:val="00237B12"/>
    <w:rsid w:val="00244F9B"/>
    <w:rsid w:val="002504E0"/>
    <w:rsid w:val="002542CA"/>
    <w:rsid w:val="00266FB0"/>
    <w:rsid w:val="002762CB"/>
    <w:rsid w:val="00282E2A"/>
    <w:rsid w:val="00292E1C"/>
    <w:rsid w:val="0029576B"/>
    <w:rsid w:val="002A001D"/>
    <w:rsid w:val="002A2CE3"/>
    <w:rsid w:val="002A7801"/>
    <w:rsid w:val="002A7DAD"/>
    <w:rsid w:val="002E2F1B"/>
    <w:rsid w:val="002F4616"/>
    <w:rsid w:val="002F4C84"/>
    <w:rsid w:val="0030404A"/>
    <w:rsid w:val="00336C42"/>
    <w:rsid w:val="00350DB3"/>
    <w:rsid w:val="00352C52"/>
    <w:rsid w:val="00384147"/>
    <w:rsid w:val="003862AB"/>
    <w:rsid w:val="003B6753"/>
    <w:rsid w:val="003B7F73"/>
    <w:rsid w:val="003C63AD"/>
    <w:rsid w:val="003E5A9F"/>
    <w:rsid w:val="004021D9"/>
    <w:rsid w:val="00402374"/>
    <w:rsid w:val="0041521B"/>
    <w:rsid w:val="00416DCE"/>
    <w:rsid w:val="0042070E"/>
    <w:rsid w:val="00423C6C"/>
    <w:rsid w:val="00454396"/>
    <w:rsid w:val="00467929"/>
    <w:rsid w:val="00472CF2"/>
    <w:rsid w:val="00482802"/>
    <w:rsid w:val="00490034"/>
    <w:rsid w:val="00491A0D"/>
    <w:rsid w:val="00491B93"/>
    <w:rsid w:val="004A10BE"/>
    <w:rsid w:val="004A4A54"/>
    <w:rsid w:val="004C6454"/>
    <w:rsid w:val="004D2913"/>
    <w:rsid w:val="00516D77"/>
    <w:rsid w:val="005341F3"/>
    <w:rsid w:val="00534DAE"/>
    <w:rsid w:val="00534E77"/>
    <w:rsid w:val="00534F94"/>
    <w:rsid w:val="00556452"/>
    <w:rsid w:val="005677D3"/>
    <w:rsid w:val="00585E49"/>
    <w:rsid w:val="005871F4"/>
    <w:rsid w:val="005B23D2"/>
    <w:rsid w:val="005B36C0"/>
    <w:rsid w:val="005D6E84"/>
    <w:rsid w:val="005E4F83"/>
    <w:rsid w:val="00605309"/>
    <w:rsid w:val="00612E0D"/>
    <w:rsid w:val="0064261D"/>
    <w:rsid w:val="00651C9E"/>
    <w:rsid w:val="00672938"/>
    <w:rsid w:val="00672FB2"/>
    <w:rsid w:val="006772C0"/>
    <w:rsid w:val="00677536"/>
    <w:rsid w:val="0069061A"/>
    <w:rsid w:val="0069190D"/>
    <w:rsid w:val="00694DC5"/>
    <w:rsid w:val="0069612A"/>
    <w:rsid w:val="006A01E0"/>
    <w:rsid w:val="006B67F2"/>
    <w:rsid w:val="006F0785"/>
    <w:rsid w:val="006F445B"/>
    <w:rsid w:val="006F686C"/>
    <w:rsid w:val="00703218"/>
    <w:rsid w:val="007123F3"/>
    <w:rsid w:val="007261A5"/>
    <w:rsid w:val="0072653A"/>
    <w:rsid w:val="00750C95"/>
    <w:rsid w:val="0075480B"/>
    <w:rsid w:val="00755DB0"/>
    <w:rsid w:val="00763EA3"/>
    <w:rsid w:val="00774BA2"/>
    <w:rsid w:val="007871B0"/>
    <w:rsid w:val="00790685"/>
    <w:rsid w:val="00795C85"/>
    <w:rsid w:val="007B5E14"/>
    <w:rsid w:val="007C461D"/>
    <w:rsid w:val="007E1FBC"/>
    <w:rsid w:val="00800B9E"/>
    <w:rsid w:val="00811C5F"/>
    <w:rsid w:val="008233E6"/>
    <w:rsid w:val="00832E9F"/>
    <w:rsid w:val="00844244"/>
    <w:rsid w:val="00845597"/>
    <w:rsid w:val="008573F1"/>
    <w:rsid w:val="00863890"/>
    <w:rsid w:val="008645E8"/>
    <w:rsid w:val="00865346"/>
    <w:rsid w:val="008707B4"/>
    <w:rsid w:val="0088562A"/>
    <w:rsid w:val="008A0DFF"/>
    <w:rsid w:val="008A2BA0"/>
    <w:rsid w:val="008B3C35"/>
    <w:rsid w:val="008B601B"/>
    <w:rsid w:val="008B719E"/>
    <w:rsid w:val="008B7589"/>
    <w:rsid w:val="008D2C27"/>
    <w:rsid w:val="008D7751"/>
    <w:rsid w:val="0090405E"/>
    <w:rsid w:val="00912AF5"/>
    <w:rsid w:val="009228D2"/>
    <w:rsid w:val="0093615D"/>
    <w:rsid w:val="00943D39"/>
    <w:rsid w:val="00950DEC"/>
    <w:rsid w:val="009607A0"/>
    <w:rsid w:val="00973EFB"/>
    <w:rsid w:val="009748D2"/>
    <w:rsid w:val="009841BA"/>
    <w:rsid w:val="00986C84"/>
    <w:rsid w:val="00995DAE"/>
    <w:rsid w:val="009A6229"/>
    <w:rsid w:val="009D10A3"/>
    <w:rsid w:val="009E1CE2"/>
    <w:rsid w:val="00A043A9"/>
    <w:rsid w:val="00A04CD2"/>
    <w:rsid w:val="00A058A2"/>
    <w:rsid w:val="00A06077"/>
    <w:rsid w:val="00A16C38"/>
    <w:rsid w:val="00A240FE"/>
    <w:rsid w:val="00A2697C"/>
    <w:rsid w:val="00A320EB"/>
    <w:rsid w:val="00A4424B"/>
    <w:rsid w:val="00A80AA8"/>
    <w:rsid w:val="00A9311D"/>
    <w:rsid w:val="00A96E1E"/>
    <w:rsid w:val="00AA412F"/>
    <w:rsid w:val="00AB2540"/>
    <w:rsid w:val="00AB5717"/>
    <w:rsid w:val="00AC1076"/>
    <w:rsid w:val="00AC2069"/>
    <w:rsid w:val="00AC2887"/>
    <w:rsid w:val="00AC364C"/>
    <w:rsid w:val="00AE514C"/>
    <w:rsid w:val="00AE6F15"/>
    <w:rsid w:val="00AF013C"/>
    <w:rsid w:val="00AF6017"/>
    <w:rsid w:val="00B151F8"/>
    <w:rsid w:val="00B32C03"/>
    <w:rsid w:val="00B33C12"/>
    <w:rsid w:val="00B3405F"/>
    <w:rsid w:val="00B36EBC"/>
    <w:rsid w:val="00B43C16"/>
    <w:rsid w:val="00B547A9"/>
    <w:rsid w:val="00B55453"/>
    <w:rsid w:val="00B626FF"/>
    <w:rsid w:val="00B74D5A"/>
    <w:rsid w:val="00B80428"/>
    <w:rsid w:val="00B9057C"/>
    <w:rsid w:val="00B949F9"/>
    <w:rsid w:val="00BA203B"/>
    <w:rsid w:val="00BB0522"/>
    <w:rsid w:val="00BC44A1"/>
    <w:rsid w:val="00BF179F"/>
    <w:rsid w:val="00C00F10"/>
    <w:rsid w:val="00C022BD"/>
    <w:rsid w:val="00C24E70"/>
    <w:rsid w:val="00C45C9F"/>
    <w:rsid w:val="00C56B2F"/>
    <w:rsid w:val="00C85127"/>
    <w:rsid w:val="00C917E9"/>
    <w:rsid w:val="00CB31D5"/>
    <w:rsid w:val="00CB6904"/>
    <w:rsid w:val="00CC059C"/>
    <w:rsid w:val="00CC31C4"/>
    <w:rsid w:val="00CC4248"/>
    <w:rsid w:val="00CD14EA"/>
    <w:rsid w:val="00CE3B9E"/>
    <w:rsid w:val="00CE6AA7"/>
    <w:rsid w:val="00CF631F"/>
    <w:rsid w:val="00D56DA9"/>
    <w:rsid w:val="00D57045"/>
    <w:rsid w:val="00D57978"/>
    <w:rsid w:val="00D7187F"/>
    <w:rsid w:val="00D72C37"/>
    <w:rsid w:val="00D751A9"/>
    <w:rsid w:val="00D913D9"/>
    <w:rsid w:val="00D91BF3"/>
    <w:rsid w:val="00D92A65"/>
    <w:rsid w:val="00DD6F03"/>
    <w:rsid w:val="00DE77F7"/>
    <w:rsid w:val="00DF2EEA"/>
    <w:rsid w:val="00DF767A"/>
    <w:rsid w:val="00E03C99"/>
    <w:rsid w:val="00E046B8"/>
    <w:rsid w:val="00E158CC"/>
    <w:rsid w:val="00E15BF1"/>
    <w:rsid w:val="00E37A90"/>
    <w:rsid w:val="00E54DDF"/>
    <w:rsid w:val="00E76322"/>
    <w:rsid w:val="00E81909"/>
    <w:rsid w:val="00E81A31"/>
    <w:rsid w:val="00EA04CB"/>
    <w:rsid w:val="00EA75EC"/>
    <w:rsid w:val="00EB3AC7"/>
    <w:rsid w:val="00EB6D47"/>
    <w:rsid w:val="00EC3451"/>
    <w:rsid w:val="00EC5A6C"/>
    <w:rsid w:val="00EC6675"/>
    <w:rsid w:val="00ED3846"/>
    <w:rsid w:val="00ED3CC6"/>
    <w:rsid w:val="00EE3ACF"/>
    <w:rsid w:val="00EE6549"/>
    <w:rsid w:val="00F01E4D"/>
    <w:rsid w:val="00F02265"/>
    <w:rsid w:val="00F04C7D"/>
    <w:rsid w:val="00F07817"/>
    <w:rsid w:val="00F07902"/>
    <w:rsid w:val="00F13256"/>
    <w:rsid w:val="00F40AF5"/>
    <w:rsid w:val="00F62276"/>
    <w:rsid w:val="00F62B91"/>
    <w:rsid w:val="00F67FA4"/>
    <w:rsid w:val="00F73598"/>
    <w:rsid w:val="00FA6774"/>
    <w:rsid w:val="00FB1FCC"/>
    <w:rsid w:val="00FB460E"/>
    <w:rsid w:val="00FC2185"/>
    <w:rsid w:val="00FD003F"/>
    <w:rsid w:val="00FD2DE3"/>
    <w:rsid w:val="00FF5437"/>
    <w:rsid w:val="00FF7ACC"/>
    <w:rsid w:val="115E8A38"/>
    <w:rsid w:val="1AE4AC1F"/>
    <w:rsid w:val="248B06E3"/>
    <w:rsid w:val="48B42113"/>
    <w:rsid w:val="54CC6714"/>
    <w:rsid w:val="6530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A6FCE5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paragraph" w:styleId="Heading1">
    <w:name w:val="heading 1"/>
    <w:basedOn w:val="Normal"/>
    <w:next w:val="Normal"/>
    <w:link w:val="Heading1Char"/>
    <w:uiPriority w:val="9"/>
    <w:qFormat/>
    <w:rsid w:val="00694DC5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9A3899"/>
    <w:rPr>
      <w:rFonts w:eastAsia="Times New Roman"/>
    </w:rPr>
  </w:style>
  <w:style w:type="character" w:customStyle="1" w:styleId="CommentTextChar">
    <w:name w:val="Comment Text Char"/>
    <w:link w:val="Comment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uiPriority w:val="20"/>
    <w:qFormat/>
    <w:rsid w:val="009A3899"/>
    <w:rPr>
      <w:i/>
      <w:iCs/>
    </w:rPr>
  </w:style>
  <w:style w:type="character" w:styleId="EndnoteReference">
    <w:name w:val="endnote reference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link w:val="Footer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rsid w:val="009A3899"/>
    <w:rPr>
      <w:i/>
      <w:iCs/>
    </w:rPr>
  </w:style>
  <w:style w:type="character" w:styleId="HTMLCode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A3899"/>
    <w:rPr>
      <w:i/>
      <w:iCs/>
    </w:rPr>
  </w:style>
  <w:style w:type="character" w:styleId="HTMLKeyboard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rsid w:val="009A3899"/>
    <w:rPr>
      <w:rFonts w:ascii="Courier New" w:hAnsi="Courier New" w:cs="Courier New"/>
    </w:rPr>
  </w:style>
  <w:style w:type="character" w:styleId="HTMLTypewriter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A3899"/>
    <w:rPr>
      <w:i/>
      <w:iCs/>
    </w:rPr>
  </w:style>
  <w:style w:type="character" w:styleId="Hyperlink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DefaultParagraphFont"/>
    <w:rsid w:val="00943D39"/>
  </w:style>
  <w:style w:type="character" w:customStyle="1" w:styleId="custom-cit-title">
    <w:name w:val="custom-cit-title"/>
    <w:basedOn w:val="DefaultParagraphFont"/>
    <w:rsid w:val="00943D39"/>
  </w:style>
  <w:style w:type="character" w:customStyle="1" w:styleId="custom-cit-jour-title">
    <w:name w:val="custom-cit-jour-title"/>
    <w:basedOn w:val="DefaultParagraphFont"/>
    <w:rsid w:val="00943D39"/>
  </w:style>
  <w:style w:type="character" w:customStyle="1" w:styleId="custom-cit-volume">
    <w:name w:val="custom-cit-volume"/>
    <w:basedOn w:val="DefaultParagraphFont"/>
    <w:rsid w:val="00943D39"/>
  </w:style>
  <w:style w:type="character" w:customStyle="1" w:styleId="custom-cit-volume-sep">
    <w:name w:val="custom-cit-volume-sep"/>
    <w:basedOn w:val="DefaultParagraphFont"/>
    <w:rsid w:val="00943D39"/>
  </w:style>
  <w:style w:type="character" w:customStyle="1" w:styleId="custom-cit-fpage">
    <w:name w:val="custom-cit-fpage"/>
    <w:basedOn w:val="DefaultParagraphFont"/>
    <w:rsid w:val="00943D39"/>
  </w:style>
  <w:style w:type="character" w:customStyle="1" w:styleId="custom-cit-date">
    <w:name w:val="custom-cit-date"/>
    <w:basedOn w:val="DefaultParagraphFont"/>
    <w:rsid w:val="00943D39"/>
  </w:style>
  <w:style w:type="paragraph" w:customStyle="1" w:styleId="MediumList2-Accent21">
    <w:name w:val="Medium List 2 - Accent 21"/>
    <w:hidden/>
    <w:uiPriority w:val="99"/>
    <w:semiHidden/>
    <w:rsid w:val="001B3B1A"/>
  </w:style>
  <w:style w:type="table" w:styleId="TableGrid">
    <w:name w:val="Table Grid"/>
    <w:basedOn w:val="TableNormal"/>
    <w:uiPriority w:val="39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05309"/>
    <w:rPr>
      <w:color w:val="605E5C"/>
      <w:shd w:val="clear" w:color="auto" w:fill="E1DFDD"/>
    </w:rPr>
  </w:style>
  <w:style w:type="paragraph" w:customStyle="1" w:styleId="Heading3">
    <w:name w:val="Heading3"/>
    <w:basedOn w:val="Normal"/>
    <w:link w:val="Heading3Char"/>
    <w:qFormat/>
    <w:rsid w:val="00CF631F"/>
    <w:pPr>
      <w:spacing w:after="160" w:line="259" w:lineRule="auto"/>
    </w:pPr>
    <w:rPr>
      <w:rFonts w:eastAsia="SimSun"/>
      <w:sz w:val="28"/>
      <w:szCs w:val="28"/>
    </w:rPr>
  </w:style>
  <w:style w:type="character" w:customStyle="1" w:styleId="Heading3Char">
    <w:name w:val="Heading3 Char"/>
    <w:basedOn w:val="DefaultParagraphFont"/>
    <w:link w:val="Heading3"/>
    <w:rsid w:val="00CF631F"/>
    <w:rPr>
      <w:rFonts w:eastAsia="SimSun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94D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Heading-Main">
    <w:name w:val="Heading-Main"/>
    <w:basedOn w:val="Normal"/>
    <w:qFormat/>
    <w:rsid w:val="00694DC5"/>
    <w:pPr>
      <w:keepNext/>
      <w:suppressAutoHyphens/>
      <w:spacing w:before="240" w:after="120"/>
      <w:outlineLvl w:val="0"/>
    </w:pPr>
    <w:rPr>
      <w:rFonts w:eastAsia="Times New Roman"/>
      <w:b/>
      <w:bCs/>
      <w:kern w:val="2"/>
      <w:sz w:val="24"/>
      <w:szCs w:val="24"/>
    </w:rPr>
  </w:style>
  <w:style w:type="paragraph" w:styleId="NormalWeb">
    <w:name w:val="Normal (Web)"/>
    <w:basedOn w:val="Normal"/>
    <w:uiPriority w:val="99"/>
    <w:unhideWhenUsed/>
    <w:rsid w:val="00072C75"/>
    <w:pPr>
      <w:spacing w:before="100" w:beforeAutospacing="1" w:after="100" w:afterAutospacing="1"/>
    </w:pPr>
    <w:rPr>
      <w:rFonts w:eastAsia="Times New Roman"/>
      <w:sz w:val="24"/>
      <w:szCs w:val="24"/>
      <w:lang w:eastAsia="zh-CN"/>
    </w:rPr>
  </w:style>
  <w:style w:type="paragraph" w:customStyle="1" w:styleId="Heading-Secondary">
    <w:name w:val="Heading-Secondary"/>
    <w:basedOn w:val="Heading-Main"/>
    <w:qFormat/>
    <w:rsid w:val="00072C75"/>
    <w:pPr>
      <w:ind w:left="720"/>
    </w:pPr>
    <w:rPr>
      <w:b w:val="0"/>
    </w:rPr>
  </w:style>
  <w:style w:type="paragraph" w:customStyle="1" w:styleId="SMHeading">
    <w:name w:val="SM Heading"/>
    <w:basedOn w:val="Heading1"/>
    <w:qFormat/>
    <w:rsid w:val="008B719E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8B719E"/>
    <w:rPr>
      <w:rFonts w:eastAsia="Times New Roman"/>
      <w:sz w:val="24"/>
    </w:rPr>
  </w:style>
  <w:style w:type="paragraph" w:customStyle="1" w:styleId="PubInfo">
    <w:name w:val="PubInfo"/>
    <w:basedOn w:val="Normal"/>
    <w:qFormat/>
    <w:rsid w:val="008B719E"/>
    <w:pPr>
      <w:suppressAutoHyphens/>
      <w:jc w:val="center"/>
    </w:pPr>
    <w:rPr>
      <w:rFonts w:eastAsia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image" Target="media/image5.png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BD92BC1-E020-4C3D-ADBB-5DF057B785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019445-CA74-4879-94B5-1432341CFE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7EC6F4A-E94B-424A-B59A-A83A08BCAD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245BFD-FF65-4E76-9781-AB5B7A8F2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13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Manuscript Template</vt:lpstr>
    </vt:vector>
  </TitlesOfParts>
  <Company>Microsoft</Company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Prolay Saha</cp:lastModifiedBy>
  <cp:revision>86</cp:revision>
  <cp:lastPrinted>2014-09-16T13:46:00Z</cp:lastPrinted>
  <dcterms:created xsi:type="dcterms:W3CDTF">2021-02-04T21:41:00Z</dcterms:created>
  <dcterms:modified xsi:type="dcterms:W3CDTF">2025-03-21T02:37:00Z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Mendeley Recent Style Id 0_1">
    <vt:lpwstr>http://www.zotero.org/styles/american-geophysical-union</vt:lpwstr>
  </property>
  <property fmtid="{D5CDD505-2E9C-101B-9397-08002B2CF9AE}" pid="4" name="Mendeley Recent Style Name 0_1">
    <vt:lpwstr>American Geophysical Union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 11th edition</vt:lpwstr>
  </property>
  <property fmtid="{D5CDD505-2E9C-101B-9397-08002B2CF9AE}" pid="7" name="Mendeley Recent Style Id 2_1">
    <vt:lpwstr>http://www.zotero.org/styles/american-political-science-association</vt:lpwstr>
  </property>
  <property fmtid="{D5CDD505-2E9C-101B-9397-08002B2CF9AE}" pid="8" name="Mendeley Recent Style Name 2_1">
    <vt:lpwstr>American Political Science Association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http://www.zotero.org/styles/journal-of-climate</vt:lpwstr>
  </property>
  <property fmtid="{D5CDD505-2E9C-101B-9397-08002B2CF9AE}" pid="12" name="Mendeley Recent Style Name 4_1">
    <vt:lpwstr>Journal of Climate</vt:lpwstr>
  </property>
  <property fmtid="{D5CDD505-2E9C-101B-9397-08002B2CF9AE}" pid="13" name="Mendeley Recent Style Id 5_1">
    <vt:lpwstr>http://www.zotero.org/styles/nature</vt:lpwstr>
  </property>
  <property fmtid="{D5CDD505-2E9C-101B-9397-08002B2CF9AE}" pid="14" name="Mendeley Recent Style Name 5_1">
    <vt:lpwstr>Nature</vt:lpwstr>
  </property>
  <property fmtid="{D5CDD505-2E9C-101B-9397-08002B2CF9AE}" pid="15" name="Mendeley Recent Style Id 6_1">
    <vt:lpwstr>http://www.zotero.org/styles/science-advances</vt:lpwstr>
  </property>
  <property fmtid="{D5CDD505-2E9C-101B-9397-08002B2CF9AE}" pid="16" name="Mendeley Recent Style Name 6_1">
    <vt:lpwstr>Science Advances</vt:lpwstr>
  </property>
  <property fmtid="{D5CDD505-2E9C-101B-9397-08002B2CF9AE}" pid="17" name="Mendeley Recent Style Id 7_1">
    <vt:lpwstr>http://www.zotero.org/styles/vancouver</vt:lpwstr>
  </property>
  <property fmtid="{D5CDD505-2E9C-101B-9397-08002B2CF9AE}" pid="18" name="Mendeley Recent Style Name 7_1">
    <vt:lpwstr>Vancouver</vt:lpwstr>
  </property>
  <property fmtid="{D5CDD505-2E9C-101B-9397-08002B2CF9AE}" pid="19" name="Mendeley Recent Style Id 8_1">
    <vt:lpwstr>http://csl.mendeley.com/styles/635325091/vancouver</vt:lpwstr>
  </property>
  <property fmtid="{D5CDD505-2E9C-101B-9397-08002B2CF9AE}" pid="20" name="Mendeley Recent Style Name 8_1">
    <vt:lpwstr>Vancouver - Prolay Saha</vt:lpwstr>
  </property>
  <property fmtid="{D5CDD505-2E9C-101B-9397-08002B2CF9AE}" pid="21" name="Mendeley Recent Style Id 9_1">
    <vt:lpwstr>https://csl.mendeley.com/styles/635325091/vancouver</vt:lpwstr>
  </property>
  <property fmtid="{D5CDD505-2E9C-101B-9397-08002B2CF9AE}" pid="22" name="Mendeley Recent Style Name 9_1">
    <vt:lpwstr>Vancouver - Prolay Saha-2</vt:lpwstr>
  </property>
  <property fmtid="{D5CDD505-2E9C-101B-9397-08002B2CF9AE}" pid="23" name="Mendeley Document_1">
    <vt:lpwstr>True</vt:lpwstr>
  </property>
  <property fmtid="{D5CDD505-2E9C-101B-9397-08002B2CF9AE}" pid="24" name="Mendeley Citation Style_1">
    <vt:lpwstr>http://www.zotero.org/styles/science-advances</vt:lpwstr>
  </property>
  <property fmtid="{D5CDD505-2E9C-101B-9397-08002B2CF9AE}" pid="25" name="Mendeley Unique User Id_1">
    <vt:lpwstr>fce382cd-3017-3a50-8751-cba1dadda348</vt:lpwstr>
  </property>
</Properties>
</file>