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4DB2A" w14:textId="5A7B021A" w:rsidR="00DB5FA0" w:rsidRPr="00DB5FA0" w:rsidRDefault="00DB5FA0">
      <w:pPr>
        <w:rPr>
          <w:rFonts w:ascii="Times New Roman" w:hAnsi="Times New Roman" w:cs="Times New Roman"/>
          <w:b/>
          <w:bCs/>
        </w:rPr>
      </w:pPr>
      <w:r w:rsidRPr="00DB5FA0">
        <w:rPr>
          <w:rFonts w:ascii="Times New Roman" w:hAnsi="Times New Roman" w:cs="Times New Roman"/>
          <w:b/>
          <w:bCs/>
        </w:rPr>
        <w:t>Supplemental Table</w:t>
      </w:r>
    </w:p>
    <w:p w14:paraId="0FFA1999" w14:textId="77777777" w:rsidR="00DB5FA0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Title</w:t>
      </w:r>
      <w:r w:rsidRPr="000B680F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 xml:space="preserve">: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Outcomes Following Radiation Therapy for Embryonal Tumor with Multilayered Rosettes (ETMR): Results from the Pediatric Proton/Photon Consortium Registry (PPCR)</w:t>
      </w:r>
    </w:p>
    <w:p w14:paraId="3D991370" w14:textId="77777777" w:rsidR="00DB5FA0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6A107BBA" w14:textId="1C0E5F2F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DB5FA0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Journal: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Journal of Neuro-Oncology</w:t>
      </w:r>
    </w:p>
    <w:p w14:paraId="08B4B097" w14:textId="77777777" w:rsidR="00DB5FA0" w:rsidRPr="000B680F" w:rsidRDefault="00DB5FA0" w:rsidP="00DB5FA0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16E75891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</w:pPr>
      <w:r w:rsidRPr="000B680F">
        <w:rPr>
          <w:rFonts w:ascii="Times New Roman" w:eastAsia="Times New Roman" w:hAnsi="Times New Roman" w:cs="Times New Roman"/>
          <w:b/>
          <w:sz w:val="24"/>
          <w:szCs w:val="24"/>
          <w:lang w:val="en"/>
        </w:rPr>
        <w:t>Authors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: Jacquelyn M. Krisch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Ralph P. Ermoian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2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Daniel J. Indelicato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3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Jae Y. Lee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MD, PhD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4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John P. </w:t>
      </w:r>
      <w:proofErr w:type="spellStart"/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Perentesis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5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Stephanie M. Perkins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6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Nadia N. Laack II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7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John H. Chang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8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Iain J. MacEwan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9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Suzanne L. Wolden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10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proofErr w:type="spellStart"/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Dongliang</w:t>
      </w:r>
      <w:proofErr w:type="spellEnd"/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Wang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PhD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11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, Torunn I. Yock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12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Paul D. </w:t>
      </w:r>
      <w:proofErr w:type="spellStart"/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Aridgides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>, MD</w:t>
      </w: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</w:t>
      </w:r>
    </w:p>
    <w:p w14:paraId="443D5FA2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</w:pPr>
    </w:p>
    <w:p w14:paraId="018AA318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1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Radiation Oncology, SUNY Upstate Medical University, Syracuse, NY</w:t>
      </w:r>
    </w:p>
    <w:p w14:paraId="3E9F9002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2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Radiation Oncology, University of Washington/ Fred Hutchinson Cancer Center, Seattle, WA</w:t>
      </w:r>
    </w:p>
    <w:p w14:paraId="0A6470BA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3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Radiation Oncology, University of Florida College of Medicine, Jacksonville, FL</w:t>
      </w:r>
    </w:p>
    <w:p w14:paraId="4A453FE6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4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Procure Proton Therapy Center, Somerset, NJ</w:t>
      </w:r>
    </w:p>
    <w:p w14:paraId="5DB13A76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5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Division of Oncology, Cincinnati Children’s Hospital, Cincinnati, OH</w:t>
      </w:r>
    </w:p>
    <w:p w14:paraId="731CADE3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6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Radiation Oncology, Washington University in St. Louis, St. Louis, MO</w:t>
      </w:r>
    </w:p>
    <w:p w14:paraId="2E47C252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7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Radiation Oncology, Mayo Clinic, Rochester, MN</w:t>
      </w:r>
    </w:p>
    <w:p w14:paraId="11F68A26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8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Oklahoma Proton Center, Oklahoma City, OK</w:t>
      </w:r>
    </w:p>
    <w:p w14:paraId="3A1E9CC9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9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Radiation and Applied Sciences, University of California, San Diego, La Jolla, CA</w:t>
      </w:r>
    </w:p>
    <w:p w14:paraId="4371A1B6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10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Radiation Oncology, Memorial Sloan Kettering Cancer Center, New York, NY</w:t>
      </w:r>
    </w:p>
    <w:p w14:paraId="7955A306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 xml:space="preserve">11 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Public Health and Preventative Medicine, SUNY Upstate Medical University, Syracuse, NY</w:t>
      </w:r>
    </w:p>
    <w:p w14:paraId="655C0A33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12</w:t>
      </w: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Department of Radiation Oncology, Massachusetts General Hospital, Boston, MA</w:t>
      </w:r>
    </w:p>
    <w:p w14:paraId="17002B75" w14:textId="77777777" w:rsidR="00DB5FA0" w:rsidRPr="000B680F" w:rsidRDefault="00DB5FA0" w:rsidP="00DB5FA0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7C8FF4AD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Corresponding author:</w:t>
      </w:r>
    </w:p>
    <w:p w14:paraId="39AA947F" w14:textId="77777777" w:rsidR="00DB5FA0" w:rsidRPr="000B680F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Paul </w:t>
      </w:r>
      <w:proofErr w:type="spellStart"/>
      <w:r w:rsidRPr="000B680F">
        <w:rPr>
          <w:rFonts w:ascii="Times New Roman" w:eastAsia="Times New Roman" w:hAnsi="Times New Roman" w:cs="Times New Roman"/>
          <w:sz w:val="24"/>
          <w:szCs w:val="24"/>
          <w:lang w:val="en"/>
        </w:rPr>
        <w:t>Aridgides</w:t>
      </w:r>
      <w:proofErr w:type="spellEnd"/>
    </w:p>
    <w:p w14:paraId="600FAB85" w14:textId="77777777" w:rsidR="00DB5FA0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hyperlink r:id="rId4" w:history="1">
        <w:r w:rsidRPr="000B680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/>
          </w:rPr>
          <w:t>aridgidp@upstate.edu</w:t>
        </w:r>
      </w:hyperlink>
    </w:p>
    <w:p w14:paraId="5433EFEC" w14:textId="77777777" w:rsidR="00DB5FA0" w:rsidRDefault="00DB5FA0" w:rsidP="00DB5F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449E8250" w14:textId="67880C12" w:rsidR="00DB5FA0" w:rsidRDefault="00DB5FA0">
      <w:r>
        <w:br w:type="page"/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704"/>
        <w:gridCol w:w="2299"/>
        <w:gridCol w:w="1807"/>
        <w:gridCol w:w="1665"/>
        <w:gridCol w:w="2345"/>
        <w:gridCol w:w="530"/>
      </w:tblGrid>
      <w:tr w:rsidR="007F07B0" w:rsidRPr="00A23C11" w14:paraId="552404E8" w14:textId="77777777" w:rsidTr="00DD18C3">
        <w:trPr>
          <w:trHeight w:val="629"/>
        </w:trPr>
        <w:tc>
          <w:tcPr>
            <w:tcW w:w="704" w:type="dxa"/>
          </w:tcPr>
          <w:p w14:paraId="15F0E713" w14:textId="26C5D04D" w:rsidR="00511391" w:rsidRPr="00A23C11" w:rsidRDefault="005113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99" w:type="dxa"/>
          </w:tcPr>
          <w:p w14:paraId="55DD895C" w14:textId="1FC8A2CD" w:rsidR="00511391" w:rsidRPr="00A23C11" w:rsidRDefault="005113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Induction 1</w:t>
            </w:r>
          </w:p>
        </w:tc>
        <w:tc>
          <w:tcPr>
            <w:tcW w:w="1807" w:type="dxa"/>
          </w:tcPr>
          <w:p w14:paraId="2EEB76E0" w14:textId="3D71FE29" w:rsidR="00511391" w:rsidRPr="00A23C11" w:rsidRDefault="005113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Induction 2</w:t>
            </w:r>
          </w:p>
        </w:tc>
        <w:tc>
          <w:tcPr>
            <w:tcW w:w="1665" w:type="dxa"/>
          </w:tcPr>
          <w:p w14:paraId="1A3C2ACC" w14:textId="6B36D0E0" w:rsidR="00511391" w:rsidRPr="00A23C11" w:rsidRDefault="005113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Consolidation</w:t>
            </w:r>
          </w:p>
        </w:tc>
        <w:tc>
          <w:tcPr>
            <w:tcW w:w="2345" w:type="dxa"/>
          </w:tcPr>
          <w:p w14:paraId="36E1D6C0" w14:textId="43B7CA03" w:rsidR="00511391" w:rsidRPr="00A23C11" w:rsidRDefault="005113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Maintenance</w:t>
            </w:r>
          </w:p>
        </w:tc>
        <w:tc>
          <w:tcPr>
            <w:tcW w:w="530" w:type="dxa"/>
          </w:tcPr>
          <w:p w14:paraId="11428929" w14:textId="09D68725" w:rsidR="00511391" w:rsidRPr="00A23C11" w:rsidRDefault="00DD18C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SCR</w:t>
            </w:r>
          </w:p>
        </w:tc>
      </w:tr>
      <w:tr w:rsidR="007F07B0" w:rsidRPr="00A23C11" w14:paraId="48990977" w14:textId="77777777" w:rsidTr="00DD18C3">
        <w:trPr>
          <w:trHeight w:val="422"/>
        </w:trPr>
        <w:tc>
          <w:tcPr>
            <w:tcW w:w="704" w:type="dxa"/>
          </w:tcPr>
          <w:p w14:paraId="61DD1FE8" w14:textId="7A57D8F6" w:rsidR="00511391" w:rsidRPr="00A23C11" w:rsidRDefault="00D41F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COG </w:t>
            </w:r>
            <w:r w:rsidR="00511391" w:rsidRPr="00A23C11">
              <w:rPr>
                <w:rFonts w:ascii="Times New Roman" w:hAnsi="Times New Roman" w:cs="Times New Roman"/>
                <w:sz w:val="16"/>
                <w:szCs w:val="16"/>
              </w:rPr>
              <w:t>ACNS 0332</w:t>
            </w:r>
          </w:p>
        </w:tc>
        <w:tc>
          <w:tcPr>
            <w:tcW w:w="2299" w:type="dxa"/>
          </w:tcPr>
          <w:p w14:paraId="6FA46B03" w14:textId="77777777" w:rsidR="009E06C2" w:rsidRPr="00A23C11" w:rsidRDefault="009E06C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 and filgrastim</w:t>
            </w:r>
          </w:p>
          <w:p w14:paraId="642C39F9" w14:textId="77777777" w:rsidR="009E06C2" w:rsidRPr="00A23C11" w:rsidRDefault="009E06C2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Or </w:t>
            </w:r>
          </w:p>
          <w:p w14:paraId="7B1DE922" w14:textId="12ABCBBB" w:rsidR="009E06C2" w:rsidRPr="00A23C11" w:rsidRDefault="009E06C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carboplatin, and filgrastim</w:t>
            </w:r>
          </w:p>
        </w:tc>
        <w:tc>
          <w:tcPr>
            <w:tcW w:w="1807" w:type="dxa"/>
          </w:tcPr>
          <w:p w14:paraId="4585C618" w14:textId="77777777" w:rsidR="00511391" w:rsidRPr="00A23C11" w:rsidRDefault="005113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380D7397" w14:textId="39B721E4" w:rsidR="00511391" w:rsidRPr="00A23C11" w:rsidRDefault="005113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5" w:type="dxa"/>
          </w:tcPr>
          <w:p w14:paraId="2253B0B1" w14:textId="6942898F" w:rsidR="00511391" w:rsidRPr="00A23C11" w:rsidRDefault="009E06C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Cisplatin, vincristine, cyclophosphamide, filgrastim</w:t>
            </w:r>
          </w:p>
        </w:tc>
        <w:tc>
          <w:tcPr>
            <w:tcW w:w="530" w:type="dxa"/>
          </w:tcPr>
          <w:p w14:paraId="77183EC5" w14:textId="10E5A16F" w:rsidR="00511391" w:rsidRPr="00A23C11" w:rsidRDefault="004A3E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7F07B0" w:rsidRPr="00A23C11" w14:paraId="30633948" w14:textId="77777777" w:rsidTr="00DD18C3">
        <w:trPr>
          <w:trHeight w:val="422"/>
        </w:trPr>
        <w:tc>
          <w:tcPr>
            <w:tcW w:w="704" w:type="dxa"/>
          </w:tcPr>
          <w:p w14:paraId="03AC0369" w14:textId="25D1518A" w:rsidR="007F07B0" w:rsidRPr="00A23C11" w:rsidRDefault="00D41F63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COG </w:t>
            </w:r>
            <w:r w:rsidR="007F07B0" w:rsidRPr="00A23C11">
              <w:rPr>
                <w:rFonts w:ascii="Times New Roman" w:hAnsi="Times New Roman" w:cs="Times New Roman"/>
                <w:sz w:val="16"/>
                <w:szCs w:val="16"/>
              </w:rPr>
              <w:t>ACNS 0333</w:t>
            </w:r>
          </w:p>
        </w:tc>
        <w:tc>
          <w:tcPr>
            <w:tcW w:w="2299" w:type="dxa"/>
          </w:tcPr>
          <w:p w14:paraId="790B86B1" w14:textId="07DB0652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Cyclophosphamide, etoposide, vincristine, cisplatin, methotrexate, leucovorin, </w:t>
            </w:r>
            <w:proofErr w:type="spellStart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mesna</w:t>
            </w:r>
            <w:proofErr w:type="spellEnd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, filgrastim</w:t>
            </w:r>
          </w:p>
        </w:tc>
        <w:tc>
          <w:tcPr>
            <w:tcW w:w="1807" w:type="dxa"/>
          </w:tcPr>
          <w:p w14:paraId="4A3B334E" w14:textId="374BCCC6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Cyclophosphamide, etoposide, vincristine, cisplatin, methotrexate, leucovorin, </w:t>
            </w:r>
            <w:proofErr w:type="spellStart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mesna</w:t>
            </w:r>
            <w:proofErr w:type="spellEnd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, filgrastim</w:t>
            </w:r>
          </w:p>
        </w:tc>
        <w:tc>
          <w:tcPr>
            <w:tcW w:w="1665" w:type="dxa"/>
          </w:tcPr>
          <w:p w14:paraId="5C2C0CAE" w14:textId="5C279827" w:rsidR="007F07B0" w:rsidRPr="00A23C11" w:rsidRDefault="008C0C1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Carboplatin, thiotepa, filgrastim</w:t>
            </w:r>
          </w:p>
        </w:tc>
        <w:tc>
          <w:tcPr>
            <w:tcW w:w="2345" w:type="dxa"/>
          </w:tcPr>
          <w:p w14:paraId="5C53D19D" w14:textId="52B09A98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</w:tcPr>
          <w:p w14:paraId="20EF44C8" w14:textId="1C3447C5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7F07B0" w:rsidRPr="00A23C11" w14:paraId="2686C0F6" w14:textId="77777777" w:rsidTr="00DD18C3">
        <w:trPr>
          <w:trHeight w:val="413"/>
        </w:trPr>
        <w:tc>
          <w:tcPr>
            <w:tcW w:w="704" w:type="dxa"/>
          </w:tcPr>
          <w:p w14:paraId="048B5593" w14:textId="3628085A" w:rsidR="007F07B0" w:rsidRPr="00A23C11" w:rsidRDefault="00D41F63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COG </w:t>
            </w:r>
            <w:r w:rsidR="007F07B0" w:rsidRPr="00A23C11">
              <w:rPr>
                <w:rFonts w:ascii="Times New Roman" w:hAnsi="Times New Roman" w:cs="Times New Roman"/>
                <w:sz w:val="16"/>
                <w:szCs w:val="16"/>
              </w:rPr>
              <w:t>ACNS 0334</w:t>
            </w:r>
          </w:p>
        </w:tc>
        <w:tc>
          <w:tcPr>
            <w:tcW w:w="2299" w:type="dxa"/>
          </w:tcPr>
          <w:p w14:paraId="27D9712D" w14:textId="77777777" w:rsidR="007F07B0" w:rsidRPr="00A23C11" w:rsidRDefault="008C0C1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etoposide, cyclophosphamide, filgrastim</w:t>
            </w:r>
          </w:p>
          <w:p w14:paraId="49A1F8F4" w14:textId="77777777" w:rsidR="008C0C10" w:rsidRPr="00A23C11" w:rsidRDefault="008C0C10" w:rsidP="007F07B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Or</w:t>
            </w:r>
          </w:p>
          <w:p w14:paraId="705E9E33" w14:textId="28C3C33B" w:rsidR="008C0C10" w:rsidRPr="00A23C11" w:rsidRDefault="008C0C1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Vincristine, methotrexate, </w:t>
            </w:r>
            <w:r w:rsidR="00A2714A" w:rsidRPr="00A23C11">
              <w:rPr>
                <w:rFonts w:ascii="Times New Roman" w:hAnsi="Times New Roman" w:cs="Times New Roman"/>
                <w:sz w:val="16"/>
                <w:szCs w:val="16"/>
              </w:rPr>
              <w:t>leucovorin, etoposide, cyclophosphamide, cisplatin, filgrastim</w:t>
            </w:r>
          </w:p>
        </w:tc>
        <w:tc>
          <w:tcPr>
            <w:tcW w:w="1807" w:type="dxa"/>
          </w:tcPr>
          <w:p w14:paraId="78E7F466" w14:textId="77777777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7597E037" w14:textId="2B8EBA3F" w:rsidR="007F07B0" w:rsidRPr="00A23C11" w:rsidRDefault="00A2714A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Carboplatin, thiotepa, filgrastim</w:t>
            </w:r>
          </w:p>
        </w:tc>
        <w:tc>
          <w:tcPr>
            <w:tcW w:w="2345" w:type="dxa"/>
          </w:tcPr>
          <w:p w14:paraId="2BD85B04" w14:textId="77777777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</w:tcPr>
          <w:p w14:paraId="5E81A539" w14:textId="577920C1" w:rsidR="007F07B0" w:rsidRPr="00A23C11" w:rsidRDefault="008C0C1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7F07B0" w:rsidRPr="00A23C11" w14:paraId="490DBFFC" w14:textId="77777777" w:rsidTr="00DD18C3">
        <w:trPr>
          <w:trHeight w:val="422"/>
        </w:trPr>
        <w:tc>
          <w:tcPr>
            <w:tcW w:w="704" w:type="dxa"/>
          </w:tcPr>
          <w:p w14:paraId="320CE768" w14:textId="4C95794B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DFCI 02-294</w:t>
            </w:r>
          </w:p>
        </w:tc>
        <w:tc>
          <w:tcPr>
            <w:tcW w:w="2299" w:type="dxa"/>
          </w:tcPr>
          <w:p w14:paraId="34165E11" w14:textId="6EA4A1CB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cisplatin, doxorubicin, cyclophosphamide, methotrexate IT</w:t>
            </w:r>
          </w:p>
        </w:tc>
        <w:tc>
          <w:tcPr>
            <w:tcW w:w="1807" w:type="dxa"/>
          </w:tcPr>
          <w:p w14:paraId="5923917C" w14:textId="18084010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cisplatin, cyclophosphamide, etoposide, methotrexate IT</w:t>
            </w:r>
          </w:p>
        </w:tc>
        <w:tc>
          <w:tcPr>
            <w:tcW w:w="1665" w:type="dxa"/>
          </w:tcPr>
          <w:p w14:paraId="44911DAF" w14:textId="5FEFF735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doxorubicin, cyclophosphamide, dactinomycin, methotrexate IT</w:t>
            </w:r>
          </w:p>
        </w:tc>
        <w:tc>
          <w:tcPr>
            <w:tcW w:w="2345" w:type="dxa"/>
          </w:tcPr>
          <w:p w14:paraId="5869965B" w14:textId="6F203DC2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Temozolomide, dactinomycin, vincristine, doxorubicin, cyclophosphamide, dexrazoxane, methotrexate IT</w:t>
            </w:r>
          </w:p>
          <w:p w14:paraId="53E7931A" w14:textId="77777777" w:rsidR="007F07B0" w:rsidRPr="00A23C11" w:rsidRDefault="007F07B0" w:rsidP="007F07B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And </w:t>
            </w:r>
          </w:p>
          <w:p w14:paraId="7D58DAEA" w14:textId="6FF68ECE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doxorubicin, cyclophosphamide, dexrazoxane, dactinomycin, methotrexate IT if &lt;18Gy RT to thoracic spine/mediastinum</w:t>
            </w:r>
          </w:p>
          <w:p w14:paraId="58C8AD22" w14:textId="77777777" w:rsidR="007F07B0" w:rsidRPr="00A23C11" w:rsidRDefault="007F07B0" w:rsidP="007F07B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Or</w:t>
            </w:r>
          </w:p>
          <w:p w14:paraId="76194298" w14:textId="6914A0F8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cyclophosphamide, dactinomycin, methotrexate IT if &gt;18Gy RT to thoracic spine/mediastinum</w:t>
            </w:r>
          </w:p>
        </w:tc>
        <w:tc>
          <w:tcPr>
            <w:tcW w:w="530" w:type="dxa"/>
          </w:tcPr>
          <w:p w14:paraId="0E2CA209" w14:textId="2BA20238" w:rsidR="007F07B0" w:rsidRPr="00A23C11" w:rsidRDefault="009F6E9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7F07B0" w:rsidRPr="00A23C11" w14:paraId="7212B4D4" w14:textId="77777777" w:rsidTr="00DD18C3">
        <w:trPr>
          <w:trHeight w:val="2322"/>
        </w:trPr>
        <w:tc>
          <w:tcPr>
            <w:tcW w:w="704" w:type="dxa"/>
          </w:tcPr>
          <w:p w14:paraId="2F8B14FE" w14:textId="13BA2049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ETMR One</w:t>
            </w:r>
          </w:p>
        </w:tc>
        <w:tc>
          <w:tcPr>
            <w:tcW w:w="2299" w:type="dxa"/>
          </w:tcPr>
          <w:p w14:paraId="05B12413" w14:textId="214844D8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Vincristine, cisplatin, doxorubicin, cyclophosphamide, topotecan IT, cytarabine IT, filgrastim</w:t>
            </w:r>
          </w:p>
        </w:tc>
        <w:tc>
          <w:tcPr>
            <w:tcW w:w="1807" w:type="dxa"/>
          </w:tcPr>
          <w:p w14:paraId="77C1B189" w14:textId="0C5F22B7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Vincristine, cisplatin, cyclophosphamide, topotecan, </w:t>
            </w:r>
            <w:proofErr w:type="spellStart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topotcan</w:t>
            </w:r>
            <w:proofErr w:type="spellEnd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 IT, cytarabine IT, actinomycin, filgrastim</w:t>
            </w:r>
          </w:p>
        </w:tc>
        <w:tc>
          <w:tcPr>
            <w:tcW w:w="1665" w:type="dxa"/>
          </w:tcPr>
          <w:p w14:paraId="1E955F4F" w14:textId="7218A60B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Triple consolidation with carboplatin, thiotepa, filgrastim</w:t>
            </w:r>
          </w:p>
          <w:p w14:paraId="12408E78" w14:textId="67DD17B2" w:rsidR="007F07B0" w:rsidRPr="00A23C11" w:rsidRDefault="007F07B0" w:rsidP="007F07B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Or</w:t>
            </w:r>
          </w:p>
          <w:p w14:paraId="492E18F4" w14:textId="77777777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Single consolidation with thiotepa, topotecan, carboplatin, and filgrastim</w:t>
            </w:r>
          </w:p>
          <w:p w14:paraId="24F23497" w14:textId="2A0826ED" w:rsidR="007F07B0" w:rsidRPr="00A23C11" w:rsidRDefault="007F07B0" w:rsidP="007F07B0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Or</w:t>
            </w:r>
          </w:p>
          <w:p w14:paraId="5CC4BD4B" w14:textId="6C53AE15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Single consolidation with carboplatin, thiotepa, etoposide, and filgrastim</w:t>
            </w:r>
          </w:p>
        </w:tc>
        <w:tc>
          <w:tcPr>
            <w:tcW w:w="2345" w:type="dxa"/>
          </w:tcPr>
          <w:p w14:paraId="639FA4B4" w14:textId="77777777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</w:tcPr>
          <w:p w14:paraId="029ECF13" w14:textId="421CBD86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7F07B0" w:rsidRPr="00A23C11" w14:paraId="12CDD04D" w14:textId="77777777" w:rsidTr="00DD18C3">
        <w:trPr>
          <w:trHeight w:val="1682"/>
        </w:trPr>
        <w:tc>
          <w:tcPr>
            <w:tcW w:w="704" w:type="dxa"/>
          </w:tcPr>
          <w:p w14:paraId="1E0A2EA2" w14:textId="14DDD251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Head Start IV</w:t>
            </w:r>
          </w:p>
        </w:tc>
        <w:tc>
          <w:tcPr>
            <w:tcW w:w="2299" w:type="dxa"/>
          </w:tcPr>
          <w:p w14:paraId="07ABB820" w14:textId="05A0187B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Cisplatin, vincristine, cyclophosphamide, </w:t>
            </w:r>
            <w:proofErr w:type="spellStart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mesna</w:t>
            </w:r>
            <w:proofErr w:type="spellEnd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, etoposide, high dose methotrexate, leucovorin, filgrastim</w:t>
            </w:r>
          </w:p>
        </w:tc>
        <w:tc>
          <w:tcPr>
            <w:tcW w:w="1807" w:type="dxa"/>
          </w:tcPr>
          <w:p w14:paraId="61C34ABC" w14:textId="77777777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12F81CDA" w14:textId="4113A75B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Single cycle thiotepa, etoposide, carboplatin</w:t>
            </w:r>
          </w:p>
          <w:p w14:paraId="2DD8FE83" w14:textId="60ABFCF2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Or</w:t>
            </w:r>
          </w:p>
          <w:p w14:paraId="1C170775" w14:textId="5EE900A5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Tandem </w:t>
            </w:r>
            <w:proofErr w:type="gramStart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cycle</w:t>
            </w:r>
            <w:proofErr w:type="gramEnd"/>
            <w:r w:rsidRPr="00A23C11">
              <w:rPr>
                <w:rFonts w:ascii="Times New Roman" w:hAnsi="Times New Roman" w:cs="Times New Roman"/>
                <w:sz w:val="16"/>
                <w:szCs w:val="16"/>
              </w:rPr>
              <w:t xml:space="preserve"> thiotepa and carboplatin</w:t>
            </w:r>
          </w:p>
        </w:tc>
        <w:tc>
          <w:tcPr>
            <w:tcW w:w="2345" w:type="dxa"/>
          </w:tcPr>
          <w:p w14:paraId="56A3820E" w14:textId="77777777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</w:tcPr>
          <w:p w14:paraId="3A85E254" w14:textId="7E7E8439" w:rsidR="007F07B0" w:rsidRPr="00A23C11" w:rsidRDefault="007F07B0" w:rsidP="007F07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C11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</w:tbl>
    <w:p w14:paraId="0243DAD1" w14:textId="53903E03" w:rsidR="00C702ED" w:rsidRPr="00A23C11" w:rsidRDefault="001A0065" w:rsidP="0059776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23C11">
        <w:rPr>
          <w:rFonts w:ascii="Times New Roman" w:hAnsi="Times New Roman" w:cs="Times New Roman"/>
          <w:sz w:val="20"/>
          <w:szCs w:val="20"/>
        </w:rPr>
        <w:t xml:space="preserve">Supplemental </w:t>
      </w:r>
      <w:r w:rsidR="00643A75" w:rsidRPr="00A23C11">
        <w:rPr>
          <w:rFonts w:ascii="Times New Roman" w:hAnsi="Times New Roman" w:cs="Times New Roman"/>
          <w:sz w:val="20"/>
          <w:szCs w:val="20"/>
        </w:rPr>
        <w:t>Table</w:t>
      </w:r>
      <w:r w:rsidR="006C48BA" w:rsidRPr="00A23C11">
        <w:rPr>
          <w:rFonts w:ascii="Times New Roman" w:hAnsi="Times New Roman" w:cs="Times New Roman"/>
          <w:sz w:val="20"/>
          <w:szCs w:val="20"/>
        </w:rPr>
        <w:t xml:space="preserve"> Chemotherapy regimens for ETMR treatment among patients enrolled in PPCR</w:t>
      </w:r>
    </w:p>
    <w:p w14:paraId="17488A3E" w14:textId="48C610E1" w:rsidR="00880944" w:rsidRPr="00A23C11" w:rsidRDefault="005A09A2" w:rsidP="0059776A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</w:pPr>
      <w:r w:rsidRPr="00A23C11">
        <w:rPr>
          <w:rFonts w:ascii="Times New Roman" w:hAnsi="Times New Roman" w:cs="Times New Roman"/>
          <w:sz w:val="20"/>
          <w:szCs w:val="20"/>
        </w:rPr>
        <w:t>COG: Children’s Oncology Group</w:t>
      </w:r>
      <w:r w:rsidR="00880944" w:rsidRPr="00A23C11">
        <w:rPr>
          <w:rFonts w:ascii="Times New Roman" w:hAnsi="Times New Roman" w:cs="Times New Roman"/>
          <w:sz w:val="20"/>
          <w:szCs w:val="20"/>
        </w:rPr>
        <w:t xml:space="preserve">, DFCI: Dana Farber Cancer Institute, </w:t>
      </w:r>
      <w:r w:rsidR="00925089" w:rsidRPr="00A23C11">
        <w:rPr>
          <w:rFonts w:ascii="Times New Roman" w:hAnsi="Times New Roman" w:cs="Times New Roman"/>
          <w:sz w:val="20"/>
          <w:szCs w:val="20"/>
        </w:rPr>
        <w:t>SCR: Stem Cell Rescue</w:t>
      </w:r>
      <w:r w:rsidR="00880944" w:rsidRPr="00A23C11">
        <w:rPr>
          <w:rFonts w:ascii="Times New Roman" w:hAnsi="Times New Roman" w:cs="Times New Roman"/>
          <w:sz w:val="20"/>
          <w:szCs w:val="20"/>
        </w:rPr>
        <w:t xml:space="preserve">, </w:t>
      </w:r>
      <w:r w:rsidR="00925089" w:rsidRPr="00A23C11">
        <w:rPr>
          <w:rFonts w:ascii="Times New Roman" w:hAnsi="Times New Roman" w:cs="Times New Roman"/>
          <w:sz w:val="20"/>
          <w:szCs w:val="20"/>
        </w:rPr>
        <w:t>IT: Intrathecal</w:t>
      </w:r>
      <w:r w:rsidR="00880944" w:rsidRPr="00A23C11">
        <w:rPr>
          <w:rFonts w:ascii="Times New Roman" w:hAnsi="Times New Roman" w:cs="Times New Roman"/>
          <w:sz w:val="20"/>
          <w:szCs w:val="20"/>
        </w:rPr>
        <w:t xml:space="preserve">, COG </w:t>
      </w:r>
      <w:r w:rsidR="00880944" w:rsidRPr="00A23C11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>ACNS0332</w:t>
      </w:r>
      <w:r w:rsidR="00E66614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>:</w:t>
      </w:r>
      <w:r w:rsidR="009F6EC3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 xml:space="preserve"> ClinicalTrials.gov ID </w:t>
      </w:r>
      <w:r w:rsidR="009F6EC3" w:rsidRPr="009F6EC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NCT00392327</w:t>
      </w:r>
      <w:r w:rsidR="009F6EC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, </w:t>
      </w:r>
      <w:r w:rsidR="00E66614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COG </w:t>
      </w:r>
      <w:r w:rsidR="009F6EC3" w:rsidRPr="00A23C11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>ACNS0333</w:t>
      </w:r>
      <w:r w:rsidR="00E66614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>:</w:t>
      </w:r>
      <w:r w:rsidR="009F6EC3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 xml:space="preserve"> ClinicalTrials.gov ID </w:t>
      </w:r>
      <w:r w:rsidR="009F6EC3" w:rsidRPr="009F6EC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NCT00653068</w:t>
      </w:r>
      <w:r w:rsidR="009F6EC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, </w:t>
      </w:r>
      <w:r w:rsidR="00E66614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COG </w:t>
      </w:r>
      <w:r w:rsidR="009F6EC3" w:rsidRPr="00A23C11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>ACNS0334</w:t>
      </w:r>
      <w:r w:rsidR="00E66614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>:</w:t>
      </w:r>
      <w:r w:rsidR="009F6EC3" w:rsidRPr="00A23C11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 xml:space="preserve"> ClinicalTrials.gov ID NCT00336024</w:t>
      </w:r>
      <w:r w:rsidR="009F6EC3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 xml:space="preserve">, </w:t>
      </w:r>
      <w:r w:rsidR="009F6EC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DFCI 02-294 ClinicalTrials.gov ID </w:t>
      </w:r>
      <w:r w:rsidR="009F6EC3" w:rsidRPr="009F6EC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NCT00084838</w:t>
      </w:r>
      <w:r w:rsidR="009F6EC3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, </w:t>
      </w:r>
      <w:r w:rsidR="00880944" w:rsidRPr="00A23C11">
        <w:rPr>
          <w:rFonts w:ascii="Times New Roman" w:eastAsia="Times New Roman" w:hAnsi="Times New Roman" w:cs="Times New Roman"/>
          <w:kern w:val="0"/>
          <w:sz w:val="20"/>
          <w:szCs w:val="20"/>
          <w:lang w:val="en"/>
          <w14:ligatures w14:val="none"/>
        </w:rPr>
        <w:t>ETMR One: ClinicalTrials.gov ID NCT04794686, Head Start IV: ClinicalTrials.gov ID NCT02875314</w:t>
      </w:r>
    </w:p>
    <w:sectPr w:rsidR="00880944" w:rsidRPr="00A23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8BD"/>
    <w:rsid w:val="0005489E"/>
    <w:rsid w:val="00117098"/>
    <w:rsid w:val="00131DD8"/>
    <w:rsid w:val="00140580"/>
    <w:rsid w:val="001A0065"/>
    <w:rsid w:val="001A01A1"/>
    <w:rsid w:val="0021493E"/>
    <w:rsid w:val="00261EF9"/>
    <w:rsid w:val="002A2787"/>
    <w:rsid w:val="00352A36"/>
    <w:rsid w:val="00361A87"/>
    <w:rsid w:val="0042217D"/>
    <w:rsid w:val="00436C27"/>
    <w:rsid w:val="00454F5F"/>
    <w:rsid w:val="00471192"/>
    <w:rsid w:val="00482575"/>
    <w:rsid w:val="004A3E53"/>
    <w:rsid w:val="00511391"/>
    <w:rsid w:val="0059776A"/>
    <w:rsid w:val="005A09A2"/>
    <w:rsid w:val="00643A75"/>
    <w:rsid w:val="006A58BD"/>
    <w:rsid w:val="006C48BA"/>
    <w:rsid w:val="00701019"/>
    <w:rsid w:val="007262BE"/>
    <w:rsid w:val="00752DB7"/>
    <w:rsid w:val="00770F83"/>
    <w:rsid w:val="007A3AED"/>
    <w:rsid w:val="007C118B"/>
    <w:rsid w:val="007C6056"/>
    <w:rsid w:val="007E72E0"/>
    <w:rsid w:val="007F07B0"/>
    <w:rsid w:val="008362B5"/>
    <w:rsid w:val="00880944"/>
    <w:rsid w:val="008C0C10"/>
    <w:rsid w:val="008F5ADD"/>
    <w:rsid w:val="009120A5"/>
    <w:rsid w:val="00925089"/>
    <w:rsid w:val="009B752B"/>
    <w:rsid w:val="009E06C2"/>
    <w:rsid w:val="009F6E90"/>
    <w:rsid w:val="009F6EC3"/>
    <w:rsid w:val="00A23C11"/>
    <w:rsid w:val="00A2714A"/>
    <w:rsid w:val="00AA4F6F"/>
    <w:rsid w:val="00B040E5"/>
    <w:rsid w:val="00B21F5D"/>
    <w:rsid w:val="00B503FB"/>
    <w:rsid w:val="00C12553"/>
    <w:rsid w:val="00C62723"/>
    <w:rsid w:val="00C702ED"/>
    <w:rsid w:val="00C95E13"/>
    <w:rsid w:val="00CE38FA"/>
    <w:rsid w:val="00D41F63"/>
    <w:rsid w:val="00D427A9"/>
    <w:rsid w:val="00DB5FA0"/>
    <w:rsid w:val="00DD18C3"/>
    <w:rsid w:val="00E44507"/>
    <w:rsid w:val="00E45EAC"/>
    <w:rsid w:val="00E66614"/>
    <w:rsid w:val="00E75C24"/>
    <w:rsid w:val="00F21BEE"/>
    <w:rsid w:val="00F445A0"/>
    <w:rsid w:val="00F5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B1D59"/>
  <w15:chartTrackingRefBased/>
  <w15:docId w15:val="{847656A6-EE9B-4CD7-9FF4-AA7B48DD6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5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rischj@up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Krisch</dc:creator>
  <cp:keywords/>
  <dc:description/>
  <cp:lastModifiedBy>Jackie Krisch</cp:lastModifiedBy>
  <cp:revision>4</cp:revision>
  <dcterms:created xsi:type="dcterms:W3CDTF">2025-03-20T01:00:00Z</dcterms:created>
  <dcterms:modified xsi:type="dcterms:W3CDTF">2025-03-21T01:17:00Z</dcterms:modified>
</cp:coreProperties>
</file>