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EA497" w14:textId="753EFBC8" w:rsidR="007E0856" w:rsidRPr="001369D3" w:rsidRDefault="001369D3" w:rsidP="001369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69D3">
        <w:rPr>
          <w:rFonts w:ascii="Times New Roman" w:hAnsi="Times New Roman" w:cs="Times New Roman"/>
          <w:b/>
          <w:bCs/>
          <w:sz w:val="24"/>
          <w:szCs w:val="24"/>
        </w:rPr>
        <w:t>Supplemental Materials</w:t>
      </w:r>
    </w:p>
    <w:p w14:paraId="0C4E1907" w14:textId="2B22CE47" w:rsidR="001369D3" w:rsidRPr="001369D3" w:rsidRDefault="001369D3">
      <w:pPr>
        <w:rPr>
          <w:sz w:val="24"/>
          <w:szCs w:val="24"/>
        </w:rPr>
      </w:pPr>
    </w:p>
    <w:p w14:paraId="22106371" w14:textId="77777777" w:rsidR="001369D3" w:rsidRPr="001369D3" w:rsidRDefault="001369D3" w:rsidP="001369D3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ar-SA"/>
        </w:rPr>
      </w:pPr>
      <w:r w:rsidRPr="001369D3">
        <w:rPr>
          <w:rFonts w:ascii="Times New Roman" w:hAnsi="Times New Roman" w:cs="Times New Roman"/>
          <w:b/>
          <w:bCs/>
          <w:sz w:val="24"/>
          <w:szCs w:val="24"/>
          <w:lang w:bidi="ar-SA"/>
        </w:rPr>
        <w:t>Supplemental Table 1.</w:t>
      </w:r>
      <w:r w:rsidRPr="001369D3">
        <w:rPr>
          <w:rFonts w:ascii="Times New Roman" w:hAnsi="Times New Roman" w:cs="Times New Roman"/>
          <w:sz w:val="24"/>
          <w:szCs w:val="24"/>
          <w:lang w:bidi="ar-SA"/>
        </w:rPr>
        <w:t xml:space="preserve"> Specific ECG Patterns and Risk of Myocardial Ischemia.</w:t>
      </w:r>
    </w:p>
    <w:tbl>
      <w:tblPr>
        <w:tblStyle w:val="TableGrid"/>
        <w:tblW w:w="746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55"/>
        <w:gridCol w:w="1350"/>
        <w:gridCol w:w="2160"/>
      </w:tblGrid>
      <w:tr w:rsidR="001369D3" w:rsidRPr="001369D3" w14:paraId="16263E1C" w14:textId="77777777" w:rsidTr="00824C03">
        <w:tc>
          <w:tcPr>
            <w:tcW w:w="395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9C3BAF1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4E7A80A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Myocardial ischemia</w:t>
            </w:r>
          </w:p>
        </w:tc>
      </w:tr>
      <w:tr w:rsidR="001369D3" w:rsidRPr="001369D3" w14:paraId="31F47B51" w14:textId="77777777" w:rsidTr="00824C03">
        <w:tc>
          <w:tcPr>
            <w:tcW w:w="395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296DAB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612D7C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1ACB42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Percent (95%CI)</w:t>
            </w:r>
          </w:p>
        </w:tc>
      </w:tr>
      <w:tr w:rsidR="001369D3" w:rsidRPr="001369D3" w14:paraId="5D3578F2" w14:textId="77777777" w:rsidTr="00824C03">
        <w:tc>
          <w:tcPr>
            <w:tcW w:w="3955" w:type="dxa"/>
            <w:tcBorders>
              <w:top w:val="single" w:sz="4" w:space="0" w:color="auto"/>
            </w:tcBorders>
            <w:shd w:val="clear" w:color="auto" w:fill="auto"/>
          </w:tcPr>
          <w:p w14:paraId="0B2BB230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All patients (n=349)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14:paraId="265F9429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14:paraId="3BC3AFA1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24 (19, 28)</w:t>
            </w:r>
          </w:p>
        </w:tc>
      </w:tr>
      <w:tr w:rsidR="001369D3" w:rsidRPr="001369D3" w14:paraId="6E84A7E8" w14:textId="77777777" w:rsidTr="00824C03">
        <w:tc>
          <w:tcPr>
            <w:tcW w:w="3955" w:type="dxa"/>
            <w:shd w:val="clear" w:color="auto" w:fill="auto"/>
          </w:tcPr>
          <w:p w14:paraId="676DC45D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No ECG abnormality (n=122)</w:t>
            </w:r>
          </w:p>
        </w:tc>
        <w:tc>
          <w:tcPr>
            <w:tcW w:w="1350" w:type="dxa"/>
            <w:shd w:val="clear" w:color="auto" w:fill="auto"/>
          </w:tcPr>
          <w:p w14:paraId="7913059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60" w:type="dxa"/>
            <w:shd w:val="clear" w:color="auto" w:fill="auto"/>
          </w:tcPr>
          <w:p w14:paraId="69C96716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17 (10, 24)</w:t>
            </w:r>
          </w:p>
        </w:tc>
      </w:tr>
      <w:tr w:rsidR="001369D3" w:rsidRPr="001369D3" w14:paraId="69DECA44" w14:textId="77777777" w:rsidTr="00824C03">
        <w:tc>
          <w:tcPr>
            <w:tcW w:w="3955" w:type="dxa"/>
            <w:shd w:val="clear" w:color="auto" w:fill="auto"/>
          </w:tcPr>
          <w:p w14:paraId="722A6537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Major ECG abnormality (n=106)</w:t>
            </w:r>
          </w:p>
          <w:p w14:paraId="5F79EB96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Q-Qs wave (n=34)</w:t>
            </w:r>
          </w:p>
          <w:p w14:paraId="634FB607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Left ventricular hypertrophy (n=25)</w:t>
            </w:r>
          </w:p>
          <w:p w14:paraId="040710E6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Complete bundle branch/IVB (n=26)</w:t>
            </w:r>
          </w:p>
          <w:p w14:paraId="1E1FFFAE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Atrial fibrillation/flutter (n=6)</w:t>
            </w:r>
          </w:p>
          <w:p w14:paraId="4CA06B8F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Major ST-T changes (n=36)</w:t>
            </w:r>
          </w:p>
        </w:tc>
        <w:tc>
          <w:tcPr>
            <w:tcW w:w="1350" w:type="dxa"/>
            <w:shd w:val="clear" w:color="auto" w:fill="auto"/>
          </w:tcPr>
          <w:p w14:paraId="414B336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39</w:t>
            </w:r>
          </w:p>
          <w:p w14:paraId="7CFECF53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16</w:t>
            </w:r>
          </w:p>
          <w:p w14:paraId="5664A11B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7</w:t>
            </w:r>
          </w:p>
          <w:p w14:paraId="6D856FAF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8</w:t>
            </w:r>
          </w:p>
          <w:p w14:paraId="331A757A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</w:t>
            </w:r>
          </w:p>
          <w:p w14:paraId="1919883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60" w:type="dxa"/>
            <w:shd w:val="clear" w:color="auto" w:fill="auto"/>
          </w:tcPr>
          <w:p w14:paraId="038A5C21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37 (27, 46)</w:t>
            </w:r>
          </w:p>
          <w:p w14:paraId="6DFD046D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47 (29, 65)</w:t>
            </w:r>
          </w:p>
          <w:p w14:paraId="1E9FAA68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28 (9, 47)</w:t>
            </w:r>
          </w:p>
          <w:p w14:paraId="6E592554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31 (12, 50)</w:t>
            </w:r>
          </w:p>
          <w:p w14:paraId="6CFA07A4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17 (-26, 60)</w:t>
            </w:r>
          </w:p>
          <w:p w14:paraId="4F040FCB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47 (30, 64)</w:t>
            </w:r>
          </w:p>
        </w:tc>
      </w:tr>
      <w:tr w:rsidR="001369D3" w:rsidRPr="001369D3" w14:paraId="28996FD0" w14:textId="77777777" w:rsidTr="00824C03">
        <w:tc>
          <w:tcPr>
            <w:tcW w:w="3955" w:type="dxa"/>
            <w:shd w:val="clear" w:color="auto" w:fill="auto"/>
          </w:tcPr>
          <w:p w14:paraId="230285A5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Minor ECG abnormality (n=121)</w:t>
            </w:r>
          </w:p>
          <w:p w14:paraId="32CDD6D8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Minor ST-T changes (n=68)</w:t>
            </w:r>
          </w:p>
          <w:p w14:paraId="1DB7F663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Minor/isolated Q wave (n=71)</w:t>
            </w:r>
          </w:p>
        </w:tc>
        <w:tc>
          <w:tcPr>
            <w:tcW w:w="1350" w:type="dxa"/>
            <w:shd w:val="clear" w:color="auto" w:fill="auto"/>
          </w:tcPr>
          <w:p w14:paraId="3573E63E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23</w:t>
            </w:r>
          </w:p>
          <w:p w14:paraId="3A54ADCB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13</w:t>
            </w:r>
          </w:p>
          <w:p w14:paraId="5D9C1358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60" w:type="dxa"/>
            <w:shd w:val="clear" w:color="auto" w:fill="auto"/>
          </w:tcPr>
          <w:p w14:paraId="479F059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19 (12, 26)</w:t>
            </w:r>
          </w:p>
          <w:p w14:paraId="3AA5430C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19 (10, 29)</w:t>
            </w:r>
          </w:p>
          <w:p w14:paraId="710A061D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18 (9, 28)</w:t>
            </w:r>
          </w:p>
        </w:tc>
      </w:tr>
    </w:tbl>
    <w:p w14:paraId="71503E20" w14:textId="145D9E1C" w:rsidR="001369D3" w:rsidRPr="001369D3" w:rsidRDefault="001369D3">
      <w:pPr>
        <w:rPr>
          <w:sz w:val="24"/>
          <w:szCs w:val="24"/>
        </w:rPr>
      </w:pPr>
    </w:p>
    <w:p w14:paraId="668755B0" w14:textId="209DED90" w:rsidR="001369D3" w:rsidRDefault="001369D3">
      <w:pPr>
        <w:rPr>
          <w:rFonts w:ascii="Times New Roman" w:hAnsi="Times New Roman" w:cs="Times New Roman"/>
          <w:sz w:val="24"/>
          <w:szCs w:val="24"/>
        </w:rPr>
      </w:pPr>
      <w:r w:rsidRPr="001369D3">
        <w:rPr>
          <w:rFonts w:ascii="Times New Roman" w:hAnsi="Times New Roman" w:cs="Times New Roman"/>
          <w:sz w:val="24"/>
          <w:szCs w:val="24"/>
        </w:rPr>
        <w:t>CI = confidence interval; ECG = electrocardiographic; IVB = intraventricular block.</w:t>
      </w:r>
    </w:p>
    <w:p w14:paraId="65AF6116" w14:textId="142C768A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08CC550B" w14:textId="21E7305C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3D36F717" w14:textId="00B1F3A4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45DC9C97" w14:textId="3B7027AC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58AEB61E" w14:textId="418D856C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6D4468FB" w14:textId="747C62D6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62E89D1B" w14:textId="70D2642F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6EEC4536" w14:textId="77777777" w:rsidR="001369D3" w:rsidRPr="001369D3" w:rsidRDefault="001369D3" w:rsidP="001369D3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ar-SA"/>
        </w:rPr>
      </w:pPr>
      <w:r w:rsidRPr="001369D3">
        <w:rPr>
          <w:rFonts w:ascii="Times New Roman" w:hAnsi="Times New Roman" w:cs="Times New Roman"/>
          <w:b/>
          <w:bCs/>
          <w:sz w:val="24"/>
          <w:szCs w:val="24"/>
          <w:lang w:bidi="ar-SA"/>
        </w:rPr>
        <w:lastRenderedPageBreak/>
        <w:t>Supplemental Table 2.</w:t>
      </w:r>
      <w:r w:rsidRPr="001369D3">
        <w:rPr>
          <w:rFonts w:ascii="Times New Roman" w:hAnsi="Times New Roman" w:cs="Times New Roman"/>
          <w:sz w:val="24"/>
          <w:szCs w:val="24"/>
          <w:lang w:bidi="ar-SA"/>
        </w:rPr>
        <w:t xml:space="preserve"> Study Outcomes Data.</w:t>
      </w:r>
    </w:p>
    <w:tbl>
      <w:tblPr>
        <w:tblStyle w:val="TableGrid"/>
        <w:tblW w:w="10530" w:type="dxa"/>
        <w:tblInd w:w="-45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1440"/>
        <w:gridCol w:w="1710"/>
        <w:gridCol w:w="1710"/>
        <w:gridCol w:w="1800"/>
      </w:tblGrid>
      <w:tr w:rsidR="001369D3" w:rsidRPr="001369D3" w14:paraId="47F68D01" w14:textId="77777777" w:rsidTr="00824C03">
        <w:tc>
          <w:tcPr>
            <w:tcW w:w="3870" w:type="dxa"/>
            <w:tcBorders>
              <w:bottom w:val="single" w:sz="4" w:space="0" w:color="auto"/>
            </w:tcBorders>
            <w:shd w:val="clear" w:color="auto" w:fill="auto"/>
          </w:tcPr>
          <w:p w14:paraId="79281D34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F54602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All</w:t>
            </w:r>
          </w:p>
          <w:p w14:paraId="668B86C7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14:paraId="11BE6826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(n=495)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14:paraId="50AE23D7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Major ECG</w:t>
            </w:r>
          </w:p>
          <w:p w14:paraId="43A1C52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Abnormality</w:t>
            </w:r>
          </w:p>
          <w:p w14:paraId="3014242F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(n=185)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14:paraId="0FBCE476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Minor ECG</w:t>
            </w:r>
          </w:p>
          <w:p w14:paraId="5C953DFC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Abnormality</w:t>
            </w:r>
          </w:p>
          <w:p w14:paraId="6477D273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(n=154)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D160D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No ECG</w:t>
            </w:r>
          </w:p>
          <w:p w14:paraId="727C0000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Abnormality</w:t>
            </w:r>
          </w:p>
          <w:p w14:paraId="1A18E42F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69D3">
              <w:rPr>
                <w:rFonts w:ascii="Times New Roman" w:hAnsi="Times New Roman" w:cs="Times New Roman"/>
                <w:bCs/>
              </w:rPr>
              <w:t>(n=156)</w:t>
            </w:r>
          </w:p>
        </w:tc>
      </w:tr>
      <w:tr w:rsidR="001369D3" w:rsidRPr="001369D3" w14:paraId="12BD7BCC" w14:textId="77777777" w:rsidTr="00824C03"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8C4677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Major adverse cardiac events</w:t>
            </w:r>
          </w:p>
          <w:p w14:paraId="18781AAD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Cardiac mortality</w:t>
            </w:r>
          </w:p>
          <w:p w14:paraId="52A41159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Nonfatal myocardial infarction</w:t>
            </w:r>
          </w:p>
          <w:p w14:paraId="7B3A6D81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Hospitalization for unstable angina</w:t>
            </w:r>
          </w:p>
          <w:p w14:paraId="0B87D677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Hospitalization for heart failure</w:t>
            </w:r>
          </w:p>
          <w:p w14:paraId="753B5C95" w14:textId="77777777" w:rsidR="001369D3" w:rsidRPr="001369D3" w:rsidRDefault="001369D3" w:rsidP="001369D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 xml:space="preserve">   Late revascularization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5BB9AB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91 (18.4)</w:t>
            </w:r>
          </w:p>
          <w:p w14:paraId="36EE7A36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13 (2.6)</w:t>
            </w:r>
          </w:p>
          <w:p w14:paraId="75D34015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29 (5.9)</w:t>
            </w:r>
          </w:p>
          <w:p w14:paraId="444E6276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7 (1.4)</w:t>
            </w:r>
          </w:p>
          <w:p w14:paraId="0E241406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52 (10.5)</w:t>
            </w:r>
          </w:p>
          <w:p w14:paraId="1920E4C7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28 (5.7)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F55B6B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56 (30.3)</w:t>
            </w:r>
          </w:p>
          <w:p w14:paraId="68C0E964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10 (5.4)</w:t>
            </w:r>
          </w:p>
          <w:p w14:paraId="4BC69325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16 (8.6)</w:t>
            </w:r>
          </w:p>
          <w:p w14:paraId="1C07C8E9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 (0.5)</w:t>
            </w:r>
          </w:p>
          <w:p w14:paraId="71B35DA5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37 (20)</w:t>
            </w:r>
          </w:p>
          <w:p w14:paraId="091C7C54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16 (8.6)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DA5FE2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14 (9.1)</w:t>
            </w:r>
          </w:p>
          <w:p w14:paraId="689D31DF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 (0.6)</w:t>
            </w:r>
          </w:p>
          <w:p w14:paraId="718F30DE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8 (5.2)</w:t>
            </w:r>
          </w:p>
          <w:p w14:paraId="1D52B454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 (1.3)</w:t>
            </w:r>
          </w:p>
          <w:p w14:paraId="08DCC1C7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5 (3.2)</w:t>
            </w:r>
          </w:p>
          <w:p w14:paraId="180298CE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8 (5.2)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ACE271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21 (13.5)</w:t>
            </w:r>
          </w:p>
          <w:p w14:paraId="2177C718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2 (1.3)</w:t>
            </w:r>
          </w:p>
          <w:p w14:paraId="0B1DA67C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5 (3.2)</w:t>
            </w:r>
          </w:p>
          <w:p w14:paraId="0B889075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4 (2.6)</w:t>
            </w:r>
          </w:p>
          <w:p w14:paraId="111A8ED5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10 (6.4)</w:t>
            </w:r>
          </w:p>
          <w:p w14:paraId="42E628F1" w14:textId="77777777" w:rsidR="001369D3" w:rsidRPr="001369D3" w:rsidRDefault="001369D3" w:rsidP="001369D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369D3">
              <w:rPr>
                <w:rFonts w:ascii="Times New Roman" w:hAnsi="Times New Roman" w:cs="Times New Roman"/>
              </w:rPr>
              <w:t>4 (2.6)</w:t>
            </w:r>
          </w:p>
        </w:tc>
      </w:tr>
    </w:tbl>
    <w:p w14:paraId="525A57EF" w14:textId="5083CED2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4723C913" w14:textId="77777777" w:rsidR="001369D3" w:rsidRPr="001369D3" w:rsidRDefault="001369D3" w:rsidP="001369D3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ar-SA"/>
        </w:rPr>
      </w:pPr>
      <w:r w:rsidRPr="001369D3">
        <w:rPr>
          <w:rFonts w:ascii="Times New Roman" w:hAnsi="Times New Roman" w:cs="Times New Roman"/>
          <w:sz w:val="24"/>
          <w:szCs w:val="24"/>
          <w:lang w:bidi="ar-SA"/>
        </w:rPr>
        <w:t>Values are numbers (percentages).</w:t>
      </w:r>
    </w:p>
    <w:p w14:paraId="42E5B1BF" w14:textId="77777777" w:rsidR="001369D3" w:rsidRPr="001369D3" w:rsidRDefault="001369D3" w:rsidP="001369D3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ar-SA"/>
        </w:rPr>
      </w:pPr>
      <w:r w:rsidRPr="001369D3">
        <w:rPr>
          <w:rFonts w:ascii="Times New Roman" w:hAnsi="Times New Roman" w:cs="Times New Roman"/>
          <w:sz w:val="24"/>
          <w:szCs w:val="24"/>
          <w:lang w:bidi="ar-SA"/>
        </w:rPr>
        <w:t>ECG = electrocardiographic.</w:t>
      </w:r>
    </w:p>
    <w:p w14:paraId="6BA229A0" w14:textId="77777777" w:rsidR="001369D3" w:rsidRDefault="001369D3">
      <w:pPr>
        <w:rPr>
          <w:rFonts w:ascii="Times New Roman" w:hAnsi="Times New Roman" w:cs="Times New Roman"/>
          <w:sz w:val="24"/>
          <w:szCs w:val="24"/>
        </w:rPr>
      </w:pPr>
    </w:p>
    <w:p w14:paraId="7E903166" w14:textId="77777777" w:rsidR="001369D3" w:rsidRPr="001369D3" w:rsidRDefault="001369D3">
      <w:pPr>
        <w:rPr>
          <w:sz w:val="24"/>
          <w:szCs w:val="24"/>
        </w:rPr>
      </w:pPr>
    </w:p>
    <w:sectPr w:rsidR="001369D3" w:rsidRPr="001369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9D3"/>
    <w:rsid w:val="001369D3"/>
    <w:rsid w:val="007E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FA6D8"/>
  <w15:chartTrackingRefBased/>
  <w15:docId w15:val="{5B6D390D-547F-4F6E-AC6C-26AB6428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69D3"/>
    <w:pPr>
      <w:spacing w:after="0" w:line="240" w:lineRule="auto"/>
    </w:pPr>
    <w:rPr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Yodying Kaolawanich</dc:creator>
  <cp:keywords/>
  <dc:description/>
  <cp:lastModifiedBy>Yodying Kaolawanich</cp:lastModifiedBy>
  <cp:revision>1</cp:revision>
  <dcterms:created xsi:type="dcterms:W3CDTF">2021-06-03T09:11:00Z</dcterms:created>
  <dcterms:modified xsi:type="dcterms:W3CDTF">2021-06-03T09:13:00Z</dcterms:modified>
</cp:coreProperties>
</file>