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7691F">
      <w:pPr>
        <w:spacing w:line="360" w:lineRule="auto"/>
        <w:rPr>
          <w:rFonts w:ascii="Calibri" w:hAnsi="Calibri" w:cs="Calibri"/>
          <w:sz w:val="24"/>
          <w:szCs w:val="24"/>
        </w:rPr>
      </w:pPr>
      <w:r>
        <w:rPr>
          <w:rFonts w:ascii="Calibri" w:hAnsi="Calibri" w:cs="Calibri"/>
          <w:sz w:val="24"/>
          <w:szCs w:val="24"/>
        </w:rPr>
        <w:t>Testing Darwin´s conundrum in a threatened biome: invasive and non-invasive exotic species have the same phylogenetic field</w:t>
      </w:r>
    </w:p>
    <w:p w14:paraId="07F5D153">
      <w:pPr>
        <w:spacing w:line="360" w:lineRule="auto"/>
        <w:rPr>
          <w:rFonts w:ascii="Calibri" w:hAnsi="Calibri" w:cs="Calibri"/>
          <w:sz w:val="24"/>
          <w:szCs w:val="24"/>
          <w:vertAlign w:val="superscript"/>
          <w:lang w:val="es-ES"/>
        </w:rPr>
      </w:pPr>
      <w:r>
        <w:rPr>
          <w:rFonts w:ascii="Calibri" w:hAnsi="Calibri" w:cs="Calibri"/>
          <w:sz w:val="24"/>
          <w:szCs w:val="24"/>
          <w:lang w:val="pt-BR"/>
        </w:rPr>
        <w:t>Jéssica</w:t>
      </w:r>
      <w:r>
        <w:rPr>
          <w:rFonts w:ascii="Calibri" w:hAnsi="Calibri" w:cs="Calibri"/>
          <w:sz w:val="24"/>
          <w:szCs w:val="24"/>
          <w:lang w:val="es-ES"/>
        </w:rPr>
        <w:t xml:space="preserve"> Falc</w:t>
      </w:r>
      <w:r>
        <w:rPr>
          <w:rFonts w:ascii="Calibri" w:hAnsi="Calibri" w:cs="Calibri"/>
          <w:sz w:val="24"/>
          <w:szCs w:val="24"/>
          <w:lang w:val="pt-BR"/>
        </w:rPr>
        <w:t>ão</w:t>
      </w:r>
      <w:r>
        <w:rPr>
          <w:rFonts w:ascii="Calibri" w:hAnsi="Calibri" w:cs="Calibri"/>
          <w:sz w:val="24"/>
          <w:szCs w:val="24"/>
          <w:vertAlign w:val="superscript"/>
          <w:lang w:val="es-ES"/>
        </w:rPr>
        <w:t>1</w:t>
      </w:r>
      <w:r>
        <w:rPr>
          <w:rFonts w:ascii="Calibri" w:hAnsi="Calibri" w:cs="Calibri"/>
          <w:sz w:val="24"/>
          <w:szCs w:val="24"/>
          <w:lang w:val="es-ES"/>
        </w:rPr>
        <w:t>, Fabricio Villalobos</w:t>
      </w:r>
      <w:r>
        <w:rPr>
          <w:rFonts w:ascii="Calibri" w:hAnsi="Calibri" w:cs="Calibri"/>
          <w:sz w:val="24"/>
          <w:szCs w:val="24"/>
          <w:vertAlign w:val="superscript"/>
          <w:lang w:val="es-ES"/>
        </w:rPr>
        <w:t>1</w:t>
      </w:r>
    </w:p>
    <w:p w14:paraId="28AAFDD3">
      <w:pPr>
        <w:spacing w:line="360" w:lineRule="auto"/>
        <w:rPr>
          <w:rFonts w:ascii="Calibri" w:hAnsi="Calibri" w:cs="Calibri"/>
          <w:sz w:val="24"/>
          <w:szCs w:val="24"/>
          <w:lang w:val="es-ES"/>
        </w:rPr>
      </w:pPr>
      <w:r>
        <w:rPr>
          <w:rFonts w:ascii="Calibri" w:hAnsi="Calibri" w:cs="Calibri"/>
          <w:sz w:val="24"/>
          <w:szCs w:val="24"/>
          <w:lang w:val="es-ES"/>
        </w:rPr>
        <w:t xml:space="preserve">1 </w:t>
      </w:r>
      <w:r>
        <w:rPr>
          <w:rFonts w:ascii="Calibri" w:hAnsi="Calibri"/>
          <w:sz w:val="24"/>
          <w:szCs w:val="24"/>
          <w:lang w:val="es-ES"/>
        </w:rPr>
        <w:t>Instituto de Ecología, A.C. (INECOL), Red de Biología Evolutiva, Laboratorio de Macroecología Evolutiva, Xalapa, Veracruz, México.</w:t>
      </w:r>
    </w:p>
    <w:p w14:paraId="286F92D8">
      <w:pPr>
        <w:spacing w:line="360" w:lineRule="auto"/>
        <w:rPr>
          <w:rFonts w:ascii="Calibri" w:hAnsi="Calibri"/>
          <w:sz w:val="24"/>
          <w:szCs w:val="24"/>
        </w:rPr>
      </w:pPr>
      <w:r>
        <w:rPr>
          <w:rFonts w:ascii="Calibri" w:hAnsi="Calibri"/>
          <w:sz w:val="24"/>
          <w:szCs w:val="24"/>
        </w:rPr>
        <w:t>Corresponding author: JF, jecafalcao@gmail.com</w:t>
      </w:r>
    </w:p>
    <w:p w14:paraId="18BC7F06">
      <w:pPr>
        <w:rPr>
          <w:rFonts w:eastAsia="SimSun" w:cs="Calibri"/>
          <w:sz w:val="24"/>
          <w:szCs w:val="24"/>
          <w:lang w:bidi="ar"/>
        </w:rPr>
      </w:pPr>
    </w:p>
    <w:p w14:paraId="3C174D23">
      <w:pPr>
        <w:rPr>
          <w:rFonts w:eastAsia="SimSun" w:cs="Calibri"/>
          <w:sz w:val="24"/>
          <w:szCs w:val="24"/>
          <w:lang w:bidi="ar"/>
        </w:rPr>
      </w:pPr>
    </w:p>
    <w:p w14:paraId="056F72F4">
      <w:pPr>
        <w:rPr>
          <w:rFonts w:eastAsia="SimSun" w:cs="Calibri"/>
          <w:sz w:val="24"/>
          <w:szCs w:val="24"/>
          <w:lang w:bidi="ar"/>
        </w:rPr>
      </w:pPr>
      <w:r>
        <w:rPr>
          <w:rFonts w:eastAsia="SimSun" w:cs="Calibri"/>
          <w:b/>
          <w:bCs/>
          <w:sz w:val="24"/>
          <w:szCs w:val="24"/>
          <w:lang w:bidi="ar"/>
        </w:rPr>
        <w:t>Supplementary material 1</w:t>
      </w:r>
      <w:r>
        <w:rPr>
          <w:rFonts w:eastAsia="SimSun" w:cs="Calibri"/>
          <w:sz w:val="24"/>
          <w:szCs w:val="24"/>
          <w:lang w:bidi="ar"/>
        </w:rPr>
        <w:t xml:space="preserve"> Original reference list for traits downloaded from trait database using BIEN R package</w:t>
      </w:r>
      <w:bookmarkStart w:id="0" w:name="_GoBack"/>
      <w:bookmarkEnd w:id="0"/>
    </w:p>
    <w:p w14:paraId="0402A55B">
      <w:pPr>
        <w:spacing w:line="24" w:lineRule="atLeast"/>
        <w:ind w:left="420" w:hanging="420"/>
        <w:rPr>
          <w:rFonts w:eastAsia="SimSun" w:cs="Calibri"/>
          <w:sz w:val="24"/>
          <w:szCs w:val="24"/>
          <w:lang w:bidi="ar"/>
        </w:rPr>
      </w:pPr>
    </w:p>
    <w:p w14:paraId="61886A36">
      <w:pPr>
        <w:spacing w:line="24" w:lineRule="atLeast"/>
        <w:ind w:left="420" w:hanging="420"/>
        <w:rPr>
          <w:rFonts w:cs="Calibri"/>
          <w:sz w:val="24"/>
          <w:szCs w:val="24"/>
        </w:rPr>
      </w:pPr>
      <w:r>
        <w:rPr>
          <w:rFonts w:eastAsia="SimSun" w:cs="Calibri"/>
          <w:sz w:val="24"/>
          <w:szCs w:val="24"/>
          <w:lang w:bidi="ar"/>
        </w:rPr>
        <w:t>Abakumova, M., K. Zobel, A. Lepik, and M. Semchenko. 2016. Data from: Plasticity in plant functional traits is shaped by variability in neighbourhood species composition. Dryad Digital Repository.</w:t>
      </w:r>
    </w:p>
    <w:p w14:paraId="797C40D9">
      <w:pPr>
        <w:spacing w:line="24" w:lineRule="atLeast"/>
        <w:ind w:left="420" w:hanging="420"/>
        <w:rPr>
          <w:rFonts w:cs="Calibri"/>
          <w:sz w:val="24"/>
          <w:szCs w:val="24"/>
        </w:rPr>
      </w:pPr>
      <w:r>
        <w:rPr>
          <w:rFonts w:eastAsia="SimSun" w:cs="Calibri"/>
          <w:sz w:val="24"/>
          <w:szCs w:val="24"/>
          <w:lang w:bidi="ar"/>
        </w:rPr>
        <w:t>Abbasi, A. M., M. H. Shah, and M. A. Khan. 2015. Wild edible vegetables of lesser Himalayas. Springer.</w:t>
      </w:r>
    </w:p>
    <w:p w14:paraId="187D8B53">
      <w:pPr>
        <w:spacing w:line="24" w:lineRule="atLeast"/>
        <w:ind w:left="420" w:hanging="420"/>
        <w:rPr>
          <w:rFonts w:cs="Calibri"/>
          <w:sz w:val="24"/>
          <w:szCs w:val="24"/>
        </w:rPr>
      </w:pPr>
      <w:r>
        <w:rPr>
          <w:rFonts w:eastAsia="SimSun" w:cs="Calibri"/>
          <w:sz w:val="24"/>
          <w:szCs w:val="24"/>
          <w:lang w:bidi="ar"/>
        </w:rPr>
        <w:t>Abera, B. 2013. Plants used in material culture in Oromo community, Jimma, Southwest Oromia, Ethiopia. African Journal of Plant Science 7:285–299.</w:t>
      </w:r>
    </w:p>
    <w:p w14:paraId="2E8352DA">
      <w:pPr>
        <w:spacing w:line="24" w:lineRule="atLeast"/>
        <w:ind w:left="420" w:hanging="420"/>
        <w:rPr>
          <w:rFonts w:cs="Calibri"/>
          <w:sz w:val="24"/>
          <w:szCs w:val="24"/>
        </w:rPr>
      </w:pPr>
      <w:r>
        <w:rPr>
          <w:rFonts w:eastAsia="SimSun" w:cs="Calibri"/>
          <w:sz w:val="24"/>
          <w:szCs w:val="24"/>
          <w:lang w:bidi="ar"/>
        </w:rPr>
        <w:t>Ackerly, D. D. 2004. Adaptation, niche conservatism, and convergence: comparative studies of leaf evolution in the California chaparral. The American Naturalist 163:654–671.</w:t>
      </w:r>
    </w:p>
    <w:p w14:paraId="49EBF240">
      <w:pPr>
        <w:spacing w:line="24" w:lineRule="atLeast"/>
        <w:ind w:left="420" w:hanging="420"/>
        <w:rPr>
          <w:rFonts w:cs="Calibri"/>
          <w:sz w:val="24"/>
          <w:szCs w:val="24"/>
        </w:rPr>
      </w:pPr>
      <w:r>
        <w:rPr>
          <w:rFonts w:eastAsia="SimSun" w:cs="Calibri"/>
          <w:sz w:val="24"/>
          <w:szCs w:val="24"/>
          <w:lang w:bidi="ar"/>
        </w:rPr>
        <w:t>Agenbag, L., K. Elser, G. Midgley, and C. Boucher. 2008. Diversity and species turnover on an altitudinal gradient in Western Cape, South Africa: baseline data for monitoring range shifts in response to climate change. Bothalia 38.</w:t>
      </w:r>
    </w:p>
    <w:p w14:paraId="7A5F4B3E">
      <w:pPr>
        <w:spacing w:line="24" w:lineRule="atLeast"/>
        <w:ind w:left="420" w:hanging="420"/>
        <w:rPr>
          <w:rFonts w:cs="Calibri"/>
          <w:sz w:val="24"/>
          <w:szCs w:val="24"/>
        </w:rPr>
      </w:pPr>
      <w:r>
        <w:rPr>
          <w:rFonts w:eastAsia="SimSun" w:cs="Calibri"/>
          <w:sz w:val="24"/>
          <w:szCs w:val="24"/>
          <w:lang w:bidi="ar"/>
        </w:rPr>
        <w:t>Ahmad, L., A. Semotiuk, M. Zafar, M. Ahmad, S. Sultana, Q.-R. Liu, M. P. Zada, S. Z. U. Abidin, and G. Yaseen. 2015. Ethnopharmacological documentation of medicinal plants used for hypertension among the local communities of DIR Lower, Pakistan. Journal of ethnopharmacology 175:138–146.</w:t>
      </w:r>
    </w:p>
    <w:p w14:paraId="7D82D110">
      <w:pPr>
        <w:spacing w:line="24" w:lineRule="atLeast"/>
        <w:ind w:left="420" w:hanging="420"/>
        <w:rPr>
          <w:rFonts w:cs="Calibri"/>
          <w:sz w:val="24"/>
          <w:szCs w:val="24"/>
        </w:rPr>
      </w:pPr>
      <w:r>
        <w:rPr>
          <w:rFonts w:eastAsia="SimSun" w:cs="Calibri"/>
          <w:sz w:val="24"/>
          <w:szCs w:val="24"/>
          <w:lang w:bidi="ar"/>
        </w:rPr>
        <w:t>Alemayehu, G., Z. Asfaw, and E. Kelbessa. 2015. Ethnobotanical study of medicinal plants used by local communities of Minjar-Shenkora District, North Shewa Zone of Amhara Region, Ethiopia. Journal of Medicinal Plants Studies 3:01–11.</w:t>
      </w:r>
    </w:p>
    <w:p w14:paraId="15A28FAF">
      <w:pPr>
        <w:spacing w:line="24" w:lineRule="atLeast"/>
        <w:ind w:left="420" w:hanging="420"/>
        <w:rPr>
          <w:rFonts w:cs="Calibri"/>
          <w:sz w:val="24"/>
          <w:szCs w:val="24"/>
        </w:rPr>
      </w:pPr>
      <w:r>
        <w:rPr>
          <w:rFonts w:eastAsia="SimSun" w:cs="Calibri"/>
          <w:sz w:val="24"/>
          <w:szCs w:val="24"/>
          <w:lang w:bidi="ar"/>
        </w:rPr>
        <w:t>Allen, R., T. Partridge, W. Lee, and M. Efford. 1992. Ecology of Kunzea ericoides (A. Rich.) J. Thompson (kanuka) in east Otago, New Zealand. New Zealand journal of botany 30:135–149.</w:t>
      </w:r>
    </w:p>
    <w:p w14:paraId="4AB6E0BB">
      <w:pPr>
        <w:spacing w:line="24" w:lineRule="atLeast"/>
        <w:ind w:left="420" w:hanging="420"/>
        <w:rPr>
          <w:rFonts w:cs="Calibri"/>
          <w:sz w:val="24"/>
          <w:szCs w:val="24"/>
        </w:rPr>
      </w:pPr>
      <w:r>
        <w:rPr>
          <w:rFonts w:eastAsia="SimSun" w:cs="Calibri"/>
          <w:sz w:val="24"/>
          <w:szCs w:val="24"/>
          <w:lang w:bidi="ar"/>
        </w:rPr>
        <w:t>Amenu, E. 2007. Use and management of medicinal plants by indigenous people of Ejaji area (chelya woreda) west shoa, Ethiopia: An ethnobotanical approach. School of Graduate Studies, Addis Araba Universiti, Ethiopia.</w:t>
      </w:r>
    </w:p>
    <w:p w14:paraId="6E9EBB11">
      <w:pPr>
        <w:spacing w:line="24" w:lineRule="atLeast"/>
        <w:ind w:left="420" w:hanging="420"/>
        <w:rPr>
          <w:rFonts w:cs="Calibri"/>
          <w:sz w:val="24"/>
          <w:szCs w:val="24"/>
        </w:rPr>
      </w:pPr>
      <w:r>
        <w:rPr>
          <w:rFonts w:eastAsia="SimSun" w:cs="Calibri"/>
          <w:sz w:val="24"/>
          <w:szCs w:val="24"/>
          <w:lang w:bidi="ar"/>
        </w:rPr>
        <w:t>Anning, A., S. Akyeampong, P. Addo-Fordjour, K. Anti, A. Kwarteng, and Y. Tettey. 2008. Floristic composition and vegetation structure of the KNUST Botanic Garden, Kumasi, Ghana. Journal of Science and Technology (Ghana) 28:103–122.</w:t>
      </w:r>
    </w:p>
    <w:p w14:paraId="53A030E5">
      <w:pPr>
        <w:spacing w:line="24" w:lineRule="atLeast"/>
        <w:ind w:left="420" w:hanging="420"/>
        <w:rPr>
          <w:rFonts w:cs="Calibri"/>
          <w:sz w:val="24"/>
          <w:szCs w:val="24"/>
        </w:rPr>
      </w:pPr>
      <w:r>
        <w:rPr>
          <w:rFonts w:eastAsia="SimSun" w:cs="Calibri"/>
          <w:sz w:val="24"/>
          <w:szCs w:val="24"/>
          <w:lang w:bidi="ar"/>
        </w:rPr>
        <w:t>Anning, A., and K. Yeboah-Gyan. 2007. Diversity and distribution of invasive weeds in Ashanti Region, Ghana. African Journal of Ecology 45:355–360.</w:t>
      </w:r>
    </w:p>
    <w:p w14:paraId="0D4A49CA">
      <w:pPr>
        <w:spacing w:line="24" w:lineRule="atLeast"/>
        <w:ind w:left="420" w:hanging="420"/>
        <w:rPr>
          <w:rFonts w:cs="Calibri"/>
          <w:sz w:val="24"/>
          <w:szCs w:val="24"/>
        </w:rPr>
      </w:pPr>
      <w:r>
        <w:rPr>
          <w:rFonts w:eastAsia="SimSun" w:cs="Calibri"/>
          <w:sz w:val="24"/>
          <w:szCs w:val="24"/>
          <w:lang w:bidi="ar"/>
        </w:rPr>
        <w:t>Asfaw, Z., and M. Tadesse. 2001. Prospects for sustainable use and development of wild food plants in Ethiopia. Economic Botany 55:47–62.</w:t>
      </w:r>
    </w:p>
    <w:p w14:paraId="77B87662">
      <w:pPr>
        <w:spacing w:line="24" w:lineRule="atLeast"/>
        <w:ind w:left="420" w:hanging="420"/>
        <w:rPr>
          <w:rFonts w:cs="Calibri"/>
          <w:sz w:val="24"/>
          <w:szCs w:val="24"/>
        </w:rPr>
      </w:pPr>
      <w:r>
        <w:rPr>
          <w:rFonts w:eastAsia="SimSun" w:cs="Calibri"/>
          <w:sz w:val="24"/>
          <w:szCs w:val="24"/>
          <w:lang w:bidi="ar"/>
        </w:rPr>
        <w:t>Atkinson, R., E. Mockford, C. Bennett, P. Christin, E. Spriggs, R. Freckleton, K. Thompson, M. Rees, and C. Osborne. 2016. Data from: C4 photosynthesis boosts growth by altering physiology, allocation and size. Dryad Digital Repository.</w:t>
      </w:r>
    </w:p>
    <w:p w14:paraId="3C54C1B7">
      <w:pPr>
        <w:spacing w:line="24" w:lineRule="atLeast"/>
        <w:ind w:left="420" w:hanging="420"/>
        <w:rPr>
          <w:rFonts w:cs="Calibri"/>
          <w:sz w:val="24"/>
          <w:szCs w:val="24"/>
        </w:rPr>
      </w:pPr>
      <w:r>
        <w:rPr>
          <w:rFonts w:eastAsia="SimSun" w:cs="Calibri"/>
          <w:sz w:val="24"/>
          <w:szCs w:val="24"/>
          <w:lang w:bidi="ar"/>
        </w:rPr>
        <w:t>Baard, J., and T. Kraaij. 2014. Alien flora of the Garden Route National Park, South Africa. South African Journal of Botany 94:51–63.</w:t>
      </w:r>
    </w:p>
    <w:p w14:paraId="7F37E3FE">
      <w:pPr>
        <w:spacing w:line="24" w:lineRule="atLeast"/>
        <w:ind w:left="420" w:hanging="420"/>
        <w:rPr>
          <w:rFonts w:cs="Calibri"/>
          <w:sz w:val="24"/>
          <w:szCs w:val="24"/>
        </w:rPr>
      </w:pPr>
      <w:r>
        <w:rPr>
          <w:rFonts w:eastAsia="SimSun" w:cs="Calibri"/>
          <w:sz w:val="24"/>
          <w:szCs w:val="24"/>
          <w:lang w:bidi="ar"/>
        </w:rPr>
        <w:t>Bamidele, J., O. Dania, and L. Oyomoare. 2011. Plant genetic resources of home gardens in three ecological zones of Nigeria. African Scientist 12:89–98.</w:t>
      </w:r>
    </w:p>
    <w:p w14:paraId="4481C5F5">
      <w:pPr>
        <w:spacing w:line="24" w:lineRule="atLeast"/>
        <w:ind w:left="420" w:hanging="420"/>
        <w:rPr>
          <w:rFonts w:cs="Calibri"/>
          <w:sz w:val="24"/>
          <w:szCs w:val="24"/>
        </w:rPr>
      </w:pPr>
      <w:r>
        <w:rPr>
          <w:rFonts w:eastAsia="SimSun" w:cs="Calibri"/>
          <w:sz w:val="24"/>
          <w:szCs w:val="24"/>
          <w:lang w:bidi="ar"/>
        </w:rPr>
        <w:t>Baruch, Z., and G. Goldstein. 1999. Leaf construction cost, nutrient concentration, and net CO2 assimilation of native and invasive species in Hawaii. Oecologia 121:183–192.</w:t>
      </w:r>
    </w:p>
    <w:p w14:paraId="3B81E042">
      <w:pPr>
        <w:spacing w:line="24" w:lineRule="atLeast"/>
        <w:ind w:left="420" w:hanging="420"/>
        <w:rPr>
          <w:rFonts w:cs="Calibri"/>
          <w:sz w:val="24"/>
          <w:szCs w:val="24"/>
        </w:rPr>
      </w:pPr>
      <w:r>
        <w:rPr>
          <w:rFonts w:eastAsia="SimSun" w:cs="Calibri"/>
          <w:sz w:val="24"/>
          <w:szCs w:val="24"/>
          <w:lang w:bidi="ar"/>
        </w:rPr>
        <w:t>Beaulieu, J. M., I. J. Leitch, S. Patel, A. Pendharkar, and C. A. Knight. 2008. Genome size is a strong predictor of cell size and stomatal density in angiosperms. New Phytologist 179:975–986.</w:t>
      </w:r>
    </w:p>
    <w:p w14:paraId="3F31C7F5">
      <w:pPr>
        <w:spacing w:line="24" w:lineRule="atLeast"/>
        <w:ind w:left="420" w:hanging="420"/>
        <w:rPr>
          <w:rFonts w:cs="Calibri"/>
          <w:sz w:val="24"/>
          <w:szCs w:val="24"/>
        </w:rPr>
      </w:pPr>
      <w:r>
        <w:rPr>
          <w:rFonts w:eastAsia="SimSun" w:cs="Calibri"/>
          <w:sz w:val="24"/>
          <w:szCs w:val="24"/>
          <w:lang w:bidi="ar"/>
        </w:rPr>
        <w:t>Beccaloni, G. W. 1997. Vertical stratification of ithomiine butterfly (Nymphalidae: Ithomiinae) mimicry complexes: the relationship between adult flight height and larval host-plant height. Biological journal of the Linnean Society 62:313–341.</w:t>
      </w:r>
    </w:p>
    <w:p w14:paraId="4C360CD2">
      <w:pPr>
        <w:spacing w:line="24" w:lineRule="atLeast"/>
        <w:ind w:left="420" w:hanging="420"/>
        <w:rPr>
          <w:rFonts w:cs="Calibri"/>
          <w:sz w:val="24"/>
          <w:szCs w:val="24"/>
        </w:rPr>
      </w:pPr>
      <w:r>
        <w:rPr>
          <w:rFonts w:eastAsia="SimSun" w:cs="Calibri"/>
          <w:sz w:val="24"/>
          <w:szCs w:val="24"/>
          <w:lang w:bidi="ar"/>
        </w:rPr>
        <w:t>Bein, E., B. Habte, A. Jaber, A. Birnie, and B. Tengnäs. 1996. Useful trees and shrubs in Eritrea: identification, propagation and management for agricultural and pastoral communities. Technical handbook:422.</w:t>
      </w:r>
    </w:p>
    <w:p w14:paraId="619E2854">
      <w:pPr>
        <w:spacing w:line="24" w:lineRule="atLeast"/>
        <w:ind w:left="420" w:hanging="420"/>
        <w:rPr>
          <w:rFonts w:cs="Calibri"/>
          <w:sz w:val="24"/>
          <w:szCs w:val="24"/>
        </w:rPr>
      </w:pPr>
      <w:r>
        <w:rPr>
          <w:rFonts w:eastAsia="SimSun" w:cs="Calibri"/>
          <w:sz w:val="24"/>
          <w:szCs w:val="24"/>
          <w:lang w:bidi="ar"/>
        </w:rPr>
        <w:t>Bezeng, S., J. Davies, K. Yessoufou, O. Maurin, and M. Van der, Bank. 2015. Data from: Revisiting DarwinA?s naturalization conundrum: explaining invasion success of non-native trees and shrubs in southern Africa. Dryad Digital Repository.</w:t>
      </w:r>
    </w:p>
    <w:p w14:paraId="4C8506CE">
      <w:pPr>
        <w:spacing w:line="24" w:lineRule="atLeast"/>
        <w:ind w:left="420" w:hanging="420"/>
        <w:rPr>
          <w:rFonts w:cs="Calibri"/>
          <w:sz w:val="24"/>
          <w:szCs w:val="24"/>
        </w:rPr>
      </w:pPr>
      <w:r>
        <w:rPr>
          <w:rFonts w:eastAsia="SimSun" w:cs="Calibri"/>
          <w:sz w:val="24"/>
          <w:szCs w:val="24"/>
          <w:lang w:bidi="ar"/>
        </w:rPr>
        <w:t>Bhattarai, G., L. Meyerson, J. Anderson, D. Cummings, W. Allen, and J. Cronin. 2016. Data from: Biogeography of a plant invasion: genetic variation and plasticity in latitudinal clines for traits related to herbivory. Dryad Digital Repository.</w:t>
      </w:r>
    </w:p>
    <w:p w14:paraId="35D3321F">
      <w:pPr>
        <w:spacing w:line="24" w:lineRule="atLeast"/>
        <w:ind w:left="420" w:hanging="420"/>
        <w:rPr>
          <w:rFonts w:cs="Calibri"/>
          <w:sz w:val="24"/>
          <w:szCs w:val="24"/>
        </w:rPr>
      </w:pPr>
      <w:r>
        <w:rPr>
          <w:rFonts w:eastAsia="SimSun" w:cs="Calibri"/>
          <w:sz w:val="24"/>
          <w:szCs w:val="24"/>
          <w:lang w:bidi="ar"/>
        </w:rPr>
        <w:t>Biswas, S., M. Maity, S. Srimany, S. Chatterjee, T. Karmakar, R. Datta, J. Patra, M. Koley, and D. Talukdar. 2014. Compositions, distributions and status of economic plants among invasive floras of Uttarpara, West Bengal, India. International Journal of Pharmacognosy 1:800–809.</w:t>
      </w:r>
    </w:p>
    <w:p w14:paraId="798A1E40">
      <w:pPr>
        <w:spacing w:line="24" w:lineRule="atLeast"/>
        <w:ind w:left="420" w:hanging="420"/>
        <w:rPr>
          <w:rFonts w:cs="Calibri"/>
          <w:sz w:val="24"/>
          <w:szCs w:val="24"/>
        </w:rPr>
      </w:pPr>
      <w:r>
        <w:rPr>
          <w:rFonts w:eastAsia="SimSun" w:cs="Calibri"/>
          <w:sz w:val="24"/>
          <w:szCs w:val="24"/>
          <w:lang w:bidi="ar"/>
        </w:rPr>
        <w:t>Blonder, B., V. Buzzard, I. Simova, L. Sloat, B. Boyle, R. Lipson, B. Aguilar-Beaucage, A. Andrade, B. Barber, C. Barnes, and others. 2012. The leaf-area shrinkage effect can bias paleoclimate and ecology research. American Journal of Botany 99:1756–1763.</w:t>
      </w:r>
    </w:p>
    <w:p w14:paraId="774EE4EE">
      <w:pPr>
        <w:spacing w:line="24" w:lineRule="atLeast"/>
        <w:ind w:left="420" w:hanging="420"/>
        <w:rPr>
          <w:rFonts w:cs="Calibri"/>
          <w:sz w:val="24"/>
          <w:szCs w:val="24"/>
        </w:rPr>
      </w:pPr>
      <w:r>
        <w:rPr>
          <w:rFonts w:eastAsia="SimSun" w:cs="Calibri"/>
          <w:sz w:val="24"/>
          <w:szCs w:val="24"/>
          <w:lang w:bidi="ar"/>
        </w:rPr>
        <w:t>Boakye, M., I. Little, M. Panagos, R. Jansen, and others. 2013. Effects of burning and grazing on plant species percentage cover and habitat condition in the highland grassland of Mpumalanga Province, South Africa. Journal of Animal &amp; Plant Sciences 23:603–610.</w:t>
      </w:r>
    </w:p>
    <w:p w14:paraId="542C2237">
      <w:pPr>
        <w:spacing w:line="24" w:lineRule="atLeast"/>
        <w:ind w:left="420" w:hanging="420"/>
        <w:rPr>
          <w:rFonts w:cs="Calibri"/>
          <w:sz w:val="24"/>
          <w:szCs w:val="24"/>
        </w:rPr>
      </w:pPr>
      <w:r>
        <w:rPr>
          <w:rFonts w:eastAsia="SimSun" w:cs="Calibri"/>
          <w:sz w:val="24"/>
          <w:szCs w:val="24"/>
          <w:lang w:bidi="ar"/>
        </w:rPr>
        <w:t>Boyero, L., R. Pearson, C. Hui, M. Gessner, J. Perez, M. Alexandrou, M. GraA?a, B. Cardinale, R. AlbariA?o, M. Arunachalam, L. Barmuta, A. Boulton, A. Bruder, M. Callisto, E. Chauvet, R. Death, D. Dudgeon, A. Encalada, V. Ferreira, R. Figueroa, A. Flecker, J. GonA?alves Jr., J. Helson, T. Iwata, T. Jinggut, J. Mathooko, C. Mathuriau, C. M’Erimba, M. Moretti, C. Pringle, A. Ramirez, L. Ratnarajah, J. Rincon, and C. Yule. 2016. Data from: Biotic and abiotic variables influencing plant litter breakdown in streams: a global study. Dryad Digital Repository.</w:t>
      </w:r>
    </w:p>
    <w:p w14:paraId="6ADC0401">
      <w:pPr>
        <w:spacing w:line="24" w:lineRule="atLeast"/>
        <w:ind w:left="420" w:hanging="420"/>
        <w:rPr>
          <w:rFonts w:cs="Calibri"/>
          <w:sz w:val="24"/>
          <w:szCs w:val="24"/>
        </w:rPr>
      </w:pPr>
      <w:r>
        <w:rPr>
          <w:rFonts w:eastAsia="SimSun" w:cs="Calibri"/>
          <w:sz w:val="24"/>
          <w:szCs w:val="24"/>
          <w:lang w:bidi="ar"/>
        </w:rPr>
        <w:t>Bruyns, P. V., R. J. Mapaya, and T. J. Hedderson. 2006. A new subgeneric classification for Euphorbia (Euphorbiaceae) in southern Africa based on ITS and psbA-trnH sequence data. Taxon 55:397–420.</w:t>
      </w:r>
    </w:p>
    <w:p w14:paraId="273C8235">
      <w:pPr>
        <w:spacing w:line="24" w:lineRule="atLeast"/>
        <w:ind w:left="420" w:hanging="420"/>
        <w:rPr>
          <w:rFonts w:cs="Calibri"/>
          <w:sz w:val="24"/>
          <w:szCs w:val="24"/>
        </w:rPr>
      </w:pPr>
      <w:r>
        <w:rPr>
          <w:rFonts w:eastAsia="SimSun" w:cs="Calibri"/>
          <w:sz w:val="24"/>
          <w:szCs w:val="24"/>
          <w:lang w:bidi="ar"/>
        </w:rPr>
        <w:t>Bufford, J., M. Lurie, and C. Daehler. 2015. Data from: Biotic resistance to tropical ornamental invasion. Dryad Digital Repository.</w:t>
      </w:r>
    </w:p>
    <w:p w14:paraId="7A7C30D2">
      <w:pPr>
        <w:spacing w:line="24" w:lineRule="atLeast"/>
        <w:ind w:left="420" w:hanging="420"/>
        <w:rPr>
          <w:rFonts w:cs="Calibri"/>
          <w:sz w:val="24"/>
          <w:szCs w:val="24"/>
        </w:rPr>
      </w:pPr>
      <w:r>
        <w:rPr>
          <w:rFonts w:eastAsia="SimSun" w:cs="Calibri"/>
          <w:sz w:val="24"/>
          <w:szCs w:val="24"/>
          <w:lang w:bidi="ar"/>
        </w:rPr>
        <w:t>Burke, A. 2003. Floristic relationships between inselbergs and mountain habitats in the central Namib. Dinteria 28:19–38.</w:t>
      </w:r>
    </w:p>
    <w:p w14:paraId="6C7BA84D">
      <w:pPr>
        <w:spacing w:line="24" w:lineRule="atLeast"/>
        <w:ind w:left="420" w:hanging="420"/>
        <w:rPr>
          <w:rFonts w:cs="Calibri"/>
          <w:sz w:val="24"/>
          <w:szCs w:val="24"/>
        </w:rPr>
      </w:pPr>
      <w:r>
        <w:rPr>
          <w:rFonts w:eastAsia="SimSun" w:cs="Calibri"/>
          <w:sz w:val="24"/>
          <w:szCs w:val="24"/>
          <w:lang w:bidi="ar"/>
        </w:rPr>
        <w:t>Burrows, C. J. 1990. Processes of vegetation change. Pages 359–419 Processes of vegetation change. Springer.</w:t>
      </w:r>
    </w:p>
    <w:p w14:paraId="7C952ECB">
      <w:pPr>
        <w:spacing w:line="24" w:lineRule="atLeast"/>
        <w:ind w:left="420" w:hanging="420"/>
        <w:rPr>
          <w:rFonts w:cs="Calibri"/>
          <w:sz w:val="24"/>
          <w:szCs w:val="24"/>
        </w:rPr>
      </w:pPr>
      <w:r>
        <w:rPr>
          <w:rFonts w:eastAsia="SimSun" w:cs="Calibri"/>
          <w:sz w:val="24"/>
          <w:szCs w:val="24"/>
          <w:lang w:bidi="ar"/>
        </w:rPr>
        <w:t>Callaghan, T., and U. Emanuelsson. 1985. Population structure and processes of tundra plants and vegetation. Pages 399–439 The population structure of vegetation. Springer.</w:t>
      </w:r>
    </w:p>
    <w:p w14:paraId="3E0A3DA9">
      <w:pPr>
        <w:spacing w:line="24" w:lineRule="atLeast"/>
        <w:ind w:left="420" w:hanging="420"/>
        <w:rPr>
          <w:rFonts w:cs="Calibri"/>
          <w:sz w:val="24"/>
          <w:szCs w:val="24"/>
        </w:rPr>
      </w:pPr>
      <w:r>
        <w:rPr>
          <w:rFonts w:eastAsia="SimSun" w:cs="Calibri"/>
          <w:sz w:val="24"/>
          <w:szCs w:val="24"/>
          <w:lang w:bidi="ar"/>
        </w:rPr>
        <w:t>Carmona, C., C. Rota, F. AzcA!rate, and B. Peco. 2014. Data from: More for less: sampling strategies of plant functional traits across local environmental gradients. Dryad Digital Repository.</w:t>
      </w:r>
    </w:p>
    <w:p w14:paraId="36F35D7F">
      <w:pPr>
        <w:spacing w:line="24" w:lineRule="atLeast"/>
        <w:ind w:left="420" w:hanging="420"/>
        <w:rPr>
          <w:rFonts w:cs="Calibri"/>
          <w:sz w:val="24"/>
          <w:szCs w:val="24"/>
        </w:rPr>
      </w:pPr>
      <w:r>
        <w:rPr>
          <w:rFonts w:eastAsia="SimSun" w:cs="Calibri"/>
          <w:sz w:val="24"/>
          <w:szCs w:val="24"/>
          <w:lang w:bidi="ar"/>
        </w:rPr>
        <w:t>Chowdhury, M. S. H., and M. Koike. 2010. Towards exploration of plant-based ethno-medicinal knowledge of rural community: basis for biodiversity conservation in Bangladesh. New Forests 40:243–260.</w:t>
      </w:r>
    </w:p>
    <w:p w14:paraId="2676D05F">
      <w:pPr>
        <w:spacing w:line="24" w:lineRule="atLeast"/>
        <w:ind w:left="420" w:hanging="420"/>
        <w:rPr>
          <w:rFonts w:cs="Calibri"/>
          <w:sz w:val="24"/>
          <w:szCs w:val="24"/>
        </w:rPr>
      </w:pPr>
      <w:r>
        <w:rPr>
          <w:rFonts w:eastAsia="SimSun" w:cs="Calibri"/>
          <w:sz w:val="24"/>
          <w:szCs w:val="24"/>
          <w:lang w:bidi="ar"/>
        </w:rPr>
        <w:t>Comerford, S. C. 1996. Medicinal plants of two mayan healers from San Andrés, Petén, Guatemala. Economic Botany 50:327–336.</w:t>
      </w:r>
    </w:p>
    <w:p w14:paraId="42D78956">
      <w:pPr>
        <w:spacing w:line="24" w:lineRule="atLeast"/>
        <w:ind w:left="420" w:hanging="420"/>
        <w:rPr>
          <w:rFonts w:cs="Calibri"/>
          <w:sz w:val="24"/>
          <w:szCs w:val="24"/>
        </w:rPr>
      </w:pPr>
      <w:r>
        <w:rPr>
          <w:rFonts w:eastAsia="SimSun" w:cs="Calibri"/>
          <w:sz w:val="24"/>
          <w:szCs w:val="24"/>
          <w:lang w:bidi="ar"/>
        </w:rPr>
        <w:t>Cornwell, W. K., D. W. Schwilk, and D. D. Ackerly. 2006. A trait-based test for habitat filtering: convex hull volume. Ecology 87:1465–1471.</w:t>
      </w:r>
    </w:p>
    <w:p w14:paraId="68A1D312">
      <w:pPr>
        <w:spacing w:line="24" w:lineRule="atLeast"/>
        <w:ind w:left="420" w:hanging="420"/>
        <w:rPr>
          <w:rFonts w:cs="Calibri"/>
          <w:sz w:val="24"/>
          <w:szCs w:val="24"/>
        </w:rPr>
      </w:pPr>
      <w:r>
        <w:rPr>
          <w:rFonts w:eastAsia="SimSun" w:cs="Calibri"/>
          <w:sz w:val="24"/>
          <w:szCs w:val="24"/>
          <w:lang w:bidi="ar"/>
        </w:rPr>
        <w:t>Cowling, R., and E. Witkowski. 1994. Convergence and non-convergence of plant traits in climatically and edaphically matched sites in Mediterranean Australia and South Africa. Austral Ecology 19:220–232.</w:t>
      </w:r>
    </w:p>
    <w:p w14:paraId="64C6EFB2">
      <w:pPr>
        <w:spacing w:line="24" w:lineRule="atLeast"/>
        <w:ind w:left="420" w:hanging="420"/>
        <w:rPr>
          <w:rFonts w:cs="Calibri"/>
          <w:sz w:val="24"/>
          <w:szCs w:val="24"/>
        </w:rPr>
      </w:pPr>
      <w:r>
        <w:rPr>
          <w:rFonts w:eastAsia="SimSun" w:cs="Calibri"/>
          <w:sz w:val="24"/>
          <w:szCs w:val="24"/>
          <w:lang w:bidi="ar"/>
        </w:rPr>
        <w:t>Cronk, Q. C., and J. L. Fuller. 2014. Plant invaders: the threat to natural ecosystems. Routledge.</w:t>
      </w:r>
    </w:p>
    <w:p w14:paraId="2559AC5E">
      <w:pPr>
        <w:spacing w:line="24" w:lineRule="atLeast"/>
        <w:ind w:left="420" w:hanging="420"/>
        <w:rPr>
          <w:rFonts w:cs="Calibri"/>
          <w:sz w:val="24"/>
          <w:szCs w:val="24"/>
        </w:rPr>
      </w:pPr>
      <w:r>
        <w:rPr>
          <w:rFonts w:eastAsia="SimSun" w:cs="Calibri"/>
          <w:sz w:val="24"/>
          <w:szCs w:val="24"/>
          <w:lang w:bidi="ar"/>
        </w:rPr>
        <w:t>Csurhes, S., and R. Edwards. 1998. National weeds program, potential environmental weeds in Australia, Candidate species for preventative control. National Parks and Wildlife Biodiversity Group, Environment Australia, Canberra: 208pp.</w:t>
      </w:r>
    </w:p>
    <w:p w14:paraId="733FE21F">
      <w:pPr>
        <w:spacing w:line="24" w:lineRule="atLeast"/>
        <w:ind w:left="420" w:hanging="420"/>
        <w:rPr>
          <w:rFonts w:cs="Calibri"/>
          <w:sz w:val="24"/>
          <w:szCs w:val="24"/>
        </w:rPr>
      </w:pPr>
      <w:r>
        <w:rPr>
          <w:rFonts w:eastAsia="SimSun" w:cs="Calibri"/>
          <w:sz w:val="24"/>
          <w:szCs w:val="24"/>
          <w:lang w:bidi="ar"/>
        </w:rPr>
        <w:t>Dalal, S., N. Patnaik, and D. Singh. 1965. Comparative Performance Study of Eight Grasses for their Use in Waterways. Indian Forester 91:498–504.</w:t>
      </w:r>
    </w:p>
    <w:p w14:paraId="35D92341">
      <w:pPr>
        <w:spacing w:line="24" w:lineRule="atLeast"/>
        <w:ind w:left="420" w:hanging="420"/>
        <w:rPr>
          <w:rFonts w:cs="Calibri"/>
          <w:sz w:val="24"/>
          <w:szCs w:val="24"/>
        </w:rPr>
      </w:pPr>
      <w:r>
        <w:rPr>
          <w:rFonts w:eastAsia="SimSun" w:cs="Calibri"/>
          <w:sz w:val="24"/>
          <w:szCs w:val="24"/>
          <w:lang w:bidi="ar"/>
        </w:rPr>
        <w:t>de, E., la, Riva, I. PACrez-Ramos, A. Tosto, C. Navarro-FernA!ndez, M. Olmo, T. MaraA?A3n, and R. Villar. 2015. Data from: Disentangling the relative importance of species occurrence, abundance and intraspecific variability in community assembly: a trait-based approach at the whole-plant level in Mediterranean forests. Dryad Digital Repository.</w:t>
      </w:r>
    </w:p>
    <w:p w14:paraId="42A2657E">
      <w:pPr>
        <w:spacing w:line="24" w:lineRule="atLeast"/>
        <w:ind w:left="420" w:hanging="420"/>
        <w:rPr>
          <w:rFonts w:cs="Calibri"/>
          <w:sz w:val="24"/>
          <w:szCs w:val="24"/>
        </w:rPr>
      </w:pPr>
      <w:r>
        <w:rPr>
          <w:rFonts w:eastAsia="SimSun" w:cs="Calibri"/>
          <w:sz w:val="24"/>
          <w:szCs w:val="24"/>
          <w:lang w:bidi="ar"/>
        </w:rPr>
        <w:t>Deraison, H., I. Badenhausser, L. BA?rger, and N. Gross. 2014. Data from: Herbivore effect traits and their impact on plant community biomass: an experimental test using grasshoppers. Dryad Digital Repository.</w:t>
      </w:r>
    </w:p>
    <w:p w14:paraId="0950C3B5">
      <w:pPr>
        <w:spacing w:line="24" w:lineRule="atLeast"/>
        <w:ind w:left="420" w:hanging="420"/>
        <w:rPr>
          <w:rFonts w:cs="Calibri"/>
          <w:sz w:val="24"/>
          <w:szCs w:val="24"/>
        </w:rPr>
      </w:pPr>
      <w:r>
        <w:rPr>
          <w:rFonts w:eastAsia="SimSun" w:cs="Calibri"/>
          <w:sz w:val="24"/>
          <w:szCs w:val="24"/>
          <w:lang w:bidi="ar"/>
        </w:rPr>
        <w:t>DostA!l, P., M. Fischer, M. ChytrA?, and D. Prati. 2016. Data from: No evidence for larger leaf trait plasticity in ecological generalists compared to specialists. Dryad Digital Repository.</w:t>
      </w:r>
    </w:p>
    <w:p w14:paraId="237664CE">
      <w:pPr>
        <w:spacing w:line="24" w:lineRule="atLeast"/>
        <w:ind w:left="420" w:hanging="420"/>
        <w:rPr>
          <w:rFonts w:cs="Calibri"/>
          <w:sz w:val="24"/>
          <w:szCs w:val="24"/>
        </w:rPr>
      </w:pPr>
      <w:r>
        <w:rPr>
          <w:rFonts w:eastAsia="SimSun" w:cs="Calibri"/>
          <w:sz w:val="24"/>
          <w:szCs w:val="24"/>
          <w:lang w:bidi="ar"/>
        </w:rPr>
        <w:t>El-Ghani, M. A., M. A. El-Kheir, M. Abdel-Dayem, and M. A. El-Hamid. 2011. Vegetation analysis and soil characteristics of five common desert climbing plants in Egypt. Turkish Journal of Botany 35:561–580.</w:t>
      </w:r>
    </w:p>
    <w:p w14:paraId="3C12CC8B">
      <w:pPr>
        <w:spacing w:line="24" w:lineRule="atLeast"/>
        <w:ind w:left="420" w:hanging="420"/>
        <w:rPr>
          <w:rFonts w:cs="Calibri"/>
          <w:sz w:val="24"/>
          <w:szCs w:val="24"/>
        </w:rPr>
      </w:pPr>
      <w:r>
        <w:rPr>
          <w:rFonts w:eastAsia="SimSun" w:cs="Calibri"/>
          <w:sz w:val="24"/>
          <w:szCs w:val="24"/>
          <w:lang w:bidi="ar"/>
        </w:rPr>
        <w:t>Eliáš, P. 1979. Some ecophysiological features in leaves of plants in an oak-hornbeam forest. Folia Geobotanica et Phytotaxonomica 14:29–42.</w:t>
      </w:r>
    </w:p>
    <w:p w14:paraId="1871344B">
      <w:pPr>
        <w:spacing w:line="24" w:lineRule="atLeast"/>
        <w:ind w:left="420" w:hanging="420"/>
        <w:rPr>
          <w:rFonts w:cs="Calibri"/>
          <w:sz w:val="24"/>
          <w:szCs w:val="24"/>
        </w:rPr>
      </w:pPr>
      <w:r>
        <w:rPr>
          <w:rFonts w:eastAsia="SimSun" w:cs="Calibri"/>
          <w:sz w:val="24"/>
          <w:szCs w:val="24"/>
          <w:lang w:bidi="ar"/>
        </w:rPr>
        <w:t>Emms, J., J. G. Virtue, C. Preston, and W. D. Bellotti. 2005. Legumes in temperate Australia: A survey of naturalisation and impact in natural ecosystems. Biological Conservation 125:323–333.</w:t>
      </w:r>
    </w:p>
    <w:p w14:paraId="59149BFA">
      <w:pPr>
        <w:spacing w:line="24" w:lineRule="atLeast"/>
        <w:ind w:left="420" w:hanging="420"/>
        <w:rPr>
          <w:rFonts w:cs="Calibri"/>
          <w:sz w:val="24"/>
          <w:szCs w:val="24"/>
        </w:rPr>
      </w:pPr>
      <w:r>
        <w:rPr>
          <w:rFonts w:eastAsia="SimSun" w:cs="Calibri"/>
          <w:sz w:val="24"/>
          <w:szCs w:val="24"/>
          <w:lang w:bidi="ar"/>
        </w:rPr>
        <w:t>Engemann, K., B. Sandel, B. Boyle, B. J. Enquist, P. M. JA?A rgensen, J. Kattge, B. J. McGill, N. Morueta-Holme, R. K. Peet, N. J. Spencer, C. Violle, S. K. Wiser, and J.-C. Svenning. 2016. A plant growth form dataset for the New World. Ecology 97:3243–3243.</w:t>
      </w:r>
    </w:p>
    <w:p w14:paraId="5E099E80">
      <w:pPr>
        <w:spacing w:line="24" w:lineRule="atLeast"/>
        <w:ind w:left="420" w:hanging="420"/>
        <w:rPr>
          <w:rFonts w:cs="Calibri"/>
          <w:sz w:val="24"/>
          <w:szCs w:val="24"/>
        </w:rPr>
      </w:pPr>
      <w:r>
        <w:rPr>
          <w:rFonts w:eastAsia="SimSun" w:cs="Calibri"/>
          <w:sz w:val="24"/>
          <w:szCs w:val="24"/>
          <w:lang w:bidi="ar"/>
        </w:rPr>
        <w:t>Enquist, B. J., B. Sandel, B. Boyle, J.-C. Svenning, B. J. McGill, J. C. Donoghue, C. E. Hinchliff, P. M. Jorgensen, N. J. B. Kraft, A. Marcuse-Kubitza, C. Merow, N. Morueta-Holme, R. K. Peet, M. Schildhauer, N. Spencer, J. Regetz, I. Simova, S. A. Smith, B. Thiers, C. Violle, S. K. Wiser, S. Andelman, N. Casler, R. Condit, S. Dolins, D. Guaderrama, B. S. Maitner, M. L. Narro, J. E. Ott, O. Phillips, L. L. Sloat, and H. ter Steege. (n.d.). Botanical big data shows that plant diversity in the New World is driven by climatic-linked differences in evolutionary rates and biotic exclusion.</w:t>
      </w:r>
    </w:p>
    <w:p w14:paraId="2E80B9B4">
      <w:pPr>
        <w:spacing w:line="24" w:lineRule="atLeast"/>
        <w:ind w:left="420" w:hanging="420"/>
        <w:rPr>
          <w:rFonts w:cs="Calibri"/>
          <w:sz w:val="24"/>
          <w:szCs w:val="24"/>
        </w:rPr>
      </w:pPr>
      <w:r>
        <w:rPr>
          <w:rFonts w:eastAsia="SimSun" w:cs="Calibri"/>
          <w:sz w:val="24"/>
          <w:szCs w:val="24"/>
          <w:lang w:bidi="ar"/>
        </w:rPr>
        <w:t>Fang, Z., W. Bao, X. Yan, and X. Liu. 2014. Understory structure and vascular plant diversity in naturally regenerated deciduous forests and spruce plantations on similar clear-cuts: implications for forest regeneration strategy selection. Forests 5:715–743.</w:t>
      </w:r>
    </w:p>
    <w:p w14:paraId="7EBA0EBD">
      <w:pPr>
        <w:spacing w:line="24" w:lineRule="atLeast"/>
        <w:ind w:left="420" w:hanging="420"/>
        <w:rPr>
          <w:rFonts w:cs="Calibri"/>
          <w:sz w:val="24"/>
          <w:szCs w:val="24"/>
        </w:rPr>
      </w:pPr>
      <w:r>
        <w:rPr>
          <w:rFonts w:eastAsia="SimSun" w:cs="Calibri"/>
          <w:sz w:val="24"/>
          <w:szCs w:val="24"/>
          <w:lang w:bidi="ar"/>
        </w:rPr>
        <w:t>Feng, Y., and M. van Kleunen. 2016. Data from: Phylogenetic and functional mechanisms of direct and indirect interactions among alien and native plants. Dryad Digital Repository.</w:t>
      </w:r>
    </w:p>
    <w:p w14:paraId="4572B294">
      <w:pPr>
        <w:spacing w:line="24" w:lineRule="atLeast"/>
        <w:ind w:left="420" w:hanging="420"/>
        <w:rPr>
          <w:rFonts w:cs="Calibri"/>
          <w:sz w:val="24"/>
          <w:szCs w:val="24"/>
        </w:rPr>
      </w:pPr>
      <w:r>
        <w:rPr>
          <w:rFonts w:eastAsia="SimSun" w:cs="Calibri"/>
          <w:sz w:val="24"/>
          <w:szCs w:val="24"/>
          <w:lang w:bidi="ar"/>
        </w:rPr>
        <w:t>Forest Inventory and Analysis National Program. 2013. .</w:t>
      </w:r>
    </w:p>
    <w:p w14:paraId="463774F5">
      <w:pPr>
        <w:spacing w:line="24" w:lineRule="atLeast"/>
        <w:ind w:left="420" w:hanging="420"/>
        <w:rPr>
          <w:rFonts w:cs="Calibri"/>
          <w:sz w:val="24"/>
          <w:szCs w:val="24"/>
        </w:rPr>
      </w:pPr>
      <w:r>
        <w:rPr>
          <w:rFonts w:eastAsia="SimSun" w:cs="Calibri"/>
          <w:sz w:val="24"/>
          <w:szCs w:val="24"/>
          <w:lang w:bidi="ar"/>
        </w:rPr>
        <w:t>Gajaseni, J., and N. Gajaseni. 1999. Ecological rationalities of the traditional homegarden system in the Chao Phraya Basin, Thailand. Agroforestry Systems 46:3–23.</w:t>
      </w:r>
    </w:p>
    <w:p w14:paraId="5DA37EBB">
      <w:pPr>
        <w:spacing w:line="24" w:lineRule="atLeast"/>
        <w:ind w:left="420" w:hanging="420"/>
        <w:rPr>
          <w:rFonts w:cs="Calibri"/>
          <w:sz w:val="24"/>
          <w:szCs w:val="24"/>
        </w:rPr>
      </w:pPr>
      <w:r>
        <w:rPr>
          <w:rFonts w:eastAsia="SimSun" w:cs="Calibri"/>
          <w:sz w:val="24"/>
          <w:szCs w:val="24"/>
          <w:lang w:bidi="ar"/>
        </w:rPr>
        <w:t>Galmés, J., A. Abadía, J. Cifre, H. Medrano, and J. Flexas. 2007a. Photoprotection processes under water stress and recovery in Mediterranean plants with different growth forms and leaf habits. Physiologia Plantarum 130:495–510.</w:t>
      </w:r>
    </w:p>
    <w:p w14:paraId="20C0D907">
      <w:pPr>
        <w:spacing w:line="24" w:lineRule="atLeast"/>
        <w:ind w:left="420" w:hanging="420"/>
        <w:rPr>
          <w:rFonts w:cs="Calibri"/>
          <w:sz w:val="24"/>
          <w:szCs w:val="24"/>
        </w:rPr>
      </w:pPr>
      <w:r>
        <w:rPr>
          <w:rFonts w:eastAsia="SimSun" w:cs="Calibri"/>
          <w:sz w:val="24"/>
          <w:szCs w:val="24"/>
          <w:lang w:bidi="ar"/>
        </w:rPr>
        <w:t>Galmés, J., J. Flexas, R. Savé, and H. Medrano. 2007b. Water relations and stomatal characteristics of Mediterranean plants with different growth forms and leaf habits: responses to water stress and recovery. Plant and Soil 290:139–155.</w:t>
      </w:r>
    </w:p>
    <w:p w14:paraId="36305076">
      <w:pPr>
        <w:spacing w:line="24" w:lineRule="atLeast"/>
        <w:ind w:left="420" w:hanging="420"/>
        <w:rPr>
          <w:rFonts w:cs="Calibri"/>
          <w:sz w:val="24"/>
          <w:szCs w:val="24"/>
        </w:rPr>
      </w:pPr>
      <w:r>
        <w:rPr>
          <w:rFonts w:eastAsia="SimSun" w:cs="Calibri"/>
          <w:sz w:val="24"/>
          <w:szCs w:val="24"/>
          <w:lang w:bidi="ar"/>
        </w:rPr>
        <w:t>Graham, E. H. 1941. Legumes for erosion control and wildlife. US Department of Agriculture.</w:t>
      </w:r>
    </w:p>
    <w:p w14:paraId="3589DF49">
      <w:pPr>
        <w:spacing w:line="24" w:lineRule="atLeast"/>
        <w:ind w:left="420" w:hanging="420"/>
        <w:rPr>
          <w:rFonts w:cs="Calibri"/>
          <w:sz w:val="24"/>
          <w:szCs w:val="24"/>
        </w:rPr>
      </w:pPr>
      <w:r>
        <w:rPr>
          <w:rFonts w:eastAsia="SimSun" w:cs="Calibri"/>
          <w:sz w:val="24"/>
          <w:szCs w:val="24"/>
          <w:lang w:bidi="ar"/>
        </w:rPr>
        <w:t>Greenway, P. J., and V. FGDF. 1972. Annotated check-list of plants occurring in Lake Manyara National Park.</w:t>
      </w:r>
    </w:p>
    <w:p w14:paraId="1B985F14">
      <w:pPr>
        <w:spacing w:line="24" w:lineRule="atLeast"/>
        <w:ind w:left="420" w:hanging="420"/>
        <w:rPr>
          <w:rFonts w:cs="Calibri"/>
          <w:sz w:val="24"/>
          <w:szCs w:val="24"/>
        </w:rPr>
      </w:pPr>
      <w:r>
        <w:rPr>
          <w:rFonts w:eastAsia="SimSun" w:cs="Calibri"/>
          <w:sz w:val="24"/>
          <w:szCs w:val="24"/>
          <w:lang w:bidi="ar"/>
        </w:rPr>
        <w:t>Grieve, M. 1971. A modern herbal: the medicinal, culinary, cosmetic and economic properties, cultivation and folk-lore of herbs, grasses, fungi, shrubs, &amp; trees with all their modern scientific uses. Courier Corporation.</w:t>
      </w:r>
    </w:p>
    <w:p w14:paraId="00662323">
      <w:pPr>
        <w:spacing w:line="24" w:lineRule="atLeast"/>
        <w:ind w:left="420" w:hanging="420"/>
        <w:rPr>
          <w:rFonts w:cs="Calibri"/>
          <w:sz w:val="24"/>
          <w:szCs w:val="24"/>
        </w:rPr>
      </w:pPr>
      <w:r>
        <w:rPr>
          <w:rFonts w:eastAsia="SimSun" w:cs="Calibri"/>
          <w:sz w:val="24"/>
          <w:szCs w:val="24"/>
          <w:lang w:bidi="ar"/>
        </w:rPr>
        <w:t>Grime, J. P., J. G. Hodgson, and R. Hunt. 2014. Comparative Plant Ecology: A Functional Approach to Common British Species. Springer.</w:t>
      </w:r>
    </w:p>
    <w:p w14:paraId="7E7E24F2">
      <w:pPr>
        <w:spacing w:line="24" w:lineRule="atLeast"/>
        <w:ind w:left="420" w:hanging="420"/>
        <w:rPr>
          <w:rFonts w:cs="Calibri"/>
          <w:sz w:val="24"/>
          <w:szCs w:val="24"/>
        </w:rPr>
      </w:pPr>
      <w:r>
        <w:rPr>
          <w:rFonts w:eastAsia="SimSun" w:cs="Calibri"/>
          <w:sz w:val="24"/>
          <w:szCs w:val="24"/>
          <w:lang w:bidi="ar"/>
        </w:rPr>
        <w:t>Hampe, A. 2003. Large-scale geographical trends in fruit traits of vertebrate-dispersed temperate plants. Journal of Biogeography 30:487–496.</w:t>
      </w:r>
    </w:p>
    <w:p w14:paraId="55FCE046">
      <w:pPr>
        <w:spacing w:line="24" w:lineRule="atLeast"/>
        <w:ind w:left="420" w:hanging="420"/>
        <w:rPr>
          <w:rFonts w:cs="Calibri"/>
          <w:sz w:val="24"/>
          <w:szCs w:val="24"/>
        </w:rPr>
      </w:pPr>
      <w:r>
        <w:rPr>
          <w:rFonts w:eastAsia="SimSun" w:cs="Calibri"/>
          <w:sz w:val="24"/>
          <w:szCs w:val="24"/>
          <w:lang w:bidi="ar"/>
        </w:rPr>
        <w:t>Han, W., J. Fang, D. Guo, and Y. Zhang. 2005. Leaf nitrogen and phosphorus stoichiometry across 753 terrestrial plant species in China. New Phytologist 168:377–385.</w:t>
      </w:r>
    </w:p>
    <w:p w14:paraId="5B9CBD99">
      <w:pPr>
        <w:spacing w:line="24" w:lineRule="atLeast"/>
        <w:ind w:left="420" w:hanging="420"/>
        <w:rPr>
          <w:rFonts w:cs="Calibri"/>
          <w:sz w:val="24"/>
          <w:szCs w:val="24"/>
        </w:rPr>
      </w:pPr>
      <w:r>
        <w:rPr>
          <w:rFonts w:eastAsia="SimSun" w:cs="Calibri"/>
          <w:sz w:val="24"/>
          <w:szCs w:val="24"/>
          <w:lang w:bidi="ar"/>
        </w:rPr>
        <w:t>He, J.-S., Z. Wang, X. Wang, B. Schmid, W. Zuo, M. Zhou, C. Zheng, M. Wang, and J. Fang. 2006. A test of the generality of leaf trait relationships on the Tibetan Plateau. New Phytologist 170:835–848.</w:t>
      </w:r>
    </w:p>
    <w:p w14:paraId="42397297">
      <w:pPr>
        <w:spacing w:line="24" w:lineRule="atLeast"/>
        <w:ind w:left="420" w:hanging="420"/>
        <w:rPr>
          <w:rFonts w:cs="Calibri"/>
          <w:sz w:val="24"/>
          <w:szCs w:val="24"/>
        </w:rPr>
      </w:pPr>
      <w:r>
        <w:rPr>
          <w:rFonts w:eastAsia="SimSun" w:cs="Calibri"/>
          <w:sz w:val="24"/>
          <w:szCs w:val="24"/>
          <w:lang w:bidi="ar"/>
        </w:rPr>
        <w:t>Hemp, A. 2006. The banana forests of Kilimanjaro: biodiversity and conservation of the Chagga homegardens. Pages 133–155 Forest Diversity and Management. Springer.</w:t>
      </w:r>
    </w:p>
    <w:p w14:paraId="0DD1EF59">
      <w:pPr>
        <w:spacing w:line="24" w:lineRule="atLeast"/>
        <w:ind w:left="420" w:hanging="420"/>
        <w:rPr>
          <w:rFonts w:cs="Calibri"/>
          <w:sz w:val="24"/>
          <w:szCs w:val="24"/>
        </w:rPr>
      </w:pPr>
      <w:r>
        <w:rPr>
          <w:rFonts w:eastAsia="SimSun" w:cs="Calibri"/>
          <w:sz w:val="24"/>
          <w:szCs w:val="24"/>
          <w:lang w:bidi="ar"/>
        </w:rPr>
        <w:t>Henderson, L. 2007. Invasive, naturalized and casual alien plants in southern Africa: a summary based on the Southern African Plant Invaders Atlas (SAPIA). Bothalia 37:215–248.</w:t>
      </w:r>
    </w:p>
    <w:p w14:paraId="2FF44E99">
      <w:pPr>
        <w:spacing w:line="24" w:lineRule="atLeast"/>
        <w:ind w:left="420" w:hanging="420"/>
        <w:rPr>
          <w:rFonts w:cs="Calibri"/>
          <w:sz w:val="24"/>
          <w:szCs w:val="24"/>
        </w:rPr>
      </w:pPr>
      <w:r>
        <w:rPr>
          <w:rFonts w:eastAsia="SimSun" w:cs="Calibri"/>
          <w:sz w:val="24"/>
          <w:szCs w:val="24"/>
          <w:lang w:bidi="ar"/>
        </w:rPr>
        <w:t>Herrel, A., T. Speck, and N. P. Rowe. 2006. Ecology and biomechanics: a mechanical approach to the ecology of animals and plants. CRC Press.</w:t>
      </w:r>
    </w:p>
    <w:p w14:paraId="3D89447E">
      <w:pPr>
        <w:spacing w:line="24" w:lineRule="atLeast"/>
        <w:ind w:left="420" w:hanging="420"/>
        <w:rPr>
          <w:rFonts w:cs="Calibri"/>
          <w:sz w:val="24"/>
          <w:szCs w:val="24"/>
        </w:rPr>
      </w:pPr>
      <w:r>
        <w:rPr>
          <w:rFonts w:eastAsia="SimSun" w:cs="Calibri"/>
          <w:sz w:val="24"/>
          <w:szCs w:val="24"/>
          <w:lang w:bidi="ar"/>
        </w:rPr>
        <w:t>Herrera, C. M. 1982. Breeding systems and dispersal-related maternal reproductive effort of Southern Spanish bird-dispersed plants. Evolution 36:1299–1314.</w:t>
      </w:r>
    </w:p>
    <w:p w14:paraId="28BDD5EC">
      <w:pPr>
        <w:spacing w:line="24" w:lineRule="atLeast"/>
        <w:ind w:left="420" w:hanging="420"/>
        <w:rPr>
          <w:rFonts w:cs="Calibri"/>
          <w:sz w:val="24"/>
          <w:szCs w:val="24"/>
        </w:rPr>
      </w:pPr>
      <w:r>
        <w:rPr>
          <w:rFonts w:eastAsia="SimSun" w:cs="Calibri"/>
          <w:sz w:val="24"/>
          <w:szCs w:val="24"/>
          <w:lang w:bidi="ar"/>
        </w:rPr>
        <w:t>Hobohm, C. 2014. Endemism in vascular plants. Springer.</w:t>
      </w:r>
    </w:p>
    <w:p w14:paraId="5118EE36">
      <w:pPr>
        <w:spacing w:line="24" w:lineRule="atLeast"/>
        <w:ind w:left="420" w:hanging="420"/>
        <w:rPr>
          <w:rFonts w:cs="Calibri"/>
          <w:sz w:val="24"/>
          <w:szCs w:val="24"/>
        </w:rPr>
      </w:pPr>
      <w:r>
        <w:rPr>
          <w:rFonts w:eastAsia="SimSun" w:cs="Calibri"/>
          <w:sz w:val="24"/>
          <w:szCs w:val="24"/>
          <w:lang w:bidi="ar"/>
        </w:rPr>
        <w:t>Husain, W. 1967. Some New Records for Plants in the Upper Gangetic Plain. Indian Forester 93:582–585.</w:t>
      </w:r>
    </w:p>
    <w:p w14:paraId="6C699A26">
      <w:pPr>
        <w:spacing w:line="24" w:lineRule="atLeast"/>
        <w:ind w:left="420" w:hanging="420"/>
        <w:rPr>
          <w:rFonts w:cs="Calibri"/>
          <w:sz w:val="24"/>
          <w:szCs w:val="24"/>
        </w:rPr>
      </w:pPr>
      <w:r>
        <w:rPr>
          <w:rFonts w:eastAsia="SimSun" w:cs="Calibri"/>
          <w:sz w:val="24"/>
          <w:szCs w:val="24"/>
          <w:lang w:bidi="ar"/>
        </w:rPr>
        <w:t>Jiang, G., H. Tang, M. Yu, M. Dong, and X. Zhang. 1999. Response of photosynthesis of different plant functional types to environmental changes along Northeast China Transect. Trees-structure and Function 14:72–82.</w:t>
      </w:r>
    </w:p>
    <w:p w14:paraId="089D6BB0">
      <w:pPr>
        <w:spacing w:line="24" w:lineRule="atLeast"/>
        <w:ind w:left="420" w:hanging="420"/>
        <w:rPr>
          <w:rFonts w:cs="Calibri"/>
          <w:sz w:val="24"/>
          <w:szCs w:val="24"/>
        </w:rPr>
      </w:pPr>
      <w:r>
        <w:rPr>
          <w:rFonts w:eastAsia="SimSun" w:cs="Calibri"/>
          <w:sz w:val="24"/>
          <w:szCs w:val="24"/>
          <w:lang w:bidi="ar"/>
        </w:rPr>
        <w:t>Kamatenesi-Mugisha, M., H. Oryem-Origa, O. Odyek, and D. W. Makawiti. 2008. Medicinal plants used in the treatment of fungal and bacterial infections in and around Queen Elizabeth Biosphere Reserve, western Uganda. African Journal of Ecology 46:90–97.</w:t>
      </w:r>
    </w:p>
    <w:p w14:paraId="494BA08F">
      <w:pPr>
        <w:spacing w:line="24" w:lineRule="atLeast"/>
        <w:ind w:left="420" w:hanging="420"/>
        <w:rPr>
          <w:rFonts w:cs="Calibri"/>
          <w:sz w:val="24"/>
          <w:szCs w:val="24"/>
        </w:rPr>
      </w:pPr>
      <w:r>
        <w:rPr>
          <w:rFonts w:eastAsia="SimSun" w:cs="Calibri"/>
          <w:sz w:val="24"/>
          <w:szCs w:val="24"/>
          <w:lang w:bidi="ar"/>
        </w:rPr>
        <w:t>Kelly, C., and D. Beerling. 1995. Plant life form, stomatal density and taxonomic relatedness: a reanalysis of Salisbury (1927). Functional Ecology:422–431.</w:t>
      </w:r>
    </w:p>
    <w:p w14:paraId="7D5CAFB2">
      <w:pPr>
        <w:spacing w:line="24" w:lineRule="atLeast"/>
        <w:ind w:left="420" w:hanging="420"/>
        <w:rPr>
          <w:rFonts w:cs="Calibri"/>
          <w:sz w:val="24"/>
          <w:szCs w:val="24"/>
        </w:rPr>
      </w:pPr>
      <w:r>
        <w:rPr>
          <w:rFonts w:eastAsia="SimSun" w:cs="Calibri"/>
          <w:sz w:val="24"/>
          <w:szCs w:val="24"/>
          <w:lang w:bidi="ar"/>
        </w:rPr>
        <w:t>Khuroo, A. A., I. Rashid, Z. Reshi, G. Dar, and B. Wafai. 2007. The alien flora of Kashmir Himalaya. Biological Invasions 9:269–292.</w:t>
      </w:r>
    </w:p>
    <w:p w14:paraId="3ACF26A1">
      <w:pPr>
        <w:spacing w:line="24" w:lineRule="atLeast"/>
        <w:ind w:left="420" w:hanging="420"/>
        <w:rPr>
          <w:rFonts w:cs="Calibri"/>
          <w:sz w:val="24"/>
          <w:szCs w:val="24"/>
        </w:rPr>
      </w:pPr>
      <w:r>
        <w:rPr>
          <w:rFonts w:eastAsia="SimSun" w:cs="Calibri"/>
          <w:sz w:val="24"/>
          <w:szCs w:val="24"/>
          <w:lang w:bidi="ar"/>
        </w:rPr>
        <w:t>Kleyer, M., R. Bekker, I. Knevel, J. Bakker, K. Thompson, M. Sonnenschein, P. Poschlod, J. Van Groenendael, L. Klimeš, J. Klimešová, and others. 2008. The LEDA Traitbase: a database of life-history traits of the Northwest European flora. Journal of Ecology 96:1266–1274.</w:t>
      </w:r>
    </w:p>
    <w:p w14:paraId="2C48834E">
      <w:pPr>
        <w:spacing w:line="24" w:lineRule="atLeast"/>
        <w:ind w:left="420" w:hanging="420"/>
        <w:rPr>
          <w:rFonts w:cs="Calibri"/>
          <w:sz w:val="24"/>
          <w:szCs w:val="24"/>
        </w:rPr>
      </w:pPr>
      <w:r>
        <w:rPr>
          <w:rFonts w:eastAsia="SimSun" w:cs="Calibri"/>
          <w:sz w:val="24"/>
          <w:szCs w:val="24"/>
          <w:lang w:bidi="ar"/>
        </w:rPr>
        <w:t>Klinger, L., Q.-J. Li, A. Guenther, J. Greenberg, B. Baker, and J.-H. Bai. 2002. Assessment of volatile organic compound emissions from ecosystems of China. Journal of Geophysical Research: Atmospheres 107.</w:t>
      </w:r>
    </w:p>
    <w:p w14:paraId="104077E6">
      <w:pPr>
        <w:spacing w:line="24" w:lineRule="atLeast"/>
        <w:ind w:left="420" w:hanging="420"/>
        <w:rPr>
          <w:rFonts w:cs="Calibri"/>
          <w:sz w:val="24"/>
          <w:szCs w:val="24"/>
        </w:rPr>
      </w:pPr>
      <w:r>
        <w:rPr>
          <w:rFonts w:eastAsia="SimSun" w:cs="Calibri"/>
          <w:sz w:val="24"/>
          <w:szCs w:val="24"/>
          <w:lang w:bidi="ar"/>
        </w:rPr>
        <w:t>Kraaij, T. 2011. The flora of the Bontebok National Park in regional perspective. South African Journal of Botany 77:455–473.</w:t>
      </w:r>
    </w:p>
    <w:p w14:paraId="576ADCBE">
      <w:pPr>
        <w:spacing w:line="24" w:lineRule="atLeast"/>
        <w:ind w:left="420" w:hanging="420"/>
        <w:rPr>
          <w:rFonts w:cs="Calibri"/>
          <w:sz w:val="24"/>
          <w:szCs w:val="24"/>
        </w:rPr>
      </w:pPr>
      <w:r>
        <w:rPr>
          <w:rFonts w:eastAsia="SimSun" w:cs="Calibri"/>
          <w:sz w:val="24"/>
          <w:szCs w:val="24"/>
          <w:lang w:bidi="ar"/>
        </w:rPr>
        <w:t>Kraft, T., S. Wright, I. Turner, P. Lucas, C. Oufiero, M. Noor, I. Sun, and N. Dominy. 2015. Data from: Seed size and the evolution of leaf defences. Dryad Digital Repository.</w:t>
      </w:r>
    </w:p>
    <w:p w14:paraId="75DD4558">
      <w:pPr>
        <w:spacing w:line="24" w:lineRule="atLeast"/>
        <w:ind w:left="420" w:hanging="420"/>
        <w:rPr>
          <w:rFonts w:cs="Calibri"/>
          <w:sz w:val="24"/>
          <w:szCs w:val="24"/>
        </w:rPr>
      </w:pPr>
      <w:r>
        <w:rPr>
          <w:rFonts w:eastAsia="SimSun" w:cs="Calibri"/>
          <w:sz w:val="24"/>
          <w:szCs w:val="24"/>
          <w:lang w:bidi="ar"/>
        </w:rPr>
        <w:t>Kühn, I., W. Durka, and S. Klotz. 2004. BiolFlor: a new plant-trait database as a tool for plant invasion ecology. Diversity and Distributions 10:363–365.</w:t>
      </w:r>
    </w:p>
    <w:p w14:paraId="38E2D4D6">
      <w:pPr>
        <w:spacing w:line="24" w:lineRule="atLeast"/>
        <w:ind w:left="420" w:hanging="420"/>
        <w:rPr>
          <w:rFonts w:cs="Calibri"/>
          <w:sz w:val="24"/>
          <w:szCs w:val="24"/>
        </w:rPr>
      </w:pPr>
      <w:r>
        <w:rPr>
          <w:rFonts w:eastAsia="SimSun" w:cs="Calibri"/>
          <w:sz w:val="24"/>
          <w:szCs w:val="24"/>
          <w:lang w:bidi="ar"/>
        </w:rPr>
        <w:t>Lawson, J., K. Fryirs, and M. Leishman. 2015. Data from: Hydrological conditions explain wood density in riparian plants of south-eastern Australia. Dryad Digital Repository.</w:t>
      </w:r>
    </w:p>
    <w:p w14:paraId="3427820C">
      <w:pPr>
        <w:spacing w:line="24" w:lineRule="atLeast"/>
        <w:ind w:left="420" w:hanging="420"/>
        <w:rPr>
          <w:rFonts w:cs="Calibri"/>
          <w:sz w:val="24"/>
          <w:szCs w:val="24"/>
        </w:rPr>
      </w:pPr>
      <w:r>
        <w:rPr>
          <w:rFonts w:eastAsia="SimSun" w:cs="Calibri"/>
          <w:sz w:val="24"/>
          <w:szCs w:val="24"/>
          <w:lang w:bidi="ar"/>
        </w:rPr>
        <w:t>Letcher, S., J. Lasky, R. Chazdon, N. Norden, S. Wright, J. Meave, E. PACrez-GarcA-a, R. MuA?oz, E. Romero-PACrez, A. Andrade, J. Andrade, P. Balvanera, J. Becknell, T. Bentos, R. Bhaskar, F. Bongers, V. Boukili, P. Brancalion, R. CACsar, D. Clark, D. Clark, D. Craven, A. DeFrancesco, J. Dupuy, B. Finegan, E. GonzA!lez-JimACnez, J. Hall, K. Harms, J. HernA!ndez-Stefanoni, P. Hietz, D. Kennard, T. Killeen, S. Laurance, E. Lebrija-Trejos, M. Lohbeck, M. MartA-nez-Ramos, P. Massoca, R. Mesquita, R. Muscarella, F. Mora, H. Paz, F. Pineda-GarcA-a, J. Powers, R. Quesada-Monge, R. Rodrigues, M. Sandor, L. Sanaphre-Villanueva, E. SchA?ller, N. Swenson, A. Tauro, M. Uriarte, M. van Breugel, O. Vargas-RamA-rez, R. Viani, A. Wendt, and G. Williamson. 2015. Data from: Environmental gradients and the evolution of successional habitat specialization: a test case with 14 Neotropical forest sites. Dryad Digital Repository.</w:t>
      </w:r>
    </w:p>
    <w:p w14:paraId="3837DA6F">
      <w:pPr>
        <w:spacing w:line="24" w:lineRule="atLeast"/>
        <w:ind w:left="420" w:hanging="420"/>
        <w:rPr>
          <w:rFonts w:cs="Calibri"/>
          <w:sz w:val="24"/>
          <w:szCs w:val="24"/>
        </w:rPr>
      </w:pPr>
      <w:r>
        <w:rPr>
          <w:rFonts w:eastAsia="SimSun" w:cs="Calibri"/>
          <w:sz w:val="24"/>
          <w:szCs w:val="24"/>
          <w:lang w:bidi="ar"/>
        </w:rPr>
        <w:t>Liu, C.-C., Y.-G. Liu, D.-Y. Fan, and K. Guo. 2012. Plant drought tolerance assessment for re-vegetation in heterogeneous karst landscapes of southwestern China. Flora-Morphology, Distribution, Functional Ecology of Plants 207:30–38.</w:t>
      </w:r>
    </w:p>
    <w:p w14:paraId="0D62B780">
      <w:pPr>
        <w:spacing w:line="24" w:lineRule="atLeast"/>
        <w:ind w:left="420" w:hanging="420"/>
        <w:rPr>
          <w:rFonts w:cs="Calibri"/>
          <w:sz w:val="24"/>
          <w:szCs w:val="24"/>
        </w:rPr>
      </w:pPr>
      <w:r>
        <w:rPr>
          <w:rFonts w:eastAsia="SimSun" w:cs="Calibri"/>
          <w:sz w:val="24"/>
          <w:szCs w:val="24"/>
          <w:lang w:bidi="ar"/>
        </w:rPr>
        <w:t>Liu, K., R. Eastwood, S. Flynn, R. Turner, and W. Stuppy. 2008. Seed information database (release 7.1, May 2008). Available at ht tp://www. kew. org/data/sid.</w:t>
      </w:r>
    </w:p>
    <w:p w14:paraId="075BC569">
      <w:pPr>
        <w:spacing w:line="24" w:lineRule="atLeast"/>
        <w:ind w:left="420" w:hanging="420"/>
        <w:rPr>
          <w:rFonts w:cs="Calibri"/>
          <w:sz w:val="24"/>
          <w:szCs w:val="24"/>
        </w:rPr>
      </w:pPr>
      <w:r>
        <w:rPr>
          <w:rFonts w:eastAsia="SimSun" w:cs="Calibri"/>
          <w:sz w:val="24"/>
          <w:szCs w:val="24"/>
          <w:lang w:bidi="ar"/>
        </w:rPr>
        <w:t>Liu, Y., and M. van Kleunen. 2017. Data from: Responses of common and rare aliens and natives to nutrient availability and fluctuations. Dryad Digital Repository.</w:t>
      </w:r>
    </w:p>
    <w:p w14:paraId="506D2434">
      <w:pPr>
        <w:spacing w:line="24" w:lineRule="atLeast"/>
        <w:ind w:left="420" w:hanging="420"/>
        <w:rPr>
          <w:rFonts w:cs="Calibri"/>
          <w:sz w:val="24"/>
          <w:szCs w:val="24"/>
        </w:rPr>
      </w:pPr>
      <w:r>
        <w:rPr>
          <w:rFonts w:eastAsia="SimSun" w:cs="Calibri"/>
          <w:sz w:val="24"/>
          <w:szCs w:val="24"/>
          <w:lang w:bidi="ar"/>
        </w:rPr>
        <w:t>Loughnan, D., and B. Gilbert. 2017. Data from: Trait-mediated community assembly: distinguishing the signatures of biotic and abiotic filters. Dryad Digital Repository.</w:t>
      </w:r>
    </w:p>
    <w:p w14:paraId="203BD8F4">
      <w:pPr>
        <w:spacing w:line="24" w:lineRule="atLeast"/>
        <w:ind w:left="420" w:hanging="420"/>
        <w:rPr>
          <w:rFonts w:cs="Calibri"/>
          <w:sz w:val="24"/>
          <w:szCs w:val="24"/>
        </w:rPr>
      </w:pPr>
      <w:r>
        <w:rPr>
          <w:rFonts w:eastAsia="SimSun" w:cs="Calibri"/>
          <w:sz w:val="24"/>
          <w:szCs w:val="24"/>
          <w:lang w:bidi="ar"/>
        </w:rPr>
        <w:t>Maire, V., I. Wright, I. Prentice, N. Batjes, R. Bhaskar, P. van Bodegom, W. Cornwell, D. Ellsworth, A. Niinemets, A. OrdoA?ez, P. Reich, and L. Santiago. 2015. Data from: Global effects of soil and climate on leaf photosynthetic traits and rates. Dryad Digital Repository.</w:t>
      </w:r>
    </w:p>
    <w:p w14:paraId="004026BD">
      <w:pPr>
        <w:spacing w:line="24" w:lineRule="atLeast"/>
        <w:ind w:left="420" w:hanging="420"/>
        <w:rPr>
          <w:rFonts w:cs="Calibri"/>
          <w:sz w:val="24"/>
          <w:szCs w:val="24"/>
        </w:rPr>
      </w:pPr>
      <w:r>
        <w:rPr>
          <w:rFonts w:eastAsia="SimSun" w:cs="Calibri"/>
          <w:sz w:val="24"/>
          <w:szCs w:val="24"/>
          <w:lang w:bidi="ar"/>
        </w:rPr>
        <w:t>Manea, A., and M. R. Leishman. 2011. Competitive interactions between native and invasive exotic plant species are altered under elevated carbon dioxide. Oecologia 165:735–744.</w:t>
      </w:r>
    </w:p>
    <w:p w14:paraId="2DF0BED8">
      <w:pPr>
        <w:spacing w:line="24" w:lineRule="atLeast"/>
        <w:ind w:left="420" w:hanging="420"/>
        <w:rPr>
          <w:rFonts w:cs="Calibri"/>
          <w:sz w:val="24"/>
          <w:szCs w:val="24"/>
        </w:rPr>
      </w:pPr>
      <w:r>
        <w:rPr>
          <w:rFonts w:eastAsia="SimSun" w:cs="Calibri"/>
          <w:sz w:val="24"/>
          <w:szCs w:val="24"/>
          <w:lang w:bidi="ar"/>
        </w:rPr>
        <w:t>Marx, H., D. Giblin, P. Dunwiddie, and D. Tank. 2015. Data from: Deconstructing DarwinA?s naturalization conundrum in the San Juan Islands using community phylogenetics and functional traits. Dryad Digital Repository.</w:t>
      </w:r>
    </w:p>
    <w:p w14:paraId="530317ED">
      <w:pPr>
        <w:spacing w:line="24" w:lineRule="atLeast"/>
        <w:ind w:left="420" w:hanging="420"/>
        <w:rPr>
          <w:rFonts w:cs="Calibri"/>
          <w:sz w:val="24"/>
          <w:szCs w:val="24"/>
        </w:rPr>
      </w:pPr>
      <w:r>
        <w:rPr>
          <w:rFonts w:eastAsia="SimSun" w:cs="Calibri"/>
          <w:sz w:val="24"/>
          <w:szCs w:val="24"/>
          <w:lang w:bidi="ar"/>
        </w:rPr>
        <w:t>Mascaro, J., R. Hughes, and S. Schnitzer. 2011. Data from: Novel forests maintain ecosystem processes after the decline of native tree species. Dryad Digital Repository.</w:t>
      </w:r>
    </w:p>
    <w:p w14:paraId="74846E27">
      <w:pPr>
        <w:spacing w:line="24" w:lineRule="atLeast"/>
        <w:ind w:left="420" w:hanging="420"/>
        <w:rPr>
          <w:rFonts w:cs="Calibri"/>
          <w:sz w:val="24"/>
          <w:szCs w:val="24"/>
        </w:rPr>
      </w:pPr>
      <w:r>
        <w:rPr>
          <w:rFonts w:eastAsia="SimSun" w:cs="Calibri"/>
          <w:sz w:val="24"/>
          <w:szCs w:val="24"/>
          <w:lang w:bidi="ar"/>
        </w:rPr>
        <w:t>Matesanz, S., and F. Valladares. 2014. Ecological and evolutionary responses of Mediterranean plants to global change. Environmental and Experimental botany 103:53–67.</w:t>
      </w:r>
    </w:p>
    <w:p w14:paraId="673DB5EA">
      <w:pPr>
        <w:spacing w:line="24" w:lineRule="atLeast"/>
        <w:ind w:left="420" w:hanging="420"/>
        <w:rPr>
          <w:rFonts w:cs="Calibri"/>
          <w:sz w:val="24"/>
          <w:szCs w:val="24"/>
        </w:rPr>
      </w:pPr>
      <w:r>
        <w:rPr>
          <w:rFonts w:eastAsia="SimSun" w:cs="Calibri"/>
          <w:sz w:val="24"/>
          <w:szCs w:val="24"/>
          <w:lang w:bidi="ar"/>
        </w:rPr>
        <w:t>Mazer, S. J. 1989. Ecological, taxonomic, and life history correlates of seed mass among Indiana dune angiosperms. Ecological Monographs 59:153–175.</w:t>
      </w:r>
    </w:p>
    <w:p w14:paraId="741A17A2">
      <w:pPr>
        <w:spacing w:line="24" w:lineRule="atLeast"/>
        <w:ind w:left="420" w:hanging="420"/>
        <w:rPr>
          <w:rFonts w:cs="Calibri"/>
          <w:sz w:val="24"/>
          <w:szCs w:val="24"/>
        </w:rPr>
      </w:pPr>
      <w:r>
        <w:rPr>
          <w:rFonts w:eastAsia="SimSun" w:cs="Calibri"/>
          <w:sz w:val="24"/>
          <w:szCs w:val="24"/>
          <w:lang w:bidi="ar"/>
        </w:rPr>
        <w:t>McArthur, E. D. 1989. Breeding systems in shrubs. Biology and Utilization of Shrubs:341–361.</w:t>
      </w:r>
    </w:p>
    <w:p w14:paraId="46CBDF5A">
      <w:pPr>
        <w:spacing w:line="24" w:lineRule="atLeast"/>
        <w:ind w:left="420" w:hanging="420"/>
        <w:rPr>
          <w:rFonts w:cs="Calibri"/>
          <w:sz w:val="24"/>
          <w:szCs w:val="24"/>
        </w:rPr>
      </w:pPr>
      <w:r>
        <w:rPr>
          <w:rFonts w:eastAsia="SimSun" w:cs="Calibri"/>
          <w:sz w:val="24"/>
          <w:szCs w:val="24"/>
          <w:lang w:bidi="ar"/>
        </w:rPr>
        <w:t>McHugh, N., J. Edmondson, K. Gaston, J. Leake, and O. OA?Sullivan. 2015. Data from: Modelling short-rotation coppice and tree planting for urban carbon management A? a city-wide analysis. Dryad Digital Repository.</w:t>
      </w:r>
    </w:p>
    <w:p w14:paraId="066B3F7B">
      <w:pPr>
        <w:spacing w:line="24" w:lineRule="atLeast"/>
        <w:ind w:left="420" w:hanging="420"/>
        <w:rPr>
          <w:rFonts w:cs="Calibri"/>
          <w:sz w:val="24"/>
          <w:szCs w:val="24"/>
        </w:rPr>
      </w:pPr>
      <w:r>
        <w:rPr>
          <w:rFonts w:eastAsia="SimSun" w:cs="Calibri"/>
          <w:sz w:val="24"/>
          <w:szCs w:val="24"/>
          <w:lang w:bidi="ar"/>
        </w:rPr>
        <w:t>Medrano, H., J. Flexas, and J. Galmés. 2009. Variability in water use efficiency at the leaf level among Mediterranean plants with different growth forms. Plant and Soil 317:17–29.</w:t>
      </w:r>
    </w:p>
    <w:p w14:paraId="78CAAF8F">
      <w:pPr>
        <w:spacing w:line="24" w:lineRule="atLeast"/>
        <w:ind w:left="420" w:hanging="420"/>
        <w:rPr>
          <w:rFonts w:cs="Calibri"/>
          <w:sz w:val="24"/>
          <w:szCs w:val="24"/>
        </w:rPr>
      </w:pPr>
      <w:r>
        <w:rPr>
          <w:rFonts w:eastAsia="SimSun" w:cs="Calibri"/>
          <w:sz w:val="24"/>
          <w:szCs w:val="24"/>
          <w:lang w:bidi="ar"/>
        </w:rPr>
        <w:t>Meers, T. L., S. Kasel, T. L. Bell, and N. J. Enright. 2010. Conversion of native forest to exotic Pinus radiata plantation: Response of understorey plant composition using a plant functional trait approach. Forest Ecology and Management 259:399–409.</w:t>
      </w:r>
    </w:p>
    <w:p w14:paraId="5BAAD7D1">
      <w:pPr>
        <w:spacing w:line="24" w:lineRule="atLeast"/>
        <w:ind w:left="420" w:hanging="420"/>
        <w:rPr>
          <w:rFonts w:cs="Calibri"/>
          <w:sz w:val="24"/>
          <w:szCs w:val="24"/>
        </w:rPr>
      </w:pPr>
      <w:r>
        <w:rPr>
          <w:rFonts w:eastAsia="SimSun" w:cs="Calibri"/>
          <w:sz w:val="24"/>
          <w:szCs w:val="24"/>
          <w:lang w:bidi="ar"/>
        </w:rPr>
        <w:t>Megersa, M., A. Beyene, A. Ambelu, and B. Woldeab. 2014. The use of indigenous plant species for drinking water treatment in developing countries: a review. J Bio Env Sci 5:269–281.</w:t>
      </w:r>
    </w:p>
    <w:p w14:paraId="757FA696">
      <w:pPr>
        <w:spacing w:line="24" w:lineRule="atLeast"/>
        <w:ind w:left="420" w:hanging="420"/>
        <w:rPr>
          <w:rFonts w:cs="Calibri"/>
          <w:sz w:val="24"/>
          <w:szCs w:val="24"/>
        </w:rPr>
      </w:pPr>
      <w:r>
        <w:rPr>
          <w:rFonts w:eastAsia="SimSun" w:cs="Calibri"/>
          <w:sz w:val="24"/>
          <w:szCs w:val="24"/>
          <w:lang w:bidi="ar"/>
        </w:rPr>
        <w:t>Milla, R., J. Morente-LA3pez, J. Alonso-Rodrigo, N. MartA-n-Robles, and F. Chapin III. 2014. Data from: Shifts and disruptions in resource-use trait syndromes during the evolution of herbaceous crops. Dryad Digital Repository.</w:t>
      </w:r>
    </w:p>
    <w:p w14:paraId="0D469D8D">
      <w:pPr>
        <w:spacing w:line="24" w:lineRule="atLeast"/>
        <w:ind w:left="420" w:hanging="420"/>
        <w:rPr>
          <w:rFonts w:cs="Calibri"/>
          <w:sz w:val="24"/>
          <w:szCs w:val="24"/>
        </w:rPr>
      </w:pPr>
      <w:r>
        <w:rPr>
          <w:rFonts w:eastAsia="SimSun" w:cs="Calibri"/>
          <w:sz w:val="24"/>
          <w:szCs w:val="24"/>
          <w:lang w:bidi="ar"/>
        </w:rPr>
        <w:t>Mishra, B., O. Tripathi, R. Tripathi, and H. Pandey. 2004. Effects of anthropogenic disturbance on plant diversity and community structure of a sacred grove in Meghalaya, northeast India. Biodiversity and Conservation 13:421–436.</w:t>
      </w:r>
    </w:p>
    <w:p w14:paraId="7246A372">
      <w:pPr>
        <w:spacing w:line="24" w:lineRule="atLeast"/>
        <w:ind w:left="420" w:hanging="420"/>
        <w:rPr>
          <w:rFonts w:cs="Calibri"/>
          <w:sz w:val="24"/>
          <w:szCs w:val="24"/>
        </w:rPr>
      </w:pPr>
      <w:r>
        <w:rPr>
          <w:rFonts w:eastAsia="SimSun" w:cs="Calibri"/>
          <w:sz w:val="24"/>
          <w:szCs w:val="24"/>
          <w:lang w:bidi="ar"/>
        </w:rPr>
        <w:t>Molinari, N., and C. D’Antonio. 2013. Data from: Structural, compositional and trait differences between native and non-native dominated grassland patches. Dryad Digital Repository.</w:t>
      </w:r>
    </w:p>
    <w:p w14:paraId="7D3949EA">
      <w:pPr>
        <w:spacing w:line="24" w:lineRule="atLeast"/>
        <w:ind w:left="420" w:hanging="420"/>
        <w:rPr>
          <w:rFonts w:cs="Calibri"/>
          <w:sz w:val="24"/>
          <w:szCs w:val="24"/>
        </w:rPr>
      </w:pPr>
      <w:r>
        <w:rPr>
          <w:rFonts w:eastAsia="SimSun" w:cs="Calibri"/>
          <w:sz w:val="24"/>
          <w:szCs w:val="24"/>
          <w:lang w:bidi="ar"/>
        </w:rPr>
        <w:t>Morton, J. F. and others. 1976. Pestiferous spread of many ornamental and fruit species in south Florida. Pages 348–353 Proc. Fla. State Hort. Soc.</w:t>
      </w:r>
    </w:p>
    <w:p w14:paraId="6D329C63">
      <w:pPr>
        <w:spacing w:line="24" w:lineRule="atLeast"/>
        <w:ind w:left="420" w:hanging="420"/>
        <w:rPr>
          <w:rFonts w:cs="Calibri"/>
          <w:sz w:val="24"/>
          <w:szCs w:val="24"/>
        </w:rPr>
      </w:pPr>
      <w:r>
        <w:rPr>
          <w:rFonts w:eastAsia="SimSun" w:cs="Calibri"/>
          <w:sz w:val="24"/>
          <w:szCs w:val="24"/>
          <w:lang w:bidi="ar"/>
        </w:rPr>
        <w:t>MUKINYA, J. G. 1977. Feeding and drinking habits of the black rhinoceros in Masai Mara Game Reserve. African Journal of Ecology 15:125–138.</w:t>
      </w:r>
    </w:p>
    <w:p w14:paraId="583FC46C">
      <w:pPr>
        <w:spacing w:line="24" w:lineRule="atLeast"/>
        <w:ind w:left="420" w:hanging="420"/>
        <w:rPr>
          <w:rFonts w:cs="Calibri"/>
          <w:sz w:val="24"/>
          <w:szCs w:val="24"/>
        </w:rPr>
      </w:pPr>
      <w:r>
        <w:rPr>
          <w:rFonts w:eastAsia="SimSun" w:cs="Calibri"/>
          <w:sz w:val="24"/>
          <w:szCs w:val="24"/>
          <w:lang w:bidi="ar"/>
        </w:rPr>
        <w:t>Murali, K. 1997. Patterns of Seed Size, Germination and Seed Viability of Tropical Tree Species in Southern India. Biotropica 29:271–279.</w:t>
      </w:r>
    </w:p>
    <w:p w14:paraId="05D9D821">
      <w:pPr>
        <w:spacing w:line="24" w:lineRule="atLeast"/>
        <w:ind w:left="420" w:hanging="420"/>
        <w:rPr>
          <w:rFonts w:cs="Calibri"/>
          <w:sz w:val="24"/>
          <w:szCs w:val="24"/>
        </w:rPr>
      </w:pPr>
      <w:r>
        <w:rPr>
          <w:rFonts w:eastAsia="SimSun" w:cs="Calibri"/>
          <w:sz w:val="24"/>
          <w:szCs w:val="24"/>
          <w:lang w:bidi="ar"/>
        </w:rPr>
        <w:t>Mussarat, S., N. M. AbdEl-Salam, A. Tariq, S. M. Wazir, R. Ullah, and M. Adnan. 2014. Use of ethnomedicinal plants by the people living around Indus River. Evidence-Based Complementary and Alternative Medicine 2014.</w:t>
      </w:r>
    </w:p>
    <w:p w14:paraId="025AD38E">
      <w:pPr>
        <w:spacing w:line="24" w:lineRule="atLeast"/>
        <w:ind w:left="420" w:hanging="420"/>
        <w:rPr>
          <w:rFonts w:cs="Calibri"/>
          <w:sz w:val="24"/>
          <w:szCs w:val="24"/>
        </w:rPr>
      </w:pPr>
      <w:r>
        <w:rPr>
          <w:rFonts w:eastAsia="SimSun" w:cs="Calibri"/>
          <w:sz w:val="24"/>
          <w:szCs w:val="24"/>
          <w:lang w:bidi="ar"/>
        </w:rPr>
        <w:t>Muthukumar, T., M. Senthilkumar, M. Rajangam, and K. Udaiyan. 2006. Arbuscular mycorrhizal morphology and dark septate fungal associations in medicinal and aromatic plants of Western Ghats, Southern India. Mycorrhiza 17:11–24.</w:t>
      </w:r>
    </w:p>
    <w:p w14:paraId="52FC8DB3">
      <w:pPr>
        <w:spacing w:line="24" w:lineRule="atLeast"/>
        <w:ind w:left="420" w:hanging="420"/>
        <w:rPr>
          <w:rFonts w:cs="Calibri"/>
          <w:sz w:val="24"/>
          <w:szCs w:val="24"/>
        </w:rPr>
      </w:pPr>
      <w:r>
        <w:rPr>
          <w:rFonts w:eastAsia="SimSun" w:cs="Calibri"/>
          <w:sz w:val="24"/>
          <w:szCs w:val="24"/>
          <w:lang w:bidi="ar"/>
        </w:rPr>
        <w:t>Namsa, N. D., M. Mandal, S. Tangjang, and S. C. Mandal. 2011. Ethnobotany of the Monpa ethnic group at Arunachal Pradesh, India. Journal of Ethnobiology and Ethnomedicine 7:31.</w:t>
      </w:r>
    </w:p>
    <w:p w14:paraId="2EC03B0B">
      <w:pPr>
        <w:spacing w:line="24" w:lineRule="atLeast"/>
        <w:ind w:left="420" w:hanging="420"/>
        <w:rPr>
          <w:rFonts w:cs="Calibri"/>
          <w:sz w:val="24"/>
          <w:szCs w:val="24"/>
        </w:rPr>
      </w:pPr>
      <w:r>
        <w:rPr>
          <w:rFonts w:eastAsia="SimSun" w:cs="Calibri"/>
          <w:sz w:val="24"/>
          <w:szCs w:val="24"/>
          <w:lang w:bidi="ar"/>
        </w:rPr>
        <w:t>Naveh, Z. 1975. Degradation and rehabilitation of Mediterranean land-scapes: Neotechnological degradation of Mediterranean landscapes and their restoration with drought resistant plants. Landscape Planning 2:133–146.</w:t>
      </w:r>
    </w:p>
    <w:p w14:paraId="579A51C8">
      <w:pPr>
        <w:spacing w:line="24" w:lineRule="atLeast"/>
        <w:ind w:left="420" w:hanging="420"/>
        <w:rPr>
          <w:rFonts w:cs="Calibri"/>
          <w:sz w:val="24"/>
          <w:szCs w:val="24"/>
        </w:rPr>
      </w:pPr>
      <w:r>
        <w:rPr>
          <w:rFonts w:eastAsia="SimSun" w:cs="Calibri"/>
          <w:sz w:val="24"/>
          <w:szCs w:val="24"/>
          <w:lang w:bidi="ar"/>
        </w:rPr>
        <w:t>Negi, G., H. Rikhari, and S. Singh. 1992. Phenological features in relation to growth forms and biomass accumulation in an alpine meadow of the Central Himalaya. Plant Ecology 101:161–170.</w:t>
      </w:r>
    </w:p>
    <w:p w14:paraId="525B76EA">
      <w:pPr>
        <w:spacing w:line="24" w:lineRule="atLeast"/>
        <w:ind w:left="420" w:hanging="420"/>
        <w:rPr>
          <w:rFonts w:cs="Calibri"/>
          <w:sz w:val="24"/>
          <w:szCs w:val="24"/>
        </w:rPr>
      </w:pPr>
      <w:r>
        <w:rPr>
          <w:rFonts w:eastAsia="SimSun" w:cs="Calibri"/>
          <w:sz w:val="24"/>
          <w:szCs w:val="24"/>
          <w:lang w:bidi="ar"/>
        </w:rPr>
        <w:t>Ng, S., and R. Corlett. 2002. The bad biodiversity: alien plant species in Hong Kong.</w:t>
      </w:r>
    </w:p>
    <w:p w14:paraId="69FF28E7">
      <w:pPr>
        <w:spacing w:line="24" w:lineRule="atLeast"/>
        <w:ind w:left="420" w:hanging="420"/>
        <w:rPr>
          <w:rFonts w:cs="Calibri"/>
          <w:sz w:val="24"/>
          <w:szCs w:val="24"/>
        </w:rPr>
      </w:pPr>
      <w:r>
        <w:rPr>
          <w:rFonts w:eastAsia="SimSun" w:cs="Calibri"/>
          <w:sz w:val="24"/>
          <w:szCs w:val="24"/>
          <w:lang w:bidi="ar"/>
        </w:rPr>
        <w:t>Niu, K., J. He, and M. Lechowicz. 2016. Data from: Grazing-induced shifts in community functional composition and soil nutrient availability in Tibetan alpine meadows. Dryad Digital Repository.</w:t>
      </w:r>
    </w:p>
    <w:p w14:paraId="0B796004">
      <w:pPr>
        <w:spacing w:line="24" w:lineRule="atLeast"/>
        <w:ind w:left="420" w:hanging="420"/>
        <w:rPr>
          <w:rFonts w:cs="Calibri"/>
          <w:sz w:val="24"/>
          <w:szCs w:val="24"/>
        </w:rPr>
      </w:pPr>
      <w:r>
        <w:rPr>
          <w:rFonts w:eastAsia="SimSun" w:cs="Calibri"/>
          <w:sz w:val="24"/>
          <w:szCs w:val="24"/>
          <w:lang w:bidi="ar"/>
        </w:rPr>
        <w:t>Ogbuewu, I., F. Ukaegbu, V. Odoemelam, F. Ugwuoke, E. Echereobia, I. Okoli, M. Iloeje, and others. 2016. Studies on the diversity of medicinal plant species utilized for goat reproduction in Abia State Nigeria. Journal of Livestock Science (ISSN online 2277-6214) 7:1–12.</w:t>
      </w:r>
    </w:p>
    <w:p w14:paraId="3CF6837F">
      <w:pPr>
        <w:spacing w:line="24" w:lineRule="atLeast"/>
        <w:ind w:left="420" w:hanging="420"/>
        <w:rPr>
          <w:rFonts w:cs="Calibri"/>
          <w:sz w:val="24"/>
          <w:szCs w:val="24"/>
        </w:rPr>
      </w:pPr>
      <w:r>
        <w:rPr>
          <w:rFonts w:eastAsia="SimSun" w:cs="Calibri"/>
          <w:sz w:val="24"/>
          <w:szCs w:val="24"/>
          <w:lang w:bidi="ar"/>
        </w:rPr>
        <w:t>Onaindia, M., I. Dominguez, I. Albizu, C. Garbisu, and I. Amezaga. 2004. Vegetation diversity and vertical structure as indicators of forest disturbance. Forest Ecology and Management 195:341–354.</w:t>
      </w:r>
    </w:p>
    <w:p w14:paraId="5EBAF69E">
      <w:pPr>
        <w:spacing w:line="24" w:lineRule="atLeast"/>
        <w:ind w:left="420" w:hanging="420"/>
        <w:rPr>
          <w:rFonts w:cs="Calibri"/>
          <w:sz w:val="24"/>
          <w:szCs w:val="24"/>
        </w:rPr>
      </w:pPr>
      <w:r>
        <w:rPr>
          <w:rFonts w:eastAsia="SimSun" w:cs="Calibri"/>
          <w:sz w:val="24"/>
          <w:szCs w:val="24"/>
          <w:lang w:bidi="ar"/>
        </w:rPr>
        <w:t>Paine, C., L. Amissah, H. Auge, C. Baraloto, M. Baruffol, N. Bo urland, H. Bruelheide, K. DaA?nou, R. de Gouvenain, J. Doucet, S. Doust, P. Fine, C. Fortunel, J. Haase, K. Holl, H. Jactel, X. li, K. Kitajima, J. Koricheva, C. MartA-nez-Garza, C. Messier, A. Paquette, C. Philipson, D. Piotto, L. Poorter, J. Posada, C. Potvin, K. Rainio, S. Russo, M. Ruiz-Jaen, M. Scherer-Lorenzen, C. Webb, S. Wright, R. Zahawi, and A. Hector. 2015. Data from: Globally, functional traits are weak predictors of juvenile tree growth, and we do not know why. Dryad Digital Repository.</w:t>
      </w:r>
    </w:p>
    <w:p w14:paraId="182C4392">
      <w:pPr>
        <w:spacing w:line="24" w:lineRule="atLeast"/>
        <w:ind w:left="420" w:hanging="420"/>
        <w:rPr>
          <w:rFonts w:cs="Calibri"/>
          <w:sz w:val="24"/>
          <w:szCs w:val="24"/>
        </w:rPr>
      </w:pPr>
      <w:r>
        <w:rPr>
          <w:rFonts w:eastAsia="SimSun" w:cs="Calibri"/>
          <w:sz w:val="24"/>
          <w:szCs w:val="24"/>
          <w:lang w:bidi="ar"/>
        </w:rPr>
        <w:t>Patel, R. G., Y. B. Patel, A. Mankad, and Y. Jasrai. 2013. Climbers in urban setup-Ahmedabad and Gandhinagar. Lifesci Leafl 2:1–8.</w:t>
      </w:r>
    </w:p>
    <w:p w14:paraId="341A210A">
      <w:pPr>
        <w:spacing w:line="24" w:lineRule="atLeast"/>
        <w:ind w:left="420" w:hanging="420"/>
        <w:rPr>
          <w:rFonts w:cs="Calibri"/>
          <w:sz w:val="24"/>
          <w:szCs w:val="24"/>
        </w:rPr>
      </w:pPr>
      <w:r>
        <w:rPr>
          <w:rFonts w:eastAsia="SimSun" w:cs="Calibri"/>
          <w:sz w:val="24"/>
          <w:szCs w:val="24"/>
          <w:lang w:bidi="ar"/>
        </w:rPr>
        <w:t>Peet, R. K., M. T. Lee, M. F. Boyle, T. R. Wentworth, M. P. Schafale, and A. S. Weakley. 2012. Vegetation-plot database of the Carolina Vegetation Survey. Biodiversity and Ecology 4:243–253.</w:t>
      </w:r>
    </w:p>
    <w:p w14:paraId="0E53CE3B">
      <w:pPr>
        <w:spacing w:line="24" w:lineRule="atLeast"/>
        <w:ind w:left="420" w:hanging="420"/>
        <w:rPr>
          <w:rFonts w:cs="Calibri"/>
          <w:sz w:val="24"/>
          <w:szCs w:val="24"/>
        </w:rPr>
      </w:pPr>
      <w:r>
        <w:rPr>
          <w:rFonts w:eastAsia="SimSun" w:cs="Calibri"/>
          <w:sz w:val="24"/>
          <w:szCs w:val="24"/>
          <w:lang w:bidi="ar"/>
        </w:rPr>
        <w:t>Ploton, P., N. Barbier, S. Momo, M. RACjou-MACchain, F. Boyemba Bosela, G. Chuyong, G. Dauby, V. Droissart, A. Fayolle, R. Goodman, M. Henry, N. Kamdem, J. Katembo Mukirania, D. Kenfack, M. Libalah, A. Ngomanda, V. Rossi, B. SonkAC, N. Texier, D. Thomas, D. Zebaze, P. Couteron, U. Berger, and R. PAClissier. 2016. Data from: Closing a gap in tropical forest biomass estimation: taking crown mass variation into account in pantropical allometries. Dryad Digital Repository.</w:t>
      </w:r>
    </w:p>
    <w:p w14:paraId="405FFF02">
      <w:pPr>
        <w:spacing w:line="24" w:lineRule="atLeast"/>
        <w:ind w:left="420" w:hanging="420"/>
        <w:rPr>
          <w:rFonts w:cs="Calibri"/>
          <w:sz w:val="24"/>
          <w:szCs w:val="24"/>
        </w:rPr>
      </w:pPr>
      <w:r>
        <w:rPr>
          <w:rFonts w:eastAsia="SimSun" w:cs="Calibri"/>
          <w:sz w:val="24"/>
          <w:szCs w:val="24"/>
          <w:lang w:bidi="ar"/>
        </w:rPr>
        <w:t>Price, C. A., I. J. Wright, D. D. Ackerly, Ü. Niinemets, P. B. Reich, and E. J. Veneklaas. 2014a. Are leaf functional traits A?invariantA?with plant size and what is A?invarianceA?anyway? Functional ecology 28:1330–1343.</w:t>
      </w:r>
    </w:p>
    <w:p w14:paraId="5D529F8F">
      <w:pPr>
        <w:spacing w:line="24" w:lineRule="atLeast"/>
        <w:ind w:left="420" w:hanging="420"/>
        <w:rPr>
          <w:rFonts w:cs="Calibri"/>
          <w:sz w:val="24"/>
          <w:szCs w:val="24"/>
        </w:rPr>
      </w:pPr>
      <w:r>
        <w:rPr>
          <w:rFonts w:eastAsia="SimSun" w:cs="Calibri"/>
          <w:sz w:val="24"/>
          <w:szCs w:val="24"/>
          <w:lang w:bidi="ar"/>
        </w:rPr>
        <w:t>Price, C., I. Wright, D. Ackerly, A. Niinemets, P. Reich, and E. Veneklaas. 2014b. Data from: Are leaf functional traits A?invariantA? with plant size, and what is A?invarianceA? anyway? Dryad Digital Repository.</w:t>
      </w:r>
    </w:p>
    <w:p w14:paraId="7DB8D3C4">
      <w:pPr>
        <w:spacing w:line="24" w:lineRule="atLeast"/>
        <w:ind w:left="420" w:hanging="420"/>
        <w:rPr>
          <w:rFonts w:cs="Calibri"/>
          <w:sz w:val="24"/>
          <w:szCs w:val="24"/>
        </w:rPr>
      </w:pPr>
      <w:r>
        <w:rPr>
          <w:rFonts w:eastAsia="SimSun" w:cs="Calibri"/>
          <w:sz w:val="24"/>
          <w:szCs w:val="24"/>
          <w:lang w:bidi="ar"/>
        </w:rPr>
        <w:t>Quiroz, D., A. Towns, S. I. Legba, J. Swier, S. Brière, M. Sosef, and T. van Andel. 2014. Quantifying the domestic market in herbal medicine in Benin, West Africa. Journal of ethnopharmacology 151:1100–1108.</w:t>
      </w:r>
    </w:p>
    <w:p w14:paraId="23A84B51">
      <w:pPr>
        <w:spacing w:line="24" w:lineRule="atLeast"/>
        <w:ind w:left="420" w:hanging="420"/>
        <w:rPr>
          <w:rFonts w:cs="Calibri"/>
          <w:sz w:val="24"/>
          <w:szCs w:val="24"/>
        </w:rPr>
      </w:pPr>
      <w:r>
        <w:rPr>
          <w:rFonts w:eastAsia="SimSun" w:cs="Calibri"/>
          <w:sz w:val="24"/>
          <w:szCs w:val="24"/>
          <w:lang w:bidi="ar"/>
        </w:rPr>
        <w:t>Rana, J., A. Singh, Y. Sharma, K. Pradheep, and N. Mendiratta. 2010. Dynamics of plant bioresources in Western Himalayan region of India- watershed based study. Current Science(Bangalore) 98:192–203.</w:t>
      </w:r>
    </w:p>
    <w:p w14:paraId="445DB9F7">
      <w:pPr>
        <w:spacing w:line="24" w:lineRule="atLeast"/>
        <w:ind w:left="420" w:hanging="420"/>
        <w:rPr>
          <w:rFonts w:cs="Calibri"/>
          <w:sz w:val="24"/>
          <w:szCs w:val="24"/>
        </w:rPr>
      </w:pPr>
      <w:r>
        <w:rPr>
          <w:rFonts w:eastAsia="SimSun" w:cs="Calibri"/>
          <w:sz w:val="24"/>
          <w:szCs w:val="24"/>
          <w:lang w:bidi="ar"/>
        </w:rPr>
        <w:t>Regassa, R. 2013. Manuscript Info Abstract. International Journal 1:308–328.</w:t>
      </w:r>
    </w:p>
    <w:p w14:paraId="0A5F8871">
      <w:pPr>
        <w:spacing w:line="24" w:lineRule="atLeast"/>
        <w:ind w:left="420" w:hanging="420"/>
        <w:rPr>
          <w:rFonts w:cs="Calibri"/>
          <w:sz w:val="24"/>
          <w:szCs w:val="24"/>
        </w:rPr>
      </w:pPr>
      <w:r>
        <w:rPr>
          <w:rFonts w:eastAsia="SimSun" w:cs="Calibri"/>
          <w:sz w:val="24"/>
          <w:szCs w:val="24"/>
          <w:lang w:bidi="ar"/>
        </w:rPr>
        <w:t>Rejmánek, M. 1996. Species richness and resistance to invasions. Pages 153–172 Biodiversity and ecosystem processes in tropical forests. Springer.</w:t>
      </w:r>
    </w:p>
    <w:p w14:paraId="3431142E">
      <w:pPr>
        <w:spacing w:line="24" w:lineRule="atLeast"/>
        <w:ind w:left="420" w:hanging="420"/>
        <w:rPr>
          <w:rFonts w:cs="Calibri"/>
          <w:sz w:val="24"/>
          <w:szCs w:val="24"/>
        </w:rPr>
      </w:pPr>
      <w:r>
        <w:rPr>
          <w:rFonts w:eastAsia="SimSun" w:cs="Calibri"/>
          <w:sz w:val="24"/>
          <w:szCs w:val="24"/>
          <w:lang w:bidi="ar"/>
        </w:rPr>
        <w:t>Ricotta, C., S. Burrascano, and C. Blasi. 2010. Incorporating functional dissimilarities into sample-based rarefaction curves: from taxon resampling to functional resampling. Journal of Vegetation Science 21:280–286.</w:t>
      </w:r>
    </w:p>
    <w:p w14:paraId="5EFDCECA">
      <w:pPr>
        <w:spacing w:line="24" w:lineRule="atLeast"/>
        <w:ind w:left="420" w:hanging="420"/>
        <w:rPr>
          <w:rFonts w:cs="Calibri"/>
          <w:sz w:val="24"/>
          <w:szCs w:val="24"/>
        </w:rPr>
      </w:pPr>
      <w:r>
        <w:rPr>
          <w:rFonts w:eastAsia="SimSun" w:cs="Calibri"/>
          <w:sz w:val="24"/>
          <w:szCs w:val="24"/>
          <w:lang w:bidi="ar"/>
        </w:rPr>
        <w:t>Ruwanza, S., M. Gaertner, K. Esler, and D. Richardson. 2013. The effectiveness of active and passive restoration on recovery of indigenous vegetation in riparian zones in the Western Cape, South Africa: A preliminary assessment. South African Journal of Botany 88:132–141.</w:t>
      </w:r>
    </w:p>
    <w:p w14:paraId="476B7E02">
      <w:pPr>
        <w:spacing w:line="24" w:lineRule="atLeast"/>
        <w:ind w:left="420" w:hanging="420"/>
        <w:rPr>
          <w:rFonts w:cs="Calibri"/>
          <w:sz w:val="24"/>
          <w:szCs w:val="24"/>
        </w:rPr>
      </w:pPr>
      <w:r>
        <w:rPr>
          <w:rFonts w:eastAsia="SimSun" w:cs="Calibri"/>
          <w:sz w:val="24"/>
          <w:szCs w:val="24"/>
          <w:lang w:bidi="ar"/>
        </w:rPr>
        <w:t>S, M. B., B. Brad, C. Nathan, C. Rick, D. John, D. S. M, G. Daniel, H. C. E, J. P. M, K. N. J.B, M. Brian, M. Cory, M.-H. Naia, P. R. K, S. Brody, S. Mark, S. S. A, S. Jens-Christian, T. Barbara, V. Cyrille, W. Susan, and E. B. J. (n.d.). The bien r package: A tool to access the Botanical Information and Ecology Network (BIEN) database. Methods in Ecology and Evolution 9:373–379.</w:t>
      </w:r>
    </w:p>
    <w:p w14:paraId="780EF649">
      <w:pPr>
        <w:spacing w:line="24" w:lineRule="atLeast"/>
        <w:ind w:left="420" w:hanging="420"/>
        <w:rPr>
          <w:rFonts w:cs="Calibri"/>
          <w:sz w:val="24"/>
          <w:szCs w:val="24"/>
        </w:rPr>
      </w:pPr>
      <w:r>
        <w:rPr>
          <w:rFonts w:eastAsia="SimSun" w:cs="Calibri"/>
          <w:sz w:val="24"/>
          <w:szCs w:val="24"/>
          <w:lang w:bidi="ar"/>
        </w:rPr>
        <w:t>Sakai, A., S. Sato, T. Sakai, S. Kuramoto, and R. Tabuchi. 2005. A soil seed bank in a mature conifer plantation and establishment of seedlings after clear-cutting in southwest Japan. Journal of Forest Research 10:295–304.</w:t>
      </w:r>
    </w:p>
    <w:p w14:paraId="663683EF">
      <w:pPr>
        <w:spacing w:line="24" w:lineRule="atLeast"/>
        <w:ind w:left="420" w:hanging="420"/>
        <w:rPr>
          <w:rFonts w:cs="Calibri"/>
          <w:sz w:val="24"/>
          <w:szCs w:val="24"/>
        </w:rPr>
      </w:pPr>
      <w:r>
        <w:rPr>
          <w:rFonts w:eastAsia="SimSun" w:cs="Calibri"/>
          <w:sz w:val="24"/>
          <w:szCs w:val="24"/>
          <w:lang w:bidi="ar"/>
        </w:rPr>
        <w:t>Sanchez, P. A. 1979. Pasture production in acid soils of the tropics. CIAT.</w:t>
      </w:r>
    </w:p>
    <w:p w14:paraId="5E5AA2CD">
      <w:pPr>
        <w:spacing w:line="24" w:lineRule="atLeast"/>
        <w:ind w:left="420" w:hanging="420"/>
        <w:rPr>
          <w:rFonts w:cs="Calibri"/>
          <w:sz w:val="24"/>
          <w:szCs w:val="24"/>
        </w:rPr>
      </w:pPr>
      <w:r>
        <w:rPr>
          <w:rFonts w:eastAsia="SimSun" w:cs="Calibri"/>
          <w:sz w:val="24"/>
          <w:szCs w:val="24"/>
          <w:lang w:bidi="ar"/>
        </w:rPr>
        <w:t>Schneider, G., J. Krauss, V. Riedinger, A. Holzschuh, and I. Steffan-Dewenter. 2015. Data from: Biological pest control and yields depend on spatial and temporal crop cover dynamics. Dryad Digital Repository.</w:t>
      </w:r>
    </w:p>
    <w:p w14:paraId="22E683AD">
      <w:pPr>
        <w:spacing w:line="24" w:lineRule="atLeast"/>
        <w:ind w:left="420" w:hanging="420"/>
        <w:rPr>
          <w:rFonts w:cs="Calibri"/>
          <w:sz w:val="24"/>
          <w:szCs w:val="24"/>
        </w:rPr>
      </w:pPr>
      <w:r>
        <w:rPr>
          <w:rFonts w:eastAsia="SimSun" w:cs="Calibri"/>
          <w:sz w:val="24"/>
          <w:szCs w:val="24"/>
          <w:lang w:bidi="ar"/>
        </w:rPr>
        <w:t>Shaheen, H., R. Qureshi, S. Iqbal, and M. F. Qasem. 2014. Seasonal availability and palatability of native flora of Santh Saroola Kotli Sattian, Rawalpindi, Pakistan. African Journal of Plant Science 8:92–102.</w:t>
      </w:r>
    </w:p>
    <w:p w14:paraId="6C42A02A">
      <w:pPr>
        <w:spacing w:line="24" w:lineRule="atLeast"/>
        <w:ind w:left="420" w:hanging="420"/>
        <w:rPr>
          <w:rFonts w:cs="Calibri"/>
          <w:sz w:val="24"/>
          <w:szCs w:val="24"/>
        </w:rPr>
      </w:pPr>
      <w:r>
        <w:rPr>
          <w:rFonts w:eastAsia="SimSun" w:cs="Calibri"/>
          <w:sz w:val="24"/>
          <w:szCs w:val="24"/>
          <w:lang w:bidi="ar"/>
        </w:rPr>
        <w:t>Shugart Jr, H., M. Hopkins, I. Burgess, and A. Mortlock. 1980. Development of a succession model for subtropical rain forest and its application to assess the effects of timber harvest at Wiangaree State Forest, New South Wales. J. Environ. Manage.;(United States) 11.</w:t>
      </w:r>
    </w:p>
    <w:p w14:paraId="7934CBBB">
      <w:pPr>
        <w:spacing w:line="24" w:lineRule="atLeast"/>
        <w:ind w:left="420" w:hanging="420"/>
        <w:rPr>
          <w:rFonts w:cs="Calibri"/>
          <w:sz w:val="24"/>
          <w:szCs w:val="24"/>
        </w:rPr>
      </w:pPr>
      <w:r>
        <w:rPr>
          <w:rFonts w:eastAsia="SimSun" w:cs="Calibri"/>
          <w:sz w:val="24"/>
          <w:szCs w:val="24"/>
          <w:lang w:bidi="ar"/>
        </w:rPr>
        <w:t>Siebert, F., and S. Siebert. 2005. Dolomitic vegetation of the Sterkfontein Caves World Heritage Site and its importance in the conservation of Rocky Highveld Grassland. Koedoe 48:17–31.</w:t>
      </w:r>
    </w:p>
    <w:p w14:paraId="5FCBB07F">
      <w:pPr>
        <w:spacing w:line="24" w:lineRule="atLeast"/>
        <w:ind w:left="420" w:hanging="420"/>
        <w:rPr>
          <w:rFonts w:cs="Calibri"/>
          <w:sz w:val="24"/>
          <w:szCs w:val="24"/>
        </w:rPr>
      </w:pPr>
      <w:r>
        <w:rPr>
          <w:rFonts w:eastAsia="SimSun" w:cs="Calibri"/>
          <w:sz w:val="24"/>
          <w:szCs w:val="24"/>
          <w:lang w:bidi="ar"/>
        </w:rPr>
        <w:t>Simpson, K., B. Ripley, P. Christin, C. Belcher, C. Lehmann, G. Thomas, and C. Osborne. 2015. Data from: Determinants of flammability in savanna grass species. Dryad Digital Repository.</w:t>
      </w:r>
    </w:p>
    <w:p w14:paraId="7386CD5F">
      <w:pPr>
        <w:spacing w:line="24" w:lineRule="atLeast"/>
        <w:ind w:left="420" w:hanging="420"/>
        <w:rPr>
          <w:rFonts w:cs="Calibri"/>
          <w:sz w:val="24"/>
          <w:szCs w:val="24"/>
        </w:rPr>
      </w:pPr>
      <w:r>
        <w:rPr>
          <w:rFonts w:eastAsia="SimSun" w:cs="Calibri"/>
          <w:sz w:val="24"/>
          <w:szCs w:val="24"/>
          <w:lang w:bidi="ar"/>
        </w:rPr>
        <w:t>Slot, M., C. Rey-SA!nchez, K. Winter, and K. Kitajima. 2014. Data from: Trait-based scaling of temperature-dependent foliar respiration in a species-rich tropical forest canopy. Dryad Digital Repository.</w:t>
      </w:r>
    </w:p>
    <w:p w14:paraId="457E164F">
      <w:pPr>
        <w:spacing w:line="24" w:lineRule="atLeast"/>
        <w:ind w:left="420" w:hanging="420"/>
        <w:rPr>
          <w:rFonts w:cs="Calibri"/>
          <w:sz w:val="24"/>
          <w:szCs w:val="24"/>
        </w:rPr>
      </w:pPr>
      <w:r>
        <w:rPr>
          <w:rFonts w:eastAsia="SimSun" w:cs="Calibri"/>
          <w:sz w:val="24"/>
          <w:szCs w:val="24"/>
          <w:lang w:bidi="ar"/>
        </w:rPr>
        <w:t>Smith, C. W. 1985. Impact of alien plants on Hawaii’s native biota. Hawaii’s terrestrial ecosystems: preservation and management:180–250.</w:t>
      </w:r>
    </w:p>
    <w:p w14:paraId="50659277">
      <w:pPr>
        <w:spacing w:line="24" w:lineRule="atLeast"/>
        <w:ind w:left="420" w:hanging="420"/>
        <w:rPr>
          <w:rFonts w:cs="Calibri"/>
          <w:sz w:val="24"/>
          <w:szCs w:val="24"/>
        </w:rPr>
      </w:pPr>
      <w:r>
        <w:rPr>
          <w:rFonts w:eastAsia="SimSun" w:cs="Calibri"/>
          <w:sz w:val="24"/>
          <w:szCs w:val="24"/>
          <w:lang w:bidi="ar"/>
        </w:rPr>
        <w:t>Songachan, L., H. Kayang, and I. Lyngdoh. 2014. Colonization of arbuscular mycorrhizal fungi in moderately degraded sub-tropical forest stands of Meghalaya, Northeast India.</w:t>
      </w:r>
    </w:p>
    <w:p w14:paraId="5AEE4170">
      <w:pPr>
        <w:spacing w:line="24" w:lineRule="atLeast"/>
        <w:ind w:left="420" w:hanging="420"/>
        <w:rPr>
          <w:rFonts w:cs="Calibri"/>
          <w:sz w:val="24"/>
          <w:szCs w:val="24"/>
        </w:rPr>
      </w:pPr>
      <w:r>
        <w:rPr>
          <w:rFonts w:eastAsia="SimSun" w:cs="Calibri"/>
          <w:sz w:val="24"/>
          <w:szCs w:val="24"/>
          <w:lang w:bidi="ar"/>
        </w:rPr>
        <w:t>Spencer, R. 1995. Horticultural flora of south-eastern Australia. UNSW press.</w:t>
      </w:r>
    </w:p>
    <w:p w14:paraId="3CED112F">
      <w:pPr>
        <w:spacing w:line="24" w:lineRule="atLeast"/>
        <w:ind w:left="420" w:hanging="420"/>
        <w:rPr>
          <w:rFonts w:cs="Calibri"/>
          <w:sz w:val="24"/>
          <w:szCs w:val="24"/>
        </w:rPr>
      </w:pPr>
      <w:r>
        <w:rPr>
          <w:rFonts w:eastAsia="SimSun" w:cs="Calibri"/>
          <w:sz w:val="24"/>
          <w:szCs w:val="24"/>
          <w:lang w:bidi="ar"/>
        </w:rPr>
        <w:t>Stevens, J., H. Safford, S. Harrison, and A. Latimer. 2015. Data from: Forest disturbance accelerates thermophilization of understory plant communities. Dryad Digital Repository.</w:t>
      </w:r>
    </w:p>
    <w:p w14:paraId="2D41BA1C">
      <w:pPr>
        <w:spacing w:line="24" w:lineRule="atLeast"/>
        <w:ind w:left="420" w:hanging="420"/>
        <w:rPr>
          <w:rFonts w:cs="Calibri"/>
          <w:sz w:val="24"/>
          <w:szCs w:val="24"/>
        </w:rPr>
      </w:pPr>
      <w:r>
        <w:rPr>
          <w:rFonts w:eastAsia="SimSun" w:cs="Calibri"/>
          <w:sz w:val="24"/>
          <w:szCs w:val="24"/>
          <w:lang w:bidi="ar"/>
        </w:rPr>
        <w:t>Storkey, J., T. DA?ring, J. Baddeley, R. Collins, S. Roderick, H. Jones, and C. Watson. 2014. Data from: Engineering a plant community to deliver multiple ecosystem services. Dryad Digital Repository.</w:t>
      </w:r>
    </w:p>
    <w:p w14:paraId="32D6FA62">
      <w:pPr>
        <w:spacing w:line="24" w:lineRule="atLeast"/>
        <w:ind w:left="420" w:hanging="420"/>
        <w:rPr>
          <w:rFonts w:cs="Calibri"/>
          <w:sz w:val="24"/>
          <w:szCs w:val="24"/>
        </w:rPr>
      </w:pPr>
      <w:r>
        <w:rPr>
          <w:rFonts w:eastAsia="SimSun" w:cs="Calibri"/>
          <w:sz w:val="24"/>
          <w:szCs w:val="24"/>
          <w:lang w:bidi="ar"/>
        </w:rPr>
        <w:t>Stylinski, C. D., and E. B. Allen. 1999. Lack of native species recovery following severe exotic disturbance in southern Californian shrublands. Journal of Applied Ecology 36:544–554.</w:t>
      </w:r>
    </w:p>
    <w:p w14:paraId="58B32B2B">
      <w:pPr>
        <w:spacing w:line="24" w:lineRule="atLeast"/>
        <w:ind w:left="420" w:hanging="420"/>
        <w:rPr>
          <w:rFonts w:cs="Calibri"/>
          <w:sz w:val="24"/>
          <w:szCs w:val="24"/>
        </w:rPr>
      </w:pPr>
      <w:r>
        <w:rPr>
          <w:rFonts w:eastAsia="SimSun" w:cs="Calibri"/>
          <w:sz w:val="24"/>
          <w:szCs w:val="24"/>
          <w:lang w:bidi="ar"/>
        </w:rPr>
        <w:t>Swearingen, J., K. Reshetiloff, B. Slattery, and S. Zwicker. 2010. Plant invaders of mid-Atlantic natural areas. National Parks Services and US Fish and Wildlife Service. Washington, DC. 168pp.</w:t>
      </w:r>
    </w:p>
    <w:p w14:paraId="292973B4">
      <w:pPr>
        <w:spacing w:line="24" w:lineRule="atLeast"/>
        <w:ind w:left="420" w:hanging="420"/>
        <w:rPr>
          <w:rFonts w:cs="Calibri"/>
          <w:sz w:val="24"/>
          <w:szCs w:val="24"/>
        </w:rPr>
      </w:pPr>
      <w:r>
        <w:rPr>
          <w:rFonts w:eastAsia="SimSun" w:cs="Calibri"/>
          <w:sz w:val="24"/>
          <w:szCs w:val="24"/>
          <w:lang w:bidi="ar"/>
        </w:rPr>
        <w:t>Tabuti, J., S. Dhillion, and K. Lye. 2004. The status of wild food plants in Bulamogi County, Uganda. International Journal of Food Sciences and Nutrition 55:485–498.</w:t>
      </w:r>
    </w:p>
    <w:p w14:paraId="0BF815DA">
      <w:pPr>
        <w:spacing w:line="24" w:lineRule="atLeast"/>
        <w:ind w:left="420" w:hanging="420"/>
        <w:rPr>
          <w:rFonts w:cs="Calibri"/>
          <w:sz w:val="24"/>
          <w:szCs w:val="24"/>
        </w:rPr>
      </w:pPr>
      <w:r>
        <w:rPr>
          <w:rFonts w:eastAsia="SimSun" w:cs="Calibri"/>
          <w:sz w:val="24"/>
          <w:szCs w:val="24"/>
          <w:lang w:bidi="ar"/>
        </w:rPr>
        <w:t>Tariq, A., S. Mussarat, M. Adnan, E. Abd_Allah, A. Hashem, A. A. Alqarawi, and R. Ullah. 2015. Ethnomedicinal evaluation of medicinal plants used against gastrointestinal complaints. BioMed research international 2015.</w:t>
      </w:r>
    </w:p>
    <w:p w14:paraId="30F89E8D">
      <w:pPr>
        <w:spacing w:line="24" w:lineRule="atLeast"/>
        <w:ind w:left="420" w:hanging="420"/>
        <w:rPr>
          <w:rFonts w:cs="Calibri"/>
          <w:sz w:val="24"/>
          <w:szCs w:val="24"/>
        </w:rPr>
      </w:pPr>
      <w:r>
        <w:rPr>
          <w:rFonts w:eastAsia="SimSun" w:cs="Calibri"/>
          <w:sz w:val="24"/>
          <w:szCs w:val="24"/>
          <w:lang w:bidi="ar"/>
        </w:rPr>
        <w:t>Tchouto, M. G. P. 2004. Plant diversity in a Central African rain forest, implications for biodiversity conservation in Cameroon.</w:t>
      </w:r>
    </w:p>
    <w:p w14:paraId="7A47C630">
      <w:pPr>
        <w:spacing w:line="24" w:lineRule="atLeast"/>
        <w:ind w:left="420" w:hanging="420"/>
        <w:rPr>
          <w:rFonts w:cs="Calibri"/>
          <w:sz w:val="24"/>
          <w:szCs w:val="24"/>
        </w:rPr>
      </w:pPr>
      <w:r>
        <w:rPr>
          <w:rFonts w:eastAsia="SimSun" w:cs="Calibri"/>
          <w:sz w:val="24"/>
          <w:szCs w:val="24"/>
          <w:lang w:bidi="ar"/>
        </w:rPr>
        <w:t>Theis, N., N. Barber, S. Gillespie, R. Hazzard, and L. Adler. 2014. Data from: Attracting mutualists and antagonists: plant trait variation explains the distribution of specialist floral herbivores and pollinators on crops and wild gourds. Dryad Digital Repository.</w:t>
      </w:r>
    </w:p>
    <w:p w14:paraId="04B798FF">
      <w:pPr>
        <w:spacing w:line="24" w:lineRule="atLeast"/>
        <w:ind w:left="420" w:hanging="420"/>
        <w:rPr>
          <w:rFonts w:cs="Calibri"/>
          <w:sz w:val="24"/>
          <w:szCs w:val="24"/>
        </w:rPr>
      </w:pPr>
      <w:r>
        <w:rPr>
          <w:rFonts w:eastAsia="SimSun" w:cs="Calibri"/>
          <w:sz w:val="24"/>
          <w:szCs w:val="24"/>
          <w:lang w:bidi="ar"/>
        </w:rPr>
        <w:t>Thomas, E., and P. Van Damme. 2010. Plant use and management in homegardens and swiddens: evidence from the Bolivian Amazon. Agroforestry Systems 80:131–152.</w:t>
      </w:r>
    </w:p>
    <w:p w14:paraId="0C97E7E0">
      <w:pPr>
        <w:spacing w:line="24" w:lineRule="atLeast"/>
        <w:ind w:left="420" w:hanging="420"/>
        <w:rPr>
          <w:rFonts w:cs="Calibri"/>
          <w:sz w:val="24"/>
          <w:szCs w:val="24"/>
        </w:rPr>
      </w:pPr>
      <w:r>
        <w:rPr>
          <w:rFonts w:eastAsia="SimSun" w:cs="Calibri"/>
          <w:sz w:val="24"/>
          <w:szCs w:val="24"/>
          <w:lang w:bidi="ar"/>
        </w:rPr>
        <w:t>Tiner, R. W. 1993. Field guide to coastal wetland plants of the southeastern United States. Univ of Massachusetts Press.</w:t>
      </w:r>
    </w:p>
    <w:p w14:paraId="32B9F6B8">
      <w:pPr>
        <w:spacing w:line="24" w:lineRule="atLeast"/>
        <w:ind w:left="420" w:hanging="420"/>
        <w:rPr>
          <w:rFonts w:cs="Calibri"/>
          <w:sz w:val="24"/>
          <w:szCs w:val="24"/>
        </w:rPr>
      </w:pPr>
      <w:r>
        <w:rPr>
          <w:rFonts w:eastAsia="SimSun" w:cs="Calibri"/>
          <w:sz w:val="24"/>
          <w:szCs w:val="24"/>
          <w:lang w:bidi="ar"/>
        </w:rPr>
        <w:t>Travers, S. E., and K. L. Dunnell. 2009. First-flowering dates of plants in the Northern Great Plains. Ecology 90:2332–2332.</w:t>
      </w:r>
    </w:p>
    <w:p w14:paraId="50181E5E">
      <w:pPr>
        <w:spacing w:line="24" w:lineRule="atLeast"/>
        <w:ind w:left="420" w:hanging="420"/>
        <w:rPr>
          <w:rFonts w:cs="Calibri"/>
          <w:sz w:val="24"/>
          <w:szCs w:val="24"/>
        </w:rPr>
      </w:pPr>
      <w:r>
        <w:rPr>
          <w:rFonts w:eastAsia="SimSun" w:cs="Calibri"/>
          <w:sz w:val="24"/>
          <w:szCs w:val="24"/>
          <w:lang w:bidi="ar"/>
        </w:rPr>
        <w:t>Urgenson, L. S. 2011. Ecological and social aspects of riparian restoration and non-native plant invasions: Studies from the Pacific Northwest, US and the Western Cape, South Africa. University of Washington.</w:t>
      </w:r>
    </w:p>
    <w:p w14:paraId="40683550">
      <w:pPr>
        <w:spacing w:line="24" w:lineRule="atLeast"/>
        <w:ind w:left="420" w:hanging="420"/>
        <w:rPr>
          <w:rFonts w:cs="Calibri"/>
          <w:sz w:val="24"/>
          <w:szCs w:val="24"/>
        </w:rPr>
      </w:pPr>
      <w:r>
        <w:rPr>
          <w:rFonts w:eastAsia="SimSun" w:cs="Calibri"/>
          <w:sz w:val="24"/>
          <w:szCs w:val="24"/>
          <w:lang w:bidi="ar"/>
        </w:rPr>
        <w:t>Vaieretti, M. V., S. Díaz, D. Vile, and E. Garnier. 2007. Two measurement methods of leaf dry matter content produce similar results in a broad range of species. Annals of botany 99:955–958.</w:t>
      </w:r>
    </w:p>
    <w:p w14:paraId="43FCF05D">
      <w:pPr>
        <w:spacing w:line="24" w:lineRule="atLeast"/>
        <w:ind w:left="420" w:hanging="420"/>
        <w:rPr>
          <w:rFonts w:cs="Calibri"/>
          <w:sz w:val="24"/>
          <w:szCs w:val="24"/>
        </w:rPr>
      </w:pPr>
      <w:r>
        <w:rPr>
          <w:rFonts w:eastAsia="SimSun" w:cs="Calibri"/>
          <w:sz w:val="24"/>
          <w:szCs w:val="24"/>
          <w:lang w:bidi="ar"/>
        </w:rPr>
        <w:t>van, F., der, Plas, R. Howison, N. Mpanza, J. Cromsigt, and H. Olff. 2016. Data from: Different-sized grazers have distinctive effects on plant functional composition of an African savannah. Dryad Digital Repository.</w:t>
      </w:r>
    </w:p>
    <w:p w14:paraId="400598CE">
      <w:pPr>
        <w:spacing w:line="24" w:lineRule="atLeast"/>
        <w:ind w:left="420" w:hanging="420"/>
        <w:rPr>
          <w:rFonts w:cs="Calibri"/>
          <w:sz w:val="24"/>
          <w:szCs w:val="24"/>
        </w:rPr>
      </w:pPr>
      <w:r>
        <w:rPr>
          <w:rFonts w:eastAsia="SimSun" w:cs="Calibri"/>
          <w:sz w:val="24"/>
          <w:szCs w:val="24"/>
          <w:lang w:bidi="ar"/>
        </w:rPr>
        <w:t>Vila, M., and J. Weiner. 2004. Are invasive plant species better competitors than native plant species?–evidence from pair-wise experiments. Oikos 105:229–238.</w:t>
      </w:r>
    </w:p>
    <w:p w14:paraId="5DD9C817">
      <w:pPr>
        <w:spacing w:line="24" w:lineRule="atLeast"/>
        <w:ind w:left="420" w:hanging="420"/>
        <w:rPr>
          <w:rFonts w:cs="Calibri"/>
          <w:sz w:val="24"/>
          <w:szCs w:val="24"/>
        </w:rPr>
      </w:pPr>
      <w:r>
        <w:rPr>
          <w:rFonts w:eastAsia="SimSun" w:cs="Calibri"/>
          <w:sz w:val="24"/>
          <w:szCs w:val="24"/>
          <w:lang w:bidi="ar"/>
        </w:rPr>
        <w:t>Vogts, A., H. Moossen, F. Rommerskirchen, and J. Rullkötter. 2009. Distribution patterns and stable carbon isotopic composition of alkanes and alkan-1-ols from plant waxes of African rain forest and savanna C 3 species. Organic Geochemistry 40:1037–1054.</w:t>
      </w:r>
    </w:p>
    <w:p w14:paraId="4D19E70A">
      <w:pPr>
        <w:spacing w:line="24" w:lineRule="atLeast"/>
        <w:ind w:left="420" w:hanging="420"/>
        <w:rPr>
          <w:rFonts w:cs="Calibri"/>
          <w:sz w:val="24"/>
          <w:szCs w:val="24"/>
        </w:rPr>
      </w:pPr>
      <w:r>
        <w:rPr>
          <w:rFonts w:eastAsia="SimSun" w:cs="Calibri"/>
          <w:sz w:val="24"/>
          <w:szCs w:val="24"/>
          <w:lang w:bidi="ar"/>
        </w:rPr>
        <w:t>Weber, E. 2017. Invasive plant species of the world: a reference guide to environmental weeds. CABI.</w:t>
      </w:r>
    </w:p>
    <w:p w14:paraId="36F28BEA">
      <w:pPr>
        <w:spacing w:line="24" w:lineRule="atLeast"/>
        <w:ind w:left="420" w:hanging="420"/>
        <w:rPr>
          <w:rFonts w:cs="Calibri"/>
          <w:sz w:val="24"/>
          <w:szCs w:val="24"/>
        </w:rPr>
      </w:pPr>
      <w:r>
        <w:rPr>
          <w:rFonts w:eastAsia="SimSun" w:cs="Calibri"/>
          <w:sz w:val="24"/>
          <w:szCs w:val="24"/>
          <w:lang w:bidi="ar"/>
        </w:rPr>
        <w:t>Weber, E., S.-G. Sun, and B. Li. 2008. Invasive alien plants in China: diversity and ecological insights. Biological Invasions 10:1411–1429.</w:t>
      </w:r>
    </w:p>
    <w:p w14:paraId="02D0EDFF">
      <w:pPr>
        <w:spacing w:line="24" w:lineRule="atLeast"/>
        <w:ind w:left="420" w:hanging="420"/>
        <w:rPr>
          <w:rFonts w:cs="Calibri"/>
          <w:sz w:val="24"/>
          <w:szCs w:val="24"/>
        </w:rPr>
      </w:pPr>
      <w:r>
        <w:rPr>
          <w:rFonts w:eastAsia="SimSun" w:cs="Calibri"/>
          <w:sz w:val="24"/>
          <w:szCs w:val="24"/>
          <w:lang w:bidi="ar"/>
        </w:rPr>
        <w:t>Welling, P., and K. Laine. 2000. Characteristics of the seedling flora in alpine vegetation, subarctic Finland, I. Seedling densities in 15 plant communities. Pages 69–76 Annales Botanici Fennici. JSTOR.</w:t>
      </w:r>
    </w:p>
    <w:p w14:paraId="0EAF118A">
      <w:pPr>
        <w:spacing w:line="24" w:lineRule="atLeast"/>
        <w:ind w:left="420" w:hanging="420"/>
        <w:rPr>
          <w:rFonts w:cs="Calibri"/>
          <w:sz w:val="24"/>
          <w:szCs w:val="24"/>
        </w:rPr>
      </w:pPr>
      <w:r>
        <w:rPr>
          <w:rFonts w:eastAsia="SimSun" w:cs="Calibri"/>
          <w:sz w:val="24"/>
          <w:szCs w:val="24"/>
          <w:lang w:bidi="ar"/>
        </w:rPr>
        <w:t>Welsh, M., J. Cronin, and C. Mitchell. 2016. Data from: The role of habitat filtering in the leaf economics spectrum and plant susceptibility to pathogen infection. Dryad Digital Repository.</w:t>
      </w:r>
    </w:p>
    <w:p w14:paraId="6FEBEAAD">
      <w:pPr>
        <w:spacing w:line="24" w:lineRule="atLeast"/>
        <w:ind w:left="420" w:hanging="420"/>
        <w:rPr>
          <w:rFonts w:cs="Calibri"/>
          <w:sz w:val="24"/>
          <w:szCs w:val="24"/>
        </w:rPr>
      </w:pPr>
      <w:r>
        <w:rPr>
          <w:rFonts w:eastAsia="SimSun" w:cs="Calibri"/>
          <w:sz w:val="24"/>
          <w:szCs w:val="24"/>
          <w:lang w:bidi="ar"/>
        </w:rPr>
        <w:t>Werger, M., and B. Coetzee. 1977. A phytosociological and phytogeographical study of Augrabies Falls National Park, Republic of South Africa. Koedoe 20:11–51.</w:t>
      </w:r>
    </w:p>
    <w:p w14:paraId="5A0A5703">
      <w:pPr>
        <w:spacing w:line="24" w:lineRule="atLeast"/>
        <w:ind w:left="420" w:hanging="420"/>
        <w:rPr>
          <w:rFonts w:cs="Calibri"/>
          <w:sz w:val="24"/>
          <w:szCs w:val="24"/>
        </w:rPr>
      </w:pPr>
      <w:r>
        <w:rPr>
          <w:rFonts w:eastAsia="SimSun" w:cs="Calibri"/>
          <w:sz w:val="24"/>
          <w:szCs w:val="24"/>
          <w:lang w:bidi="ar"/>
        </w:rPr>
        <w:t>Westbrook, J., K. Kitajima, J. B urleigh, W. Kress, D. Erickson, and S. Wright. 2011. Data from: What makes a leaf tough? Patterns of correlated evolution between leaf toughness traits and demographic rates among 197 shade-tolerant woody species in a neotropical forest. Dryad Digital Repository.</w:t>
      </w:r>
    </w:p>
    <w:p w14:paraId="67F7DAAF">
      <w:pPr>
        <w:spacing w:line="24" w:lineRule="atLeast"/>
        <w:ind w:left="420" w:hanging="420"/>
        <w:rPr>
          <w:rFonts w:cs="Calibri"/>
          <w:sz w:val="24"/>
          <w:szCs w:val="24"/>
        </w:rPr>
      </w:pPr>
      <w:r>
        <w:rPr>
          <w:rFonts w:eastAsia="SimSun" w:cs="Calibri"/>
          <w:sz w:val="24"/>
          <w:szCs w:val="24"/>
          <w:lang w:bidi="ar"/>
        </w:rPr>
        <w:t>Whittaker, R. H. 1960. Vegetation of the Siskiyou mountains, Oregon and California. Ecological monographs 30:279–338.</w:t>
      </w:r>
    </w:p>
    <w:p w14:paraId="1669620C">
      <w:pPr>
        <w:spacing w:line="24" w:lineRule="atLeast"/>
        <w:ind w:left="420" w:hanging="420"/>
        <w:rPr>
          <w:rFonts w:cs="Calibri"/>
          <w:sz w:val="24"/>
          <w:szCs w:val="24"/>
        </w:rPr>
      </w:pPr>
      <w:r>
        <w:rPr>
          <w:rFonts w:eastAsia="SimSun" w:cs="Calibri"/>
          <w:sz w:val="24"/>
          <w:szCs w:val="24"/>
          <w:lang w:bidi="ar"/>
        </w:rPr>
        <w:t>Whittaker, R., and W. Niering. 1964. Vegetation of the Santa Catalina Mountains, Arizona. I. Ecological classification and distribution of species. Journal of the Arizona Academy of Science 3:9–34.</w:t>
      </w:r>
    </w:p>
    <w:p w14:paraId="3E9E75A3">
      <w:pPr>
        <w:spacing w:line="24" w:lineRule="atLeast"/>
        <w:ind w:left="420" w:hanging="420"/>
        <w:rPr>
          <w:rFonts w:cs="Calibri"/>
          <w:sz w:val="24"/>
          <w:szCs w:val="24"/>
        </w:rPr>
      </w:pPr>
      <w:r>
        <w:rPr>
          <w:rFonts w:eastAsia="SimSun" w:cs="Calibri"/>
          <w:sz w:val="24"/>
          <w:szCs w:val="24"/>
          <w:lang w:bidi="ar"/>
        </w:rPr>
        <w:t>Woodward, F., and C. Kelly. 1995. The influence of CO2 concentration on stomatal density. New Phytologist 131:311–327.</w:t>
      </w:r>
    </w:p>
    <w:p w14:paraId="3D8E6CC6">
      <w:pPr>
        <w:spacing w:line="24" w:lineRule="atLeast"/>
        <w:ind w:left="420" w:hanging="420"/>
        <w:rPr>
          <w:rFonts w:cs="Calibri"/>
          <w:sz w:val="24"/>
          <w:szCs w:val="24"/>
        </w:rPr>
      </w:pPr>
      <w:r>
        <w:rPr>
          <w:rFonts w:eastAsia="SimSun" w:cs="Calibri"/>
          <w:sz w:val="24"/>
          <w:szCs w:val="24"/>
          <w:lang w:bidi="ar"/>
        </w:rPr>
        <w:t>Wright, I. J., P. B. Reich, M. Westoby, D. D. Ackerly, Z. Baruch, F. Bongers, J. Cavender-Bares, T. Chapin, J. H. Cornelissen, M. Diemer, and others. 2004. The worldwide leaf economics spectrum. Nature 428:821–827.</w:t>
      </w:r>
    </w:p>
    <w:p w14:paraId="2877D4DC">
      <w:pPr>
        <w:spacing w:line="24" w:lineRule="atLeast"/>
        <w:ind w:left="420" w:hanging="420"/>
        <w:rPr>
          <w:rFonts w:cs="Calibri"/>
          <w:sz w:val="24"/>
          <w:szCs w:val="24"/>
        </w:rPr>
      </w:pPr>
      <w:r>
        <w:rPr>
          <w:rFonts w:eastAsia="SimSun" w:cs="Calibri"/>
          <w:sz w:val="24"/>
          <w:szCs w:val="24"/>
          <w:lang w:bidi="ar"/>
        </w:rPr>
        <w:t>Xia, J., and S. Wan. 2008. Global response patterns of terrestrial plant species to nitrogen addition. New Phytologist 179:428–439.</w:t>
      </w:r>
    </w:p>
    <w:p w14:paraId="05DCC18A">
      <w:pPr>
        <w:spacing w:line="24" w:lineRule="atLeast"/>
        <w:ind w:left="420" w:hanging="420"/>
        <w:rPr>
          <w:rFonts w:cs="Calibri"/>
          <w:sz w:val="24"/>
          <w:szCs w:val="24"/>
        </w:rPr>
      </w:pPr>
      <w:r>
        <w:rPr>
          <w:rFonts w:eastAsia="SimSun" w:cs="Calibri"/>
          <w:sz w:val="24"/>
          <w:szCs w:val="24"/>
          <w:lang w:bidi="ar"/>
        </w:rPr>
        <w:t>Yoccoz, N., K. Bråthen, L. Gielly, J. Haile, M. Edwards, T. Goslar, H. Von Stedingk, A. Brysting, E. Coissac, F. Pompanon, and others. 2012. DNA from soil mirrors plant taxonomic and growth form diversity. Molecular ecology 21:3647–3655.</w:t>
      </w:r>
    </w:p>
    <w:p w14:paraId="34A05B0C">
      <w:pPr>
        <w:spacing w:line="24" w:lineRule="atLeast"/>
        <w:ind w:left="420" w:hanging="420"/>
        <w:rPr>
          <w:rFonts w:cs="Calibri"/>
          <w:sz w:val="24"/>
          <w:szCs w:val="24"/>
        </w:rPr>
      </w:pPr>
      <w:r>
        <w:rPr>
          <w:rFonts w:eastAsia="SimSun" w:cs="Calibri"/>
          <w:sz w:val="24"/>
          <w:szCs w:val="24"/>
          <w:lang w:bidi="ar"/>
        </w:rPr>
        <w:t>Zanne, A., G. Lopez-Gonzalez, D. Coomes, J. Ilic, S. Jansen, S. Lewis, R. Miller, N. Swenson, M. Wiemann, and J. Chave. 2009a. Data from: Towards a worldwide wood economics spectrum. Dryad Digital Repository.</w:t>
      </w:r>
    </w:p>
    <w:p w14:paraId="4D30FC24">
      <w:pPr>
        <w:spacing w:line="24" w:lineRule="atLeast"/>
        <w:ind w:left="420" w:hanging="420"/>
        <w:rPr>
          <w:rFonts w:cs="Calibri"/>
          <w:sz w:val="24"/>
          <w:szCs w:val="24"/>
        </w:rPr>
      </w:pPr>
      <w:r>
        <w:rPr>
          <w:rFonts w:eastAsia="SimSun" w:cs="Calibri"/>
          <w:sz w:val="24"/>
          <w:szCs w:val="24"/>
          <w:lang w:bidi="ar"/>
        </w:rPr>
        <w:t>Zanne, A., G. Lopez-Gonzalez, D. Coomes, J. Ilic, S. Jansen, S. Lewis, R. Miller, N. Swenson, M. Wiemann, and J. Chave. 2009b. Data from: Towards a worldwide wood economics spectrum. Dryad Digital Repository.</w:t>
      </w:r>
    </w:p>
    <w:p w14:paraId="08F576C9">
      <w:pPr>
        <w:spacing w:line="24" w:lineRule="atLeast"/>
        <w:ind w:left="420" w:hanging="420"/>
        <w:rPr>
          <w:rFonts w:cs="Calibri"/>
          <w:sz w:val="24"/>
          <w:szCs w:val="24"/>
        </w:rPr>
      </w:pPr>
      <w:r>
        <w:rPr>
          <w:rFonts w:eastAsia="SimSun" w:cs="Calibri"/>
          <w:sz w:val="24"/>
          <w:szCs w:val="24"/>
          <w:lang w:bidi="ar"/>
        </w:rPr>
        <w:t>Zanne, A., D. Tank, W. Cornwell, J. Eastman, S. Smith, R. FitzJohn, D. McGlinn, B. O’Meara, A. Moles, P. Reich, D. Royer, D. Soltis, P. Stevens, M. Westoby, I. Wright, L. Aarssen, R. Bertin, A. Calaminus, R. Govaerts, F. Hemmings, M. Leishman, J. Oleksyn, P. Soltis, N. Swenson, L. Warman, J. Beaulieu, and A. Ordonez. 2013. Data from: Three keys to the radiation of angiosperms into freezing environments. Dryad Digital Repository.</w:t>
      </w:r>
    </w:p>
    <w:p w14:paraId="57A083F1">
      <w:pPr>
        <w:spacing w:line="24" w:lineRule="atLeast"/>
        <w:ind w:left="420" w:hanging="420"/>
        <w:rPr>
          <w:rFonts w:cs="Calibri"/>
          <w:sz w:val="24"/>
          <w:szCs w:val="24"/>
        </w:rPr>
      </w:pPr>
      <w:r>
        <w:rPr>
          <w:rFonts w:eastAsia="SimSun" w:cs="Calibri"/>
          <w:sz w:val="24"/>
          <w:szCs w:val="24"/>
          <w:lang w:bidi="ar"/>
        </w:rPr>
        <w:t>Zanne, A., M. Westoby, D. Falster, D. Ackerly, S. Loarie, S. Arnold, and D. Coomes. 2010. Data from: Angiosperm wood structure: global patterns in vessel anatomy and their relationship to wood density and potential conductivity. Dryad Digital Repository.</w:t>
      </w:r>
    </w:p>
    <w:p w14:paraId="38509A5B">
      <w:pPr>
        <w:spacing w:line="24" w:lineRule="atLeast"/>
        <w:ind w:left="420" w:hanging="420"/>
        <w:rPr>
          <w:rFonts w:cs="Calibri"/>
          <w:sz w:val="24"/>
          <w:szCs w:val="24"/>
        </w:rPr>
      </w:pPr>
      <w:r>
        <w:rPr>
          <w:rFonts w:eastAsia="SimSun" w:cs="Calibri"/>
          <w:sz w:val="24"/>
          <w:szCs w:val="24"/>
          <w:lang w:bidi="ar"/>
        </w:rPr>
        <w:t>Zheng, S., H. Ren, Z. Lan, W. Li, K. Wang, and Y. Bai. 2010. Effects of grazing on leaf traits and ecosystem functioning in Inner Mongolia grasslands: scaling from species to community. Biogeosciences 7:1117–1132.</w:t>
      </w:r>
    </w:p>
    <w:p w14:paraId="43C82AE9">
      <w:pPr>
        <w:spacing w:line="24" w:lineRule="atLeast"/>
        <w:ind w:left="420" w:hanging="420"/>
        <w:rPr>
          <w:rFonts w:cs="Calibri"/>
          <w:sz w:val="24"/>
          <w:szCs w:val="24"/>
        </w:rPr>
      </w:pPr>
      <w:r>
        <w:rPr>
          <w:rFonts w:eastAsia="SimSun" w:cs="Calibri"/>
          <w:sz w:val="24"/>
          <w:szCs w:val="24"/>
          <w:lang w:bidi="ar"/>
        </w:rPr>
        <w:t>Zhu, H., B. Fu, S. Wang, L. Zhu, L. Jiao, and C. Wang. 2015. Data from: Reducing soil erosion by improving community functional diversity in semi-arid grasslands. Dryad Digital Repository.</w:t>
      </w:r>
    </w:p>
    <w:p w14:paraId="30D52880">
      <w:pPr>
        <w:spacing w:line="24" w:lineRule="atLeast"/>
        <w:ind w:left="420" w:hanging="420"/>
        <w:rPr>
          <w:rFonts w:cs="Calibri"/>
          <w:sz w:val="24"/>
          <w:szCs w:val="24"/>
        </w:rPr>
      </w:pPr>
      <w:r>
        <w:rPr>
          <w:rFonts w:eastAsia="SimSun" w:cs="Calibri"/>
          <w:sz w:val="24"/>
          <w:szCs w:val="24"/>
          <w:lang w:bidi="ar"/>
        </w:rPr>
        <w:t>Zuppinger-Dingley, D., B. Schmid, J. Petermann, V. Yadav, G. De Deyn, and D. Flynn. 2014. Data from: Selection for niche differentiation in mixed plant communities increases biodiversity effects. Dryad Digital Repository.</w:t>
      </w:r>
    </w:p>
    <w:p w14:paraId="673F555F">
      <w:pPr>
        <w:rPr>
          <w:rFonts w:cs="Calibri"/>
          <w:sz w:val="24"/>
          <w:szCs w:val="24"/>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trackRevisions w:val="1"/>
  <w:documentProtection w:enforcement="0"/>
  <w:defaultTabStop w:val="708"/>
  <w:drawingGridVerticalSpacing w:val="156"/>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84181B"/>
    <w:rsid w:val="009409CD"/>
    <w:rsid w:val="00F60D22"/>
    <w:rsid w:val="0253189E"/>
    <w:rsid w:val="22B24339"/>
    <w:rsid w:val="5E84181B"/>
    <w:rsid w:val="72042467"/>
    <w:rsid w:val="74C40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style>
  <w:style w:type="paragraph" w:customStyle="1" w:styleId="5">
    <w:name w:val="Revision"/>
    <w:hidden/>
    <w:unhideWhenUsed/>
    <w:uiPriority w:val="99"/>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5026</Words>
  <Characters>28654</Characters>
  <Lines>238</Lines>
  <Paragraphs>67</Paragraphs>
  <TotalTime>1</TotalTime>
  <ScaleCrop>false</ScaleCrop>
  <LinksUpToDate>false</LinksUpToDate>
  <CharactersWithSpaces>33613</CharactersWithSpaces>
  <Application>WPS Office_12.2.0.20326_F1E327BC-269C-435d-A152-05C5408002CA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2024-10-15T16:09:00Z</dcterms:created>
  <dc:creator>tiffy</dc:creator>
  <cp:lastModifiedBy>Jessica Falcao</cp:lastModifiedBy>
  <dcterms:modified xsi:type="dcterms:W3CDTF">2025-03-20T15:05:20Z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1046-12.2.0.20326</vt:lpwstr>
  </property>
  <property fmtid="{D5CDD505-2E9C-101B-9397-08002B2CF9AE}" pid="3" name="ICV">
    <vt:lpwstr>3717B0861D1A46E38E76FE3A148756A7_11</vt:lpwstr>
  </property>
</Properties>
</file>