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BDFD" w14:textId="40432BFE" w:rsidR="007847AB" w:rsidRDefault="00882DC0" w:rsidP="00882DC0">
      <w:pPr>
        <w:jc w:val="center"/>
      </w:pPr>
      <w:r>
        <w:t>SUPPLEMENTARY MATERIAL: TABLE OF CONTENTS</w:t>
      </w:r>
    </w:p>
    <w:p w14:paraId="25D138D1" w14:textId="1FE9F21F" w:rsidR="00D11261" w:rsidRDefault="00D11261" w:rsidP="007847AB"/>
    <w:p w14:paraId="51EA0060" w14:textId="0D6E540C" w:rsidR="00C827B0" w:rsidRDefault="0094226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2750762" w:history="1">
        <w:r w:rsidR="00C827B0" w:rsidRPr="006C08CD">
          <w:rPr>
            <w:rStyle w:val="Hyperlink"/>
            <w:noProof/>
          </w:rPr>
          <w:t>Statistical models</w:t>
        </w:r>
        <w:r w:rsidR="00C827B0">
          <w:rPr>
            <w:noProof/>
            <w:webHidden/>
          </w:rPr>
          <w:tab/>
        </w:r>
        <w:r w:rsidR="00C827B0">
          <w:rPr>
            <w:noProof/>
            <w:webHidden/>
          </w:rPr>
          <w:fldChar w:fldCharType="begin"/>
        </w:r>
        <w:r w:rsidR="00C827B0">
          <w:rPr>
            <w:noProof/>
            <w:webHidden/>
          </w:rPr>
          <w:instrText xml:space="preserve"> PAGEREF _Toc192750762 \h </w:instrText>
        </w:r>
        <w:r w:rsidR="00C827B0">
          <w:rPr>
            <w:noProof/>
            <w:webHidden/>
          </w:rPr>
        </w:r>
        <w:r w:rsidR="00C827B0">
          <w:rPr>
            <w:noProof/>
            <w:webHidden/>
          </w:rPr>
          <w:fldChar w:fldCharType="separate"/>
        </w:r>
        <w:r w:rsidR="00C827B0">
          <w:rPr>
            <w:noProof/>
            <w:webHidden/>
          </w:rPr>
          <w:t>2</w:t>
        </w:r>
        <w:r w:rsidR="00C827B0">
          <w:rPr>
            <w:noProof/>
            <w:webHidden/>
          </w:rPr>
          <w:fldChar w:fldCharType="end"/>
        </w:r>
      </w:hyperlink>
    </w:p>
    <w:p w14:paraId="191D3440" w14:textId="531B05C8" w:rsidR="00C827B0" w:rsidRDefault="00C827B0">
      <w:pPr>
        <w:pStyle w:val="TOC1"/>
        <w:tabs>
          <w:tab w:val="right" w:leader="dot" w:pos="9350"/>
        </w:tabs>
        <w:rPr>
          <w:rFonts w:eastAsiaTheme="minorEastAsia"/>
          <w:noProof/>
        </w:rPr>
      </w:pPr>
      <w:hyperlink w:anchor="_Toc192750763" w:history="1">
        <w:r w:rsidRPr="006C08CD">
          <w:rPr>
            <w:rStyle w:val="Hyperlink"/>
            <w:noProof/>
          </w:rPr>
          <w:t>Diagnostic analyses</w:t>
        </w:r>
        <w:r>
          <w:rPr>
            <w:noProof/>
            <w:webHidden/>
          </w:rPr>
          <w:tab/>
        </w:r>
        <w:r>
          <w:rPr>
            <w:noProof/>
            <w:webHidden/>
          </w:rPr>
          <w:fldChar w:fldCharType="begin"/>
        </w:r>
        <w:r>
          <w:rPr>
            <w:noProof/>
            <w:webHidden/>
          </w:rPr>
          <w:instrText xml:space="preserve"> PAGEREF _Toc192750763 \h </w:instrText>
        </w:r>
        <w:r>
          <w:rPr>
            <w:noProof/>
            <w:webHidden/>
          </w:rPr>
        </w:r>
        <w:r>
          <w:rPr>
            <w:noProof/>
            <w:webHidden/>
          </w:rPr>
          <w:fldChar w:fldCharType="separate"/>
        </w:r>
        <w:r>
          <w:rPr>
            <w:noProof/>
            <w:webHidden/>
          </w:rPr>
          <w:t>4</w:t>
        </w:r>
        <w:r>
          <w:rPr>
            <w:noProof/>
            <w:webHidden/>
          </w:rPr>
          <w:fldChar w:fldCharType="end"/>
        </w:r>
      </w:hyperlink>
    </w:p>
    <w:p w14:paraId="106A38C5" w14:textId="76687900" w:rsidR="00C827B0" w:rsidRDefault="00C827B0">
      <w:pPr>
        <w:pStyle w:val="TOC1"/>
        <w:tabs>
          <w:tab w:val="right" w:leader="dot" w:pos="9350"/>
        </w:tabs>
        <w:rPr>
          <w:rFonts w:eastAsiaTheme="minorEastAsia"/>
          <w:noProof/>
        </w:rPr>
      </w:pPr>
      <w:hyperlink w:anchor="_Toc192750764" w:history="1">
        <w:r w:rsidRPr="006C08CD">
          <w:rPr>
            <w:rStyle w:val="Hyperlink"/>
            <w:noProof/>
          </w:rPr>
          <w:t>Supplementary Table 1. Logistic regression diagnostics.</w:t>
        </w:r>
        <w:r>
          <w:rPr>
            <w:noProof/>
            <w:webHidden/>
          </w:rPr>
          <w:tab/>
        </w:r>
        <w:r>
          <w:rPr>
            <w:noProof/>
            <w:webHidden/>
          </w:rPr>
          <w:fldChar w:fldCharType="begin"/>
        </w:r>
        <w:r>
          <w:rPr>
            <w:noProof/>
            <w:webHidden/>
          </w:rPr>
          <w:instrText xml:space="preserve"> PAGEREF _Toc192750764 \h </w:instrText>
        </w:r>
        <w:r>
          <w:rPr>
            <w:noProof/>
            <w:webHidden/>
          </w:rPr>
        </w:r>
        <w:r>
          <w:rPr>
            <w:noProof/>
            <w:webHidden/>
          </w:rPr>
          <w:fldChar w:fldCharType="separate"/>
        </w:r>
        <w:r>
          <w:rPr>
            <w:noProof/>
            <w:webHidden/>
          </w:rPr>
          <w:t>5</w:t>
        </w:r>
        <w:r>
          <w:rPr>
            <w:noProof/>
            <w:webHidden/>
          </w:rPr>
          <w:fldChar w:fldCharType="end"/>
        </w:r>
      </w:hyperlink>
    </w:p>
    <w:p w14:paraId="561095E9" w14:textId="2014BDB0" w:rsidR="00C827B0" w:rsidRDefault="00C827B0">
      <w:pPr>
        <w:pStyle w:val="TOC1"/>
        <w:tabs>
          <w:tab w:val="right" w:leader="dot" w:pos="9350"/>
        </w:tabs>
        <w:rPr>
          <w:rFonts w:eastAsiaTheme="minorEastAsia"/>
          <w:noProof/>
        </w:rPr>
      </w:pPr>
      <w:hyperlink w:anchor="_Toc192750765" w:history="1">
        <w:r w:rsidRPr="006C08CD">
          <w:rPr>
            <w:rStyle w:val="Hyperlink"/>
            <w:noProof/>
          </w:rPr>
          <w:t>Supplementary Table 2. Cox proportional hazards regression models diagnostics.</w:t>
        </w:r>
        <w:r>
          <w:rPr>
            <w:noProof/>
            <w:webHidden/>
          </w:rPr>
          <w:tab/>
        </w:r>
        <w:r>
          <w:rPr>
            <w:noProof/>
            <w:webHidden/>
          </w:rPr>
          <w:fldChar w:fldCharType="begin"/>
        </w:r>
        <w:r>
          <w:rPr>
            <w:noProof/>
            <w:webHidden/>
          </w:rPr>
          <w:instrText xml:space="preserve"> PAGEREF _Toc192750765 \h </w:instrText>
        </w:r>
        <w:r>
          <w:rPr>
            <w:noProof/>
            <w:webHidden/>
          </w:rPr>
        </w:r>
        <w:r>
          <w:rPr>
            <w:noProof/>
            <w:webHidden/>
          </w:rPr>
          <w:fldChar w:fldCharType="separate"/>
        </w:r>
        <w:r>
          <w:rPr>
            <w:noProof/>
            <w:webHidden/>
          </w:rPr>
          <w:t>8</w:t>
        </w:r>
        <w:r>
          <w:rPr>
            <w:noProof/>
            <w:webHidden/>
          </w:rPr>
          <w:fldChar w:fldCharType="end"/>
        </w:r>
      </w:hyperlink>
    </w:p>
    <w:p w14:paraId="5553FC43" w14:textId="0FCECBFE" w:rsidR="00C827B0" w:rsidRDefault="00C827B0">
      <w:pPr>
        <w:pStyle w:val="TOC1"/>
        <w:tabs>
          <w:tab w:val="right" w:leader="dot" w:pos="9350"/>
        </w:tabs>
        <w:rPr>
          <w:rFonts w:eastAsiaTheme="minorEastAsia"/>
          <w:noProof/>
        </w:rPr>
      </w:pPr>
      <w:hyperlink w:anchor="_Toc192750766" w:history="1">
        <w:r w:rsidRPr="006C08CD">
          <w:rPr>
            <w:rStyle w:val="Hyperlink"/>
            <w:noProof/>
          </w:rPr>
          <w:t>Supplementary Table 3. Prevalence of neuropsychiatric symptoms according to AD and LB pathologies.</w:t>
        </w:r>
        <w:r>
          <w:rPr>
            <w:noProof/>
            <w:webHidden/>
          </w:rPr>
          <w:tab/>
        </w:r>
        <w:r>
          <w:rPr>
            <w:noProof/>
            <w:webHidden/>
          </w:rPr>
          <w:fldChar w:fldCharType="begin"/>
        </w:r>
        <w:r>
          <w:rPr>
            <w:noProof/>
            <w:webHidden/>
          </w:rPr>
          <w:instrText xml:space="preserve"> PAGEREF _Toc192750766 \h </w:instrText>
        </w:r>
        <w:r>
          <w:rPr>
            <w:noProof/>
            <w:webHidden/>
          </w:rPr>
        </w:r>
        <w:r>
          <w:rPr>
            <w:noProof/>
            <w:webHidden/>
          </w:rPr>
          <w:fldChar w:fldCharType="separate"/>
        </w:r>
        <w:r>
          <w:rPr>
            <w:noProof/>
            <w:webHidden/>
          </w:rPr>
          <w:t>10</w:t>
        </w:r>
        <w:r>
          <w:rPr>
            <w:noProof/>
            <w:webHidden/>
          </w:rPr>
          <w:fldChar w:fldCharType="end"/>
        </w:r>
      </w:hyperlink>
    </w:p>
    <w:p w14:paraId="12017068" w14:textId="380EC5F3" w:rsidR="00C827B0" w:rsidRDefault="00C827B0">
      <w:pPr>
        <w:pStyle w:val="TOC1"/>
        <w:tabs>
          <w:tab w:val="right" w:leader="dot" w:pos="9350"/>
        </w:tabs>
        <w:rPr>
          <w:rFonts w:eastAsiaTheme="minorEastAsia"/>
          <w:noProof/>
        </w:rPr>
      </w:pPr>
      <w:hyperlink w:anchor="_Toc192750767" w:history="1">
        <w:r w:rsidRPr="006C08CD">
          <w:rPr>
            <w:rStyle w:val="Hyperlink"/>
            <w:noProof/>
          </w:rPr>
          <w:t>Supplementary Table 4. Cross-sectional association between LB and neuropsychiatric symptoms according to cognitive status.</w:t>
        </w:r>
        <w:r>
          <w:rPr>
            <w:noProof/>
            <w:webHidden/>
          </w:rPr>
          <w:tab/>
        </w:r>
        <w:r>
          <w:rPr>
            <w:noProof/>
            <w:webHidden/>
          </w:rPr>
          <w:fldChar w:fldCharType="begin"/>
        </w:r>
        <w:r>
          <w:rPr>
            <w:noProof/>
            <w:webHidden/>
          </w:rPr>
          <w:instrText xml:space="preserve"> PAGEREF _Toc192750767 \h </w:instrText>
        </w:r>
        <w:r>
          <w:rPr>
            <w:noProof/>
            <w:webHidden/>
          </w:rPr>
        </w:r>
        <w:r>
          <w:rPr>
            <w:noProof/>
            <w:webHidden/>
          </w:rPr>
          <w:fldChar w:fldCharType="separate"/>
        </w:r>
        <w:r>
          <w:rPr>
            <w:noProof/>
            <w:webHidden/>
          </w:rPr>
          <w:t>11</w:t>
        </w:r>
        <w:r>
          <w:rPr>
            <w:noProof/>
            <w:webHidden/>
          </w:rPr>
          <w:fldChar w:fldCharType="end"/>
        </w:r>
      </w:hyperlink>
    </w:p>
    <w:p w14:paraId="5C4205FE" w14:textId="1A69C403" w:rsidR="00C827B0" w:rsidRDefault="00C827B0">
      <w:pPr>
        <w:pStyle w:val="TOC1"/>
        <w:tabs>
          <w:tab w:val="right" w:leader="dot" w:pos="9350"/>
        </w:tabs>
        <w:rPr>
          <w:rFonts w:eastAsiaTheme="minorEastAsia"/>
          <w:noProof/>
        </w:rPr>
      </w:pPr>
      <w:hyperlink w:anchor="_Toc192750768" w:history="1">
        <w:r w:rsidRPr="006C08CD">
          <w:rPr>
            <w:rStyle w:val="Hyperlink"/>
            <w:noProof/>
          </w:rPr>
          <w:t>Supplementary Table 5. Association between LB and the development of neuropsychiatric symptoms according to cognitive status.</w:t>
        </w:r>
        <w:r>
          <w:rPr>
            <w:noProof/>
            <w:webHidden/>
          </w:rPr>
          <w:tab/>
        </w:r>
        <w:r>
          <w:rPr>
            <w:noProof/>
            <w:webHidden/>
          </w:rPr>
          <w:fldChar w:fldCharType="begin"/>
        </w:r>
        <w:r>
          <w:rPr>
            <w:noProof/>
            <w:webHidden/>
          </w:rPr>
          <w:instrText xml:space="preserve"> PAGEREF _Toc192750768 \h </w:instrText>
        </w:r>
        <w:r>
          <w:rPr>
            <w:noProof/>
            <w:webHidden/>
          </w:rPr>
        </w:r>
        <w:r>
          <w:rPr>
            <w:noProof/>
            <w:webHidden/>
          </w:rPr>
          <w:fldChar w:fldCharType="separate"/>
        </w:r>
        <w:r>
          <w:rPr>
            <w:noProof/>
            <w:webHidden/>
          </w:rPr>
          <w:t>12</w:t>
        </w:r>
        <w:r>
          <w:rPr>
            <w:noProof/>
            <w:webHidden/>
          </w:rPr>
          <w:fldChar w:fldCharType="end"/>
        </w:r>
      </w:hyperlink>
    </w:p>
    <w:p w14:paraId="6BECD4A9" w14:textId="2DD967A9" w:rsidR="00C827B0" w:rsidRDefault="00C827B0">
      <w:pPr>
        <w:pStyle w:val="TOC1"/>
        <w:tabs>
          <w:tab w:val="right" w:leader="dot" w:pos="9350"/>
        </w:tabs>
        <w:rPr>
          <w:rFonts w:eastAsiaTheme="minorEastAsia"/>
          <w:noProof/>
        </w:rPr>
      </w:pPr>
      <w:hyperlink w:anchor="_Toc192750769" w:history="1">
        <w:r w:rsidRPr="006C08CD">
          <w:rPr>
            <w:rStyle w:val="Hyperlink"/>
            <w:noProof/>
          </w:rPr>
          <w:t>Supplementary Figure 1. Study flow chart</w:t>
        </w:r>
        <w:r>
          <w:rPr>
            <w:noProof/>
            <w:webHidden/>
          </w:rPr>
          <w:tab/>
        </w:r>
        <w:r>
          <w:rPr>
            <w:noProof/>
            <w:webHidden/>
          </w:rPr>
          <w:fldChar w:fldCharType="begin"/>
        </w:r>
        <w:r>
          <w:rPr>
            <w:noProof/>
            <w:webHidden/>
          </w:rPr>
          <w:instrText xml:space="preserve"> PAGEREF _Toc192750769 \h </w:instrText>
        </w:r>
        <w:r>
          <w:rPr>
            <w:noProof/>
            <w:webHidden/>
          </w:rPr>
        </w:r>
        <w:r>
          <w:rPr>
            <w:noProof/>
            <w:webHidden/>
          </w:rPr>
          <w:fldChar w:fldCharType="separate"/>
        </w:r>
        <w:r>
          <w:rPr>
            <w:noProof/>
            <w:webHidden/>
          </w:rPr>
          <w:t>13</w:t>
        </w:r>
        <w:r>
          <w:rPr>
            <w:noProof/>
            <w:webHidden/>
          </w:rPr>
          <w:fldChar w:fldCharType="end"/>
        </w:r>
      </w:hyperlink>
    </w:p>
    <w:p w14:paraId="77A74D1B" w14:textId="68F89C89" w:rsidR="00C827B0" w:rsidRDefault="00C827B0">
      <w:pPr>
        <w:pStyle w:val="TOC1"/>
        <w:tabs>
          <w:tab w:val="right" w:leader="dot" w:pos="9350"/>
        </w:tabs>
        <w:rPr>
          <w:rFonts w:eastAsiaTheme="minorEastAsia"/>
          <w:noProof/>
        </w:rPr>
      </w:pPr>
      <w:hyperlink w:anchor="_Toc192750770" w:history="1">
        <w:r w:rsidRPr="006C08CD">
          <w:rPr>
            <w:rStyle w:val="Hyperlink"/>
            <w:noProof/>
          </w:rPr>
          <w:t>References</w:t>
        </w:r>
        <w:r>
          <w:rPr>
            <w:noProof/>
            <w:webHidden/>
          </w:rPr>
          <w:tab/>
        </w:r>
        <w:r>
          <w:rPr>
            <w:noProof/>
            <w:webHidden/>
          </w:rPr>
          <w:fldChar w:fldCharType="begin"/>
        </w:r>
        <w:r>
          <w:rPr>
            <w:noProof/>
            <w:webHidden/>
          </w:rPr>
          <w:instrText xml:space="preserve"> PAGEREF _Toc192750770 \h </w:instrText>
        </w:r>
        <w:r>
          <w:rPr>
            <w:noProof/>
            <w:webHidden/>
          </w:rPr>
        </w:r>
        <w:r>
          <w:rPr>
            <w:noProof/>
            <w:webHidden/>
          </w:rPr>
          <w:fldChar w:fldCharType="separate"/>
        </w:r>
        <w:r>
          <w:rPr>
            <w:noProof/>
            <w:webHidden/>
          </w:rPr>
          <w:t>14</w:t>
        </w:r>
        <w:r>
          <w:rPr>
            <w:noProof/>
            <w:webHidden/>
          </w:rPr>
          <w:fldChar w:fldCharType="end"/>
        </w:r>
      </w:hyperlink>
    </w:p>
    <w:p w14:paraId="36E75F44" w14:textId="6845EC6F" w:rsidR="007847AB" w:rsidRDefault="00942263" w:rsidP="007847AB">
      <w:r>
        <w:fldChar w:fldCharType="end"/>
      </w:r>
    </w:p>
    <w:p w14:paraId="2C15D1DD" w14:textId="77777777" w:rsidR="007847AB" w:rsidRDefault="007847AB" w:rsidP="007847AB"/>
    <w:p w14:paraId="5C20DD68" w14:textId="14F95E71" w:rsidR="00AA4C17" w:rsidRDefault="00AA4C17">
      <w:r>
        <w:br w:type="page"/>
      </w:r>
    </w:p>
    <w:p w14:paraId="3EA33822" w14:textId="2FF4CF69" w:rsidR="00D11261" w:rsidRPr="001A068F" w:rsidRDefault="00CD7E2F" w:rsidP="001A068F">
      <w:pPr>
        <w:pStyle w:val="Heading1"/>
      </w:pPr>
      <w:bookmarkStart w:id="0" w:name="_Toc192750762"/>
      <w:r w:rsidRPr="001A068F">
        <w:lastRenderedPageBreak/>
        <w:t>Statistical</w:t>
      </w:r>
      <w:r w:rsidR="00D11261" w:rsidRPr="001A068F">
        <w:t xml:space="preserve"> models</w:t>
      </w:r>
      <w:bookmarkEnd w:id="0"/>
    </w:p>
    <w:p w14:paraId="0D9FF288" w14:textId="77777777" w:rsidR="00D11261" w:rsidRDefault="00D11261" w:rsidP="001A068F">
      <w:pPr>
        <w:jc w:val="both"/>
      </w:pPr>
    </w:p>
    <w:p w14:paraId="7DDB48C0" w14:textId="151EFC51" w:rsidR="00433CD7" w:rsidRDefault="00476467" w:rsidP="001A068F">
      <w:pPr>
        <w:tabs>
          <w:tab w:val="left" w:pos="360"/>
        </w:tabs>
        <w:jc w:val="both"/>
        <w:rPr>
          <w:rFonts w:eastAsiaTheme="minorEastAsia"/>
          <w:sz w:val="20"/>
          <w:szCs w:val="20"/>
        </w:rPr>
      </w:pPr>
      <w:proofErr w:type="spellStart"/>
      <w:r w:rsidRPr="00682940">
        <w:rPr>
          <w:sz w:val="20"/>
          <w:szCs w:val="20"/>
        </w:rPr>
        <w:t>i</w:t>
      </w:r>
      <w:proofErr w:type="spellEnd"/>
      <w:r w:rsidRPr="00682940">
        <w:rPr>
          <w:sz w:val="20"/>
          <w:szCs w:val="20"/>
        </w:rPr>
        <w:t xml:space="preserve">. </w:t>
      </w:r>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oMath>
      <w:r w:rsidR="0053215A">
        <w:rPr>
          <w:rFonts w:eastAsiaTheme="minorEastAsia"/>
          <w:sz w:val="20"/>
          <w:szCs w:val="20"/>
        </w:rPr>
        <w:t xml:space="preserve"> represents the </w:t>
      </w:r>
      <w:proofErr w:type="gramStart"/>
      <w:r w:rsidR="00BD5C86">
        <w:rPr>
          <w:rFonts w:eastAsiaTheme="minorEastAsia"/>
          <w:sz w:val="20"/>
          <w:szCs w:val="20"/>
        </w:rPr>
        <w:t>intercept</w:t>
      </w:r>
      <w:r w:rsidR="00B53A1B">
        <w:rPr>
          <w:rFonts w:eastAsiaTheme="minorEastAsia"/>
          <w:sz w:val="20"/>
          <w:szCs w:val="20"/>
        </w:rPr>
        <w:t>;</w:t>
      </w:r>
      <w:proofErr w:type="gramEnd"/>
    </w:p>
    <w:p w14:paraId="2CF7C3B1" w14:textId="2BCE4DB1" w:rsidR="0056591E" w:rsidRPr="00682940" w:rsidRDefault="0056591E" w:rsidP="001A068F">
      <w:pPr>
        <w:tabs>
          <w:tab w:val="left" w:pos="360"/>
        </w:tabs>
        <w:jc w:val="both"/>
        <w:rPr>
          <w:i/>
          <w:iCs/>
          <w:sz w:val="20"/>
          <w:szCs w:val="20"/>
        </w:rPr>
      </w:pPr>
      <w:r w:rsidRPr="00682940">
        <w:rPr>
          <w:sz w:val="20"/>
          <w:szCs w:val="20"/>
        </w:rPr>
        <w:t xml:space="preserve">ii. </w:t>
      </w:r>
      <m:oMath>
        <m:sSub>
          <m:sSubPr>
            <m:ctrlPr>
              <w:rPr>
                <w:rFonts w:ascii="Cambria Math" w:hAnsi="Cambria Math"/>
                <w:i/>
                <w:sz w:val="20"/>
                <w:szCs w:val="20"/>
              </w:rPr>
            </m:ctrlPr>
          </m:sSubPr>
          <m:e>
            <m:r>
              <w:rPr>
                <w:rFonts w:ascii="Cambria Math" w:hAnsi="Cambria Math"/>
                <w:sz w:val="20"/>
                <w:szCs w:val="20"/>
              </w:rPr>
              <m:t>LB</m:t>
            </m:r>
          </m:e>
          <m:sub>
            <m:r>
              <w:rPr>
                <w:rFonts w:ascii="Cambria Math" w:hAnsi="Cambria Math"/>
                <w:sz w:val="20"/>
                <w:szCs w:val="20"/>
              </w:rPr>
              <m:t>i</m:t>
            </m:r>
          </m:sub>
        </m:sSub>
      </m:oMath>
      <w:r>
        <w:rPr>
          <w:rFonts w:eastAsiaTheme="minorEastAsia"/>
          <w:sz w:val="20"/>
          <w:szCs w:val="20"/>
        </w:rPr>
        <w:t xml:space="preserve"> is the dummy variable for LB (1 = </w:t>
      </w:r>
      <w:r w:rsidR="00154A2A">
        <w:rPr>
          <w:rFonts w:eastAsiaTheme="minorEastAsia"/>
          <w:sz w:val="20"/>
          <w:szCs w:val="20"/>
        </w:rPr>
        <w:t>LB-positive</w:t>
      </w:r>
      <w:r>
        <w:rPr>
          <w:rFonts w:eastAsiaTheme="minorEastAsia"/>
          <w:sz w:val="20"/>
          <w:szCs w:val="20"/>
        </w:rPr>
        <w:t xml:space="preserve">, 0 = </w:t>
      </w:r>
      <w:r w:rsidR="00154A2A">
        <w:rPr>
          <w:rFonts w:eastAsiaTheme="minorEastAsia"/>
          <w:sz w:val="20"/>
          <w:szCs w:val="20"/>
        </w:rPr>
        <w:t>LB-negative</w:t>
      </w:r>
      <w:proofErr w:type="gramStart"/>
      <w:r>
        <w:rPr>
          <w:rFonts w:eastAsiaTheme="minorEastAsia"/>
          <w:sz w:val="20"/>
          <w:szCs w:val="20"/>
        </w:rPr>
        <w:t>)</w:t>
      </w:r>
      <w:r w:rsidR="00154A2A">
        <w:rPr>
          <w:rFonts w:eastAsiaTheme="minorEastAsia"/>
          <w:sz w:val="20"/>
          <w:szCs w:val="20"/>
        </w:rPr>
        <w:t>;</w:t>
      </w:r>
      <w:proofErr w:type="gramEnd"/>
    </w:p>
    <w:p w14:paraId="381B1A38" w14:textId="4CDFAF8A" w:rsidR="0056591E" w:rsidRDefault="0056591E" w:rsidP="001A068F">
      <w:pPr>
        <w:tabs>
          <w:tab w:val="left" w:pos="360"/>
        </w:tabs>
        <w:jc w:val="both"/>
        <w:rPr>
          <w:rFonts w:eastAsiaTheme="minorEastAsia"/>
          <w:sz w:val="20"/>
          <w:szCs w:val="20"/>
        </w:rPr>
      </w:pPr>
      <w:r w:rsidRPr="00682940">
        <w:rPr>
          <w:sz w:val="20"/>
          <w:szCs w:val="20"/>
        </w:rPr>
        <w:t>iii.</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Sex</m:t>
            </m:r>
          </m:e>
          <m:sub>
            <m:r>
              <w:rPr>
                <w:rFonts w:ascii="Cambria Math" w:hAnsi="Cambria Math"/>
                <w:sz w:val="20"/>
                <w:szCs w:val="20"/>
              </w:rPr>
              <m:t>i</m:t>
            </m:r>
          </m:sub>
        </m:sSub>
      </m:oMath>
      <w:r>
        <w:rPr>
          <w:rFonts w:eastAsiaTheme="minorEastAsia"/>
          <w:sz w:val="20"/>
          <w:szCs w:val="20"/>
        </w:rPr>
        <w:t xml:space="preserve"> is the dummy variable for sex (1 = male, 0 = female</w:t>
      </w:r>
      <w:proofErr w:type="gramStart"/>
      <w:r>
        <w:rPr>
          <w:rFonts w:eastAsiaTheme="minorEastAsia"/>
          <w:sz w:val="20"/>
          <w:szCs w:val="20"/>
        </w:rPr>
        <w:t>)</w:t>
      </w:r>
      <w:r w:rsidR="00F17BBF">
        <w:rPr>
          <w:rFonts w:eastAsiaTheme="minorEastAsia"/>
          <w:sz w:val="20"/>
          <w:szCs w:val="20"/>
        </w:rPr>
        <w:t>;</w:t>
      </w:r>
      <w:proofErr w:type="gramEnd"/>
    </w:p>
    <w:p w14:paraId="766EE0BA" w14:textId="4BBDFE40" w:rsidR="0056591E" w:rsidRDefault="0056591E" w:rsidP="001A068F">
      <w:pPr>
        <w:tabs>
          <w:tab w:val="left" w:pos="360"/>
        </w:tabs>
        <w:jc w:val="both"/>
        <w:rPr>
          <w:rFonts w:eastAsiaTheme="minorEastAsia"/>
          <w:sz w:val="20"/>
          <w:szCs w:val="20"/>
        </w:rPr>
      </w:pPr>
      <w:r>
        <w:rPr>
          <w:rFonts w:eastAsiaTheme="minorEastAsia"/>
          <w:sz w:val="20"/>
          <w:szCs w:val="20"/>
        </w:rPr>
        <w:t xml:space="preserve">iv. </w:t>
      </w:r>
      <m:oMath>
        <m:sSub>
          <m:sSubPr>
            <m:ctrlPr>
              <w:rPr>
                <w:rFonts w:ascii="Cambria Math" w:eastAsiaTheme="minorEastAsia" w:hAnsi="Cambria Math"/>
                <w:i/>
                <w:sz w:val="20"/>
                <w:szCs w:val="20"/>
              </w:rPr>
            </m:ctrlPr>
          </m:sSubPr>
          <m:e>
            <m:r>
              <w:rPr>
                <w:rFonts w:ascii="Cambria Math" w:eastAsiaTheme="minorEastAsia" w:hAnsi="Cambria Math"/>
                <w:sz w:val="20"/>
                <w:szCs w:val="20"/>
              </w:rPr>
              <m:t>Age</m:t>
            </m:r>
          </m:e>
          <m:sub>
            <m:r>
              <w:rPr>
                <w:rFonts w:ascii="Cambria Math" w:eastAsiaTheme="minorEastAsia" w:hAnsi="Cambria Math"/>
                <w:sz w:val="20"/>
                <w:szCs w:val="20"/>
              </w:rPr>
              <m:t>i</m:t>
            </m:r>
          </m:sub>
        </m:sSub>
      </m:oMath>
      <w:r>
        <w:rPr>
          <w:rFonts w:eastAsiaTheme="minorEastAsia"/>
          <w:sz w:val="20"/>
          <w:szCs w:val="20"/>
        </w:rPr>
        <w:t xml:space="preserve"> represents years of age for subject</w:t>
      </w:r>
      <w:r w:rsidR="00F566BE">
        <w:rPr>
          <w:rFonts w:eastAsiaTheme="minorEastAsia"/>
          <w:sz w:val="20"/>
          <w:szCs w:val="20"/>
        </w:rPr>
        <w:t xml:space="preserve"> </w:t>
      </w:r>
      <w:proofErr w:type="spellStart"/>
      <w:r w:rsidR="00F566BE" w:rsidRPr="00F566BE">
        <w:rPr>
          <w:rFonts w:ascii="Times New Roman" w:eastAsiaTheme="minorEastAsia" w:hAnsi="Times New Roman" w:cs="Times New Roman"/>
          <w:i/>
          <w:iCs/>
          <w:sz w:val="20"/>
          <w:szCs w:val="20"/>
        </w:rPr>
        <w:t>i</w:t>
      </w:r>
      <w:proofErr w:type="spellEnd"/>
      <w:r w:rsidRPr="00F566BE">
        <w:rPr>
          <w:rFonts w:ascii="Times New Roman" w:eastAsiaTheme="minorEastAsia" w:hAnsi="Times New Roman" w:cs="Times New Roman"/>
          <w:sz w:val="20"/>
          <w:szCs w:val="20"/>
        </w:rPr>
        <w:t xml:space="preserve"> </w:t>
      </w:r>
      <w:r>
        <w:rPr>
          <w:rFonts w:eastAsiaTheme="minorEastAsia"/>
          <w:sz w:val="20"/>
          <w:szCs w:val="20"/>
        </w:rPr>
        <w:t xml:space="preserve">at </w:t>
      </w:r>
      <w:proofErr w:type="gramStart"/>
      <w:r>
        <w:rPr>
          <w:rFonts w:eastAsiaTheme="minorEastAsia"/>
          <w:sz w:val="20"/>
          <w:szCs w:val="20"/>
        </w:rPr>
        <w:t>baseline</w:t>
      </w:r>
      <w:r w:rsidR="00F566BE">
        <w:rPr>
          <w:rFonts w:eastAsiaTheme="minorEastAsia"/>
          <w:sz w:val="20"/>
          <w:szCs w:val="20"/>
        </w:rPr>
        <w:t>;</w:t>
      </w:r>
      <w:proofErr w:type="gramEnd"/>
    </w:p>
    <w:p w14:paraId="16B0319D" w14:textId="1CE4D963" w:rsidR="0056591E" w:rsidRDefault="0056591E" w:rsidP="001A068F">
      <w:pPr>
        <w:tabs>
          <w:tab w:val="left" w:pos="360"/>
        </w:tabs>
        <w:jc w:val="both"/>
        <w:rPr>
          <w:rFonts w:eastAsiaTheme="minorEastAsia"/>
          <w:sz w:val="20"/>
          <w:szCs w:val="20"/>
        </w:rPr>
      </w:pPr>
      <w:r>
        <w:rPr>
          <w:rFonts w:eastAsiaTheme="minorEastAsia"/>
          <w:sz w:val="20"/>
          <w:szCs w:val="20"/>
        </w:rPr>
        <w:t xml:space="preserve">v. </w:t>
      </w:r>
      <m:oMath>
        <m:sSub>
          <m:sSubPr>
            <m:ctrlPr>
              <w:rPr>
                <w:rFonts w:ascii="Cambria Math" w:eastAsiaTheme="minorEastAsia" w:hAnsi="Cambria Math"/>
                <w:i/>
                <w:sz w:val="20"/>
                <w:szCs w:val="20"/>
              </w:rPr>
            </m:ctrlPr>
          </m:sSubPr>
          <m:e>
            <m:r>
              <w:rPr>
                <w:rFonts w:ascii="Cambria Math" w:eastAsiaTheme="minorEastAsia" w:hAnsi="Cambria Math"/>
                <w:sz w:val="20"/>
                <w:szCs w:val="20"/>
              </w:rPr>
              <m:t>Cognitive Status</m:t>
            </m:r>
          </m:e>
          <m:sub>
            <m:r>
              <w:rPr>
                <w:rFonts w:ascii="Cambria Math" w:eastAsiaTheme="minorEastAsia" w:hAnsi="Cambria Math"/>
                <w:sz w:val="20"/>
                <w:szCs w:val="20"/>
              </w:rPr>
              <m:t>i</m:t>
            </m:r>
          </m:sub>
        </m:sSub>
      </m:oMath>
      <w:r>
        <w:rPr>
          <w:rFonts w:eastAsiaTheme="minorEastAsia"/>
          <w:sz w:val="20"/>
          <w:szCs w:val="20"/>
        </w:rPr>
        <w:t xml:space="preserve"> is the dummy variable for cognitive status </w:t>
      </w:r>
      <w:r w:rsidR="00AF5CBB">
        <w:rPr>
          <w:rFonts w:eastAsiaTheme="minorEastAsia"/>
          <w:sz w:val="20"/>
          <w:szCs w:val="20"/>
        </w:rPr>
        <w:t>(1 = cognitively impaired, 0 = cognitively unimpaired</w:t>
      </w:r>
      <w:proofErr w:type="gramStart"/>
      <w:r w:rsidR="00AF5CBB">
        <w:rPr>
          <w:rFonts w:eastAsiaTheme="minorEastAsia"/>
          <w:sz w:val="20"/>
          <w:szCs w:val="20"/>
        </w:rPr>
        <w:t>);</w:t>
      </w:r>
      <w:proofErr w:type="gramEnd"/>
      <w:r w:rsidR="00AF5CBB">
        <w:rPr>
          <w:rFonts w:eastAsiaTheme="minorEastAsia"/>
          <w:sz w:val="20"/>
          <w:szCs w:val="20"/>
        </w:rPr>
        <w:t xml:space="preserve"> </w:t>
      </w:r>
    </w:p>
    <w:p w14:paraId="36FC8E97" w14:textId="18987CFE" w:rsidR="00431346" w:rsidRDefault="00431346" w:rsidP="00431346">
      <w:pPr>
        <w:tabs>
          <w:tab w:val="left" w:pos="360"/>
        </w:tabs>
        <w:jc w:val="both"/>
        <w:rPr>
          <w:rFonts w:eastAsiaTheme="minorEastAsia"/>
          <w:sz w:val="20"/>
          <w:szCs w:val="20"/>
        </w:rPr>
      </w:pPr>
      <w:r>
        <w:rPr>
          <w:rFonts w:eastAsiaTheme="minorEastAsia"/>
          <w:sz w:val="20"/>
          <w:szCs w:val="20"/>
        </w:rPr>
        <w:t xml:space="preserve">vi. </w:t>
      </w:r>
      <m:oMath>
        <m:sSub>
          <m:sSubPr>
            <m:ctrlPr>
              <w:rPr>
                <w:rFonts w:ascii="Cambria Math" w:eastAsiaTheme="minorEastAsia" w:hAnsi="Cambria Math"/>
                <w:i/>
                <w:sz w:val="20"/>
                <w:szCs w:val="20"/>
              </w:rPr>
            </m:ctrlPr>
          </m:sSubPr>
          <m:e>
            <m:r>
              <w:rPr>
                <w:rFonts w:ascii="Cambria Math" w:eastAsiaTheme="minorEastAsia" w:hAnsi="Cambria Math"/>
                <w:sz w:val="20"/>
                <w:szCs w:val="20"/>
              </w:rPr>
              <m:t>Aβ</m:t>
            </m:r>
          </m:e>
          <m:sub>
            <m:r>
              <w:rPr>
                <w:rFonts w:ascii="Cambria Math" w:eastAsiaTheme="minorEastAsia" w:hAnsi="Cambria Math"/>
                <w:sz w:val="20"/>
                <w:szCs w:val="20"/>
              </w:rPr>
              <m:t>i</m:t>
            </m:r>
          </m:sub>
        </m:sSub>
      </m:oMath>
      <w:r>
        <w:rPr>
          <w:rFonts w:eastAsiaTheme="minorEastAsia"/>
          <w:sz w:val="20"/>
          <w:szCs w:val="20"/>
        </w:rPr>
        <w:t xml:space="preserve"> is the dummy variable for CSF </w:t>
      </w:r>
      <w:r w:rsidRPr="00A34E40">
        <w:rPr>
          <w:rFonts w:eastAsiaTheme="minorEastAsia"/>
          <w:sz w:val="20"/>
          <w:szCs w:val="20"/>
        </w:rPr>
        <w:t>Aβ</w:t>
      </w:r>
      <w:r w:rsidRPr="002F77BB">
        <w:rPr>
          <w:rFonts w:eastAsiaTheme="minorEastAsia"/>
          <w:sz w:val="20"/>
          <w:szCs w:val="20"/>
        </w:rPr>
        <w:t xml:space="preserve">1-42 </w:t>
      </w:r>
      <w:r>
        <w:rPr>
          <w:rFonts w:eastAsiaTheme="minorEastAsia"/>
          <w:sz w:val="20"/>
          <w:szCs w:val="20"/>
        </w:rPr>
        <w:t>(1 = Aβ-positive, 0 = Aβ-negative</w:t>
      </w:r>
      <w:proofErr w:type="gramStart"/>
      <w:r>
        <w:rPr>
          <w:rFonts w:eastAsiaTheme="minorEastAsia"/>
          <w:sz w:val="20"/>
          <w:szCs w:val="20"/>
        </w:rPr>
        <w:t>);</w:t>
      </w:r>
      <w:proofErr w:type="gramEnd"/>
    </w:p>
    <w:p w14:paraId="3B953354" w14:textId="42DF747C" w:rsidR="00431346" w:rsidRDefault="00431346" w:rsidP="001A068F">
      <w:pPr>
        <w:tabs>
          <w:tab w:val="left" w:pos="360"/>
        </w:tabs>
        <w:jc w:val="both"/>
        <w:rPr>
          <w:rFonts w:eastAsiaTheme="minorEastAsia"/>
          <w:sz w:val="20"/>
          <w:szCs w:val="20"/>
        </w:rPr>
      </w:pPr>
      <w:r>
        <w:rPr>
          <w:rFonts w:eastAsiaTheme="minorEastAsia"/>
          <w:sz w:val="20"/>
          <w:szCs w:val="20"/>
        </w:rPr>
        <w:t xml:space="preserve">vii.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p-tau</m:t>
            </m:r>
          </m:e>
          <m:sub>
            <m:r>
              <w:rPr>
                <w:rFonts w:ascii="Cambria Math" w:eastAsiaTheme="minorEastAsia" w:hAnsi="Cambria Math"/>
                <w:sz w:val="20"/>
                <w:szCs w:val="20"/>
              </w:rPr>
              <m:t>i</m:t>
            </m:r>
          </m:sub>
        </m:sSub>
      </m:oMath>
      <w:r>
        <w:rPr>
          <w:rFonts w:eastAsiaTheme="minorEastAsia"/>
          <w:sz w:val="20"/>
          <w:szCs w:val="20"/>
        </w:rPr>
        <w:t xml:space="preserve"> is the dummy variable for CSF </w:t>
      </w:r>
      <w:r w:rsidRPr="00A34E40">
        <w:rPr>
          <w:rFonts w:eastAsiaTheme="minorEastAsia"/>
          <w:sz w:val="20"/>
          <w:szCs w:val="20"/>
        </w:rPr>
        <w:t>p-tau181</w:t>
      </w:r>
      <w:r>
        <w:rPr>
          <w:rFonts w:eastAsiaTheme="minorEastAsia"/>
          <w:sz w:val="20"/>
          <w:szCs w:val="20"/>
        </w:rPr>
        <w:t xml:space="preserve"> (1 = </w:t>
      </w:r>
      <w:r w:rsidR="00FE1FE8">
        <w:rPr>
          <w:rFonts w:eastAsiaTheme="minorEastAsia"/>
          <w:sz w:val="20"/>
          <w:szCs w:val="20"/>
        </w:rPr>
        <w:t>p-t</w:t>
      </w:r>
      <w:r>
        <w:rPr>
          <w:rFonts w:eastAsiaTheme="minorEastAsia"/>
          <w:sz w:val="20"/>
          <w:szCs w:val="20"/>
        </w:rPr>
        <w:t xml:space="preserve">au-positive, 0 = </w:t>
      </w:r>
      <w:r w:rsidR="00FE1FE8">
        <w:rPr>
          <w:rFonts w:eastAsiaTheme="minorEastAsia"/>
          <w:sz w:val="20"/>
          <w:szCs w:val="20"/>
        </w:rPr>
        <w:t>p-t</w:t>
      </w:r>
      <w:r>
        <w:rPr>
          <w:rFonts w:eastAsiaTheme="minorEastAsia"/>
          <w:sz w:val="20"/>
          <w:szCs w:val="20"/>
        </w:rPr>
        <w:t>au-negative</w:t>
      </w:r>
      <w:proofErr w:type="gramStart"/>
      <w:r>
        <w:rPr>
          <w:rFonts w:eastAsiaTheme="minorEastAsia"/>
          <w:sz w:val="20"/>
          <w:szCs w:val="20"/>
        </w:rPr>
        <w:t>);</w:t>
      </w:r>
      <w:proofErr w:type="gramEnd"/>
    </w:p>
    <w:p w14:paraId="745945BF" w14:textId="7E2804A4" w:rsidR="00476467" w:rsidRPr="00682940" w:rsidRDefault="006E133A" w:rsidP="001A068F">
      <w:pPr>
        <w:tabs>
          <w:tab w:val="left" w:pos="360"/>
        </w:tabs>
        <w:jc w:val="both"/>
        <w:rPr>
          <w:sz w:val="20"/>
          <w:szCs w:val="20"/>
        </w:rPr>
      </w:pPr>
      <w:r>
        <w:rPr>
          <w:sz w:val="20"/>
          <w:szCs w:val="20"/>
        </w:rPr>
        <w:t>vi</w:t>
      </w:r>
      <w:r w:rsidR="00431346">
        <w:rPr>
          <w:sz w:val="20"/>
          <w:szCs w:val="20"/>
        </w:rPr>
        <w:t>ii</w:t>
      </w:r>
      <w:r>
        <w:rPr>
          <w:sz w:val="20"/>
          <w:szCs w:val="20"/>
        </w:rPr>
        <w:t xml:space="preserve">. </w:t>
      </w:r>
      <w:r w:rsidR="00463802" w:rsidRPr="006E133A">
        <w:rPr>
          <w:rFonts w:ascii="Times New Roman" w:hAnsi="Times New Roman" w:cs="Times New Roman"/>
          <w:i/>
          <w:iCs/>
          <w:sz w:val="20"/>
          <w:szCs w:val="20"/>
        </w:rPr>
        <w:t>h(t)</w:t>
      </w:r>
      <w:r w:rsidR="00463802" w:rsidRPr="00463802">
        <w:rPr>
          <w:sz w:val="20"/>
          <w:szCs w:val="20"/>
        </w:rPr>
        <w:t xml:space="preserve"> represents the hazard function at time </w:t>
      </w:r>
      <w:proofErr w:type="gramStart"/>
      <w:r w:rsidR="00463802" w:rsidRPr="00321350">
        <w:rPr>
          <w:rFonts w:ascii="Times New Roman" w:hAnsi="Times New Roman" w:cs="Times New Roman"/>
          <w:i/>
          <w:iCs/>
          <w:sz w:val="20"/>
          <w:szCs w:val="20"/>
        </w:rPr>
        <w:t>t</w:t>
      </w:r>
      <w:r w:rsidR="000A208C">
        <w:rPr>
          <w:sz w:val="20"/>
          <w:szCs w:val="20"/>
        </w:rPr>
        <w:t>;</w:t>
      </w:r>
      <w:proofErr w:type="gramEnd"/>
    </w:p>
    <w:p w14:paraId="7BB38404" w14:textId="5745877B" w:rsidR="00585FDB" w:rsidRPr="00321350" w:rsidRDefault="00321350" w:rsidP="001A068F">
      <w:pPr>
        <w:tabs>
          <w:tab w:val="left" w:pos="360"/>
        </w:tabs>
        <w:jc w:val="both"/>
        <w:rPr>
          <w:rFonts w:cs="Times New Roman"/>
          <w:sz w:val="20"/>
          <w:szCs w:val="20"/>
        </w:rPr>
      </w:pPr>
      <w:r>
        <w:rPr>
          <w:sz w:val="20"/>
          <w:szCs w:val="20"/>
        </w:rPr>
        <w:t>i</w:t>
      </w:r>
      <w:r w:rsidR="00431346">
        <w:rPr>
          <w:sz w:val="20"/>
          <w:szCs w:val="20"/>
        </w:rPr>
        <w:t>x</w:t>
      </w:r>
      <w:r>
        <w:rPr>
          <w:sz w:val="20"/>
          <w:szCs w:val="20"/>
        </w:rPr>
        <w:t xml:space="preserve">. </w:t>
      </w:r>
      <w:r w:rsidRPr="00321350">
        <w:rPr>
          <w:rFonts w:ascii="Times New Roman" w:hAnsi="Times New Roman" w:cs="Times New Roman"/>
          <w:i/>
          <w:iCs/>
          <w:sz w:val="20"/>
          <w:szCs w:val="20"/>
        </w:rPr>
        <w:t>h</w:t>
      </w:r>
      <w:r w:rsidRPr="00321350">
        <w:rPr>
          <w:rFonts w:ascii="Times New Roman" w:hAnsi="Times New Roman" w:cs="Times New Roman"/>
          <w:i/>
          <w:iCs/>
          <w:sz w:val="20"/>
          <w:szCs w:val="20"/>
          <w:vertAlign w:val="subscript"/>
        </w:rPr>
        <w:t>0</w:t>
      </w:r>
      <w:r w:rsidRPr="00321350">
        <w:rPr>
          <w:rFonts w:ascii="Times New Roman" w:hAnsi="Times New Roman" w:cs="Times New Roman"/>
          <w:i/>
          <w:iCs/>
          <w:sz w:val="20"/>
          <w:szCs w:val="20"/>
        </w:rPr>
        <w:t>t</w:t>
      </w:r>
      <w:r>
        <w:rPr>
          <w:rFonts w:ascii="Times New Roman" w:hAnsi="Times New Roman" w:cs="Times New Roman"/>
          <w:i/>
          <w:iCs/>
          <w:sz w:val="20"/>
          <w:szCs w:val="20"/>
        </w:rPr>
        <w:t xml:space="preserve"> </w:t>
      </w:r>
      <w:r>
        <w:rPr>
          <w:rFonts w:cs="Times New Roman"/>
          <w:sz w:val="20"/>
          <w:szCs w:val="20"/>
        </w:rPr>
        <w:t xml:space="preserve">represents the </w:t>
      </w:r>
      <w:r w:rsidR="001A068F">
        <w:rPr>
          <w:rFonts w:cs="Times New Roman"/>
          <w:sz w:val="20"/>
          <w:szCs w:val="20"/>
        </w:rPr>
        <w:t>baseline hazard function.</w:t>
      </w:r>
    </w:p>
    <w:p w14:paraId="5578D431" w14:textId="77777777" w:rsidR="00435554" w:rsidRDefault="00435554" w:rsidP="001A068F">
      <w:pPr>
        <w:tabs>
          <w:tab w:val="left" w:pos="360"/>
        </w:tabs>
        <w:jc w:val="both"/>
        <w:rPr>
          <w:sz w:val="20"/>
          <w:szCs w:val="20"/>
        </w:rPr>
      </w:pPr>
    </w:p>
    <w:p w14:paraId="0E6BFC99" w14:textId="77777777" w:rsidR="00A90AC0" w:rsidRDefault="00A90AC0"/>
    <w:p w14:paraId="51C3DE39" w14:textId="5FDF0393" w:rsidR="00A90AC0" w:rsidRDefault="00A90AC0" w:rsidP="001A068F">
      <w:pPr>
        <w:jc w:val="both"/>
      </w:pPr>
      <w:r>
        <w:t>Model 1</w:t>
      </w:r>
      <w:r w:rsidR="00F17BBF">
        <w:t>:</w:t>
      </w:r>
    </w:p>
    <w:p w14:paraId="4807481C" w14:textId="18213EF8" w:rsidR="00A90AC0" w:rsidRDefault="0030359A" w:rsidP="001A068F">
      <w:pPr>
        <w:jc w:val="both"/>
      </w:pPr>
      <m:oMathPara>
        <m:oMath>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r>
                            <w:rPr>
                              <w:rFonts w:ascii="Cambria Math" w:hAnsi="Cambria Math"/>
                            </w:rPr>
                            <m:t>(</m:t>
                          </m:r>
                          <m:r>
                            <w:rPr>
                              <w:rFonts w:ascii="Cambria Math" w:hAnsi="Cambria Math"/>
                            </w:rPr>
                            <m:t>Symptoms</m:t>
                          </m:r>
                          <m:r>
                            <w:rPr>
                              <w:rFonts w:ascii="Cambria Math" w:hAnsi="Cambria Math"/>
                            </w:rPr>
                            <m:t xml:space="preserve"> </m:t>
                          </m:r>
                          <m:r>
                            <w:rPr>
                              <w:rFonts w:ascii="Cambria Math" w:hAnsi="Cambria Math"/>
                            </w:rPr>
                            <m:t>Present</m:t>
                          </m:r>
                        </m:e>
                        <m:sub>
                          <m:r>
                            <w:rPr>
                              <w:rFonts w:ascii="Cambria Math" w:hAnsi="Cambria Math"/>
                            </w:rPr>
                            <m:t>i</m:t>
                          </m:r>
                        </m:sub>
                      </m:sSub>
                      <m:r>
                        <w:rPr>
                          <w:rFonts w:ascii="Cambria Math" w:hAnsi="Cambria Math"/>
                        </w:rPr>
                        <m:t>)</m:t>
                      </m:r>
                    </m:num>
                    <m:den>
                      <m:sSub>
                        <m:sSubPr>
                          <m:ctrlPr>
                            <w:rPr>
                              <w:rFonts w:ascii="Cambria Math" w:hAnsi="Cambria Math"/>
                              <w:i/>
                            </w:rPr>
                          </m:ctrlPr>
                        </m:sSubPr>
                        <m:e>
                          <m:r>
                            <w:rPr>
                              <w:rFonts w:ascii="Cambria Math" w:hAnsi="Cambria Math"/>
                            </w:rPr>
                            <m:t>1-</m:t>
                          </m:r>
                          <m:r>
                            <w:rPr>
                              <w:rFonts w:ascii="Cambria Math" w:hAnsi="Cambria Math"/>
                            </w:rPr>
                            <m:t>Symptoms</m:t>
                          </m:r>
                          <m:r>
                            <w:rPr>
                              <w:rFonts w:ascii="Cambria Math" w:hAnsi="Cambria Math"/>
                            </w:rPr>
                            <m:t xml:space="preserve"> </m:t>
                          </m:r>
                          <m:r>
                            <w:rPr>
                              <w:rFonts w:ascii="Cambria Math" w:hAnsi="Cambria Math"/>
                            </w:rPr>
                            <m:t>Present</m:t>
                          </m:r>
                        </m:e>
                        <m:sub>
                          <m:r>
                            <w:rPr>
                              <w:rFonts w:ascii="Cambria Math" w:hAnsi="Cambria Math"/>
                            </w:rPr>
                            <m:t>i</m:t>
                          </m:r>
                        </m:sub>
                      </m:sSub>
                      <m:r>
                        <w:rPr>
                          <w:rFonts w:ascii="Cambria Math" w:hAnsi="Cambria Math"/>
                        </w:rPr>
                        <m:t>)</m:t>
                      </m:r>
                    </m:den>
                  </m:f>
                </m:e>
              </m:d>
            </m:e>
          </m:func>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Sex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Cognitive</m:t>
              </m:r>
              <m:r>
                <w:rPr>
                  <w:rFonts w:ascii="Cambria Math" w:hAnsi="Cambria Math"/>
                </w:rPr>
                <m:t xml:space="preserve"> </m:t>
              </m:r>
              <m:r>
                <w:rPr>
                  <w:rFonts w:ascii="Cambria Math" w:hAnsi="Cambria Math"/>
                </w:rPr>
                <m:t>Status</m:t>
              </m:r>
            </m:e>
            <m:sub>
              <m:r>
                <w:rPr>
                  <w:rFonts w:ascii="Cambria Math" w:hAnsi="Cambria Math"/>
                </w:rPr>
                <m:t>i</m:t>
              </m:r>
            </m:sub>
          </m:sSub>
        </m:oMath>
      </m:oMathPara>
    </w:p>
    <w:p w14:paraId="0F09A78D" w14:textId="77777777" w:rsidR="00A90AC0" w:rsidRDefault="00A90AC0" w:rsidP="001A068F">
      <w:pPr>
        <w:jc w:val="both"/>
      </w:pPr>
    </w:p>
    <w:p w14:paraId="4D684855" w14:textId="0998FAF1" w:rsidR="008E0A31" w:rsidRDefault="005A7EE8" w:rsidP="001A068F">
      <w:pPr>
        <w:jc w:val="both"/>
      </w:pPr>
      <w:r>
        <w:t>Model 2</w:t>
      </w:r>
      <w:r w:rsidR="00F17BBF">
        <w:t>:</w:t>
      </w:r>
    </w:p>
    <w:p w14:paraId="37316897" w14:textId="328F75DF" w:rsidR="005A7EE8" w:rsidRDefault="0030359A" w:rsidP="001A068F">
      <w:pPr>
        <w:ind w:firstLine="720"/>
        <w:jc w:val="both"/>
      </w:pPr>
      <m:oMathPara>
        <m:oMath>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r>
                            <w:rPr>
                              <w:rFonts w:ascii="Cambria Math" w:hAnsi="Cambria Math"/>
                            </w:rPr>
                            <m:t>(</m:t>
                          </m:r>
                          <m:r>
                            <w:rPr>
                              <w:rFonts w:ascii="Cambria Math" w:hAnsi="Cambria Math"/>
                            </w:rPr>
                            <m:t>Symptoms</m:t>
                          </m:r>
                          <m:r>
                            <w:rPr>
                              <w:rFonts w:ascii="Cambria Math" w:hAnsi="Cambria Math"/>
                            </w:rPr>
                            <m:t xml:space="preserve"> </m:t>
                          </m:r>
                          <m:r>
                            <w:rPr>
                              <w:rFonts w:ascii="Cambria Math" w:hAnsi="Cambria Math"/>
                            </w:rPr>
                            <m:t>Present</m:t>
                          </m:r>
                        </m:e>
                        <m:sub>
                          <m:r>
                            <w:rPr>
                              <w:rFonts w:ascii="Cambria Math" w:hAnsi="Cambria Math"/>
                            </w:rPr>
                            <m:t>i</m:t>
                          </m:r>
                        </m:sub>
                      </m:sSub>
                      <m:r>
                        <w:rPr>
                          <w:rFonts w:ascii="Cambria Math" w:hAnsi="Cambria Math"/>
                        </w:rPr>
                        <m:t>)</m:t>
                      </m:r>
                    </m:num>
                    <m:den>
                      <m:sSub>
                        <m:sSubPr>
                          <m:ctrlPr>
                            <w:rPr>
                              <w:rFonts w:ascii="Cambria Math" w:hAnsi="Cambria Math"/>
                              <w:i/>
                            </w:rPr>
                          </m:ctrlPr>
                        </m:sSubPr>
                        <m:e>
                          <m:r>
                            <w:rPr>
                              <w:rFonts w:ascii="Cambria Math" w:hAnsi="Cambria Math"/>
                            </w:rPr>
                            <m:t>1-</m:t>
                          </m:r>
                          <m:r>
                            <w:rPr>
                              <w:rFonts w:ascii="Cambria Math" w:hAnsi="Cambria Math"/>
                            </w:rPr>
                            <m:t>Symptoms</m:t>
                          </m:r>
                          <m:r>
                            <w:rPr>
                              <w:rFonts w:ascii="Cambria Math" w:hAnsi="Cambria Math"/>
                            </w:rPr>
                            <m:t xml:space="preserve"> </m:t>
                          </m:r>
                          <m:r>
                            <w:rPr>
                              <w:rFonts w:ascii="Cambria Math" w:hAnsi="Cambria Math"/>
                            </w:rPr>
                            <m:t>Present</m:t>
                          </m:r>
                        </m:e>
                        <m:sub>
                          <m:r>
                            <w:rPr>
                              <w:rFonts w:ascii="Cambria Math" w:hAnsi="Cambria Math"/>
                            </w:rPr>
                            <m:t>i</m:t>
                          </m:r>
                        </m:sub>
                      </m:sSub>
                      <m:r>
                        <w:rPr>
                          <w:rFonts w:ascii="Cambria Math" w:hAnsi="Cambria Math"/>
                        </w:rPr>
                        <m:t>)</m:t>
                      </m:r>
                    </m:den>
                  </m:f>
                </m:e>
              </m:d>
            </m:e>
          </m:func>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Aβ</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r>
                <w:rPr>
                  <w:rFonts w:ascii="Cambria Math" w:hAnsi="Cambria Math"/>
                </w:rPr>
                <m:t>-</m:t>
              </m:r>
              <m:r>
                <w:rPr>
                  <w:rFonts w:ascii="Cambria Math" w:hAnsi="Cambria Math"/>
                </w:rPr>
                <m:t>t</m:t>
              </m:r>
              <m:r>
                <w:rPr>
                  <w:rFonts w:ascii="Cambria Math" w:hAnsi="Cambria Math"/>
                </w:rPr>
                <m:t>au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Sex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Cognitive</m:t>
              </m:r>
              <m:r>
                <w:rPr>
                  <w:rFonts w:ascii="Cambria Math" w:hAnsi="Cambria Math"/>
                </w:rPr>
                <m:t xml:space="preserve"> </m:t>
              </m:r>
              <m:r>
                <w:rPr>
                  <w:rFonts w:ascii="Cambria Math" w:hAnsi="Cambria Math"/>
                </w:rPr>
                <m:t>Status</m:t>
              </m:r>
            </m:e>
            <m:sub>
              <m:r>
                <w:rPr>
                  <w:rFonts w:ascii="Cambria Math" w:hAnsi="Cambria Math"/>
                </w:rPr>
                <m:t>i</m:t>
              </m:r>
            </m:sub>
          </m:sSub>
        </m:oMath>
      </m:oMathPara>
    </w:p>
    <w:p w14:paraId="223AFE07" w14:textId="77777777" w:rsidR="005A7EE8" w:rsidRDefault="005A7EE8" w:rsidP="001A068F">
      <w:pPr>
        <w:jc w:val="both"/>
      </w:pPr>
    </w:p>
    <w:p w14:paraId="066F22A3" w14:textId="76349889" w:rsidR="005524D9" w:rsidRDefault="005524D9" w:rsidP="001A068F">
      <w:pPr>
        <w:jc w:val="both"/>
      </w:pPr>
      <w:r>
        <w:t>Model 3:</w:t>
      </w:r>
    </w:p>
    <w:p w14:paraId="39988359" w14:textId="125BA2DB" w:rsidR="008E0A31" w:rsidRPr="007C54B2" w:rsidRDefault="00820B43" w:rsidP="001A068F">
      <w:pPr>
        <w:jc w:val="both"/>
        <w:rPr>
          <w:rFonts w:eastAsiaTheme="minorEastAsia"/>
        </w:rPr>
      </w:pPr>
      <m:oMathPara>
        <m:oMath>
          <m:r>
            <w:rPr>
              <w:rFonts w:ascii="Cambria Math" w:hAnsi="Cambria Math"/>
            </w:rPr>
            <m:t>h</m:t>
          </m:r>
          <m:d>
            <m:dPr>
              <m:endChr m:val="|"/>
              <m:ctrlPr>
                <w:rPr>
                  <w:rFonts w:ascii="Cambria Math" w:hAnsi="Cambria Math"/>
                  <w:i/>
                </w:rPr>
              </m:ctrlPr>
            </m:dPr>
            <m:e>
              <m:r>
                <w:rPr>
                  <w:rFonts w:ascii="Cambria Math" w:hAnsi="Cambria Math"/>
                </w:rPr>
                <m:t xml:space="preserve">t </m:t>
              </m:r>
            </m:e>
          </m:d>
          <m:sSub>
            <m:sSubPr>
              <m:ctrlPr>
                <w:rPr>
                  <w:rFonts w:ascii="Cambria Math" w:hAnsi="Cambria Math"/>
                  <w:i/>
                </w:rPr>
              </m:ctrlPr>
            </m:sSubPr>
            <m:e>
              <m:r>
                <w:rPr>
                  <w:rFonts w:ascii="Cambria Math" w:hAnsi="Cambria Math"/>
                </w:rPr>
                <m:t xml:space="preserve"> LB</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Sex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Cognitive Status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Sex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Cognitive Status</m:t>
              </m:r>
            </m:e>
            <m:sub>
              <m:r>
                <w:rPr>
                  <w:rFonts w:ascii="Cambria Math" w:hAnsi="Cambria Math"/>
                </w:rPr>
                <m:t>i</m:t>
              </m:r>
            </m:sub>
          </m:sSub>
          <m:r>
            <w:rPr>
              <w:rFonts w:ascii="Cambria Math" w:hAnsi="Cambria Math"/>
            </w:rPr>
            <m:t>)</m:t>
          </m:r>
        </m:oMath>
      </m:oMathPara>
    </w:p>
    <w:p w14:paraId="66E1EB29" w14:textId="77777777" w:rsidR="007C54B2" w:rsidRDefault="007C54B2" w:rsidP="001A068F">
      <w:pPr>
        <w:jc w:val="both"/>
        <w:rPr>
          <w:rFonts w:eastAsiaTheme="minorEastAsia"/>
        </w:rPr>
      </w:pPr>
    </w:p>
    <w:p w14:paraId="5FB52529" w14:textId="49D3A9D2" w:rsidR="00440354" w:rsidRDefault="001A068F" w:rsidP="001A068F">
      <w:pPr>
        <w:jc w:val="both"/>
        <w:rPr>
          <w:rFonts w:eastAsiaTheme="minorEastAsia"/>
        </w:rPr>
      </w:pPr>
      <w:r>
        <w:rPr>
          <w:rFonts w:eastAsiaTheme="minorEastAsia"/>
        </w:rPr>
        <w:t>Model 4</w:t>
      </w:r>
      <w:r w:rsidR="00F17BBF">
        <w:rPr>
          <w:rFonts w:eastAsiaTheme="minorEastAsia"/>
        </w:rPr>
        <w:t>:</w:t>
      </w:r>
    </w:p>
    <w:p w14:paraId="2B110D20" w14:textId="299C9BC3" w:rsidR="00585FDB" w:rsidRPr="007C54B2" w:rsidRDefault="00585FDB" w:rsidP="001A068F">
      <w:pPr>
        <w:jc w:val="both"/>
        <w:rPr>
          <w:rFonts w:eastAsiaTheme="minorEastAsia"/>
        </w:rPr>
      </w:pPr>
      <m:oMathPara>
        <m:oMath>
          <m:r>
            <w:rPr>
              <w:rFonts w:ascii="Cambria Math" w:hAnsi="Cambria Math"/>
            </w:rPr>
            <w:lastRenderedPageBreak/>
            <m:t>h</m:t>
          </m:r>
          <m:d>
            <m:dPr>
              <m:endChr m:val="|"/>
              <m:ctrlPr>
                <w:rPr>
                  <w:rFonts w:ascii="Cambria Math" w:hAnsi="Cambria Math"/>
                  <w:i/>
                </w:rPr>
              </m:ctrlPr>
            </m:dPr>
            <m:e>
              <m:r>
                <w:rPr>
                  <w:rFonts w:ascii="Cambria Math" w:hAnsi="Cambria Math"/>
                </w:rPr>
                <m:t xml:space="preserve">t </m:t>
              </m:r>
            </m:e>
          </m:d>
          <m:r>
            <w:rPr>
              <w:rFonts w:ascii="Cambria Math" w:hAnsi="Cambria Math"/>
            </w:rPr>
            <m:t xml:space="preserve"> </m:t>
          </m:r>
          <m:sSub>
            <m:sSubPr>
              <m:ctrlPr>
                <w:rPr>
                  <w:rFonts w:ascii="Cambria Math" w:hAnsi="Cambria Math"/>
                  <w:i/>
                </w:rPr>
              </m:ctrlPr>
            </m:sSubPr>
            <m:e>
              <m:r>
                <w:rPr>
                  <w:rFonts w:ascii="Cambria Math" w:hAnsi="Cambria Math"/>
                </w:rPr>
                <m:t>Aβ</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Tau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 xml:space="preserve"> LB</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Sex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Cognitive Status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Aβ</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p-tau</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Sex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Age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Cognitive Status</m:t>
              </m:r>
            </m:e>
            <m:sub>
              <m:r>
                <w:rPr>
                  <w:rFonts w:ascii="Cambria Math" w:hAnsi="Cambria Math"/>
                </w:rPr>
                <m:t>i</m:t>
              </m:r>
            </m:sub>
          </m:sSub>
          <m:r>
            <w:rPr>
              <w:rFonts w:ascii="Cambria Math" w:hAnsi="Cambria Math"/>
            </w:rPr>
            <m:t>)</m:t>
          </m:r>
        </m:oMath>
      </m:oMathPara>
    </w:p>
    <w:p w14:paraId="3FBB8C0E" w14:textId="77777777" w:rsidR="00440354" w:rsidRDefault="00440354" w:rsidP="001A068F">
      <w:pPr>
        <w:jc w:val="both"/>
        <w:rPr>
          <w:rFonts w:eastAsiaTheme="minorEastAsia"/>
        </w:rPr>
      </w:pPr>
    </w:p>
    <w:p w14:paraId="4CC87750" w14:textId="77777777" w:rsidR="008E0A31" w:rsidRDefault="008E0A31"/>
    <w:p w14:paraId="09C1A486" w14:textId="6943E728" w:rsidR="00712248" w:rsidRDefault="00D11261">
      <w:r>
        <w:br w:type="page"/>
      </w:r>
    </w:p>
    <w:p w14:paraId="2D322766" w14:textId="49EEA75D" w:rsidR="00AF2092" w:rsidRDefault="00AF2092" w:rsidP="00036509">
      <w:pPr>
        <w:pStyle w:val="Heading1"/>
        <w:spacing w:line="360" w:lineRule="auto"/>
      </w:pPr>
      <w:bookmarkStart w:id="1" w:name="_Toc192750763"/>
      <w:r>
        <w:lastRenderedPageBreak/>
        <w:t>Diagnostic analyses</w:t>
      </w:r>
      <w:bookmarkEnd w:id="1"/>
    </w:p>
    <w:p w14:paraId="6C2139F0" w14:textId="01051743" w:rsidR="00DF6785" w:rsidRDefault="009B1560" w:rsidP="00F902F0">
      <w:pPr>
        <w:spacing w:line="360" w:lineRule="auto"/>
        <w:jc w:val="both"/>
      </w:pPr>
      <w:r>
        <w:tab/>
        <w:t xml:space="preserve">In </w:t>
      </w:r>
      <w:r w:rsidR="00107B46">
        <w:t xml:space="preserve">the </w:t>
      </w:r>
      <w:r>
        <w:t xml:space="preserve">logistic regression analyses, </w:t>
      </w:r>
      <w:r w:rsidR="00332561">
        <w:t xml:space="preserve">we used the </w:t>
      </w:r>
      <w:r w:rsidR="00A22756">
        <w:t>Hosmer-</w:t>
      </w:r>
      <w:proofErr w:type="spellStart"/>
      <w:r w:rsidR="00A22756">
        <w:t>Lemeshow</w:t>
      </w:r>
      <w:proofErr w:type="spellEnd"/>
      <w:r w:rsidR="007C0074">
        <w:t xml:space="preserve"> (HL)</w:t>
      </w:r>
      <w:r w:rsidR="00A22756">
        <w:t xml:space="preserve"> </w:t>
      </w:r>
      <w:r w:rsidR="00A22756" w:rsidRPr="00CF7CD6">
        <w:t>goodness-of-fit test</w:t>
      </w:r>
      <w:r w:rsidR="00335C1B">
        <w:t xml:space="preserve"> </w:t>
      </w:r>
      <w:r w:rsidR="00335C1B">
        <w:fldChar w:fldCharType="begin"/>
      </w:r>
      <w:r w:rsidR="005253E6">
        <w:instrText xml:space="preserve"> ADDIN EN.CITE &lt;EndNote&gt;&lt;Cite&gt;&lt;Author&gt;Hosmer&lt;/Author&gt;&lt;Year&gt;1980&lt;/Year&gt;&lt;RecNum&gt;187&lt;/RecNum&gt;&lt;DisplayText&gt;(Hosmer &amp;amp; Lemesbow, 1980)&lt;/DisplayText&gt;&lt;record&gt;&lt;rec-number&gt;187&lt;/rec-number&gt;&lt;foreign-keys&gt;&lt;key app="EN" db-id="t2tarpe0b0rr9nexdzkpretqzp2w2avz9z9a" timestamp="1740944901" guid="597c8358-306a-45c8-a58d-e61d9c25d6a5"&gt;187&lt;/key&gt;&lt;/foreign-keys&gt;&lt;ref-type name="Journal Article"&gt;17&lt;/ref-type&gt;&lt;contributors&gt;&lt;authors&gt;&lt;author&gt;Hosmer, David W.&lt;/author&gt;&lt;author&gt;Lemesbow, Stanley&lt;/author&gt;&lt;/authors&gt;&lt;/contributors&gt;&lt;titles&gt;&lt;title&gt;Goodness of fit tests for the multiple logistic regression model&lt;/title&gt;&lt;secondary-title&gt;Communications in Statistics - Theory and Methods&lt;/secondary-title&gt;&lt;/titles&gt;&lt;periodical&gt;&lt;full-title&gt;Communications in Statistics - Theory and Methods&lt;/full-title&gt;&lt;/periodical&gt;&lt;pages&gt;1043-1069&lt;/pages&gt;&lt;volume&gt;9&lt;/volume&gt;&lt;number&gt;10&lt;/number&gt;&lt;dates&gt;&lt;year&gt;1980&lt;/year&gt;&lt;pub-dates&gt;&lt;date&gt;1980/01/01&lt;/date&gt;&lt;/pub-dates&gt;&lt;/dates&gt;&lt;publisher&gt;Taylor &amp;amp; Francis&lt;/publisher&gt;&lt;isbn&gt;0361-0926&lt;/isbn&gt;&lt;urls&gt;&lt;related-urls&gt;&lt;url&gt;https://www.tandfonline.com/doi/abs/10.1080/03610928008827941&lt;/url&gt;&lt;/related-urls&gt;&lt;/urls&gt;&lt;electronic-resource-num&gt;10.1080/03610928008827941&lt;/electronic-resource-num&gt;&lt;/record&gt;&lt;/Cite&gt;&lt;/EndNote&gt;</w:instrText>
      </w:r>
      <w:r w:rsidR="00335C1B">
        <w:fldChar w:fldCharType="separate"/>
      </w:r>
      <w:r w:rsidR="00335C1B">
        <w:rPr>
          <w:noProof/>
        </w:rPr>
        <w:t>(Hosmer &amp; Lemesbow, 1980)</w:t>
      </w:r>
      <w:r w:rsidR="00335C1B">
        <w:fldChar w:fldCharType="end"/>
      </w:r>
      <w:r w:rsidR="00A22756">
        <w:t xml:space="preserve"> and the </w:t>
      </w:r>
      <w:r w:rsidR="00CC2CDF">
        <w:t>link</w:t>
      </w:r>
      <w:r w:rsidR="00A22756">
        <w:t xml:space="preserve"> test</w:t>
      </w:r>
      <w:r w:rsidR="00500E2F">
        <w:t xml:space="preserve"> </w:t>
      </w:r>
      <w:r w:rsidR="00500E2F">
        <w:fldChar w:fldCharType="begin"/>
      </w:r>
      <w:r w:rsidR="005253E6">
        <w:instrText xml:space="preserve"> ADDIN EN.CITE &lt;EndNote&gt;&lt;Cite&gt;&lt;Author&gt;Pregibon&lt;/Author&gt;&lt;Year&gt;1980&lt;/Year&gt;&lt;RecNum&gt;188&lt;/RecNum&gt;&lt;DisplayText&gt;(Pregibon, 1980)&lt;/DisplayText&gt;&lt;record&gt;&lt;rec-number&gt;188&lt;/rec-number&gt;&lt;foreign-keys&gt;&lt;key app="EN" db-id="t2tarpe0b0rr9nexdzkpretqzp2w2avz9z9a" timestamp="1740945058" guid="21da423f-2fa1-450b-a855-d42fd5688b8b"&gt;188&lt;/key&gt;&lt;/foreign-keys&gt;&lt;ref-type name="Journal Article"&gt;17&lt;/ref-type&gt;&lt;contributors&gt;&lt;authors&gt;&lt;author&gt;Pregibon, Daryl&lt;/author&gt;&lt;/authors&gt;&lt;/contributors&gt;&lt;titles&gt;&lt;title&gt;Goodness of Link Tests for Generalized Linear Models&lt;/title&gt;&lt;secondary-title&gt;Journal of the Royal Statistical Society. Series C (Applied Statistics)&lt;/secondary-title&gt;&lt;/titles&gt;&lt;periodical&gt;&lt;full-title&gt;Journal of the Royal Statistical Society. Series C (Applied Statistics)&lt;/full-title&gt;&lt;/periodical&gt;&lt;pages&gt;15-14&lt;/pages&gt;&lt;volume&gt;29&lt;/volume&gt;&lt;number&gt;1&lt;/number&gt;&lt;dates&gt;&lt;year&gt;1980&lt;/year&gt;&lt;/dates&gt;&lt;publisher&gt;[Wiley, Royal Statistical Society]&lt;/publisher&gt;&lt;isbn&gt;00359254, 14679876&lt;/isbn&gt;&lt;urls&gt;&lt;related-urls&gt;&lt;url&gt;http://www.jstor.org/stable/2346405&lt;/url&gt;&lt;/related-urls&gt;&lt;/urls&gt;&lt;custom1&gt;Full publication date: 1980&lt;/custom1&gt;&lt;electronic-resource-num&gt;10.2307/2346405&lt;/electronic-resource-num&gt;&lt;remote-database-name&gt;JSTOR&lt;/remote-database-name&gt;&lt;access-date&gt;2025/03/02/&lt;/access-date&gt;&lt;/record&gt;&lt;/Cite&gt;&lt;/EndNote&gt;</w:instrText>
      </w:r>
      <w:r w:rsidR="00500E2F">
        <w:fldChar w:fldCharType="separate"/>
      </w:r>
      <w:r w:rsidR="00500E2F">
        <w:rPr>
          <w:noProof/>
        </w:rPr>
        <w:t>(Pregibon, 1980)</w:t>
      </w:r>
      <w:r w:rsidR="00500E2F">
        <w:fldChar w:fldCharType="end"/>
      </w:r>
      <w:r w:rsidR="0061148E">
        <w:t xml:space="preserve"> to evaluate model calibration and specification</w:t>
      </w:r>
      <w:r w:rsidR="00A22756">
        <w:t xml:space="preserve">. </w:t>
      </w:r>
      <w:r w:rsidR="0061148E">
        <w:t>For the</w:t>
      </w:r>
      <w:r w:rsidR="005430C6">
        <w:t xml:space="preserve"> HL test, observations were grouped into deciles based on predicted probabilities</w:t>
      </w:r>
      <w:r w:rsidR="0061148E">
        <w:t>. A</w:t>
      </w:r>
      <w:r w:rsidR="00123C47">
        <w:t xml:space="preserve"> non-significant p-value (p</w:t>
      </w:r>
      <w:r w:rsidR="002C6C3E" w:rsidRPr="002C6C3E">
        <w:t>≥</w:t>
      </w:r>
      <w:r w:rsidR="00123C47">
        <w:t xml:space="preserve">0.05) </w:t>
      </w:r>
      <w:r w:rsidR="0061148E">
        <w:t>indicated</w:t>
      </w:r>
      <w:r w:rsidR="00123C47">
        <w:t xml:space="preserve"> that the model’s predicted probabilities were well calibrated to the observed outcomes. </w:t>
      </w:r>
      <w:r w:rsidR="0061148E">
        <w:t>When the HL test was significant</w:t>
      </w:r>
      <w:r w:rsidR="00DF6785">
        <w:t xml:space="preserve">, we explored potential model misspecification by including interaction terms among covariates, followed by a likelihood ratio test to assess model fit. </w:t>
      </w:r>
      <w:r w:rsidR="00BE438B">
        <w:t xml:space="preserve">If the </w:t>
      </w:r>
      <w:r w:rsidR="00BE438B" w:rsidRPr="00BE438B">
        <w:t>likelihood ratio test was significant, we retained the new (full) model and reran the HL test. We used Stata’s _</w:t>
      </w:r>
      <w:proofErr w:type="spellStart"/>
      <w:r w:rsidR="00BE438B" w:rsidRPr="00BE438B">
        <w:t>hatsq</w:t>
      </w:r>
      <w:proofErr w:type="spellEnd"/>
      <w:r w:rsidR="00BE438B" w:rsidRPr="00BE438B">
        <w:t xml:space="preserve"> statistic from the link test to detect any omitted predictors. A non-significant _</w:t>
      </w:r>
      <w:proofErr w:type="spellStart"/>
      <w:r w:rsidR="00BE438B" w:rsidRPr="00BE438B">
        <w:t>hatsq</w:t>
      </w:r>
      <w:proofErr w:type="spellEnd"/>
      <w:r w:rsidR="00BE438B" w:rsidRPr="00BE438B">
        <w:t xml:space="preserve"> (p ≥ 0.05) was interpreted as evidence that the model was correctly specified.</w:t>
      </w:r>
    </w:p>
    <w:p w14:paraId="405BB305" w14:textId="0346592C" w:rsidR="00C625E2" w:rsidRDefault="00664267" w:rsidP="00036509">
      <w:pPr>
        <w:spacing w:line="360" w:lineRule="auto"/>
        <w:ind w:firstLine="720"/>
        <w:jc w:val="both"/>
      </w:pPr>
      <w:r w:rsidRPr="00664267">
        <w:t>Supplementary Table 1 shows the logistic regression diagnostics. The HL test was significant only for apathy. We addressed this by adding interaction terms among covariates, revealing a significant interaction between sex and cognitive status (OR = 3.79, 95% CI = 1.13–12.68, p = 0.03). A likelihood ratio test comparing the full model (including this interaction) with the reduced model indicated a significantly better fit for the full model (p = 0.02). We then reran the HL test on the full model (HL Chi² = 11.89, p = 0.15), which showed no evidence of mis-calibration. Therefore, we used the full model’s results as our main findings.</w:t>
      </w:r>
      <w:r w:rsidR="001F3115">
        <w:t xml:space="preserve"> </w:t>
      </w:r>
    </w:p>
    <w:p w14:paraId="3005CAF8" w14:textId="77777777" w:rsidR="0096076D" w:rsidRDefault="0096076D" w:rsidP="00AF2092"/>
    <w:p w14:paraId="0585EF65" w14:textId="77777777" w:rsidR="0096076D" w:rsidRDefault="0096076D" w:rsidP="00AF2092">
      <w:pPr>
        <w:sectPr w:rsidR="0096076D">
          <w:footerReference w:type="even" r:id="rId7"/>
          <w:footerReference w:type="default" r:id="rId8"/>
          <w:pgSz w:w="12240" w:h="15840"/>
          <w:pgMar w:top="1440" w:right="1440" w:bottom="1440" w:left="1440" w:header="720" w:footer="720" w:gutter="0"/>
          <w:cols w:space="720"/>
          <w:docGrid w:linePitch="360"/>
        </w:sectPr>
      </w:pPr>
    </w:p>
    <w:p w14:paraId="61505565" w14:textId="2359EF5D" w:rsidR="00253738" w:rsidRDefault="0045757E" w:rsidP="00036509">
      <w:pPr>
        <w:pStyle w:val="Heading1"/>
      </w:pPr>
      <w:bookmarkStart w:id="2" w:name="_Toc192750764"/>
      <w:r>
        <w:lastRenderedPageBreak/>
        <w:t>Supplementary Table 1. Logistic regression diagnostics.</w:t>
      </w:r>
      <w:bookmarkEnd w:id="2"/>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354"/>
        <w:gridCol w:w="1351"/>
        <w:gridCol w:w="1350"/>
        <w:gridCol w:w="1350"/>
        <w:gridCol w:w="1350"/>
        <w:gridCol w:w="1350"/>
        <w:gridCol w:w="1350"/>
      </w:tblGrid>
      <w:tr w:rsidR="00647B9B" w:rsidRPr="00ED4F5D" w14:paraId="1D962593" w14:textId="77777777" w:rsidTr="00FD108B">
        <w:tc>
          <w:tcPr>
            <w:tcW w:w="1352" w:type="pct"/>
            <w:tcBorders>
              <w:bottom w:val="single" w:sz="4" w:space="0" w:color="auto"/>
              <w:right w:val="single" w:sz="4" w:space="0" w:color="auto"/>
            </w:tcBorders>
            <w:vAlign w:val="center"/>
          </w:tcPr>
          <w:p w14:paraId="5A6A0090" w14:textId="77777777" w:rsidR="00445DD5" w:rsidRPr="00ED4F5D" w:rsidRDefault="00445DD5" w:rsidP="00BF4315">
            <w:r w:rsidRPr="00ED4F5D">
              <w:t>Outcome</w:t>
            </w:r>
          </w:p>
        </w:tc>
        <w:tc>
          <w:tcPr>
            <w:tcW w:w="522" w:type="pct"/>
            <w:tcBorders>
              <w:left w:val="single" w:sz="4" w:space="0" w:color="auto"/>
              <w:bottom w:val="single" w:sz="4" w:space="0" w:color="auto"/>
            </w:tcBorders>
            <w:vAlign w:val="center"/>
          </w:tcPr>
          <w:p w14:paraId="5131362B" w14:textId="77777777" w:rsidR="00445DD5" w:rsidRPr="00ED4F5D" w:rsidRDefault="00445DD5" w:rsidP="00FD108B">
            <w:pPr>
              <w:jc w:val="center"/>
            </w:pPr>
            <w:r w:rsidRPr="00ED4F5D">
              <w:t>N</w:t>
            </w:r>
          </w:p>
        </w:tc>
        <w:tc>
          <w:tcPr>
            <w:tcW w:w="521" w:type="pct"/>
            <w:tcBorders>
              <w:bottom w:val="single" w:sz="4" w:space="0" w:color="auto"/>
            </w:tcBorders>
            <w:vAlign w:val="center"/>
          </w:tcPr>
          <w:p w14:paraId="67F7E1E4" w14:textId="77777777" w:rsidR="00445DD5" w:rsidRPr="00ED4F5D" w:rsidRDefault="00445DD5" w:rsidP="00FD108B">
            <w:pPr>
              <w:jc w:val="center"/>
            </w:pPr>
            <w:r w:rsidRPr="00ED4F5D">
              <w:t>LR Chi² (</w:t>
            </w:r>
            <w:proofErr w:type="spellStart"/>
            <w:r w:rsidRPr="00ED4F5D">
              <w:t>df</w:t>
            </w:r>
            <w:proofErr w:type="spellEnd"/>
            <w:r w:rsidRPr="00ED4F5D">
              <w:t>)</w:t>
            </w:r>
          </w:p>
        </w:tc>
        <w:tc>
          <w:tcPr>
            <w:tcW w:w="521" w:type="pct"/>
            <w:tcBorders>
              <w:bottom w:val="single" w:sz="4" w:space="0" w:color="auto"/>
            </w:tcBorders>
            <w:vAlign w:val="center"/>
          </w:tcPr>
          <w:p w14:paraId="2BA1D29A" w14:textId="77777777" w:rsidR="00445DD5" w:rsidRPr="00ED4F5D" w:rsidRDefault="00445DD5" w:rsidP="00FD108B">
            <w:pPr>
              <w:jc w:val="center"/>
            </w:pPr>
            <w:r w:rsidRPr="00ED4F5D">
              <w:t>LR p-value</w:t>
            </w:r>
          </w:p>
        </w:tc>
        <w:tc>
          <w:tcPr>
            <w:tcW w:w="521" w:type="pct"/>
            <w:tcBorders>
              <w:bottom w:val="single" w:sz="4" w:space="0" w:color="auto"/>
            </w:tcBorders>
            <w:vAlign w:val="center"/>
          </w:tcPr>
          <w:p w14:paraId="7A193190" w14:textId="77777777" w:rsidR="00445DD5" w:rsidRPr="00ED4F5D" w:rsidRDefault="00445DD5" w:rsidP="00FD108B">
            <w:pPr>
              <w:jc w:val="center"/>
            </w:pPr>
            <w:r w:rsidRPr="00ED4F5D">
              <w:t>Pseudo R²</w:t>
            </w:r>
          </w:p>
        </w:tc>
        <w:tc>
          <w:tcPr>
            <w:tcW w:w="521" w:type="pct"/>
            <w:tcBorders>
              <w:bottom w:val="single" w:sz="4" w:space="0" w:color="auto"/>
            </w:tcBorders>
            <w:vAlign w:val="center"/>
          </w:tcPr>
          <w:p w14:paraId="338F566D" w14:textId="77777777" w:rsidR="00445DD5" w:rsidRPr="00ED4F5D" w:rsidRDefault="00445DD5" w:rsidP="00FD108B">
            <w:pPr>
              <w:jc w:val="center"/>
            </w:pPr>
            <w:r w:rsidRPr="00ED4F5D">
              <w:t>HL Chi² (</w:t>
            </w:r>
            <w:proofErr w:type="spellStart"/>
            <w:r w:rsidRPr="00ED4F5D">
              <w:t>df</w:t>
            </w:r>
            <w:proofErr w:type="spellEnd"/>
            <w:r w:rsidRPr="00ED4F5D">
              <w:t>)</w:t>
            </w:r>
          </w:p>
        </w:tc>
        <w:tc>
          <w:tcPr>
            <w:tcW w:w="521" w:type="pct"/>
            <w:tcBorders>
              <w:bottom w:val="single" w:sz="4" w:space="0" w:color="auto"/>
            </w:tcBorders>
            <w:vAlign w:val="center"/>
          </w:tcPr>
          <w:p w14:paraId="1CF369D8" w14:textId="77777777" w:rsidR="00445DD5" w:rsidRPr="00ED4F5D" w:rsidRDefault="00445DD5" w:rsidP="00FD108B">
            <w:pPr>
              <w:jc w:val="center"/>
            </w:pPr>
            <w:r w:rsidRPr="00ED4F5D">
              <w:t>HL p-value</w:t>
            </w:r>
          </w:p>
        </w:tc>
        <w:tc>
          <w:tcPr>
            <w:tcW w:w="521" w:type="pct"/>
            <w:tcBorders>
              <w:bottom w:val="single" w:sz="4" w:space="0" w:color="auto"/>
            </w:tcBorders>
            <w:vAlign w:val="center"/>
          </w:tcPr>
          <w:p w14:paraId="721D4F0F" w14:textId="07C40D30" w:rsidR="00445DD5" w:rsidRPr="00ED4F5D" w:rsidRDefault="00445DD5" w:rsidP="00FD108B">
            <w:pPr>
              <w:jc w:val="center"/>
            </w:pPr>
            <w:r w:rsidRPr="00ED4F5D">
              <w:t>Link</w:t>
            </w:r>
            <w:r w:rsidR="00792F7B">
              <w:t xml:space="preserve"> </w:t>
            </w:r>
            <w:r w:rsidRPr="00ED4F5D">
              <w:t>test p</w:t>
            </w:r>
            <w:r w:rsidR="00792F7B">
              <w:t>-value</w:t>
            </w:r>
          </w:p>
        </w:tc>
      </w:tr>
      <w:tr w:rsidR="00BF4315" w:rsidRPr="00ED4F5D" w14:paraId="4A393E14" w14:textId="77777777" w:rsidTr="00FD108B">
        <w:tc>
          <w:tcPr>
            <w:tcW w:w="5000" w:type="pct"/>
            <w:gridSpan w:val="8"/>
            <w:tcBorders>
              <w:top w:val="single" w:sz="4" w:space="0" w:color="auto"/>
              <w:bottom w:val="single" w:sz="4" w:space="0" w:color="auto"/>
            </w:tcBorders>
            <w:vAlign w:val="center"/>
          </w:tcPr>
          <w:p w14:paraId="5E0D95D0" w14:textId="545EF566" w:rsidR="00BF4315" w:rsidRPr="00ED4F5D" w:rsidRDefault="00BF4315" w:rsidP="00FD108B">
            <w:pPr>
              <w:jc w:val="center"/>
            </w:pPr>
            <w:r>
              <w:t>Model 1</w:t>
            </w:r>
          </w:p>
        </w:tc>
      </w:tr>
      <w:tr w:rsidR="00503DC7" w:rsidRPr="00ED4F5D" w14:paraId="4E7366CF" w14:textId="77777777" w:rsidTr="00FD108B">
        <w:tc>
          <w:tcPr>
            <w:tcW w:w="1352" w:type="pct"/>
            <w:tcBorders>
              <w:top w:val="single" w:sz="4" w:space="0" w:color="auto"/>
              <w:right w:val="single" w:sz="4" w:space="0" w:color="auto"/>
            </w:tcBorders>
            <w:vAlign w:val="center"/>
          </w:tcPr>
          <w:p w14:paraId="5BF0556C" w14:textId="2555C6BD" w:rsidR="00503DC7" w:rsidRPr="00ED4F5D" w:rsidRDefault="00503DC7" w:rsidP="00503DC7">
            <w:r w:rsidRPr="00FD56F6">
              <w:t>Psychosis</w:t>
            </w:r>
          </w:p>
        </w:tc>
        <w:tc>
          <w:tcPr>
            <w:tcW w:w="522" w:type="pct"/>
            <w:tcBorders>
              <w:top w:val="single" w:sz="4" w:space="0" w:color="auto"/>
              <w:left w:val="single" w:sz="4" w:space="0" w:color="auto"/>
            </w:tcBorders>
            <w:vAlign w:val="center"/>
          </w:tcPr>
          <w:p w14:paraId="4FCFB0C5" w14:textId="77777777" w:rsidR="00503DC7" w:rsidRPr="00ED4F5D" w:rsidRDefault="00503DC7" w:rsidP="00FD108B">
            <w:pPr>
              <w:jc w:val="center"/>
            </w:pPr>
            <w:r w:rsidRPr="00ED4F5D">
              <w:t>1169</w:t>
            </w:r>
          </w:p>
        </w:tc>
        <w:tc>
          <w:tcPr>
            <w:tcW w:w="521" w:type="pct"/>
            <w:tcBorders>
              <w:top w:val="single" w:sz="4" w:space="0" w:color="auto"/>
            </w:tcBorders>
            <w:vAlign w:val="center"/>
          </w:tcPr>
          <w:p w14:paraId="6DBD4B48" w14:textId="77777777" w:rsidR="00503DC7" w:rsidRPr="00ED4F5D" w:rsidRDefault="00503DC7" w:rsidP="00FD108B">
            <w:pPr>
              <w:jc w:val="center"/>
            </w:pPr>
            <w:r w:rsidRPr="00ED4F5D">
              <w:t>34.66 (4)</w:t>
            </w:r>
          </w:p>
        </w:tc>
        <w:tc>
          <w:tcPr>
            <w:tcW w:w="521" w:type="pct"/>
            <w:tcBorders>
              <w:top w:val="single" w:sz="4" w:space="0" w:color="auto"/>
            </w:tcBorders>
            <w:vAlign w:val="center"/>
          </w:tcPr>
          <w:p w14:paraId="11FE0192" w14:textId="2EF1D4EF" w:rsidR="00503DC7" w:rsidRPr="00ED4F5D" w:rsidRDefault="00503DC7" w:rsidP="00FD108B">
            <w:pPr>
              <w:jc w:val="center"/>
            </w:pPr>
            <w:r>
              <w:t>&lt;</w:t>
            </w:r>
            <w:r w:rsidRPr="00ED4F5D">
              <w:t>0</w:t>
            </w:r>
            <w:r>
              <w:t>.0001</w:t>
            </w:r>
          </w:p>
        </w:tc>
        <w:tc>
          <w:tcPr>
            <w:tcW w:w="521" w:type="pct"/>
            <w:tcBorders>
              <w:top w:val="single" w:sz="4" w:space="0" w:color="auto"/>
            </w:tcBorders>
            <w:vAlign w:val="center"/>
          </w:tcPr>
          <w:p w14:paraId="588EED9E" w14:textId="682648DD" w:rsidR="00503DC7" w:rsidRPr="00ED4F5D" w:rsidRDefault="00503DC7" w:rsidP="00FD108B">
            <w:pPr>
              <w:jc w:val="center"/>
            </w:pPr>
            <w:r w:rsidRPr="00ED4F5D">
              <w:t>0.095</w:t>
            </w:r>
          </w:p>
        </w:tc>
        <w:tc>
          <w:tcPr>
            <w:tcW w:w="521" w:type="pct"/>
            <w:tcBorders>
              <w:top w:val="single" w:sz="4" w:space="0" w:color="auto"/>
            </w:tcBorders>
            <w:vAlign w:val="center"/>
          </w:tcPr>
          <w:p w14:paraId="7E3EAD59" w14:textId="77777777" w:rsidR="00503DC7" w:rsidRPr="00ED4F5D" w:rsidRDefault="00503DC7" w:rsidP="00FD108B">
            <w:pPr>
              <w:jc w:val="center"/>
            </w:pPr>
            <w:r w:rsidRPr="00ED4F5D">
              <w:t>1.56 (8)</w:t>
            </w:r>
          </w:p>
        </w:tc>
        <w:tc>
          <w:tcPr>
            <w:tcW w:w="521" w:type="pct"/>
            <w:tcBorders>
              <w:top w:val="single" w:sz="4" w:space="0" w:color="auto"/>
            </w:tcBorders>
            <w:vAlign w:val="center"/>
          </w:tcPr>
          <w:p w14:paraId="458D1F33" w14:textId="3C43FA5E" w:rsidR="00503DC7" w:rsidRPr="00ED4F5D" w:rsidRDefault="00503DC7" w:rsidP="00FD108B">
            <w:pPr>
              <w:jc w:val="center"/>
            </w:pPr>
            <w:r w:rsidRPr="00ED4F5D">
              <w:t>0.99</w:t>
            </w:r>
          </w:p>
        </w:tc>
        <w:tc>
          <w:tcPr>
            <w:tcW w:w="521" w:type="pct"/>
            <w:tcBorders>
              <w:top w:val="single" w:sz="4" w:space="0" w:color="auto"/>
            </w:tcBorders>
            <w:vAlign w:val="center"/>
          </w:tcPr>
          <w:p w14:paraId="6A0AB825" w14:textId="516D0B4B" w:rsidR="00503DC7" w:rsidRPr="00ED4F5D" w:rsidRDefault="00503DC7" w:rsidP="00FD108B">
            <w:pPr>
              <w:jc w:val="center"/>
            </w:pPr>
            <w:r w:rsidRPr="00ED4F5D">
              <w:t>0.74</w:t>
            </w:r>
          </w:p>
        </w:tc>
      </w:tr>
      <w:tr w:rsidR="00503DC7" w:rsidRPr="00ED4F5D" w14:paraId="342A4174" w14:textId="77777777" w:rsidTr="00FD108B">
        <w:tc>
          <w:tcPr>
            <w:tcW w:w="1352" w:type="pct"/>
            <w:tcBorders>
              <w:right w:val="single" w:sz="4" w:space="0" w:color="auto"/>
            </w:tcBorders>
            <w:vAlign w:val="center"/>
          </w:tcPr>
          <w:p w14:paraId="3CC62986" w14:textId="6E804795" w:rsidR="00503DC7" w:rsidRPr="00ED4F5D" w:rsidRDefault="00503DC7" w:rsidP="00503DC7">
            <w:r w:rsidRPr="00FD56F6">
              <w:t>Agitation</w:t>
            </w:r>
          </w:p>
        </w:tc>
        <w:tc>
          <w:tcPr>
            <w:tcW w:w="522" w:type="pct"/>
            <w:tcBorders>
              <w:left w:val="single" w:sz="4" w:space="0" w:color="auto"/>
            </w:tcBorders>
            <w:vAlign w:val="center"/>
          </w:tcPr>
          <w:p w14:paraId="71D6A30D" w14:textId="77777777" w:rsidR="00503DC7" w:rsidRPr="00ED4F5D" w:rsidRDefault="00503DC7" w:rsidP="00FD108B">
            <w:pPr>
              <w:jc w:val="center"/>
            </w:pPr>
            <w:r w:rsidRPr="00ED4F5D">
              <w:t>1168</w:t>
            </w:r>
          </w:p>
        </w:tc>
        <w:tc>
          <w:tcPr>
            <w:tcW w:w="521" w:type="pct"/>
            <w:vAlign w:val="center"/>
          </w:tcPr>
          <w:p w14:paraId="523A0F06" w14:textId="77777777" w:rsidR="00503DC7" w:rsidRPr="00ED4F5D" w:rsidRDefault="00503DC7" w:rsidP="00FD108B">
            <w:pPr>
              <w:jc w:val="center"/>
            </w:pPr>
            <w:r w:rsidRPr="00ED4F5D">
              <w:t>80.10 (4)</w:t>
            </w:r>
          </w:p>
        </w:tc>
        <w:tc>
          <w:tcPr>
            <w:tcW w:w="521" w:type="pct"/>
            <w:vAlign w:val="center"/>
          </w:tcPr>
          <w:p w14:paraId="185F4933" w14:textId="751AE346" w:rsidR="00503DC7" w:rsidRPr="00ED4F5D" w:rsidRDefault="00503DC7" w:rsidP="00FD108B">
            <w:pPr>
              <w:jc w:val="center"/>
            </w:pPr>
            <w:r>
              <w:t>&lt;</w:t>
            </w:r>
            <w:r w:rsidRPr="00ED4F5D">
              <w:t>0</w:t>
            </w:r>
            <w:r>
              <w:t>.0001</w:t>
            </w:r>
          </w:p>
        </w:tc>
        <w:tc>
          <w:tcPr>
            <w:tcW w:w="521" w:type="pct"/>
            <w:vAlign w:val="center"/>
          </w:tcPr>
          <w:p w14:paraId="1A87F236" w14:textId="15ED4F15" w:rsidR="00503DC7" w:rsidRPr="00ED4F5D" w:rsidRDefault="00503DC7" w:rsidP="00FD108B">
            <w:pPr>
              <w:jc w:val="center"/>
            </w:pPr>
            <w:r w:rsidRPr="00ED4F5D">
              <w:t>0.070</w:t>
            </w:r>
          </w:p>
        </w:tc>
        <w:tc>
          <w:tcPr>
            <w:tcW w:w="521" w:type="pct"/>
            <w:vAlign w:val="center"/>
          </w:tcPr>
          <w:p w14:paraId="6C63BC6F" w14:textId="77777777" w:rsidR="00503DC7" w:rsidRPr="00ED4F5D" w:rsidRDefault="00503DC7" w:rsidP="00FD108B">
            <w:pPr>
              <w:jc w:val="center"/>
            </w:pPr>
            <w:r w:rsidRPr="00ED4F5D">
              <w:t>7.03 (8)</w:t>
            </w:r>
          </w:p>
        </w:tc>
        <w:tc>
          <w:tcPr>
            <w:tcW w:w="521" w:type="pct"/>
            <w:vAlign w:val="center"/>
          </w:tcPr>
          <w:p w14:paraId="4940DEB7" w14:textId="1E56E6FE" w:rsidR="00503DC7" w:rsidRPr="00ED4F5D" w:rsidRDefault="00503DC7" w:rsidP="00FD108B">
            <w:pPr>
              <w:jc w:val="center"/>
            </w:pPr>
            <w:r w:rsidRPr="00ED4F5D">
              <w:t>0.53</w:t>
            </w:r>
          </w:p>
        </w:tc>
        <w:tc>
          <w:tcPr>
            <w:tcW w:w="521" w:type="pct"/>
            <w:vAlign w:val="center"/>
          </w:tcPr>
          <w:p w14:paraId="7F9938F0" w14:textId="24668210" w:rsidR="00503DC7" w:rsidRPr="00ED4F5D" w:rsidRDefault="00503DC7" w:rsidP="00FD108B">
            <w:pPr>
              <w:jc w:val="center"/>
            </w:pPr>
            <w:r w:rsidRPr="00ED4F5D">
              <w:t>0.74</w:t>
            </w:r>
          </w:p>
        </w:tc>
      </w:tr>
      <w:tr w:rsidR="00503DC7" w:rsidRPr="00ED4F5D" w14:paraId="04837A5E" w14:textId="77777777" w:rsidTr="00FD108B">
        <w:tc>
          <w:tcPr>
            <w:tcW w:w="1352" w:type="pct"/>
            <w:tcBorders>
              <w:right w:val="single" w:sz="4" w:space="0" w:color="auto"/>
            </w:tcBorders>
            <w:vAlign w:val="center"/>
          </w:tcPr>
          <w:p w14:paraId="136D923F" w14:textId="21D25C5C" w:rsidR="00503DC7" w:rsidRPr="00ED4F5D" w:rsidRDefault="00503DC7" w:rsidP="00503DC7">
            <w:r w:rsidRPr="00FD56F6">
              <w:t>Depression</w:t>
            </w:r>
          </w:p>
        </w:tc>
        <w:tc>
          <w:tcPr>
            <w:tcW w:w="522" w:type="pct"/>
            <w:tcBorders>
              <w:left w:val="single" w:sz="4" w:space="0" w:color="auto"/>
            </w:tcBorders>
            <w:vAlign w:val="center"/>
          </w:tcPr>
          <w:p w14:paraId="4F8BD4BE" w14:textId="77777777" w:rsidR="00503DC7" w:rsidRPr="00ED4F5D" w:rsidRDefault="00503DC7" w:rsidP="00FD108B">
            <w:pPr>
              <w:jc w:val="center"/>
            </w:pPr>
            <w:r w:rsidRPr="00ED4F5D">
              <w:t>1169</w:t>
            </w:r>
          </w:p>
        </w:tc>
        <w:tc>
          <w:tcPr>
            <w:tcW w:w="521" w:type="pct"/>
            <w:vAlign w:val="center"/>
          </w:tcPr>
          <w:p w14:paraId="426D4CAC" w14:textId="77777777" w:rsidR="00503DC7" w:rsidRPr="00ED4F5D" w:rsidRDefault="00503DC7" w:rsidP="00FD108B">
            <w:pPr>
              <w:jc w:val="center"/>
            </w:pPr>
            <w:r w:rsidRPr="00ED4F5D">
              <w:t>69.87 (4)</w:t>
            </w:r>
          </w:p>
        </w:tc>
        <w:tc>
          <w:tcPr>
            <w:tcW w:w="521" w:type="pct"/>
            <w:vAlign w:val="center"/>
          </w:tcPr>
          <w:p w14:paraId="76233F8B" w14:textId="19EF9F17" w:rsidR="00503DC7" w:rsidRPr="00ED4F5D" w:rsidRDefault="00503DC7" w:rsidP="00FD108B">
            <w:pPr>
              <w:jc w:val="center"/>
            </w:pPr>
            <w:r>
              <w:t>&lt;</w:t>
            </w:r>
            <w:r w:rsidRPr="00ED4F5D">
              <w:t>0</w:t>
            </w:r>
            <w:r>
              <w:t>.0001</w:t>
            </w:r>
          </w:p>
        </w:tc>
        <w:tc>
          <w:tcPr>
            <w:tcW w:w="521" w:type="pct"/>
            <w:vAlign w:val="center"/>
          </w:tcPr>
          <w:p w14:paraId="4149A843" w14:textId="1469019A" w:rsidR="00503DC7" w:rsidRPr="00ED4F5D" w:rsidRDefault="00503DC7" w:rsidP="00FD108B">
            <w:pPr>
              <w:jc w:val="center"/>
            </w:pPr>
            <w:r w:rsidRPr="00ED4F5D">
              <w:t>0.058</w:t>
            </w:r>
          </w:p>
        </w:tc>
        <w:tc>
          <w:tcPr>
            <w:tcW w:w="521" w:type="pct"/>
            <w:vAlign w:val="center"/>
          </w:tcPr>
          <w:p w14:paraId="41C8FA6A" w14:textId="77777777" w:rsidR="00503DC7" w:rsidRPr="00ED4F5D" w:rsidRDefault="00503DC7" w:rsidP="00FD108B">
            <w:pPr>
              <w:jc w:val="center"/>
            </w:pPr>
            <w:r w:rsidRPr="00ED4F5D">
              <w:t>12.36 (8)</w:t>
            </w:r>
          </w:p>
        </w:tc>
        <w:tc>
          <w:tcPr>
            <w:tcW w:w="521" w:type="pct"/>
            <w:vAlign w:val="center"/>
          </w:tcPr>
          <w:p w14:paraId="563B99CF" w14:textId="419E1ED7" w:rsidR="00503DC7" w:rsidRPr="00ED4F5D" w:rsidRDefault="00503DC7" w:rsidP="00FD108B">
            <w:pPr>
              <w:jc w:val="center"/>
            </w:pPr>
            <w:r w:rsidRPr="00ED4F5D">
              <w:t>0.13</w:t>
            </w:r>
          </w:p>
        </w:tc>
        <w:tc>
          <w:tcPr>
            <w:tcW w:w="521" w:type="pct"/>
            <w:vAlign w:val="center"/>
          </w:tcPr>
          <w:p w14:paraId="5C2B4F06" w14:textId="6339B010" w:rsidR="00503DC7" w:rsidRPr="00ED4F5D" w:rsidRDefault="00503DC7" w:rsidP="00FD108B">
            <w:pPr>
              <w:jc w:val="center"/>
            </w:pPr>
            <w:r w:rsidRPr="00ED4F5D">
              <w:t>0.64</w:t>
            </w:r>
          </w:p>
        </w:tc>
      </w:tr>
      <w:tr w:rsidR="00503DC7" w:rsidRPr="00ED4F5D" w14:paraId="1B2CC60A" w14:textId="77777777" w:rsidTr="00FD108B">
        <w:tc>
          <w:tcPr>
            <w:tcW w:w="1352" w:type="pct"/>
            <w:tcBorders>
              <w:right w:val="single" w:sz="4" w:space="0" w:color="auto"/>
            </w:tcBorders>
            <w:vAlign w:val="center"/>
          </w:tcPr>
          <w:p w14:paraId="51A4A3F5" w14:textId="656E8D25" w:rsidR="00503DC7" w:rsidRPr="00ED4F5D" w:rsidRDefault="00503DC7" w:rsidP="00503DC7">
            <w:r w:rsidRPr="00FD56F6">
              <w:t>Anxiety</w:t>
            </w:r>
          </w:p>
        </w:tc>
        <w:tc>
          <w:tcPr>
            <w:tcW w:w="522" w:type="pct"/>
            <w:tcBorders>
              <w:left w:val="single" w:sz="4" w:space="0" w:color="auto"/>
            </w:tcBorders>
            <w:vAlign w:val="center"/>
          </w:tcPr>
          <w:p w14:paraId="1A9851B6" w14:textId="77777777" w:rsidR="00503DC7" w:rsidRPr="00ED4F5D" w:rsidRDefault="00503DC7" w:rsidP="00FD108B">
            <w:pPr>
              <w:jc w:val="center"/>
            </w:pPr>
            <w:r w:rsidRPr="00ED4F5D">
              <w:t>1167</w:t>
            </w:r>
          </w:p>
        </w:tc>
        <w:tc>
          <w:tcPr>
            <w:tcW w:w="521" w:type="pct"/>
            <w:vAlign w:val="center"/>
          </w:tcPr>
          <w:p w14:paraId="608379EC" w14:textId="77777777" w:rsidR="00503DC7" w:rsidRPr="00ED4F5D" w:rsidRDefault="00503DC7" w:rsidP="00FD108B">
            <w:pPr>
              <w:jc w:val="center"/>
            </w:pPr>
            <w:r w:rsidRPr="00ED4F5D">
              <w:t>117.63 (4)</w:t>
            </w:r>
          </w:p>
        </w:tc>
        <w:tc>
          <w:tcPr>
            <w:tcW w:w="521" w:type="pct"/>
            <w:vAlign w:val="center"/>
          </w:tcPr>
          <w:p w14:paraId="2EE94587" w14:textId="49D69FA1" w:rsidR="00503DC7" w:rsidRPr="00ED4F5D" w:rsidRDefault="00503DC7" w:rsidP="00FD108B">
            <w:pPr>
              <w:jc w:val="center"/>
            </w:pPr>
            <w:r>
              <w:t>&lt;</w:t>
            </w:r>
            <w:r w:rsidRPr="00ED4F5D">
              <w:t>0</w:t>
            </w:r>
            <w:r>
              <w:t>.0001</w:t>
            </w:r>
          </w:p>
        </w:tc>
        <w:tc>
          <w:tcPr>
            <w:tcW w:w="521" w:type="pct"/>
            <w:vAlign w:val="center"/>
          </w:tcPr>
          <w:p w14:paraId="461D0A02" w14:textId="16EB517B" w:rsidR="00503DC7" w:rsidRPr="00ED4F5D" w:rsidRDefault="00503DC7" w:rsidP="00FD108B">
            <w:pPr>
              <w:jc w:val="center"/>
            </w:pPr>
            <w:r w:rsidRPr="00ED4F5D">
              <w:t>0.112</w:t>
            </w:r>
          </w:p>
        </w:tc>
        <w:tc>
          <w:tcPr>
            <w:tcW w:w="521" w:type="pct"/>
            <w:vAlign w:val="center"/>
          </w:tcPr>
          <w:p w14:paraId="6315D0E1" w14:textId="77777777" w:rsidR="00503DC7" w:rsidRPr="00ED4F5D" w:rsidRDefault="00503DC7" w:rsidP="00FD108B">
            <w:pPr>
              <w:jc w:val="center"/>
            </w:pPr>
            <w:r w:rsidRPr="00ED4F5D">
              <w:t>1.51 (8)</w:t>
            </w:r>
          </w:p>
        </w:tc>
        <w:tc>
          <w:tcPr>
            <w:tcW w:w="521" w:type="pct"/>
            <w:vAlign w:val="center"/>
          </w:tcPr>
          <w:p w14:paraId="56FB45FE" w14:textId="54E65F5D" w:rsidR="00503DC7" w:rsidRPr="00ED4F5D" w:rsidRDefault="00503DC7" w:rsidP="00FD108B">
            <w:pPr>
              <w:jc w:val="center"/>
            </w:pPr>
            <w:r w:rsidRPr="00ED4F5D">
              <w:t>0.99</w:t>
            </w:r>
          </w:p>
        </w:tc>
        <w:tc>
          <w:tcPr>
            <w:tcW w:w="521" w:type="pct"/>
            <w:vAlign w:val="center"/>
          </w:tcPr>
          <w:p w14:paraId="53E534F0" w14:textId="5BC2271D" w:rsidR="00503DC7" w:rsidRPr="00ED4F5D" w:rsidRDefault="00503DC7" w:rsidP="00FD108B">
            <w:pPr>
              <w:jc w:val="center"/>
            </w:pPr>
            <w:r w:rsidRPr="00ED4F5D">
              <w:t>0.50</w:t>
            </w:r>
          </w:p>
        </w:tc>
      </w:tr>
      <w:tr w:rsidR="00503DC7" w:rsidRPr="00ED4F5D" w14:paraId="1AFF04B2" w14:textId="77777777" w:rsidTr="00FD108B">
        <w:tc>
          <w:tcPr>
            <w:tcW w:w="1352" w:type="pct"/>
            <w:tcBorders>
              <w:right w:val="single" w:sz="4" w:space="0" w:color="auto"/>
            </w:tcBorders>
            <w:vAlign w:val="center"/>
          </w:tcPr>
          <w:p w14:paraId="05BF56FD" w14:textId="20C3E0AB" w:rsidR="00503DC7" w:rsidRPr="00ED4F5D" w:rsidRDefault="00503DC7" w:rsidP="00503DC7">
            <w:r w:rsidRPr="00FD56F6">
              <w:t>Elation</w:t>
            </w:r>
          </w:p>
        </w:tc>
        <w:tc>
          <w:tcPr>
            <w:tcW w:w="522" w:type="pct"/>
            <w:tcBorders>
              <w:left w:val="single" w:sz="4" w:space="0" w:color="auto"/>
            </w:tcBorders>
            <w:vAlign w:val="center"/>
          </w:tcPr>
          <w:p w14:paraId="6D744E6E" w14:textId="77777777" w:rsidR="00503DC7" w:rsidRPr="00ED4F5D" w:rsidRDefault="00503DC7" w:rsidP="00FD108B">
            <w:pPr>
              <w:jc w:val="center"/>
            </w:pPr>
            <w:r w:rsidRPr="00ED4F5D">
              <w:t>1168</w:t>
            </w:r>
          </w:p>
        </w:tc>
        <w:tc>
          <w:tcPr>
            <w:tcW w:w="521" w:type="pct"/>
            <w:vAlign w:val="center"/>
          </w:tcPr>
          <w:p w14:paraId="21F1C8B9" w14:textId="77777777" w:rsidR="00503DC7" w:rsidRPr="00ED4F5D" w:rsidRDefault="00503DC7" w:rsidP="00FD108B">
            <w:pPr>
              <w:jc w:val="center"/>
            </w:pPr>
            <w:r w:rsidRPr="00ED4F5D">
              <w:t>17.03 (4)</w:t>
            </w:r>
          </w:p>
        </w:tc>
        <w:tc>
          <w:tcPr>
            <w:tcW w:w="521" w:type="pct"/>
            <w:vAlign w:val="center"/>
          </w:tcPr>
          <w:p w14:paraId="53AE374C" w14:textId="77777777" w:rsidR="00503DC7" w:rsidRPr="00ED4F5D" w:rsidRDefault="00503DC7" w:rsidP="00FD108B">
            <w:pPr>
              <w:jc w:val="center"/>
            </w:pPr>
            <w:r w:rsidRPr="00ED4F5D">
              <w:t>0.0019</w:t>
            </w:r>
          </w:p>
        </w:tc>
        <w:tc>
          <w:tcPr>
            <w:tcW w:w="521" w:type="pct"/>
            <w:vAlign w:val="center"/>
          </w:tcPr>
          <w:p w14:paraId="5D8C537F" w14:textId="42D7AE18" w:rsidR="00503DC7" w:rsidRPr="00ED4F5D" w:rsidRDefault="00503DC7" w:rsidP="00FD108B">
            <w:pPr>
              <w:jc w:val="center"/>
            </w:pPr>
            <w:r w:rsidRPr="00ED4F5D">
              <w:t>0.054</w:t>
            </w:r>
          </w:p>
        </w:tc>
        <w:tc>
          <w:tcPr>
            <w:tcW w:w="521" w:type="pct"/>
            <w:vAlign w:val="center"/>
          </w:tcPr>
          <w:p w14:paraId="6B6C16C3" w14:textId="77777777" w:rsidR="00503DC7" w:rsidRPr="00ED4F5D" w:rsidRDefault="00503DC7" w:rsidP="00FD108B">
            <w:pPr>
              <w:jc w:val="center"/>
            </w:pPr>
            <w:r w:rsidRPr="00ED4F5D">
              <w:t>6.30 (8)</w:t>
            </w:r>
          </w:p>
        </w:tc>
        <w:tc>
          <w:tcPr>
            <w:tcW w:w="521" w:type="pct"/>
            <w:vAlign w:val="center"/>
          </w:tcPr>
          <w:p w14:paraId="2CB218B3" w14:textId="7C34169C" w:rsidR="00503DC7" w:rsidRPr="00ED4F5D" w:rsidRDefault="00503DC7" w:rsidP="00FD108B">
            <w:pPr>
              <w:jc w:val="center"/>
            </w:pPr>
            <w:r w:rsidRPr="00ED4F5D">
              <w:t>0.61</w:t>
            </w:r>
          </w:p>
        </w:tc>
        <w:tc>
          <w:tcPr>
            <w:tcW w:w="521" w:type="pct"/>
            <w:vAlign w:val="center"/>
          </w:tcPr>
          <w:p w14:paraId="53345DCB" w14:textId="4263610C" w:rsidR="00503DC7" w:rsidRPr="00ED4F5D" w:rsidRDefault="00503DC7" w:rsidP="00FD108B">
            <w:pPr>
              <w:jc w:val="center"/>
            </w:pPr>
            <w:r w:rsidRPr="00ED4F5D">
              <w:t>0.26</w:t>
            </w:r>
          </w:p>
        </w:tc>
      </w:tr>
      <w:tr w:rsidR="00503DC7" w:rsidRPr="00ED4F5D" w14:paraId="71E72BBD" w14:textId="77777777" w:rsidTr="00FD108B">
        <w:tc>
          <w:tcPr>
            <w:tcW w:w="1352" w:type="pct"/>
            <w:tcBorders>
              <w:right w:val="single" w:sz="4" w:space="0" w:color="auto"/>
            </w:tcBorders>
            <w:vAlign w:val="center"/>
          </w:tcPr>
          <w:p w14:paraId="3CAB2838" w14:textId="1EAC64D5" w:rsidR="00503DC7" w:rsidRPr="00ED4F5D" w:rsidRDefault="00503DC7" w:rsidP="00503DC7">
            <w:r w:rsidRPr="00FD56F6">
              <w:t>Apathy</w:t>
            </w:r>
          </w:p>
        </w:tc>
        <w:tc>
          <w:tcPr>
            <w:tcW w:w="522" w:type="pct"/>
            <w:tcBorders>
              <w:left w:val="single" w:sz="4" w:space="0" w:color="auto"/>
            </w:tcBorders>
            <w:vAlign w:val="center"/>
          </w:tcPr>
          <w:p w14:paraId="6F1DB3ED" w14:textId="77777777" w:rsidR="00503DC7" w:rsidRPr="00ED4F5D" w:rsidRDefault="00503DC7" w:rsidP="00FD108B">
            <w:pPr>
              <w:jc w:val="center"/>
            </w:pPr>
            <w:r w:rsidRPr="00ED4F5D">
              <w:t>1169</w:t>
            </w:r>
          </w:p>
        </w:tc>
        <w:tc>
          <w:tcPr>
            <w:tcW w:w="521" w:type="pct"/>
            <w:vAlign w:val="center"/>
          </w:tcPr>
          <w:p w14:paraId="618C7C8A" w14:textId="77777777" w:rsidR="00503DC7" w:rsidRPr="00ED4F5D" w:rsidRDefault="00503DC7" w:rsidP="00FD108B">
            <w:pPr>
              <w:jc w:val="center"/>
            </w:pPr>
            <w:r w:rsidRPr="00ED4F5D">
              <w:t>102.09 (4)</w:t>
            </w:r>
          </w:p>
        </w:tc>
        <w:tc>
          <w:tcPr>
            <w:tcW w:w="521" w:type="pct"/>
            <w:vAlign w:val="center"/>
          </w:tcPr>
          <w:p w14:paraId="6592941F" w14:textId="3F3C1A35" w:rsidR="00503DC7" w:rsidRPr="00ED4F5D" w:rsidRDefault="00503DC7" w:rsidP="00FD108B">
            <w:pPr>
              <w:jc w:val="center"/>
            </w:pPr>
            <w:r>
              <w:t>&lt;</w:t>
            </w:r>
            <w:r w:rsidRPr="00ED4F5D">
              <w:t>0</w:t>
            </w:r>
            <w:r>
              <w:t>.0001</w:t>
            </w:r>
          </w:p>
        </w:tc>
        <w:tc>
          <w:tcPr>
            <w:tcW w:w="521" w:type="pct"/>
            <w:vAlign w:val="center"/>
          </w:tcPr>
          <w:p w14:paraId="434948DF" w14:textId="673EA3DF" w:rsidR="00503DC7" w:rsidRPr="00ED4F5D" w:rsidRDefault="00503DC7" w:rsidP="00FD108B">
            <w:pPr>
              <w:jc w:val="center"/>
            </w:pPr>
            <w:r w:rsidRPr="00ED4F5D">
              <w:t>0.100</w:t>
            </w:r>
          </w:p>
        </w:tc>
        <w:tc>
          <w:tcPr>
            <w:tcW w:w="521" w:type="pct"/>
            <w:vAlign w:val="center"/>
          </w:tcPr>
          <w:p w14:paraId="6D7D6428" w14:textId="77777777" w:rsidR="00503DC7" w:rsidRPr="00ED4F5D" w:rsidRDefault="00503DC7" w:rsidP="00FD108B">
            <w:pPr>
              <w:jc w:val="center"/>
            </w:pPr>
            <w:r w:rsidRPr="00ED4F5D">
              <w:t>21.07 (8)</w:t>
            </w:r>
          </w:p>
        </w:tc>
        <w:tc>
          <w:tcPr>
            <w:tcW w:w="521" w:type="pct"/>
            <w:vAlign w:val="center"/>
          </w:tcPr>
          <w:p w14:paraId="7E7847DE" w14:textId="105094CB" w:rsidR="00503DC7" w:rsidRPr="00225595" w:rsidRDefault="00503DC7" w:rsidP="00FD108B">
            <w:pPr>
              <w:jc w:val="center"/>
            </w:pPr>
            <w:r w:rsidRPr="00225595">
              <w:t>0.007</w:t>
            </w:r>
          </w:p>
        </w:tc>
        <w:tc>
          <w:tcPr>
            <w:tcW w:w="521" w:type="pct"/>
            <w:vAlign w:val="center"/>
          </w:tcPr>
          <w:p w14:paraId="67C45469" w14:textId="2D70C4F5" w:rsidR="00503DC7" w:rsidRPr="00ED4F5D" w:rsidRDefault="00503DC7" w:rsidP="00FD108B">
            <w:pPr>
              <w:jc w:val="center"/>
            </w:pPr>
            <w:r w:rsidRPr="00ED4F5D">
              <w:t>0.90</w:t>
            </w:r>
          </w:p>
        </w:tc>
      </w:tr>
      <w:tr w:rsidR="00503DC7" w:rsidRPr="00ED4F5D" w14:paraId="72BBCEAC" w14:textId="77777777" w:rsidTr="00FD108B">
        <w:tc>
          <w:tcPr>
            <w:tcW w:w="1352" w:type="pct"/>
            <w:tcBorders>
              <w:right w:val="single" w:sz="4" w:space="0" w:color="auto"/>
            </w:tcBorders>
            <w:vAlign w:val="center"/>
          </w:tcPr>
          <w:p w14:paraId="08D609A7" w14:textId="15A8B7D2" w:rsidR="00503DC7" w:rsidRPr="00ED4F5D" w:rsidRDefault="00503DC7" w:rsidP="00503DC7">
            <w:r w:rsidRPr="00FD56F6">
              <w:t>Disinhibition</w:t>
            </w:r>
          </w:p>
        </w:tc>
        <w:tc>
          <w:tcPr>
            <w:tcW w:w="522" w:type="pct"/>
            <w:tcBorders>
              <w:left w:val="single" w:sz="4" w:space="0" w:color="auto"/>
            </w:tcBorders>
            <w:vAlign w:val="center"/>
          </w:tcPr>
          <w:p w14:paraId="3BF86CEB" w14:textId="77777777" w:rsidR="00503DC7" w:rsidRPr="00ED4F5D" w:rsidRDefault="00503DC7" w:rsidP="00FD108B">
            <w:pPr>
              <w:jc w:val="center"/>
            </w:pPr>
            <w:r w:rsidRPr="00ED4F5D">
              <w:t>1169</w:t>
            </w:r>
          </w:p>
        </w:tc>
        <w:tc>
          <w:tcPr>
            <w:tcW w:w="521" w:type="pct"/>
            <w:vAlign w:val="center"/>
          </w:tcPr>
          <w:p w14:paraId="44773EC0" w14:textId="77777777" w:rsidR="00503DC7" w:rsidRPr="00ED4F5D" w:rsidRDefault="00503DC7" w:rsidP="00FD108B">
            <w:pPr>
              <w:jc w:val="center"/>
            </w:pPr>
            <w:r w:rsidRPr="00ED4F5D">
              <w:t>62.85 (4)</w:t>
            </w:r>
          </w:p>
        </w:tc>
        <w:tc>
          <w:tcPr>
            <w:tcW w:w="521" w:type="pct"/>
            <w:vAlign w:val="center"/>
          </w:tcPr>
          <w:p w14:paraId="2DAF1B40" w14:textId="5E163A35" w:rsidR="00503DC7" w:rsidRPr="00ED4F5D" w:rsidRDefault="00503DC7" w:rsidP="00FD108B">
            <w:pPr>
              <w:jc w:val="center"/>
            </w:pPr>
            <w:r>
              <w:t>&lt;</w:t>
            </w:r>
            <w:r w:rsidRPr="00ED4F5D">
              <w:t>0</w:t>
            </w:r>
            <w:r>
              <w:t>.0001</w:t>
            </w:r>
          </w:p>
        </w:tc>
        <w:tc>
          <w:tcPr>
            <w:tcW w:w="521" w:type="pct"/>
            <w:vAlign w:val="center"/>
          </w:tcPr>
          <w:p w14:paraId="31B53560" w14:textId="1010C388" w:rsidR="00503DC7" w:rsidRPr="00ED4F5D" w:rsidRDefault="00503DC7" w:rsidP="00FD108B">
            <w:pPr>
              <w:jc w:val="center"/>
            </w:pPr>
            <w:r w:rsidRPr="00ED4F5D">
              <w:t>0.087</w:t>
            </w:r>
          </w:p>
        </w:tc>
        <w:tc>
          <w:tcPr>
            <w:tcW w:w="521" w:type="pct"/>
            <w:vAlign w:val="center"/>
          </w:tcPr>
          <w:p w14:paraId="0FCD7686" w14:textId="77777777" w:rsidR="00503DC7" w:rsidRPr="00ED4F5D" w:rsidRDefault="00503DC7" w:rsidP="00FD108B">
            <w:pPr>
              <w:jc w:val="center"/>
            </w:pPr>
            <w:r w:rsidRPr="00ED4F5D">
              <w:t>12.67 (8)</w:t>
            </w:r>
          </w:p>
        </w:tc>
        <w:tc>
          <w:tcPr>
            <w:tcW w:w="521" w:type="pct"/>
            <w:vAlign w:val="center"/>
          </w:tcPr>
          <w:p w14:paraId="5848B391" w14:textId="2D4D2B6C" w:rsidR="00503DC7" w:rsidRPr="00ED4F5D" w:rsidRDefault="00503DC7" w:rsidP="00FD108B">
            <w:pPr>
              <w:jc w:val="center"/>
            </w:pPr>
            <w:r w:rsidRPr="00ED4F5D">
              <w:t>0.12</w:t>
            </w:r>
          </w:p>
        </w:tc>
        <w:tc>
          <w:tcPr>
            <w:tcW w:w="521" w:type="pct"/>
            <w:vAlign w:val="center"/>
          </w:tcPr>
          <w:p w14:paraId="249E94B6" w14:textId="7FFEB6C2" w:rsidR="00503DC7" w:rsidRPr="00ED4F5D" w:rsidRDefault="00503DC7" w:rsidP="00FD108B">
            <w:pPr>
              <w:jc w:val="center"/>
            </w:pPr>
            <w:r w:rsidRPr="00ED4F5D">
              <w:t>0.15</w:t>
            </w:r>
          </w:p>
        </w:tc>
      </w:tr>
      <w:tr w:rsidR="00503DC7" w:rsidRPr="00ED4F5D" w14:paraId="61217B5D" w14:textId="77777777" w:rsidTr="00FD108B">
        <w:tc>
          <w:tcPr>
            <w:tcW w:w="1352" w:type="pct"/>
            <w:tcBorders>
              <w:right w:val="single" w:sz="4" w:space="0" w:color="auto"/>
            </w:tcBorders>
            <w:vAlign w:val="center"/>
          </w:tcPr>
          <w:p w14:paraId="60A378C3" w14:textId="25BF759F" w:rsidR="00503DC7" w:rsidRPr="00ED4F5D" w:rsidRDefault="00503DC7" w:rsidP="00503DC7">
            <w:r w:rsidRPr="00FD56F6">
              <w:t>Irritability</w:t>
            </w:r>
          </w:p>
        </w:tc>
        <w:tc>
          <w:tcPr>
            <w:tcW w:w="522" w:type="pct"/>
            <w:tcBorders>
              <w:left w:val="single" w:sz="4" w:space="0" w:color="auto"/>
            </w:tcBorders>
            <w:vAlign w:val="center"/>
          </w:tcPr>
          <w:p w14:paraId="5314C3F7" w14:textId="77777777" w:rsidR="00503DC7" w:rsidRPr="00ED4F5D" w:rsidRDefault="00503DC7" w:rsidP="00FD108B">
            <w:pPr>
              <w:jc w:val="center"/>
            </w:pPr>
            <w:r w:rsidRPr="00ED4F5D">
              <w:t>1167</w:t>
            </w:r>
          </w:p>
        </w:tc>
        <w:tc>
          <w:tcPr>
            <w:tcW w:w="521" w:type="pct"/>
            <w:vAlign w:val="center"/>
          </w:tcPr>
          <w:p w14:paraId="5EAEB3F8" w14:textId="77777777" w:rsidR="00503DC7" w:rsidRPr="00ED4F5D" w:rsidRDefault="00503DC7" w:rsidP="00FD108B">
            <w:pPr>
              <w:jc w:val="center"/>
            </w:pPr>
            <w:r w:rsidRPr="00ED4F5D">
              <w:t>131.95 (4)</w:t>
            </w:r>
          </w:p>
        </w:tc>
        <w:tc>
          <w:tcPr>
            <w:tcW w:w="521" w:type="pct"/>
            <w:vAlign w:val="center"/>
          </w:tcPr>
          <w:p w14:paraId="6F3B17BE" w14:textId="2CE90994" w:rsidR="00503DC7" w:rsidRPr="00ED4F5D" w:rsidRDefault="00503DC7" w:rsidP="00FD108B">
            <w:pPr>
              <w:jc w:val="center"/>
            </w:pPr>
            <w:r>
              <w:t>&lt;</w:t>
            </w:r>
            <w:r w:rsidRPr="00ED4F5D">
              <w:t>0</w:t>
            </w:r>
            <w:r>
              <w:t>.0001</w:t>
            </w:r>
          </w:p>
        </w:tc>
        <w:tc>
          <w:tcPr>
            <w:tcW w:w="521" w:type="pct"/>
            <w:vAlign w:val="center"/>
          </w:tcPr>
          <w:p w14:paraId="490ACE62" w14:textId="6E29E702" w:rsidR="00503DC7" w:rsidRPr="00ED4F5D" w:rsidRDefault="00503DC7" w:rsidP="00FD108B">
            <w:pPr>
              <w:jc w:val="center"/>
            </w:pPr>
            <w:r w:rsidRPr="00ED4F5D">
              <w:t>0.100</w:t>
            </w:r>
          </w:p>
        </w:tc>
        <w:tc>
          <w:tcPr>
            <w:tcW w:w="521" w:type="pct"/>
            <w:vAlign w:val="center"/>
          </w:tcPr>
          <w:p w14:paraId="3E9C50E8" w14:textId="77777777" w:rsidR="00503DC7" w:rsidRPr="00ED4F5D" w:rsidRDefault="00503DC7" w:rsidP="00FD108B">
            <w:pPr>
              <w:jc w:val="center"/>
            </w:pPr>
            <w:r w:rsidRPr="00ED4F5D">
              <w:t>12.67 (8)</w:t>
            </w:r>
          </w:p>
        </w:tc>
        <w:tc>
          <w:tcPr>
            <w:tcW w:w="521" w:type="pct"/>
            <w:vAlign w:val="center"/>
          </w:tcPr>
          <w:p w14:paraId="0DD89CD1" w14:textId="121E053A" w:rsidR="00503DC7" w:rsidRPr="00ED4F5D" w:rsidRDefault="00503DC7" w:rsidP="00FD108B">
            <w:pPr>
              <w:jc w:val="center"/>
            </w:pPr>
            <w:r w:rsidRPr="00ED4F5D">
              <w:t>0.12</w:t>
            </w:r>
          </w:p>
        </w:tc>
        <w:tc>
          <w:tcPr>
            <w:tcW w:w="521" w:type="pct"/>
            <w:vAlign w:val="center"/>
          </w:tcPr>
          <w:p w14:paraId="30199979" w14:textId="021B8BEE" w:rsidR="00503DC7" w:rsidRPr="00ED4F5D" w:rsidRDefault="00503DC7" w:rsidP="00FD108B">
            <w:pPr>
              <w:jc w:val="center"/>
            </w:pPr>
            <w:r w:rsidRPr="00ED4F5D">
              <w:t>0.15</w:t>
            </w:r>
          </w:p>
        </w:tc>
      </w:tr>
      <w:tr w:rsidR="00503DC7" w:rsidRPr="00ED4F5D" w14:paraId="12F5A08B" w14:textId="77777777" w:rsidTr="00FD108B">
        <w:tc>
          <w:tcPr>
            <w:tcW w:w="1352" w:type="pct"/>
            <w:tcBorders>
              <w:right w:val="single" w:sz="4" w:space="0" w:color="auto"/>
            </w:tcBorders>
            <w:vAlign w:val="center"/>
          </w:tcPr>
          <w:p w14:paraId="30E0A796" w14:textId="2F3D8E1D" w:rsidR="00503DC7" w:rsidRPr="00ED4F5D" w:rsidRDefault="00503DC7" w:rsidP="00503DC7">
            <w:r>
              <w:t>Motor disturbances</w:t>
            </w:r>
          </w:p>
        </w:tc>
        <w:tc>
          <w:tcPr>
            <w:tcW w:w="522" w:type="pct"/>
            <w:tcBorders>
              <w:left w:val="single" w:sz="4" w:space="0" w:color="auto"/>
            </w:tcBorders>
            <w:vAlign w:val="center"/>
          </w:tcPr>
          <w:p w14:paraId="06F335A3" w14:textId="77777777" w:rsidR="00503DC7" w:rsidRPr="00ED4F5D" w:rsidRDefault="00503DC7" w:rsidP="00FD108B">
            <w:pPr>
              <w:jc w:val="center"/>
            </w:pPr>
            <w:r w:rsidRPr="00ED4F5D">
              <w:t>1166</w:t>
            </w:r>
          </w:p>
        </w:tc>
        <w:tc>
          <w:tcPr>
            <w:tcW w:w="521" w:type="pct"/>
            <w:vAlign w:val="center"/>
          </w:tcPr>
          <w:p w14:paraId="3B5D601E" w14:textId="77777777" w:rsidR="00503DC7" w:rsidRPr="00ED4F5D" w:rsidRDefault="00503DC7" w:rsidP="00FD108B">
            <w:pPr>
              <w:jc w:val="center"/>
            </w:pPr>
            <w:r w:rsidRPr="00ED4F5D">
              <w:t>52.35 (4)</w:t>
            </w:r>
          </w:p>
        </w:tc>
        <w:tc>
          <w:tcPr>
            <w:tcW w:w="521" w:type="pct"/>
            <w:vAlign w:val="center"/>
          </w:tcPr>
          <w:p w14:paraId="083D37B1" w14:textId="23AF0935" w:rsidR="00503DC7" w:rsidRPr="00ED4F5D" w:rsidRDefault="00503DC7" w:rsidP="00FD108B">
            <w:pPr>
              <w:jc w:val="center"/>
            </w:pPr>
            <w:r>
              <w:t>&lt;</w:t>
            </w:r>
            <w:r w:rsidRPr="00ED4F5D">
              <w:t>0</w:t>
            </w:r>
            <w:r>
              <w:t>.0001</w:t>
            </w:r>
          </w:p>
        </w:tc>
        <w:tc>
          <w:tcPr>
            <w:tcW w:w="521" w:type="pct"/>
            <w:vAlign w:val="center"/>
          </w:tcPr>
          <w:p w14:paraId="2F8E3E25" w14:textId="348852F2" w:rsidR="00503DC7" w:rsidRPr="00ED4F5D" w:rsidRDefault="00503DC7" w:rsidP="00FD108B">
            <w:pPr>
              <w:jc w:val="center"/>
            </w:pPr>
            <w:r w:rsidRPr="00ED4F5D">
              <w:t>0.096</w:t>
            </w:r>
          </w:p>
        </w:tc>
        <w:tc>
          <w:tcPr>
            <w:tcW w:w="521" w:type="pct"/>
            <w:vAlign w:val="center"/>
          </w:tcPr>
          <w:p w14:paraId="7EF2D7CC" w14:textId="77777777" w:rsidR="00503DC7" w:rsidRPr="00ED4F5D" w:rsidRDefault="00503DC7" w:rsidP="00FD108B">
            <w:pPr>
              <w:jc w:val="center"/>
            </w:pPr>
            <w:r w:rsidRPr="00ED4F5D">
              <w:t>6.59 (8)</w:t>
            </w:r>
          </w:p>
        </w:tc>
        <w:tc>
          <w:tcPr>
            <w:tcW w:w="521" w:type="pct"/>
            <w:vAlign w:val="center"/>
          </w:tcPr>
          <w:p w14:paraId="454D9C74" w14:textId="222F331B" w:rsidR="00503DC7" w:rsidRPr="00ED4F5D" w:rsidRDefault="00503DC7" w:rsidP="00FD108B">
            <w:pPr>
              <w:jc w:val="center"/>
            </w:pPr>
            <w:r w:rsidRPr="00ED4F5D">
              <w:t>0.58</w:t>
            </w:r>
          </w:p>
        </w:tc>
        <w:tc>
          <w:tcPr>
            <w:tcW w:w="521" w:type="pct"/>
            <w:vAlign w:val="center"/>
          </w:tcPr>
          <w:p w14:paraId="0B929F4A" w14:textId="75D3E6F9" w:rsidR="00503DC7" w:rsidRPr="00ED4F5D" w:rsidRDefault="00503DC7" w:rsidP="00FD108B">
            <w:pPr>
              <w:jc w:val="center"/>
            </w:pPr>
            <w:r w:rsidRPr="00ED4F5D">
              <w:t>0.55</w:t>
            </w:r>
          </w:p>
        </w:tc>
      </w:tr>
      <w:tr w:rsidR="00503DC7" w:rsidRPr="00ED4F5D" w14:paraId="7360C941" w14:textId="77777777" w:rsidTr="00FD108B">
        <w:tc>
          <w:tcPr>
            <w:tcW w:w="1352" w:type="pct"/>
            <w:tcBorders>
              <w:right w:val="single" w:sz="4" w:space="0" w:color="auto"/>
            </w:tcBorders>
            <w:vAlign w:val="center"/>
          </w:tcPr>
          <w:p w14:paraId="70B7372A" w14:textId="7533A79C" w:rsidR="00503DC7" w:rsidRPr="00ED4F5D" w:rsidRDefault="00503DC7" w:rsidP="00503DC7">
            <w:r>
              <w:t>Nighttime behaviors</w:t>
            </w:r>
          </w:p>
        </w:tc>
        <w:tc>
          <w:tcPr>
            <w:tcW w:w="522" w:type="pct"/>
            <w:tcBorders>
              <w:left w:val="single" w:sz="4" w:space="0" w:color="auto"/>
            </w:tcBorders>
            <w:vAlign w:val="center"/>
          </w:tcPr>
          <w:p w14:paraId="18C0E52C" w14:textId="77777777" w:rsidR="00503DC7" w:rsidRPr="00ED4F5D" w:rsidRDefault="00503DC7" w:rsidP="00FD108B">
            <w:pPr>
              <w:jc w:val="center"/>
            </w:pPr>
            <w:r w:rsidRPr="00ED4F5D">
              <w:t>1166</w:t>
            </w:r>
          </w:p>
        </w:tc>
        <w:tc>
          <w:tcPr>
            <w:tcW w:w="521" w:type="pct"/>
            <w:vAlign w:val="center"/>
          </w:tcPr>
          <w:p w14:paraId="3B249AA8" w14:textId="77777777" w:rsidR="00503DC7" w:rsidRPr="00ED4F5D" w:rsidRDefault="00503DC7" w:rsidP="00FD108B">
            <w:pPr>
              <w:jc w:val="center"/>
            </w:pPr>
            <w:r w:rsidRPr="00ED4F5D">
              <w:t>29.56 (4)</w:t>
            </w:r>
          </w:p>
        </w:tc>
        <w:tc>
          <w:tcPr>
            <w:tcW w:w="521" w:type="pct"/>
            <w:vAlign w:val="center"/>
          </w:tcPr>
          <w:p w14:paraId="064DF86D" w14:textId="1916DE34" w:rsidR="00503DC7" w:rsidRPr="00ED4F5D" w:rsidRDefault="00503DC7" w:rsidP="00FD108B">
            <w:pPr>
              <w:jc w:val="center"/>
            </w:pPr>
            <w:r>
              <w:t>&lt;</w:t>
            </w:r>
            <w:r w:rsidRPr="00ED4F5D">
              <w:t>0</w:t>
            </w:r>
            <w:r>
              <w:t>.0001</w:t>
            </w:r>
          </w:p>
        </w:tc>
        <w:tc>
          <w:tcPr>
            <w:tcW w:w="521" w:type="pct"/>
            <w:vAlign w:val="center"/>
          </w:tcPr>
          <w:p w14:paraId="78401575" w14:textId="7B56FAED" w:rsidR="00503DC7" w:rsidRPr="00ED4F5D" w:rsidRDefault="00503DC7" w:rsidP="00FD108B">
            <w:pPr>
              <w:jc w:val="center"/>
            </w:pPr>
            <w:r w:rsidRPr="00ED4F5D">
              <w:t>0.026</w:t>
            </w:r>
          </w:p>
        </w:tc>
        <w:tc>
          <w:tcPr>
            <w:tcW w:w="521" w:type="pct"/>
            <w:vAlign w:val="center"/>
          </w:tcPr>
          <w:p w14:paraId="4D841B9F" w14:textId="77777777" w:rsidR="00503DC7" w:rsidRPr="00ED4F5D" w:rsidRDefault="00503DC7" w:rsidP="00FD108B">
            <w:pPr>
              <w:jc w:val="center"/>
            </w:pPr>
            <w:r w:rsidRPr="00ED4F5D">
              <w:t>7.72 (8)</w:t>
            </w:r>
          </w:p>
        </w:tc>
        <w:tc>
          <w:tcPr>
            <w:tcW w:w="521" w:type="pct"/>
            <w:vAlign w:val="center"/>
          </w:tcPr>
          <w:p w14:paraId="60246ED0" w14:textId="6430FB8E" w:rsidR="00503DC7" w:rsidRPr="00ED4F5D" w:rsidRDefault="00503DC7" w:rsidP="00FD108B">
            <w:pPr>
              <w:jc w:val="center"/>
            </w:pPr>
            <w:r w:rsidRPr="00ED4F5D">
              <w:t>0.46</w:t>
            </w:r>
          </w:p>
        </w:tc>
        <w:tc>
          <w:tcPr>
            <w:tcW w:w="521" w:type="pct"/>
            <w:vAlign w:val="center"/>
          </w:tcPr>
          <w:p w14:paraId="78C1F7E7" w14:textId="5036A7BC" w:rsidR="00503DC7" w:rsidRPr="00ED4F5D" w:rsidRDefault="00503DC7" w:rsidP="00FD108B">
            <w:pPr>
              <w:jc w:val="center"/>
            </w:pPr>
            <w:r w:rsidRPr="00ED4F5D">
              <w:t>0.13</w:t>
            </w:r>
          </w:p>
        </w:tc>
      </w:tr>
      <w:tr w:rsidR="00503DC7" w:rsidRPr="00ED4F5D" w14:paraId="6373B2E5" w14:textId="77777777" w:rsidTr="00FD108B">
        <w:tc>
          <w:tcPr>
            <w:tcW w:w="1352" w:type="pct"/>
            <w:tcBorders>
              <w:bottom w:val="single" w:sz="4" w:space="0" w:color="auto"/>
              <w:right w:val="single" w:sz="4" w:space="0" w:color="auto"/>
            </w:tcBorders>
            <w:vAlign w:val="center"/>
          </w:tcPr>
          <w:p w14:paraId="2911881A" w14:textId="1D1CD1F5" w:rsidR="00503DC7" w:rsidRPr="00ED4F5D" w:rsidRDefault="00503DC7" w:rsidP="00503DC7">
            <w:r w:rsidRPr="00FD56F6">
              <w:t>Appetite</w:t>
            </w:r>
            <w:r>
              <w:t>/eating</w:t>
            </w:r>
          </w:p>
        </w:tc>
        <w:tc>
          <w:tcPr>
            <w:tcW w:w="522" w:type="pct"/>
            <w:tcBorders>
              <w:left w:val="single" w:sz="4" w:space="0" w:color="auto"/>
              <w:bottom w:val="single" w:sz="4" w:space="0" w:color="auto"/>
            </w:tcBorders>
            <w:vAlign w:val="center"/>
          </w:tcPr>
          <w:p w14:paraId="12D8A289" w14:textId="77777777" w:rsidR="00503DC7" w:rsidRPr="00ED4F5D" w:rsidRDefault="00503DC7" w:rsidP="00FD108B">
            <w:pPr>
              <w:jc w:val="center"/>
            </w:pPr>
            <w:r w:rsidRPr="00ED4F5D">
              <w:t>1169</w:t>
            </w:r>
          </w:p>
        </w:tc>
        <w:tc>
          <w:tcPr>
            <w:tcW w:w="521" w:type="pct"/>
            <w:tcBorders>
              <w:bottom w:val="single" w:sz="4" w:space="0" w:color="auto"/>
            </w:tcBorders>
            <w:vAlign w:val="center"/>
          </w:tcPr>
          <w:p w14:paraId="1BE00A3C" w14:textId="77777777" w:rsidR="00503DC7" w:rsidRPr="00ED4F5D" w:rsidRDefault="00503DC7" w:rsidP="00FD108B">
            <w:pPr>
              <w:jc w:val="center"/>
            </w:pPr>
            <w:r w:rsidRPr="00ED4F5D">
              <w:t>65.87 (4)</w:t>
            </w:r>
          </w:p>
        </w:tc>
        <w:tc>
          <w:tcPr>
            <w:tcW w:w="521" w:type="pct"/>
            <w:tcBorders>
              <w:bottom w:val="single" w:sz="4" w:space="0" w:color="auto"/>
            </w:tcBorders>
            <w:vAlign w:val="center"/>
          </w:tcPr>
          <w:p w14:paraId="7CF55691" w14:textId="79016A0F" w:rsidR="00503DC7" w:rsidRPr="00ED4F5D" w:rsidRDefault="00503DC7" w:rsidP="00FD108B">
            <w:pPr>
              <w:jc w:val="center"/>
            </w:pPr>
            <w:r>
              <w:t>&lt;</w:t>
            </w:r>
            <w:r w:rsidRPr="00ED4F5D">
              <w:t>0</w:t>
            </w:r>
            <w:r>
              <w:t>.0001</w:t>
            </w:r>
          </w:p>
        </w:tc>
        <w:tc>
          <w:tcPr>
            <w:tcW w:w="521" w:type="pct"/>
            <w:tcBorders>
              <w:bottom w:val="single" w:sz="4" w:space="0" w:color="auto"/>
            </w:tcBorders>
            <w:vAlign w:val="center"/>
          </w:tcPr>
          <w:p w14:paraId="6B06F069" w14:textId="7B8602EC" w:rsidR="00503DC7" w:rsidRPr="00ED4F5D" w:rsidRDefault="00503DC7" w:rsidP="00FD108B">
            <w:pPr>
              <w:jc w:val="center"/>
            </w:pPr>
            <w:r w:rsidRPr="00ED4F5D">
              <w:t>0.075</w:t>
            </w:r>
          </w:p>
        </w:tc>
        <w:tc>
          <w:tcPr>
            <w:tcW w:w="521" w:type="pct"/>
            <w:tcBorders>
              <w:bottom w:val="single" w:sz="4" w:space="0" w:color="auto"/>
            </w:tcBorders>
            <w:vAlign w:val="center"/>
          </w:tcPr>
          <w:p w14:paraId="0441D007" w14:textId="77777777" w:rsidR="00503DC7" w:rsidRPr="00ED4F5D" w:rsidRDefault="00503DC7" w:rsidP="00FD108B">
            <w:pPr>
              <w:jc w:val="center"/>
            </w:pPr>
            <w:r w:rsidRPr="00ED4F5D">
              <w:t>5.91 (8)</w:t>
            </w:r>
          </w:p>
        </w:tc>
        <w:tc>
          <w:tcPr>
            <w:tcW w:w="521" w:type="pct"/>
            <w:tcBorders>
              <w:bottom w:val="single" w:sz="4" w:space="0" w:color="auto"/>
            </w:tcBorders>
            <w:vAlign w:val="center"/>
          </w:tcPr>
          <w:p w14:paraId="6BD654F6" w14:textId="7507E573" w:rsidR="00503DC7" w:rsidRPr="00ED4F5D" w:rsidRDefault="00503DC7" w:rsidP="00FD108B">
            <w:pPr>
              <w:jc w:val="center"/>
            </w:pPr>
            <w:r w:rsidRPr="00ED4F5D">
              <w:t>0.65</w:t>
            </w:r>
          </w:p>
        </w:tc>
        <w:tc>
          <w:tcPr>
            <w:tcW w:w="521" w:type="pct"/>
            <w:tcBorders>
              <w:bottom w:val="single" w:sz="4" w:space="0" w:color="auto"/>
            </w:tcBorders>
            <w:vAlign w:val="center"/>
          </w:tcPr>
          <w:p w14:paraId="750F5E95" w14:textId="382A7F1A" w:rsidR="00503DC7" w:rsidRPr="00ED4F5D" w:rsidRDefault="00503DC7" w:rsidP="00FD108B">
            <w:pPr>
              <w:jc w:val="center"/>
            </w:pPr>
            <w:r w:rsidRPr="00ED4F5D">
              <w:t>0.66</w:t>
            </w:r>
          </w:p>
        </w:tc>
      </w:tr>
      <w:tr w:rsidR="00503DC7" w:rsidRPr="00ED4F5D" w14:paraId="4A66F75B" w14:textId="77777777" w:rsidTr="00FD108B">
        <w:tc>
          <w:tcPr>
            <w:tcW w:w="5000" w:type="pct"/>
            <w:gridSpan w:val="8"/>
            <w:tcBorders>
              <w:top w:val="single" w:sz="4" w:space="0" w:color="auto"/>
              <w:bottom w:val="single" w:sz="4" w:space="0" w:color="auto"/>
            </w:tcBorders>
            <w:vAlign w:val="center"/>
          </w:tcPr>
          <w:p w14:paraId="57ED6C77" w14:textId="037F3C6C" w:rsidR="00503DC7" w:rsidRPr="00ED4F5D" w:rsidRDefault="00503DC7" w:rsidP="00FD108B">
            <w:pPr>
              <w:jc w:val="center"/>
            </w:pPr>
            <w:r>
              <w:t>Model 2</w:t>
            </w:r>
          </w:p>
        </w:tc>
      </w:tr>
      <w:tr w:rsidR="00503DC7" w:rsidRPr="00ED4F5D" w14:paraId="3BFE1012" w14:textId="77777777" w:rsidTr="00503DC7">
        <w:tc>
          <w:tcPr>
            <w:tcW w:w="1352" w:type="pct"/>
            <w:tcBorders>
              <w:top w:val="single" w:sz="4" w:space="0" w:color="auto"/>
              <w:right w:val="single" w:sz="4" w:space="0" w:color="auto"/>
            </w:tcBorders>
            <w:vAlign w:val="center"/>
          </w:tcPr>
          <w:p w14:paraId="39606AD9" w14:textId="5A6B3610" w:rsidR="00503DC7" w:rsidRPr="00ED4F5D" w:rsidRDefault="00503DC7" w:rsidP="00503DC7">
            <w:r w:rsidRPr="00ED4F5D">
              <w:t>Anxiety</w:t>
            </w:r>
          </w:p>
        </w:tc>
        <w:tc>
          <w:tcPr>
            <w:tcW w:w="522" w:type="pct"/>
            <w:tcBorders>
              <w:top w:val="single" w:sz="4" w:space="0" w:color="auto"/>
              <w:left w:val="single" w:sz="4" w:space="0" w:color="auto"/>
            </w:tcBorders>
            <w:vAlign w:val="center"/>
          </w:tcPr>
          <w:p w14:paraId="082BF0EB" w14:textId="0FAAA9C2" w:rsidR="00503DC7" w:rsidRPr="00ED4F5D" w:rsidRDefault="00503DC7" w:rsidP="00FD108B">
            <w:pPr>
              <w:jc w:val="center"/>
            </w:pPr>
            <w:r w:rsidRPr="00ED4F5D">
              <w:t>975</w:t>
            </w:r>
          </w:p>
        </w:tc>
        <w:tc>
          <w:tcPr>
            <w:tcW w:w="521" w:type="pct"/>
            <w:tcBorders>
              <w:top w:val="single" w:sz="4" w:space="0" w:color="auto"/>
            </w:tcBorders>
            <w:vAlign w:val="center"/>
          </w:tcPr>
          <w:p w14:paraId="18C619CD" w14:textId="213F29AE" w:rsidR="00503DC7" w:rsidRPr="00ED4F5D" w:rsidRDefault="00503DC7" w:rsidP="00FD108B">
            <w:pPr>
              <w:jc w:val="center"/>
            </w:pPr>
            <w:r w:rsidRPr="00ED4F5D">
              <w:t>91.14 (6)</w:t>
            </w:r>
          </w:p>
        </w:tc>
        <w:tc>
          <w:tcPr>
            <w:tcW w:w="521" w:type="pct"/>
            <w:tcBorders>
              <w:top w:val="single" w:sz="4" w:space="0" w:color="auto"/>
            </w:tcBorders>
            <w:vAlign w:val="center"/>
          </w:tcPr>
          <w:p w14:paraId="02D88A52" w14:textId="47128C58" w:rsidR="00503DC7" w:rsidRPr="00ED4F5D" w:rsidRDefault="00503DC7" w:rsidP="00FD108B">
            <w:pPr>
              <w:jc w:val="center"/>
            </w:pPr>
            <w:r>
              <w:t>&lt;</w:t>
            </w:r>
            <w:r w:rsidRPr="00ED4F5D">
              <w:t>0</w:t>
            </w:r>
            <w:r>
              <w:t>.0001</w:t>
            </w:r>
          </w:p>
        </w:tc>
        <w:tc>
          <w:tcPr>
            <w:tcW w:w="521" w:type="pct"/>
            <w:tcBorders>
              <w:top w:val="single" w:sz="4" w:space="0" w:color="auto"/>
            </w:tcBorders>
            <w:vAlign w:val="center"/>
          </w:tcPr>
          <w:p w14:paraId="483F0BC9" w14:textId="534A59FA" w:rsidR="00503DC7" w:rsidRPr="00ED4F5D" w:rsidRDefault="00503DC7" w:rsidP="00FD108B">
            <w:pPr>
              <w:jc w:val="center"/>
            </w:pPr>
            <w:r w:rsidRPr="00ED4F5D">
              <w:t>0.096</w:t>
            </w:r>
          </w:p>
        </w:tc>
        <w:tc>
          <w:tcPr>
            <w:tcW w:w="521" w:type="pct"/>
            <w:tcBorders>
              <w:top w:val="single" w:sz="4" w:space="0" w:color="auto"/>
            </w:tcBorders>
            <w:vAlign w:val="center"/>
          </w:tcPr>
          <w:p w14:paraId="35B3E701" w14:textId="75025EEA" w:rsidR="00503DC7" w:rsidRPr="00ED4F5D" w:rsidRDefault="00503DC7" w:rsidP="00FD108B">
            <w:pPr>
              <w:jc w:val="center"/>
            </w:pPr>
            <w:r w:rsidRPr="00ED4F5D">
              <w:t>7.64 (8)</w:t>
            </w:r>
          </w:p>
        </w:tc>
        <w:tc>
          <w:tcPr>
            <w:tcW w:w="521" w:type="pct"/>
            <w:tcBorders>
              <w:top w:val="single" w:sz="4" w:space="0" w:color="auto"/>
            </w:tcBorders>
            <w:vAlign w:val="center"/>
          </w:tcPr>
          <w:p w14:paraId="51B1D8B2" w14:textId="7418A63E" w:rsidR="00503DC7" w:rsidRPr="00ED4F5D" w:rsidRDefault="00503DC7" w:rsidP="00FD108B">
            <w:pPr>
              <w:jc w:val="center"/>
            </w:pPr>
            <w:r w:rsidRPr="00ED4F5D">
              <w:t>0.46</w:t>
            </w:r>
          </w:p>
        </w:tc>
        <w:tc>
          <w:tcPr>
            <w:tcW w:w="521" w:type="pct"/>
            <w:tcBorders>
              <w:top w:val="single" w:sz="4" w:space="0" w:color="auto"/>
            </w:tcBorders>
            <w:vAlign w:val="center"/>
          </w:tcPr>
          <w:p w14:paraId="6F0771B5" w14:textId="5247B786" w:rsidR="00503DC7" w:rsidRPr="00ED4F5D" w:rsidRDefault="00503DC7" w:rsidP="00FD108B">
            <w:pPr>
              <w:jc w:val="center"/>
            </w:pPr>
            <w:r w:rsidRPr="00ED4F5D">
              <w:t>0.11</w:t>
            </w:r>
          </w:p>
        </w:tc>
      </w:tr>
      <w:tr w:rsidR="00503DC7" w:rsidRPr="00ED4F5D" w14:paraId="28291B52" w14:textId="77777777" w:rsidTr="00503DC7">
        <w:tc>
          <w:tcPr>
            <w:tcW w:w="1352" w:type="pct"/>
            <w:tcBorders>
              <w:right w:val="single" w:sz="4" w:space="0" w:color="auto"/>
            </w:tcBorders>
            <w:vAlign w:val="center"/>
          </w:tcPr>
          <w:p w14:paraId="2786DF60" w14:textId="687BDFBC" w:rsidR="00503DC7" w:rsidRPr="00ED4F5D" w:rsidRDefault="00503DC7" w:rsidP="00503DC7">
            <w:r w:rsidRPr="00ED4F5D">
              <w:t>Apathy</w:t>
            </w:r>
          </w:p>
        </w:tc>
        <w:tc>
          <w:tcPr>
            <w:tcW w:w="522" w:type="pct"/>
            <w:tcBorders>
              <w:left w:val="single" w:sz="4" w:space="0" w:color="auto"/>
            </w:tcBorders>
            <w:vAlign w:val="center"/>
          </w:tcPr>
          <w:p w14:paraId="7AF8E719" w14:textId="5D753893" w:rsidR="00503DC7" w:rsidRPr="00ED4F5D" w:rsidRDefault="00503DC7" w:rsidP="00FD108B">
            <w:pPr>
              <w:jc w:val="center"/>
            </w:pPr>
            <w:r w:rsidRPr="00ED4F5D">
              <w:t>977</w:t>
            </w:r>
          </w:p>
        </w:tc>
        <w:tc>
          <w:tcPr>
            <w:tcW w:w="521" w:type="pct"/>
            <w:vAlign w:val="center"/>
          </w:tcPr>
          <w:p w14:paraId="39C6A796" w14:textId="75083DCF" w:rsidR="00503DC7" w:rsidRPr="00ED4F5D" w:rsidRDefault="00503DC7" w:rsidP="00FD108B">
            <w:pPr>
              <w:jc w:val="center"/>
            </w:pPr>
            <w:r w:rsidRPr="00ED4F5D">
              <w:t>77.39 (6)</w:t>
            </w:r>
          </w:p>
        </w:tc>
        <w:tc>
          <w:tcPr>
            <w:tcW w:w="521" w:type="pct"/>
            <w:vAlign w:val="center"/>
          </w:tcPr>
          <w:p w14:paraId="151808ED" w14:textId="3B1120A0" w:rsidR="00503DC7" w:rsidRPr="00ED4F5D" w:rsidRDefault="00503DC7" w:rsidP="00FD108B">
            <w:pPr>
              <w:jc w:val="center"/>
            </w:pPr>
            <w:r>
              <w:t>&lt;</w:t>
            </w:r>
            <w:r w:rsidRPr="00ED4F5D">
              <w:t>0</w:t>
            </w:r>
            <w:r>
              <w:t>.0001</w:t>
            </w:r>
          </w:p>
        </w:tc>
        <w:tc>
          <w:tcPr>
            <w:tcW w:w="521" w:type="pct"/>
            <w:vAlign w:val="center"/>
          </w:tcPr>
          <w:p w14:paraId="561B20FF" w14:textId="7FC9F085" w:rsidR="00503DC7" w:rsidRPr="00ED4F5D" w:rsidRDefault="00503DC7" w:rsidP="00FD108B">
            <w:pPr>
              <w:jc w:val="center"/>
            </w:pPr>
            <w:r w:rsidRPr="00ED4F5D">
              <w:t>0.084</w:t>
            </w:r>
          </w:p>
        </w:tc>
        <w:tc>
          <w:tcPr>
            <w:tcW w:w="521" w:type="pct"/>
            <w:vAlign w:val="center"/>
          </w:tcPr>
          <w:p w14:paraId="69CDB99D" w14:textId="6B5AC60C" w:rsidR="00503DC7" w:rsidRPr="00ED4F5D" w:rsidRDefault="00503DC7" w:rsidP="00FD108B">
            <w:pPr>
              <w:jc w:val="center"/>
            </w:pPr>
            <w:r w:rsidRPr="00ED4F5D">
              <w:t>10.41 (8)</w:t>
            </w:r>
          </w:p>
        </w:tc>
        <w:tc>
          <w:tcPr>
            <w:tcW w:w="521" w:type="pct"/>
            <w:vAlign w:val="center"/>
          </w:tcPr>
          <w:p w14:paraId="1456BA38" w14:textId="0BC32120" w:rsidR="00503DC7" w:rsidRPr="00ED4F5D" w:rsidRDefault="00503DC7" w:rsidP="00FD108B">
            <w:pPr>
              <w:jc w:val="center"/>
            </w:pPr>
            <w:r w:rsidRPr="00ED4F5D">
              <w:t>0.23</w:t>
            </w:r>
          </w:p>
        </w:tc>
        <w:tc>
          <w:tcPr>
            <w:tcW w:w="521" w:type="pct"/>
            <w:vAlign w:val="center"/>
          </w:tcPr>
          <w:p w14:paraId="57FD36B8" w14:textId="63D67962" w:rsidR="00503DC7" w:rsidRPr="00ED4F5D" w:rsidRDefault="00503DC7" w:rsidP="00FD108B">
            <w:pPr>
              <w:jc w:val="center"/>
            </w:pPr>
            <w:r w:rsidRPr="00ED4F5D">
              <w:t>0.91</w:t>
            </w:r>
          </w:p>
        </w:tc>
      </w:tr>
      <w:tr w:rsidR="00503DC7" w:rsidRPr="00ED4F5D" w14:paraId="365644C3" w14:textId="77777777" w:rsidTr="00503DC7">
        <w:tc>
          <w:tcPr>
            <w:tcW w:w="1352" w:type="pct"/>
            <w:tcBorders>
              <w:right w:val="single" w:sz="4" w:space="0" w:color="auto"/>
            </w:tcBorders>
            <w:vAlign w:val="center"/>
          </w:tcPr>
          <w:p w14:paraId="785B7013" w14:textId="71BCF231" w:rsidR="00503DC7" w:rsidRPr="00ED4F5D" w:rsidRDefault="00503DC7" w:rsidP="00503DC7">
            <w:r>
              <w:t>Motor disturbances</w:t>
            </w:r>
          </w:p>
        </w:tc>
        <w:tc>
          <w:tcPr>
            <w:tcW w:w="522" w:type="pct"/>
            <w:tcBorders>
              <w:left w:val="single" w:sz="4" w:space="0" w:color="auto"/>
            </w:tcBorders>
            <w:vAlign w:val="center"/>
          </w:tcPr>
          <w:p w14:paraId="5A3071D1" w14:textId="3847A6A8" w:rsidR="00503DC7" w:rsidRPr="00ED4F5D" w:rsidRDefault="00503DC7" w:rsidP="00FD108B">
            <w:pPr>
              <w:jc w:val="center"/>
            </w:pPr>
            <w:r w:rsidRPr="00ED4F5D">
              <w:t>975</w:t>
            </w:r>
          </w:p>
        </w:tc>
        <w:tc>
          <w:tcPr>
            <w:tcW w:w="521" w:type="pct"/>
            <w:vAlign w:val="center"/>
          </w:tcPr>
          <w:p w14:paraId="0F8B32D9" w14:textId="2FD15878" w:rsidR="00503DC7" w:rsidRPr="00ED4F5D" w:rsidRDefault="00503DC7" w:rsidP="00FD108B">
            <w:pPr>
              <w:jc w:val="center"/>
            </w:pPr>
            <w:r w:rsidRPr="00ED4F5D">
              <w:t>37.69 (5)</w:t>
            </w:r>
          </w:p>
        </w:tc>
        <w:tc>
          <w:tcPr>
            <w:tcW w:w="521" w:type="pct"/>
            <w:vAlign w:val="center"/>
          </w:tcPr>
          <w:p w14:paraId="6A2A7317" w14:textId="2B26FE90" w:rsidR="00503DC7" w:rsidRPr="00ED4F5D" w:rsidRDefault="00503DC7" w:rsidP="00FD108B">
            <w:pPr>
              <w:jc w:val="center"/>
            </w:pPr>
            <w:r>
              <w:t>&lt;</w:t>
            </w:r>
            <w:r w:rsidRPr="00ED4F5D">
              <w:t>0</w:t>
            </w:r>
            <w:r>
              <w:t>.0001</w:t>
            </w:r>
          </w:p>
        </w:tc>
        <w:tc>
          <w:tcPr>
            <w:tcW w:w="521" w:type="pct"/>
            <w:vAlign w:val="center"/>
          </w:tcPr>
          <w:p w14:paraId="798E2566" w14:textId="011D22F2" w:rsidR="00503DC7" w:rsidRPr="00ED4F5D" w:rsidRDefault="00503DC7" w:rsidP="00FD108B">
            <w:pPr>
              <w:jc w:val="center"/>
            </w:pPr>
            <w:r w:rsidRPr="00ED4F5D">
              <w:t>0.074</w:t>
            </w:r>
          </w:p>
        </w:tc>
        <w:tc>
          <w:tcPr>
            <w:tcW w:w="521" w:type="pct"/>
            <w:vAlign w:val="center"/>
          </w:tcPr>
          <w:p w14:paraId="5D3DB769" w14:textId="55AE25B0" w:rsidR="00503DC7" w:rsidRPr="00ED4F5D" w:rsidRDefault="00503DC7" w:rsidP="00FD108B">
            <w:pPr>
              <w:jc w:val="center"/>
            </w:pPr>
            <w:r w:rsidRPr="00ED4F5D">
              <w:t>4.66 (8)</w:t>
            </w:r>
          </w:p>
        </w:tc>
        <w:tc>
          <w:tcPr>
            <w:tcW w:w="521" w:type="pct"/>
            <w:vAlign w:val="center"/>
          </w:tcPr>
          <w:p w14:paraId="23B20CA4" w14:textId="6E19BB12" w:rsidR="00503DC7" w:rsidRPr="00ED4F5D" w:rsidRDefault="00503DC7" w:rsidP="00FD108B">
            <w:pPr>
              <w:jc w:val="center"/>
            </w:pPr>
            <w:r w:rsidRPr="00ED4F5D">
              <w:t>0.79</w:t>
            </w:r>
          </w:p>
        </w:tc>
        <w:tc>
          <w:tcPr>
            <w:tcW w:w="521" w:type="pct"/>
            <w:vAlign w:val="center"/>
          </w:tcPr>
          <w:p w14:paraId="6F3DF112" w14:textId="7FC39A44" w:rsidR="00503DC7" w:rsidRPr="00ED4F5D" w:rsidRDefault="00503DC7" w:rsidP="00FD108B">
            <w:pPr>
              <w:jc w:val="center"/>
            </w:pPr>
            <w:r w:rsidRPr="00ED4F5D">
              <w:t>0.93</w:t>
            </w:r>
          </w:p>
        </w:tc>
      </w:tr>
      <w:tr w:rsidR="00503DC7" w:rsidRPr="00ED4F5D" w14:paraId="40AB77B3" w14:textId="77777777" w:rsidTr="00503DC7">
        <w:tc>
          <w:tcPr>
            <w:tcW w:w="1352" w:type="pct"/>
            <w:tcBorders>
              <w:right w:val="single" w:sz="4" w:space="0" w:color="auto"/>
            </w:tcBorders>
            <w:vAlign w:val="center"/>
          </w:tcPr>
          <w:p w14:paraId="15152C23" w14:textId="482E5AFC" w:rsidR="00503DC7" w:rsidRPr="00ED4F5D" w:rsidRDefault="00503DC7" w:rsidP="00503DC7">
            <w:r w:rsidRPr="00ED4F5D">
              <w:t>Appetite</w:t>
            </w:r>
            <w:r>
              <w:t>/eating</w:t>
            </w:r>
          </w:p>
        </w:tc>
        <w:tc>
          <w:tcPr>
            <w:tcW w:w="522" w:type="pct"/>
            <w:tcBorders>
              <w:left w:val="single" w:sz="4" w:space="0" w:color="auto"/>
            </w:tcBorders>
            <w:vAlign w:val="center"/>
          </w:tcPr>
          <w:p w14:paraId="1EB772EE" w14:textId="77777777" w:rsidR="00503DC7" w:rsidRPr="00ED4F5D" w:rsidRDefault="00503DC7" w:rsidP="00FD108B">
            <w:pPr>
              <w:jc w:val="center"/>
            </w:pPr>
            <w:r w:rsidRPr="00ED4F5D">
              <w:t>977</w:t>
            </w:r>
          </w:p>
        </w:tc>
        <w:tc>
          <w:tcPr>
            <w:tcW w:w="521" w:type="pct"/>
            <w:vAlign w:val="center"/>
          </w:tcPr>
          <w:p w14:paraId="7EC0DDBD" w14:textId="77777777" w:rsidR="00503DC7" w:rsidRPr="00ED4F5D" w:rsidRDefault="00503DC7" w:rsidP="00FD108B">
            <w:pPr>
              <w:jc w:val="center"/>
            </w:pPr>
            <w:r w:rsidRPr="00ED4F5D">
              <w:t>51.56 (5)</w:t>
            </w:r>
          </w:p>
        </w:tc>
        <w:tc>
          <w:tcPr>
            <w:tcW w:w="521" w:type="pct"/>
            <w:vAlign w:val="center"/>
          </w:tcPr>
          <w:p w14:paraId="48078E3A" w14:textId="0352111F" w:rsidR="00503DC7" w:rsidRPr="00ED4F5D" w:rsidRDefault="00503DC7" w:rsidP="00FD108B">
            <w:pPr>
              <w:jc w:val="center"/>
            </w:pPr>
            <w:r>
              <w:t>&lt;</w:t>
            </w:r>
            <w:r w:rsidRPr="00ED4F5D">
              <w:t>0</w:t>
            </w:r>
            <w:r>
              <w:t>.0001</w:t>
            </w:r>
          </w:p>
        </w:tc>
        <w:tc>
          <w:tcPr>
            <w:tcW w:w="521" w:type="pct"/>
            <w:vAlign w:val="center"/>
          </w:tcPr>
          <w:p w14:paraId="64E81691" w14:textId="12AE9F89" w:rsidR="00503DC7" w:rsidRPr="00ED4F5D" w:rsidRDefault="00503DC7" w:rsidP="00FD108B">
            <w:pPr>
              <w:jc w:val="center"/>
            </w:pPr>
            <w:r w:rsidRPr="00ED4F5D">
              <w:t>0.065</w:t>
            </w:r>
          </w:p>
        </w:tc>
        <w:tc>
          <w:tcPr>
            <w:tcW w:w="521" w:type="pct"/>
            <w:vAlign w:val="center"/>
          </w:tcPr>
          <w:p w14:paraId="36B6AE2A" w14:textId="77777777" w:rsidR="00503DC7" w:rsidRPr="00ED4F5D" w:rsidRDefault="00503DC7" w:rsidP="00FD108B">
            <w:pPr>
              <w:jc w:val="center"/>
            </w:pPr>
            <w:r w:rsidRPr="00ED4F5D">
              <w:t>9.21 (8)</w:t>
            </w:r>
          </w:p>
        </w:tc>
        <w:tc>
          <w:tcPr>
            <w:tcW w:w="521" w:type="pct"/>
            <w:vAlign w:val="center"/>
          </w:tcPr>
          <w:p w14:paraId="194453E8" w14:textId="39B651E5" w:rsidR="00503DC7" w:rsidRPr="00ED4F5D" w:rsidRDefault="00503DC7" w:rsidP="00FD108B">
            <w:pPr>
              <w:jc w:val="center"/>
            </w:pPr>
            <w:r w:rsidRPr="00ED4F5D">
              <w:t>0.32</w:t>
            </w:r>
          </w:p>
        </w:tc>
        <w:tc>
          <w:tcPr>
            <w:tcW w:w="521" w:type="pct"/>
            <w:vAlign w:val="center"/>
          </w:tcPr>
          <w:p w14:paraId="3E00D300" w14:textId="0E021FFD" w:rsidR="00503DC7" w:rsidRPr="00ED4F5D" w:rsidRDefault="00503DC7" w:rsidP="00FD108B">
            <w:pPr>
              <w:jc w:val="center"/>
            </w:pPr>
            <w:r w:rsidRPr="00ED4F5D">
              <w:t>0.57</w:t>
            </w:r>
          </w:p>
        </w:tc>
      </w:tr>
    </w:tbl>
    <w:p w14:paraId="6B6960D1" w14:textId="77777777" w:rsidR="00CF4A6F" w:rsidRDefault="00CF4A6F" w:rsidP="00AF2092"/>
    <w:p w14:paraId="7DD24F93" w14:textId="73B7A526" w:rsidR="00F41E1E" w:rsidRDefault="007D4959" w:rsidP="00FD108B">
      <w:pPr>
        <w:spacing w:line="360" w:lineRule="auto"/>
      </w:pPr>
      <w:r>
        <w:t>Supplementary Table 1 shows the diagnosti</w:t>
      </w:r>
      <w:r w:rsidR="00A766FF">
        <w:t xml:space="preserve">c analyses </w:t>
      </w:r>
      <w:r w:rsidR="00E84706">
        <w:t xml:space="preserve">used </w:t>
      </w:r>
      <w:r w:rsidR="00A766FF">
        <w:t>to evaluate logistic regression model adequacy.</w:t>
      </w:r>
    </w:p>
    <w:p w14:paraId="1D6F469D" w14:textId="259A0FE8" w:rsidR="00F41E1E" w:rsidRDefault="0045757E" w:rsidP="00FD108B">
      <w:pPr>
        <w:spacing w:line="360" w:lineRule="auto"/>
      </w:pPr>
      <w:r w:rsidRPr="00FD108B">
        <w:rPr>
          <w:rStyle w:val="Strong"/>
          <w:b w:val="0"/>
          <w:bCs w:val="0"/>
        </w:rPr>
        <w:t>N:</w:t>
      </w:r>
      <w:r>
        <w:t xml:space="preserve"> Number of </w:t>
      </w:r>
      <w:r w:rsidR="00A766FF">
        <w:t>participants</w:t>
      </w:r>
      <w:r w:rsidR="008F568A">
        <w:t>.</w:t>
      </w:r>
    </w:p>
    <w:p w14:paraId="4E3EBFBA" w14:textId="0F912A89" w:rsidR="00F41E1E" w:rsidRDefault="0045757E" w:rsidP="00FD108B">
      <w:pPr>
        <w:spacing w:line="360" w:lineRule="auto"/>
        <w:jc w:val="both"/>
      </w:pPr>
      <w:r w:rsidRPr="00FD108B">
        <w:rPr>
          <w:rStyle w:val="Strong"/>
          <w:b w:val="0"/>
          <w:bCs w:val="0"/>
        </w:rPr>
        <w:t>LR Chi² (</w:t>
      </w:r>
      <w:proofErr w:type="spellStart"/>
      <w:r w:rsidRPr="00FD108B">
        <w:rPr>
          <w:rStyle w:val="Strong"/>
          <w:b w:val="0"/>
          <w:bCs w:val="0"/>
        </w:rPr>
        <w:t>df</w:t>
      </w:r>
      <w:proofErr w:type="spellEnd"/>
      <w:r w:rsidRPr="00FD108B">
        <w:rPr>
          <w:rStyle w:val="Strong"/>
          <w:b w:val="0"/>
          <w:bCs w:val="0"/>
        </w:rPr>
        <w:t>)</w:t>
      </w:r>
      <w:r w:rsidR="00E86F45" w:rsidRPr="00FD108B">
        <w:rPr>
          <w:rStyle w:val="Strong"/>
          <w:b w:val="0"/>
          <w:bCs w:val="0"/>
        </w:rPr>
        <w:t xml:space="preserve"> and p-value</w:t>
      </w:r>
      <w:r w:rsidRPr="00FD108B">
        <w:rPr>
          <w:rStyle w:val="Strong"/>
          <w:b w:val="0"/>
          <w:bCs w:val="0"/>
        </w:rPr>
        <w:t>:</w:t>
      </w:r>
      <w:r>
        <w:t xml:space="preserve"> Likelihood</w:t>
      </w:r>
      <w:r>
        <w:rPr>
          <w:rFonts w:ascii="Cambria Math" w:hAnsi="Cambria Math" w:cs="Cambria Math"/>
        </w:rPr>
        <w:t>‐</w:t>
      </w:r>
      <w:r>
        <w:t>ratio chi</w:t>
      </w:r>
      <w:r>
        <w:noBreakHyphen/>
        <w:t>square (with degrees of freedom) and overall model p</w:t>
      </w:r>
      <w:r>
        <w:noBreakHyphen/>
        <w:t>value</w:t>
      </w:r>
      <w:r w:rsidR="008F568A">
        <w:t>.</w:t>
      </w:r>
    </w:p>
    <w:p w14:paraId="3CC22B41" w14:textId="3116728A" w:rsidR="00F41E1E" w:rsidRDefault="0045757E" w:rsidP="00FD108B">
      <w:pPr>
        <w:spacing w:line="360" w:lineRule="auto"/>
      </w:pPr>
      <w:r w:rsidRPr="00FD108B">
        <w:rPr>
          <w:rStyle w:val="Strong"/>
          <w:b w:val="0"/>
          <w:bCs w:val="0"/>
        </w:rPr>
        <w:t>Pseudo R²:</w:t>
      </w:r>
      <w:r>
        <w:t xml:space="preserve"> An index of model fit</w:t>
      </w:r>
      <w:r w:rsidR="008F568A">
        <w:t>.</w:t>
      </w:r>
    </w:p>
    <w:p w14:paraId="68FB96F9" w14:textId="63732E09" w:rsidR="00F41E1E" w:rsidRDefault="0045757E" w:rsidP="00FD108B">
      <w:pPr>
        <w:spacing w:line="360" w:lineRule="auto"/>
        <w:jc w:val="both"/>
      </w:pPr>
      <w:r w:rsidRPr="00FD108B">
        <w:rPr>
          <w:rStyle w:val="Strong"/>
          <w:b w:val="0"/>
          <w:bCs w:val="0"/>
        </w:rPr>
        <w:lastRenderedPageBreak/>
        <w:t>HL Chi² (</w:t>
      </w:r>
      <w:proofErr w:type="spellStart"/>
      <w:r w:rsidRPr="00FD108B">
        <w:rPr>
          <w:rStyle w:val="Strong"/>
          <w:b w:val="0"/>
          <w:bCs w:val="0"/>
        </w:rPr>
        <w:t>df</w:t>
      </w:r>
      <w:proofErr w:type="spellEnd"/>
      <w:r w:rsidRPr="00FD108B">
        <w:rPr>
          <w:rStyle w:val="Strong"/>
          <w:b w:val="0"/>
          <w:bCs w:val="0"/>
        </w:rPr>
        <w:t xml:space="preserve">) </w:t>
      </w:r>
      <w:r w:rsidR="00E86F45" w:rsidRPr="00FD108B">
        <w:rPr>
          <w:rStyle w:val="Strong"/>
          <w:b w:val="0"/>
          <w:bCs w:val="0"/>
        </w:rPr>
        <w:t>and p-value</w:t>
      </w:r>
      <w:r w:rsidRPr="00FD108B">
        <w:rPr>
          <w:rStyle w:val="Strong"/>
          <w:b w:val="0"/>
          <w:bCs w:val="0"/>
        </w:rPr>
        <w:t>:</w:t>
      </w:r>
      <w:r>
        <w:t xml:space="preserve"> Hosmer–</w:t>
      </w:r>
      <w:proofErr w:type="spellStart"/>
      <w:r>
        <w:t>Lemeshow</w:t>
      </w:r>
      <w:proofErr w:type="spellEnd"/>
      <w:r>
        <w:t xml:space="preserve"> goodness</w:t>
      </w:r>
      <w:r>
        <w:rPr>
          <w:rFonts w:ascii="Cambria Math" w:hAnsi="Cambria Math" w:cs="Cambria Math"/>
        </w:rPr>
        <w:t>‐</w:t>
      </w:r>
      <w:r>
        <w:t>of</w:t>
      </w:r>
      <w:r>
        <w:rPr>
          <w:rFonts w:ascii="Cambria Math" w:hAnsi="Cambria Math" w:cs="Cambria Math"/>
        </w:rPr>
        <w:t>‐</w:t>
      </w:r>
      <w:r>
        <w:t>fit test (chi</w:t>
      </w:r>
      <w:r>
        <w:noBreakHyphen/>
        <w:t>square with degrees of freedom and p</w:t>
      </w:r>
      <w:r>
        <w:noBreakHyphen/>
        <w:t xml:space="preserve">value). </w:t>
      </w:r>
      <w:r w:rsidR="008E519E">
        <w:t>A s</w:t>
      </w:r>
      <w:r>
        <w:t xml:space="preserve">ignificant </w:t>
      </w:r>
      <w:r w:rsidR="008E519E">
        <w:t>p-value</w:t>
      </w:r>
      <w:r>
        <w:t xml:space="preserve"> sugges</w:t>
      </w:r>
      <w:r w:rsidR="008E519E">
        <w:t>ts</w:t>
      </w:r>
      <w:r>
        <w:t xml:space="preserve"> that the model’s predicted probabilities differ from the observed outcomes in at least one group,</w:t>
      </w:r>
      <w:r w:rsidR="008E519E">
        <w:t xml:space="preserve"> indicating</w:t>
      </w:r>
      <w:r>
        <w:t xml:space="preserve"> potential mis-calibration or poor fit. </w:t>
      </w:r>
    </w:p>
    <w:p w14:paraId="532037D4" w14:textId="5CFE3AD3" w:rsidR="00F902F0" w:rsidRDefault="0045757E" w:rsidP="00FD108B">
      <w:pPr>
        <w:spacing w:line="360" w:lineRule="auto"/>
        <w:jc w:val="both"/>
      </w:pPr>
      <w:r w:rsidRPr="00FD108B">
        <w:rPr>
          <w:rStyle w:val="Strong"/>
          <w:b w:val="0"/>
          <w:bCs w:val="0"/>
        </w:rPr>
        <w:t>Link</w:t>
      </w:r>
      <w:r w:rsidR="00792F7B" w:rsidRPr="00FD108B">
        <w:rPr>
          <w:rStyle w:val="Strong"/>
          <w:b w:val="0"/>
          <w:bCs w:val="0"/>
        </w:rPr>
        <w:t xml:space="preserve"> </w:t>
      </w:r>
      <w:r w:rsidRPr="00FD108B">
        <w:rPr>
          <w:rStyle w:val="Strong"/>
          <w:b w:val="0"/>
          <w:bCs w:val="0"/>
        </w:rPr>
        <w:t xml:space="preserve">test </w:t>
      </w:r>
      <w:r w:rsidR="00792F7B" w:rsidRPr="00FD108B">
        <w:rPr>
          <w:rStyle w:val="Strong"/>
          <w:b w:val="0"/>
          <w:bCs w:val="0"/>
        </w:rPr>
        <w:t>p-value</w:t>
      </w:r>
      <w:r w:rsidRPr="00FD108B">
        <w:rPr>
          <w:rStyle w:val="Strong"/>
          <w:b w:val="0"/>
          <w:bCs w:val="0"/>
        </w:rPr>
        <w:t>:</w:t>
      </w:r>
      <w:r>
        <w:t xml:space="preserve"> </w:t>
      </w:r>
      <w:r w:rsidR="00792F7B">
        <w:t>P</w:t>
      </w:r>
      <w:r>
        <w:noBreakHyphen/>
        <w:t>values from Stata’s link</w:t>
      </w:r>
      <w:r w:rsidR="00792F7B">
        <w:t xml:space="preserve"> </w:t>
      </w:r>
      <w:r>
        <w:t>test(_</w:t>
      </w:r>
      <w:proofErr w:type="spellStart"/>
      <w:r>
        <w:t>hatsq</w:t>
      </w:r>
      <w:proofErr w:type="spellEnd"/>
      <w:r>
        <w:t>)</w:t>
      </w:r>
      <w:r w:rsidR="00792F7B">
        <w:t>, which</w:t>
      </w:r>
      <w:r>
        <w:t xml:space="preserve"> represents the square of the model’s linear predictor. If significant, </w:t>
      </w:r>
      <w:r w:rsidR="002566BB">
        <w:t xml:space="preserve">it </w:t>
      </w:r>
      <w:r>
        <w:t>suggest</w:t>
      </w:r>
      <w:r w:rsidR="002566BB">
        <w:t>s</w:t>
      </w:r>
      <w:r>
        <w:t xml:space="preserve"> that the model may be missing </w:t>
      </w:r>
      <w:r w:rsidR="002566BB">
        <w:t>key</w:t>
      </w:r>
      <w:r>
        <w:t xml:space="preserve"> predictors</w:t>
      </w:r>
      <w:r w:rsidR="00763BB9">
        <w:t>.</w:t>
      </w:r>
    </w:p>
    <w:p w14:paraId="32B6F5F6" w14:textId="77777777" w:rsidR="00F902F0" w:rsidRDefault="00F902F0" w:rsidP="00AF2092"/>
    <w:p w14:paraId="3197EA52" w14:textId="77777777" w:rsidR="00F902F0" w:rsidRDefault="00F902F0" w:rsidP="00AF2092">
      <w:pPr>
        <w:sectPr w:rsidR="00F902F0" w:rsidSect="00FD108B">
          <w:pgSz w:w="15840" w:h="12240" w:orient="landscape"/>
          <w:pgMar w:top="1440" w:right="1440" w:bottom="1440" w:left="1440" w:header="720" w:footer="720" w:gutter="0"/>
          <w:cols w:space="720"/>
          <w:docGrid w:linePitch="360"/>
        </w:sectPr>
      </w:pPr>
    </w:p>
    <w:p w14:paraId="33D98F26" w14:textId="77777777" w:rsidR="00E101B6" w:rsidRDefault="00E101B6" w:rsidP="00AF2092"/>
    <w:p w14:paraId="2BC8003D" w14:textId="267E7749" w:rsidR="000309CF" w:rsidRDefault="00176FD2" w:rsidP="00100B85">
      <w:pPr>
        <w:spacing w:line="360" w:lineRule="auto"/>
        <w:ind w:firstLine="720"/>
        <w:jc w:val="both"/>
      </w:pPr>
      <w:r w:rsidRPr="00176FD2">
        <w:t xml:space="preserve">In the Cox proportional hazards regression analyses, we used the Schoenfeld residuals test </w:t>
      </w:r>
      <w:r w:rsidR="007D403F" w:rsidRPr="00176FD2">
        <w:t>to assess the proportional hazards assumption</w:t>
      </w:r>
      <w:r w:rsidR="007D403F">
        <w:t xml:space="preserve"> </w:t>
      </w:r>
      <w:r w:rsidR="005253E6">
        <w:fldChar w:fldCharType="begin"/>
      </w:r>
      <w:r w:rsidR="005253E6">
        <w:instrText xml:space="preserve"> ADDIN EN.CITE &lt;EndNote&gt;&lt;Cite&gt;&lt;Author&gt;GRAMBSCH&lt;/Author&gt;&lt;Year&gt;1994&lt;/Year&gt;&lt;RecNum&gt;189&lt;/RecNum&gt;&lt;DisplayText&gt;(GRAMBSCH &amp;amp; THERNEAU, 1994)&lt;/DisplayText&gt;&lt;record&gt;&lt;rec-number&gt;189&lt;/rec-number&gt;&lt;foreign-keys&gt;&lt;key app="EN" db-id="t2tarpe0b0rr9nexdzkpretqzp2w2avz9z9a" timestamp="1740946371"&gt;189&lt;/key&gt;&lt;/foreign-keys&gt;&lt;ref-type name="Journal Article"&gt;17&lt;/ref-type&gt;&lt;contributors&gt;&lt;authors&gt;&lt;author&gt;GRAMBSCH, PATRICIA M.&lt;/author&gt;&lt;author&gt;THERNEAU, TERRY M.&lt;/author&gt;&lt;/authors&gt;&lt;/contributors&gt;&lt;titles&gt;&lt;title&gt;Proportional hazards tests and diagnostics based on weighted residuals&lt;/title&gt;&lt;secondary-title&gt;Biometrika&lt;/secondary-title&gt;&lt;/titles&gt;&lt;periodical&gt;&lt;full-title&gt;Biometrika&lt;/full-title&gt;&lt;/periodical&gt;&lt;pages&gt;515-526&lt;/pages&gt;&lt;volume&gt;81&lt;/volume&gt;&lt;number&gt;3&lt;/number&gt;&lt;dates&gt;&lt;year&gt;1994&lt;/year&gt;&lt;/dates&gt;&lt;isbn&gt;0006-3444&lt;/isbn&gt;&lt;urls&gt;&lt;related-urls&gt;&lt;url&gt;https://doi.org/10.1093/biomet/81.3.515&lt;/url&gt;&lt;/related-urls&gt;&lt;/urls&gt;&lt;electronic-resource-num&gt;10.1093/biomet/81.3.515&lt;/electronic-resource-num&gt;&lt;access-date&gt;3/2/2025&lt;/access-date&gt;&lt;/record&gt;&lt;/Cite&gt;&lt;/EndNote&gt;</w:instrText>
      </w:r>
      <w:r w:rsidR="005253E6">
        <w:fldChar w:fldCharType="separate"/>
      </w:r>
      <w:r w:rsidR="005253E6">
        <w:rPr>
          <w:noProof/>
        </w:rPr>
        <w:t>(GRAMBSCH &amp; THERNEAU, 1994)</w:t>
      </w:r>
      <w:r w:rsidR="005253E6">
        <w:fldChar w:fldCharType="end"/>
      </w:r>
      <w:r w:rsidR="00100B85" w:rsidRPr="00176FD2">
        <w:t>. A non-significant p-value (p ≥ 0.05) indicated no evidence against proportional hazards. If the Schoenfeld test was significant, we stratified the model on the relevant categorical variable(s), allowing the baseline hazard to vary by stratum.</w:t>
      </w:r>
    </w:p>
    <w:p w14:paraId="5C6925DA" w14:textId="0581A718" w:rsidR="003256F2" w:rsidRDefault="003256F2" w:rsidP="00F902F0">
      <w:pPr>
        <w:spacing w:line="360" w:lineRule="auto"/>
        <w:ind w:firstLine="720"/>
        <w:jc w:val="both"/>
      </w:pPr>
      <w:r w:rsidRPr="003256F2">
        <w:t xml:space="preserve">Supplementary Table 2 shows the diagnostic analyses for the Cox proportional hazards models. The Schoenfeld residuals test was significant for depression and apathy only. Consequently, we fitted a Cox model </w:t>
      </w:r>
      <w:r w:rsidR="00024D2C">
        <w:t>stratifying the baseline hazards</w:t>
      </w:r>
      <w:r w:rsidRPr="003256F2">
        <w:t xml:space="preserve"> by cognitive status. The Schoenfeld residuals test was then repeated (Global Chi² = 2.92, p = 0.40 for depression; Global Chi² = 0.23, p = 0.97 for apathy), indicating no further evidence against proportional hazards. Thus, we used the stratified model’s results</w:t>
      </w:r>
      <w:r>
        <w:t xml:space="preserve"> as our main findings.</w:t>
      </w:r>
    </w:p>
    <w:p w14:paraId="60473C36" w14:textId="759125EF" w:rsidR="00393B34" w:rsidRDefault="00393B34" w:rsidP="007D403F">
      <w:pPr>
        <w:spacing w:line="360" w:lineRule="auto"/>
        <w:ind w:firstLine="720"/>
        <w:jc w:val="both"/>
      </w:pPr>
      <w:r>
        <w:t xml:space="preserve"> </w:t>
      </w:r>
    </w:p>
    <w:p w14:paraId="423D4ADB" w14:textId="77777777" w:rsidR="0066129F" w:rsidRDefault="0066129F" w:rsidP="00AF2092">
      <w:pPr>
        <w:sectPr w:rsidR="0066129F">
          <w:pgSz w:w="12240" w:h="15840"/>
          <w:pgMar w:top="1440" w:right="1440" w:bottom="1440" w:left="1440" w:header="720" w:footer="720" w:gutter="0"/>
          <w:cols w:space="720"/>
          <w:docGrid w:linePitch="360"/>
        </w:sectPr>
      </w:pPr>
    </w:p>
    <w:p w14:paraId="5D569B62" w14:textId="77777777" w:rsidR="005253E6" w:rsidRDefault="005253E6" w:rsidP="00AF2092"/>
    <w:p w14:paraId="0D7F4A71" w14:textId="50F2DBFA" w:rsidR="00613858" w:rsidRDefault="0045757E" w:rsidP="00761498">
      <w:pPr>
        <w:pStyle w:val="Heading1"/>
      </w:pPr>
      <w:bookmarkStart w:id="3" w:name="_Toc192750765"/>
      <w:r>
        <w:t xml:space="preserve">Supplementary Table 2. Cox </w:t>
      </w:r>
      <w:r w:rsidR="00393B34">
        <w:t>proportional hazards regression models diagnostics.</w:t>
      </w:r>
      <w:bookmarkEnd w:id="3"/>
    </w:p>
    <w:tbl>
      <w:tblPr>
        <w:tblStyle w:val="TableGrid"/>
        <w:tblW w:w="5000" w:type="pct"/>
        <w:tblLayout w:type="fixed"/>
        <w:tblLook w:val="04A0" w:firstRow="1" w:lastRow="0" w:firstColumn="1" w:lastColumn="0" w:noHBand="0" w:noVBand="1"/>
      </w:tblPr>
      <w:tblGrid>
        <w:gridCol w:w="3428"/>
        <w:gridCol w:w="1361"/>
        <w:gridCol w:w="1361"/>
        <w:gridCol w:w="1361"/>
        <w:gridCol w:w="1361"/>
        <w:gridCol w:w="1361"/>
        <w:gridCol w:w="1361"/>
        <w:gridCol w:w="1366"/>
      </w:tblGrid>
      <w:tr w:rsidR="00647B9B" w:rsidRPr="00FD56F6" w14:paraId="17607667" w14:textId="77777777" w:rsidTr="00761498">
        <w:tc>
          <w:tcPr>
            <w:tcW w:w="1323" w:type="pct"/>
            <w:tcBorders>
              <w:top w:val="nil"/>
              <w:left w:val="nil"/>
              <w:bottom w:val="single" w:sz="4" w:space="0" w:color="auto"/>
            </w:tcBorders>
            <w:vAlign w:val="center"/>
          </w:tcPr>
          <w:p w14:paraId="0F658631" w14:textId="77777777" w:rsidR="00DE5ADF" w:rsidRPr="00FD56F6" w:rsidRDefault="00DE5ADF" w:rsidP="006C4FEC">
            <w:r w:rsidRPr="00FD56F6">
              <w:t>Outcome</w:t>
            </w:r>
          </w:p>
        </w:tc>
        <w:tc>
          <w:tcPr>
            <w:tcW w:w="525" w:type="pct"/>
            <w:tcBorders>
              <w:top w:val="nil"/>
              <w:bottom w:val="single" w:sz="4" w:space="0" w:color="auto"/>
              <w:right w:val="nil"/>
            </w:tcBorders>
            <w:vAlign w:val="center"/>
          </w:tcPr>
          <w:p w14:paraId="6FC2692B" w14:textId="2BB4D161" w:rsidR="00DE5ADF" w:rsidRPr="00FD56F6" w:rsidRDefault="00445DD5" w:rsidP="00761498">
            <w:pPr>
              <w:jc w:val="center"/>
            </w:pPr>
            <w:r>
              <w:t>N</w:t>
            </w:r>
          </w:p>
        </w:tc>
        <w:tc>
          <w:tcPr>
            <w:tcW w:w="525" w:type="pct"/>
            <w:tcBorders>
              <w:top w:val="nil"/>
              <w:left w:val="nil"/>
              <w:bottom w:val="single" w:sz="4" w:space="0" w:color="auto"/>
              <w:right w:val="nil"/>
            </w:tcBorders>
            <w:vAlign w:val="center"/>
          </w:tcPr>
          <w:p w14:paraId="10499388" w14:textId="77777777" w:rsidR="00DE5ADF" w:rsidRPr="00FD56F6" w:rsidRDefault="00DE5ADF" w:rsidP="00761498">
            <w:pPr>
              <w:jc w:val="center"/>
            </w:pPr>
            <w:r w:rsidRPr="00FD56F6">
              <w:t>Observations</w:t>
            </w:r>
          </w:p>
        </w:tc>
        <w:tc>
          <w:tcPr>
            <w:tcW w:w="525" w:type="pct"/>
            <w:tcBorders>
              <w:top w:val="nil"/>
              <w:left w:val="nil"/>
              <w:bottom w:val="single" w:sz="4" w:space="0" w:color="auto"/>
              <w:right w:val="nil"/>
            </w:tcBorders>
            <w:vAlign w:val="center"/>
          </w:tcPr>
          <w:p w14:paraId="71AD7416" w14:textId="77777777" w:rsidR="00DE5ADF" w:rsidRPr="00FD56F6" w:rsidRDefault="00DE5ADF" w:rsidP="00761498">
            <w:pPr>
              <w:jc w:val="center"/>
            </w:pPr>
            <w:r w:rsidRPr="00FD56F6">
              <w:t>Failures</w:t>
            </w:r>
          </w:p>
        </w:tc>
        <w:tc>
          <w:tcPr>
            <w:tcW w:w="525" w:type="pct"/>
            <w:tcBorders>
              <w:top w:val="nil"/>
              <w:left w:val="nil"/>
              <w:bottom w:val="single" w:sz="4" w:space="0" w:color="auto"/>
              <w:right w:val="nil"/>
            </w:tcBorders>
            <w:vAlign w:val="center"/>
          </w:tcPr>
          <w:p w14:paraId="264B6C3A" w14:textId="77777777" w:rsidR="00DE5ADF" w:rsidRPr="00FD56F6" w:rsidRDefault="00DE5ADF" w:rsidP="00761498">
            <w:pPr>
              <w:jc w:val="center"/>
            </w:pPr>
            <w:r w:rsidRPr="00FD56F6">
              <w:t>LR Chi² (</w:t>
            </w:r>
            <w:proofErr w:type="spellStart"/>
            <w:r w:rsidRPr="00FD56F6">
              <w:t>df</w:t>
            </w:r>
            <w:proofErr w:type="spellEnd"/>
            <w:r w:rsidRPr="00FD56F6">
              <w:t>)</w:t>
            </w:r>
          </w:p>
        </w:tc>
        <w:tc>
          <w:tcPr>
            <w:tcW w:w="525" w:type="pct"/>
            <w:tcBorders>
              <w:top w:val="nil"/>
              <w:left w:val="nil"/>
              <w:bottom w:val="single" w:sz="4" w:space="0" w:color="auto"/>
              <w:right w:val="nil"/>
            </w:tcBorders>
            <w:vAlign w:val="center"/>
          </w:tcPr>
          <w:p w14:paraId="3683A6B1" w14:textId="77777777" w:rsidR="00DE5ADF" w:rsidRPr="00FD56F6" w:rsidRDefault="00DE5ADF" w:rsidP="00761498">
            <w:pPr>
              <w:jc w:val="center"/>
            </w:pPr>
            <w:r w:rsidRPr="00FD56F6">
              <w:t>LR p-value</w:t>
            </w:r>
          </w:p>
        </w:tc>
        <w:tc>
          <w:tcPr>
            <w:tcW w:w="525" w:type="pct"/>
            <w:tcBorders>
              <w:top w:val="nil"/>
              <w:left w:val="nil"/>
              <w:bottom w:val="single" w:sz="4" w:space="0" w:color="auto"/>
              <w:right w:val="nil"/>
            </w:tcBorders>
            <w:vAlign w:val="center"/>
          </w:tcPr>
          <w:p w14:paraId="739EA1EC" w14:textId="77777777" w:rsidR="00DE5ADF" w:rsidRPr="00FD56F6" w:rsidRDefault="00DE5ADF" w:rsidP="00761498">
            <w:pPr>
              <w:jc w:val="center"/>
            </w:pPr>
            <w:r w:rsidRPr="00FD56F6">
              <w:t>Global Chi² (</w:t>
            </w:r>
            <w:proofErr w:type="spellStart"/>
            <w:r w:rsidRPr="00FD56F6">
              <w:t>df</w:t>
            </w:r>
            <w:proofErr w:type="spellEnd"/>
            <w:r w:rsidRPr="00FD56F6">
              <w:t>)</w:t>
            </w:r>
          </w:p>
        </w:tc>
        <w:tc>
          <w:tcPr>
            <w:tcW w:w="527" w:type="pct"/>
            <w:tcBorders>
              <w:top w:val="nil"/>
              <w:left w:val="nil"/>
              <w:bottom w:val="single" w:sz="4" w:space="0" w:color="auto"/>
              <w:right w:val="nil"/>
            </w:tcBorders>
            <w:vAlign w:val="center"/>
          </w:tcPr>
          <w:p w14:paraId="27B6E1D5" w14:textId="77777777" w:rsidR="00DE5ADF" w:rsidRPr="00FD56F6" w:rsidRDefault="00DE5ADF" w:rsidP="00761498">
            <w:pPr>
              <w:jc w:val="center"/>
            </w:pPr>
            <w:r w:rsidRPr="00FD56F6">
              <w:t>Global p-value</w:t>
            </w:r>
          </w:p>
        </w:tc>
      </w:tr>
      <w:tr w:rsidR="006C4FEC" w:rsidRPr="00FD56F6" w14:paraId="43378A0E" w14:textId="77777777" w:rsidTr="00761498">
        <w:tc>
          <w:tcPr>
            <w:tcW w:w="5000" w:type="pct"/>
            <w:gridSpan w:val="8"/>
            <w:tcBorders>
              <w:left w:val="nil"/>
              <w:right w:val="nil"/>
            </w:tcBorders>
            <w:vAlign w:val="center"/>
          </w:tcPr>
          <w:p w14:paraId="5602C474" w14:textId="3728D235" w:rsidR="006C4FEC" w:rsidRPr="00FD56F6" w:rsidRDefault="006C4FEC" w:rsidP="00761498">
            <w:pPr>
              <w:jc w:val="center"/>
            </w:pPr>
            <w:r>
              <w:t>Model 3</w:t>
            </w:r>
          </w:p>
        </w:tc>
      </w:tr>
      <w:tr w:rsidR="0066129F" w:rsidRPr="00FD56F6" w14:paraId="3C446D77" w14:textId="77777777" w:rsidTr="00761498">
        <w:tc>
          <w:tcPr>
            <w:tcW w:w="1323" w:type="pct"/>
            <w:tcBorders>
              <w:top w:val="nil"/>
              <w:left w:val="nil"/>
              <w:bottom w:val="nil"/>
              <w:right w:val="single" w:sz="4" w:space="0" w:color="auto"/>
            </w:tcBorders>
            <w:vAlign w:val="center"/>
          </w:tcPr>
          <w:p w14:paraId="2E6A9120" w14:textId="712EEE96" w:rsidR="00E64522" w:rsidRPr="00FD56F6" w:rsidRDefault="00E64522" w:rsidP="00E64522">
            <w:r w:rsidRPr="00FD56F6">
              <w:t>Psychosis</w:t>
            </w:r>
          </w:p>
        </w:tc>
        <w:tc>
          <w:tcPr>
            <w:tcW w:w="525" w:type="pct"/>
            <w:tcBorders>
              <w:top w:val="nil"/>
              <w:left w:val="single" w:sz="4" w:space="0" w:color="auto"/>
              <w:bottom w:val="nil"/>
              <w:right w:val="nil"/>
            </w:tcBorders>
            <w:vAlign w:val="center"/>
          </w:tcPr>
          <w:p w14:paraId="59CD52C9" w14:textId="77777777" w:rsidR="00E64522" w:rsidRPr="00FD56F6" w:rsidRDefault="00E64522" w:rsidP="00761498">
            <w:pPr>
              <w:jc w:val="center"/>
            </w:pPr>
            <w:r w:rsidRPr="00FD56F6">
              <w:t>822</w:t>
            </w:r>
          </w:p>
        </w:tc>
        <w:tc>
          <w:tcPr>
            <w:tcW w:w="525" w:type="pct"/>
            <w:tcBorders>
              <w:top w:val="nil"/>
              <w:left w:val="nil"/>
              <w:bottom w:val="nil"/>
              <w:right w:val="nil"/>
            </w:tcBorders>
            <w:vAlign w:val="center"/>
          </w:tcPr>
          <w:p w14:paraId="34EDC7F4" w14:textId="77777777" w:rsidR="00E64522" w:rsidRPr="00FD56F6" w:rsidRDefault="00E64522" w:rsidP="00761498">
            <w:pPr>
              <w:jc w:val="center"/>
            </w:pPr>
            <w:r w:rsidRPr="00FD56F6">
              <w:t>1993</w:t>
            </w:r>
          </w:p>
        </w:tc>
        <w:tc>
          <w:tcPr>
            <w:tcW w:w="525" w:type="pct"/>
            <w:tcBorders>
              <w:top w:val="nil"/>
              <w:left w:val="nil"/>
              <w:bottom w:val="nil"/>
              <w:right w:val="nil"/>
            </w:tcBorders>
            <w:vAlign w:val="center"/>
          </w:tcPr>
          <w:p w14:paraId="211CBACD" w14:textId="77777777" w:rsidR="00E64522" w:rsidRPr="00FD56F6" w:rsidRDefault="00E64522" w:rsidP="00761498">
            <w:pPr>
              <w:jc w:val="center"/>
            </w:pPr>
            <w:r w:rsidRPr="00FD56F6">
              <w:t>66</w:t>
            </w:r>
          </w:p>
        </w:tc>
        <w:tc>
          <w:tcPr>
            <w:tcW w:w="525" w:type="pct"/>
            <w:tcBorders>
              <w:top w:val="nil"/>
              <w:left w:val="nil"/>
              <w:bottom w:val="nil"/>
              <w:right w:val="nil"/>
            </w:tcBorders>
            <w:vAlign w:val="center"/>
          </w:tcPr>
          <w:p w14:paraId="6637182C" w14:textId="77777777" w:rsidR="00E64522" w:rsidRPr="00FD56F6" w:rsidRDefault="00E64522" w:rsidP="00761498">
            <w:pPr>
              <w:jc w:val="center"/>
            </w:pPr>
            <w:r w:rsidRPr="00FD56F6">
              <w:t>61.50 (4)</w:t>
            </w:r>
          </w:p>
        </w:tc>
        <w:tc>
          <w:tcPr>
            <w:tcW w:w="525" w:type="pct"/>
            <w:tcBorders>
              <w:top w:val="nil"/>
              <w:left w:val="nil"/>
              <w:bottom w:val="nil"/>
              <w:right w:val="nil"/>
            </w:tcBorders>
            <w:vAlign w:val="center"/>
          </w:tcPr>
          <w:p w14:paraId="6AA737AF" w14:textId="29D99B7E"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2C101D67" w14:textId="77777777" w:rsidR="00E64522" w:rsidRPr="00FD56F6" w:rsidRDefault="00E64522" w:rsidP="00761498">
            <w:pPr>
              <w:jc w:val="center"/>
            </w:pPr>
            <w:r w:rsidRPr="00FD56F6">
              <w:t>5.06 (4)</w:t>
            </w:r>
          </w:p>
        </w:tc>
        <w:tc>
          <w:tcPr>
            <w:tcW w:w="527" w:type="pct"/>
            <w:tcBorders>
              <w:top w:val="nil"/>
              <w:left w:val="nil"/>
              <w:bottom w:val="nil"/>
              <w:right w:val="nil"/>
            </w:tcBorders>
            <w:vAlign w:val="center"/>
          </w:tcPr>
          <w:p w14:paraId="0144B052" w14:textId="11FC5582" w:rsidR="00E64522" w:rsidRPr="00FD56F6" w:rsidRDefault="00E64522" w:rsidP="00761498">
            <w:pPr>
              <w:jc w:val="center"/>
            </w:pPr>
            <w:r w:rsidRPr="00FD56F6">
              <w:t>0.28</w:t>
            </w:r>
          </w:p>
        </w:tc>
      </w:tr>
      <w:tr w:rsidR="0066129F" w:rsidRPr="00FD56F6" w14:paraId="74D04DC3" w14:textId="77777777" w:rsidTr="00761498">
        <w:tc>
          <w:tcPr>
            <w:tcW w:w="1323" w:type="pct"/>
            <w:tcBorders>
              <w:top w:val="nil"/>
              <w:left w:val="nil"/>
              <w:bottom w:val="nil"/>
              <w:right w:val="single" w:sz="4" w:space="0" w:color="auto"/>
            </w:tcBorders>
            <w:vAlign w:val="center"/>
          </w:tcPr>
          <w:p w14:paraId="178FF055" w14:textId="5435F209" w:rsidR="00E64522" w:rsidRPr="00FD56F6" w:rsidRDefault="00E64522" w:rsidP="00E64522">
            <w:r w:rsidRPr="00FD56F6">
              <w:t>Agitation</w:t>
            </w:r>
          </w:p>
        </w:tc>
        <w:tc>
          <w:tcPr>
            <w:tcW w:w="525" w:type="pct"/>
            <w:tcBorders>
              <w:top w:val="nil"/>
              <w:left w:val="single" w:sz="4" w:space="0" w:color="auto"/>
              <w:bottom w:val="nil"/>
              <w:right w:val="nil"/>
            </w:tcBorders>
            <w:vAlign w:val="center"/>
          </w:tcPr>
          <w:p w14:paraId="11928D8C" w14:textId="77777777" w:rsidR="00E64522" w:rsidRPr="00FD56F6" w:rsidRDefault="00E64522" w:rsidP="00761498">
            <w:pPr>
              <w:jc w:val="center"/>
            </w:pPr>
            <w:r w:rsidRPr="00FD56F6">
              <w:t>689</w:t>
            </w:r>
          </w:p>
        </w:tc>
        <w:tc>
          <w:tcPr>
            <w:tcW w:w="525" w:type="pct"/>
            <w:tcBorders>
              <w:top w:val="nil"/>
              <w:left w:val="nil"/>
              <w:bottom w:val="nil"/>
              <w:right w:val="nil"/>
            </w:tcBorders>
            <w:vAlign w:val="center"/>
          </w:tcPr>
          <w:p w14:paraId="3E4CF832" w14:textId="77777777" w:rsidR="00E64522" w:rsidRPr="00FD56F6" w:rsidRDefault="00E64522" w:rsidP="00761498">
            <w:pPr>
              <w:jc w:val="center"/>
            </w:pPr>
            <w:r w:rsidRPr="00FD56F6">
              <w:t>1512</w:t>
            </w:r>
          </w:p>
        </w:tc>
        <w:tc>
          <w:tcPr>
            <w:tcW w:w="525" w:type="pct"/>
            <w:tcBorders>
              <w:top w:val="nil"/>
              <w:left w:val="nil"/>
              <w:bottom w:val="nil"/>
              <w:right w:val="nil"/>
            </w:tcBorders>
            <w:vAlign w:val="center"/>
          </w:tcPr>
          <w:p w14:paraId="29DA62D1" w14:textId="77777777" w:rsidR="00E64522" w:rsidRPr="00FD56F6" w:rsidRDefault="00E64522" w:rsidP="00761498">
            <w:pPr>
              <w:jc w:val="center"/>
            </w:pPr>
            <w:r w:rsidRPr="00FD56F6">
              <w:t>161</w:t>
            </w:r>
          </w:p>
        </w:tc>
        <w:tc>
          <w:tcPr>
            <w:tcW w:w="525" w:type="pct"/>
            <w:tcBorders>
              <w:top w:val="nil"/>
              <w:left w:val="nil"/>
              <w:bottom w:val="nil"/>
              <w:right w:val="nil"/>
            </w:tcBorders>
            <w:vAlign w:val="center"/>
          </w:tcPr>
          <w:p w14:paraId="3A0DBECC" w14:textId="77777777" w:rsidR="00E64522" w:rsidRPr="00FD56F6" w:rsidRDefault="00E64522" w:rsidP="00761498">
            <w:pPr>
              <w:jc w:val="center"/>
            </w:pPr>
            <w:r w:rsidRPr="00FD56F6">
              <w:t>90.98 (4)</w:t>
            </w:r>
          </w:p>
        </w:tc>
        <w:tc>
          <w:tcPr>
            <w:tcW w:w="525" w:type="pct"/>
            <w:tcBorders>
              <w:top w:val="nil"/>
              <w:left w:val="nil"/>
              <w:bottom w:val="nil"/>
              <w:right w:val="nil"/>
            </w:tcBorders>
            <w:vAlign w:val="center"/>
          </w:tcPr>
          <w:p w14:paraId="3C5D6DE7" w14:textId="734ECEA8"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674E0FEE" w14:textId="77777777" w:rsidR="00E64522" w:rsidRPr="00FD56F6" w:rsidRDefault="00E64522" w:rsidP="00761498">
            <w:pPr>
              <w:jc w:val="center"/>
            </w:pPr>
            <w:r w:rsidRPr="00FD56F6">
              <w:t>4.92 (4)</w:t>
            </w:r>
          </w:p>
        </w:tc>
        <w:tc>
          <w:tcPr>
            <w:tcW w:w="527" w:type="pct"/>
            <w:tcBorders>
              <w:top w:val="nil"/>
              <w:left w:val="nil"/>
              <w:bottom w:val="nil"/>
              <w:right w:val="nil"/>
            </w:tcBorders>
            <w:vAlign w:val="center"/>
          </w:tcPr>
          <w:p w14:paraId="38C61592" w14:textId="1DE7DDA9" w:rsidR="00E64522" w:rsidRPr="00FD56F6" w:rsidRDefault="00E64522" w:rsidP="00761498">
            <w:pPr>
              <w:jc w:val="center"/>
            </w:pPr>
            <w:r w:rsidRPr="00FD56F6">
              <w:t>0.29</w:t>
            </w:r>
          </w:p>
        </w:tc>
      </w:tr>
      <w:tr w:rsidR="0066129F" w:rsidRPr="00FD56F6" w14:paraId="075E0961" w14:textId="77777777" w:rsidTr="00761498">
        <w:tc>
          <w:tcPr>
            <w:tcW w:w="1323" w:type="pct"/>
            <w:tcBorders>
              <w:top w:val="nil"/>
              <w:left w:val="nil"/>
              <w:bottom w:val="nil"/>
              <w:right w:val="single" w:sz="4" w:space="0" w:color="auto"/>
            </w:tcBorders>
            <w:vAlign w:val="center"/>
          </w:tcPr>
          <w:p w14:paraId="2C282079" w14:textId="71999C05" w:rsidR="00E64522" w:rsidRPr="00FD56F6" w:rsidRDefault="00E64522" w:rsidP="00E64522">
            <w:r w:rsidRPr="00FD56F6">
              <w:t>Depression</w:t>
            </w:r>
          </w:p>
        </w:tc>
        <w:tc>
          <w:tcPr>
            <w:tcW w:w="525" w:type="pct"/>
            <w:tcBorders>
              <w:top w:val="nil"/>
              <w:left w:val="single" w:sz="4" w:space="0" w:color="auto"/>
              <w:bottom w:val="nil"/>
              <w:right w:val="nil"/>
            </w:tcBorders>
            <w:vAlign w:val="center"/>
          </w:tcPr>
          <w:p w14:paraId="39AA5477" w14:textId="77777777" w:rsidR="00E64522" w:rsidRPr="00FD56F6" w:rsidRDefault="00E64522" w:rsidP="00761498">
            <w:pPr>
              <w:jc w:val="center"/>
            </w:pPr>
            <w:r w:rsidRPr="00FD56F6">
              <w:t>662</w:t>
            </w:r>
          </w:p>
        </w:tc>
        <w:tc>
          <w:tcPr>
            <w:tcW w:w="525" w:type="pct"/>
            <w:tcBorders>
              <w:top w:val="nil"/>
              <w:left w:val="nil"/>
              <w:bottom w:val="nil"/>
              <w:right w:val="nil"/>
            </w:tcBorders>
            <w:vAlign w:val="center"/>
          </w:tcPr>
          <w:p w14:paraId="56771B77" w14:textId="77777777" w:rsidR="00E64522" w:rsidRPr="00FD56F6" w:rsidRDefault="00E64522" w:rsidP="00761498">
            <w:pPr>
              <w:jc w:val="center"/>
            </w:pPr>
            <w:r w:rsidRPr="00FD56F6">
              <w:t>1446</w:t>
            </w:r>
          </w:p>
        </w:tc>
        <w:tc>
          <w:tcPr>
            <w:tcW w:w="525" w:type="pct"/>
            <w:tcBorders>
              <w:top w:val="nil"/>
              <w:left w:val="nil"/>
              <w:bottom w:val="nil"/>
              <w:right w:val="nil"/>
            </w:tcBorders>
            <w:vAlign w:val="center"/>
          </w:tcPr>
          <w:p w14:paraId="326593F3" w14:textId="77777777" w:rsidR="00E64522" w:rsidRPr="00FD56F6" w:rsidRDefault="00E64522" w:rsidP="00761498">
            <w:pPr>
              <w:jc w:val="center"/>
            </w:pPr>
            <w:r w:rsidRPr="00FD56F6">
              <w:t>155</w:t>
            </w:r>
          </w:p>
        </w:tc>
        <w:tc>
          <w:tcPr>
            <w:tcW w:w="525" w:type="pct"/>
            <w:tcBorders>
              <w:top w:val="nil"/>
              <w:left w:val="nil"/>
              <w:bottom w:val="nil"/>
              <w:right w:val="nil"/>
            </w:tcBorders>
            <w:vAlign w:val="center"/>
          </w:tcPr>
          <w:p w14:paraId="7DE9A472" w14:textId="77777777" w:rsidR="00E64522" w:rsidRPr="00FD56F6" w:rsidRDefault="00E64522" w:rsidP="00761498">
            <w:pPr>
              <w:jc w:val="center"/>
            </w:pPr>
            <w:r w:rsidRPr="00FD56F6">
              <w:t>84.00 (4)</w:t>
            </w:r>
          </w:p>
        </w:tc>
        <w:tc>
          <w:tcPr>
            <w:tcW w:w="525" w:type="pct"/>
            <w:tcBorders>
              <w:top w:val="nil"/>
              <w:left w:val="nil"/>
              <w:bottom w:val="nil"/>
              <w:right w:val="nil"/>
            </w:tcBorders>
            <w:vAlign w:val="center"/>
          </w:tcPr>
          <w:p w14:paraId="07569B16" w14:textId="5321B020"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20883D3D" w14:textId="77777777" w:rsidR="00E64522" w:rsidRPr="00FD56F6" w:rsidRDefault="00E64522" w:rsidP="00761498">
            <w:pPr>
              <w:jc w:val="center"/>
            </w:pPr>
            <w:r w:rsidRPr="00FD56F6">
              <w:t>15.09 (4)</w:t>
            </w:r>
          </w:p>
        </w:tc>
        <w:tc>
          <w:tcPr>
            <w:tcW w:w="527" w:type="pct"/>
            <w:tcBorders>
              <w:top w:val="nil"/>
              <w:left w:val="nil"/>
              <w:bottom w:val="nil"/>
              <w:right w:val="nil"/>
            </w:tcBorders>
            <w:vAlign w:val="center"/>
          </w:tcPr>
          <w:p w14:paraId="25A20103" w14:textId="7CE52A6F" w:rsidR="00E64522" w:rsidRPr="00225595" w:rsidRDefault="00E64522" w:rsidP="00761498">
            <w:pPr>
              <w:jc w:val="center"/>
            </w:pPr>
            <w:r w:rsidRPr="00225595">
              <w:t>0.004</w:t>
            </w:r>
          </w:p>
        </w:tc>
      </w:tr>
      <w:tr w:rsidR="0066129F" w:rsidRPr="00FD56F6" w14:paraId="71E96B8F" w14:textId="77777777" w:rsidTr="00761498">
        <w:tc>
          <w:tcPr>
            <w:tcW w:w="1323" w:type="pct"/>
            <w:tcBorders>
              <w:top w:val="nil"/>
              <w:left w:val="nil"/>
              <w:bottom w:val="nil"/>
              <w:right w:val="single" w:sz="4" w:space="0" w:color="auto"/>
            </w:tcBorders>
            <w:vAlign w:val="center"/>
          </w:tcPr>
          <w:p w14:paraId="0DE99F42" w14:textId="79B51CB4" w:rsidR="00E64522" w:rsidRPr="00FD56F6" w:rsidRDefault="00E64522" w:rsidP="00E64522">
            <w:r w:rsidRPr="00FD56F6">
              <w:t>Anxiety</w:t>
            </w:r>
          </w:p>
        </w:tc>
        <w:tc>
          <w:tcPr>
            <w:tcW w:w="525" w:type="pct"/>
            <w:tcBorders>
              <w:top w:val="nil"/>
              <w:left w:val="single" w:sz="4" w:space="0" w:color="auto"/>
              <w:bottom w:val="nil"/>
              <w:right w:val="nil"/>
            </w:tcBorders>
            <w:vAlign w:val="center"/>
          </w:tcPr>
          <w:p w14:paraId="5687CF0D" w14:textId="77777777" w:rsidR="00E64522" w:rsidRPr="00FD56F6" w:rsidRDefault="00E64522" w:rsidP="00761498">
            <w:pPr>
              <w:jc w:val="center"/>
            </w:pPr>
            <w:r w:rsidRPr="00FD56F6">
              <w:t>703</w:t>
            </w:r>
          </w:p>
        </w:tc>
        <w:tc>
          <w:tcPr>
            <w:tcW w:w="525" w:type="pct"/>
            <w:tcBorders>
              <w:top w:val="nil"/>
              <w:left w:val="nil"/>
              <w:bottom w:val="nil"/>
              <w:right w:val="nil"/>
            </w:tcBorders>
            <w:vAlign w:val="center"/>
          </w:tcPr>
          <w:p w14:paraId="331F02B6" w14:textId="77777777" w:rsidR="00E64522" w:rsidRPr="00FD56F6" w:rsidRDefault="00E64522" w:rsidP="00761498">
            <w:pPr>
              <w:jc w:val="center"/>
            </w:pPr>
            <w:r w:rsidRPr="00FD56F6">
              <w:t>1595</w:t>
            </w:r>
          </w:p>
        </w:tc>
        <w:tc>
          <w:tcPr>
            <w:tcW w:w="525" w:type="pct"/>
            <w:tcBorders>
              <w:top w:val="nil"/>
              <w:left w:val="nil"/>
              <w:bottom w:val="nil"/>
              <w:right w:val="nil"/>
            </w:tcBorders>
            <w:vAlign w:val="center"/>
          </w:tcPr>
          <w:p w14:paraId="47B7C38D" w14:textId="77777777" w:rsidR="00E64522" w:rsidRPr="00FD56F6" w:rsidRDefault="00E64522" w:rsidP="00761498">
            <w:pPr>
              <w:jc w:val="center"/>
            </w:pPr>
            <w:r w:rsidRPr="00FD56F6">
              <w:t>167</w:t>
            </w:r>
          </w:p>
        </w:tc>
        <w:tc>
          <w:tcPr>
            <w:tcW w:w="525" w:type="pct"/>
            <w:tcBorders>
              <w:top w:val="nil"/>
              <w:left w:val="nil"/>
              <w:bottom w:val="nil"/>
              <w:right w:val="nil"/>
            </w:tcBorders>
            <w:vAlign w:val="center"/>
          </w:tcPr>
          <w:p w14:paraId="6FD5E457" w14:textId="77777777" w:rsidR="00E64522" w:rsidRPr="00FD56F6" w:rsidRDefault="00E64522" w:rsidP="00761498">
            <w:pPr>
              <w:jc w:val="center"/>
            </w:pPr>
            <w:r w:rsidRPr="00FD56F6">
              <w:t>116.01 (4)</w:t>
            </w:r>
          </w:p>
        </w:tc>
        <w:tc>
          <w:tcPr>
            <w:tcW w:w="525" w:type="pct"/>
            <w:tcBorders>
              <w:top w:val="nil"/>
              <w:left w:val="nil"/>
              <w:bottom w:val="nil"/>
              <w:right w:val="nil"/>
            </w:tcBorders>
            <w:vAlign w:val="center"/>
          </w:tcPr>
          <w:p w14:paraId="7BA5E1ED" w14:textId="0FA83537"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25D938C3" w14:textId="77777777" w:rsidR="00E64522" w:rsidRPr="00FD56F6" w:rsidRDefault="00E64522" w:rsidP="00761498">
            <w:pPr>
              <w:jc w:val="center"/>
            </w:pPr>
            <w:r w:rsidRPr="00FD56F6">
              <w:t>3.64 (4)</w:t>
            </w:r>
          </w:p>
        </w:tc>
        <w:tc>
          <w:tcPr>
            <w:tcW w:w="527" w:type="pct"/>
            <w:tcBorders>
              <w:top w:val="nil"/>
              <w:left w:val="nil"/>
              <w:bottom w:val="nil"/>
              <w:right w:val="nil"/>
            </w:tcBorders>
            <w:vAlign w:val="center"/>
          </w:tcPr>
          <w:p w14:paraId="19634777" w14:textId="38C662CF" w:rsidR="00E64522" w:rsidRPr="00FD56F6" w:rsidRDefault="00E64522" w:rsidP="00761498">
            <w:pPr>
              <w:jc w:val="center"/>
            </w:pPr>
            <w:r w:rsidRPr="00FD56F6">
              <w:t>0.45</w:t>
            </w:r>
          </w:p>
        </w:tc>
      </w:tr>
      <w:tr w:rsidR="0066129F" w:rsidRPr="00FD56F6" w14:paraId="160C65C4" w14:textId="77777777" w:rsidTr="00761498">
        <w:tc>
          <w:tcPr>
            <w:tcW w:w="1323" w:type="pct"/>
            <w:tcBorders>
              <w:top w:val="nil"/>
              <w:left w:val="nil"/>
              <w:bottom w:val="nil"/>
              <w:right w:val="single" w:sz="4" w:space="0" w:color="auto"/>
            </w:tcBorders>
            <w:vAlign w:val="center"/>
          </w:tcPr>
          <w:p w14:paraId="6AE3F085" w14:textId="41248C73" w:rsidR="00E64522" w:rsidRPr="00FD56F6" w:rsidRDefault="00E64522" w:rsidP="00E64522">
            <w:r w:rsidRPr="00FD56F6">
              <w:t>Elation</w:t>
            </w:r>
          </w:p>
        </w:tc>
        <w:tc>
          <w:tcPr>
            <w:tcW w:w="525" w:type="pct"/>
            <w:tcBorders>
              <w:top w:val="nil"/>
              <w:left w:val="single" w:sz="4" w:space="0" w:color="auto"/>
              <w:bottom w:val="nil"/>
              <w:right w:val="nil"/>
            </w:tcBorders>
            <w:vAlign w:val="center"/>
          </w:tcPr>
          <w:p w14:paraId="1D50B48D" w14:textId="77777777" w:rsidR="00E64522" w:rsidRPr="00FD56F6" w:rsidRDefault="00E64522" w:rsidP="00761498">
            <w:pPr>
              <w:jc w:val="center"/>
            </w:pPr>
            <w:r w:rsidRPr="00FD56F6">
              <w:t>824</w:t>
            </w:r>
          </w:p>
        </w:tc>
        <w:tc>
          <w:tcPr>
            <w:tcW w:w="525" w:type="pct"/>
            <w:tcBorders>
              <w:top w:val="nil"/>
              <w:left w:val="nil"/>
              <w:bottom w:val="nil"/>
              <w:right w:val="nil"/>
            </w:tcBorders>
            <w:vAlign w:val="center"/>
          </w:tcPr>
          <w:p w14:paraId="3C2B406B" w14:textId="77777777" w:rsidR="00E64522" w:rsidRPr="00FD56F6" w:rsidRDefault="00E64522" w:rsidP="00761498">
            <w:pPr>
              <w:jc w:val="center"/>
            </w:pPr>
            <w:r w:rsidRPr="00FD56F6">
              <w:t>1995</w:t>
            </w:r>
          </w:p>
        </w:tc>
        <w:tc>
          <w:tcPr>
            <w:tcW w:w="525" w:type="pct"/>
            <w:tcBorders>
              <w:top w:val="nil"/>
              <w:left w:val="nil"/>
              <w:bottom w:val="nil"/>
              <w:right w:val="nil"/>
            </w:tcBorders>
            <w:vAlign w:val="center"/>
          </w:tcPr>
          <w:p w14:paraId="62530F60" w14:textId="77777777" w:rsidR="00E64522" w:rsidRPr="00FD56F6" w:rsidRDefault="00E64522" w:rsidP="00761498">
            <w:pPr>
              <w:jc w:val="center"/>
            </w:pPr>
            <w:r w:rsidRPr="00FD56F6">
              <w:t>34</w:t>
            </w:r>
          </w:p>
        </w:tc>
        <w:tc>
          <w:tcPr>
            <w:tcW w:w="525" w:type="pct"/>
            <w:tcBorders>
              <w:top w:val="nil"/>
              <w:left w:val="nil"/>
              <w:bottom w:val="nil"/>
              <w:right w:val="nil"/>
            </w:tcBorders>
            <w:vAlign w:val="center"/>
          </w:tcPr>
          <w:p w14:paraId="2781D328" w14:textId="77777777" w:rsidR="00E64522" w:rsidRPr="00FD56F6" w:rsidRDefault="00E64522" w:rsidP="00761498">
            <w:pPr>
              <w:jc w:val="center"/>
            </w:pPr>
            <w:r w:rsidRPr="00FD56F6">
              <w:t>26.46 (4)</w:t>
            </w:r>
          </w:p>
        </w:tc>
        <w:tc>
          <w:tcPr>
            <w:tcW w:w="525" w:type="pct"/>
            <w:tcBorders>
              <w:top w:val="nil"/>
              <w:left w:val="nil"/>
              <w:bottom w:val="nil"/>
              <w:right w:val="nil"/>
            </w:tcBorders>
            <w:vAlign w:val="center"/>
          </w:tcPr>
          <w:p w14:paraId="3A8E73FB" w14:textId="2EB52944"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060444D8" w14:textId="77777777" w:rsidR="00E64522" w:rsidRPr="00FD56F6" w:rsidRDefault="00E64522" w:rsidP="00761498">
            <w:pPr>
              <w:jc w:val="center"/>
            </w:pPr>
            <w:r w:rsidRPr="00FD56F6">
              <w:t>3.55 (4)</w:t>
            </w:r>
          </w:p>
        </w:tc>
        <w:tc>
          <w:tcPr>
            <w:tcW w:w="527" w:type="pct"/>
            <w:tcBorders>
              <w:top w:val="nil"/>
              <w:left w:val="nil"/>
              <w:bottom w:val="nil"/>
              <w:right w:val="nil"/>
            </w:tcBorders>
            <w:vAlign w:val="center"/>
          </w:tcPr>
          <w:p w14:paraId="6CD1D215" w14:textId="22F194A8" w:rsidR="00E64522" w:rsidRPr="00FD56F6" w:rsidRDefault="00E64522" w:rsidP="00761498">
            <w:pPr>
              <w:jc w:val="center"/>
            </w:pPr>
            <w:r w:rsidRPr="00FD56F6">
              <w:t>0.47</w:t>
            </w:r>
          </w:p>
        </w:tc>
      </w:tr>
      <w:tr w:rsidR="0066129F" w:rsidRPr="00FD56F6" w14:paraId="39DD853C" w14:textId="77777777" w:rsidTr="00761498">
        <w:tc>
          <w:tcPr>
            <w:tcW w:w="1323" w:type="pct"/>
            <w:tcBorders>
              <w:top w:val="nil"/>
              <w:left w:val="nil"/>
              <w:bottom w:val="nil"/>
              <w:right w:val="single" w:sz="4" w:space="0" w:color="auto"/>
            </w:tcBorders>
            <w:vAlign w:val="center"/>
          </w:tcPr>
          <w:p w14:paraId="569C6942" w14:textId="22641421" w:rsidR="00E64522" w:rsidRPr="00FD56F6" w:rsidRDefault="00E64522" w:rsidP="00E64522">
            <w:r w:rsidRPr="00FD56F6">
              <w:t>Apathy</w:t>
            </w:r>
          </w:p>
        </w:tc>
        <w:tc>
          <w:tcPr>
            <w:tcW w:w="525" w:type="pct"/>
            <w:tcBorders>
              <w:top w:val="nil"/>
              <w:left w:val="single" w:sz="4" w:space="0" w:color="auto"/>
              <w:bottom w:val="nil"/>
              <w:right w:val="nil"/>
            </w:tcBorders>
            <w:vAlign w:val="center"/>
          </w:tcPr>
          <w:p w14:paraId="28090CF9" w14:textId="77777777" w:rsidR="00E64522" w:rsidRPr="00FD56F6" w:rsidRDefault="00E64522" w:rsidP="00761498">
            <w:pPr>
              <w:jc w:val="center"/>
            </w:pPr>
            <w:r w:rsidRPr="00FD56F6">
              <w:t>709</w:t>
            </w:r>
          </w:p>
        </w:tc>
        <w:tc>
          <w:tcPr>
            <w:tcW w:w="525" w:type="pct"/>
            <w:tcBorders>
              <w:top w:val="nil"/>
              <w:left w:val="nil"/>
              <w:bottom w:val="nil"/>
              <w:right w:val="nil"/>
            </w:tcBorders>
            <w:vAlign w:val="center"/>
          </w:tcPr>
          <w:p w14:paraId="7E4376DB" w14:textId="77777777" w:rsidR="00E64522" w:rsidRPr="00FD56F6" w:rsidRDefault="00E64522" w:rsidP="00761498">
            <w:pPr>
              <w:jc w:val="center"/>
            </w:pPr>
            <w:r w:rsidRPr="00FD56F6">
              <w:t>1593</w:t>
            </w:r>
          </w:p>
        </w:tc>
        <w:tc>
          <w:tcPr>
            <w:tcW w:w="525" w:type="pct"/>
            <w:tcBorders>
              <w:top w:val="nil"/>
              <w:left w:val="nil"/>
              <w:bottom w:val="nil"/>
              <w:right w:val="nil"/>
            </w:tcBorders>
            <w:vAlign w:val="center"/>
          </w:tcPr>
          <w:p w14:paraId="7D33BDEB" w14:textId="77777777" w:rsidR="00E64522" w:rsidRPr="00FD56F6" w:rsidRDefault="00E64522" w:rsidP="00761498">
            <w:pPr>
              <w:jc w:val="center"/>
            </w:pPr>
            <w:r w:rsidRPr="00FD56F6">
              <w:t>152</w:t>
            </w:r>
          </w:p>
        </w:tc>
        <w:tc>
          <w:tcPr>
            <w:tcW w:w="525" w:type="pct"/>
            <w:tcBorders>
              <w:top w:val="nil"/>
              <w:left w:val="nil"/>
              <w:bottom w:val="nil"/>
              <w:right w:val="nil"/>
            </w:tcBorders>
            <w:vAlign w:val="center"/>
          </w:tcPr>
          <w:p w14:paraId="4509E512" w14:textId="77777777" w:rsidR="00E64522" w:rsidRPr="00FD56F6" w:rsidRDefault="00E64522" w:rsidP="00761498">
            <w:pPr>
              <w:jc w:val="center"/>
            </w:pPr>
            <w:r w:rsidRPr="00FD56F6">
              <w:t>108.22 (4)</w:t>
            </w:r>
          </w:p>
        </w:tc>
        <w:tc>
          <w:tcPr>
            <w:tcW w:w="525" w:type="pct"/>
            <w:tcBorders>
              <w:top w:val="nil"/>
              <w:left w:val="nil"/>
              <w:bottom w:val="nil"/>
              <w:right w:val="nil"/>
            </w:tcBorders>
            <w:vAlign w:val="center"/>
          </w:tcPr>
          <w:p w14:paraId="27A5B164" w14:textId="752F171D"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1A93189B" w14:textId="77777777" w:rsidR="00E64522" w:rsidRPr="00225595" w:rsidRDefault="00E64522" w:rsidP="00761498">
            <w:pPr>
              <w:jc w:val="center"/>
            </w:pPr>
            <w:r w:rsidRPr="00225595">
              <w:t>17.08 (4)</w:t>
            </w:r>
          </w:p>
        </w:tc>
        <w:tc>
          <w:tcPr>
            <w:tcW w:w="527" w:type="pct"/>
            <w:tcBorders>
              <w:top w:val="nil"/>
              <w:left w:val="nil"/>
              <w:bottom w:val="nil"/>
              <w:right w:val="nil"/>
            </w:tcBorders>
            <w:vAlign w:val="center"/>
          </w:tcPr>
          <w:p w14:paraId="1823AC88" w14:textId="48A52B18" w:rsidR="00E64522" w:rsidRPr="00225595" w:rsidRDefault="00E64522" w:rsidP="00761498">
            <w:pPr>
              <w:jc w:val="center"/>
            </w:pPr>
            <w:r w:rsidRPr="00225595">
              <w:t>0.001</w:t>
            </w:r>
          </w:p>
        </w:tc>
      </w:tr>
      <w:tr w:rsidR="0066129F" w:rsidRPr="00FD56F6" w14:paraId="60D0D400" w14:textId="77777777" w:rsidTr="00761498">
        <w:tc>
          <w:tcPr>
            <w:tcW w:w="1323" w:type="pct"/>
            <w:tcBorders>
              <w:top w:val="nil"/>
              <w:left w:val="nil"/>
              <w:bottom w:val="nil"/>
              <w:right w:val="single" w:sz="4" w:space="0" w:color="auto"/>
            </w:tcBorders>
            <w:vAlign w:val="center"/>
          </w:tcPr>
          <w:p w14:paraId="79F774C6" w14:textId="1E24935F" w:rsidR="00E64522" w:rsidRPr="00FD56F6" w:rsidRDefault="00E64522" w:rsidP="00E64522">
            <w:r w:rsidRPr="00FD56F6">
              <w:t>Disinhibition</w:t>
            </w:r>
          </w:p>
        </w:tc>
        <w:tc>
          <w:tcPr>
            <w:tcW w:w="525" w:type="pct"/>
            <w:tcBorders>
              <w:top w:val="nil"/>
              <w:left w:val="single" w:sz="4" w:space="0" w:color="auto"/>
              <w:bottom w:val="nil"/>
              <w:right w:val="nil"/>
            </w:tcBorders>
            <w:vAlign w:val="center"/>
          </w:tcPr>
          <w:p w14:paraId="50810915" w14:textId="77777777" w:rsidR="00E64522" w:rsidRPr="00FD56F6" w:rsidRDefault="00E64522" w:rsidP="00761498">
            <w:pPr>
              <w:jc w:val="center"/>
            </w:pPr>
            <w:r w:rsidRPr="00FD56F6">
              <w:t>771</w:t>
            </w:r>
          </w:p>
        </w:tc>
        <w:tc>
          <w:tcPr>
            <w:tcW w:w="525" w:type="pct"/>
            <w:tcBorders>
              <w:top w:val="nil"/>
              <w:left w:val="nil"/>
              <w:bottom w:val="nil"/>
              <w:right w:val="nil"/>
            </w:tcBorders>
            <w:vAlign w:val="center"/>
          </w:tcPr>
          <w:p w14:paraId="01464140" w14:textId="77777777" w:rsidR="00E64522" w:rsidRPr="00FD56F6" w:rsidRDefault="00E64522" w:rsidP="00761498">
            <w:pPr>
              <w:jc w:val="center"/>
            </w:pPr>
            <w:r w:rsidRPr="00FD56F6">
              <w:t>1767</w:t>
            </w:r>
          </w:p>
        </w:tc>
        <w:tc>
          <w:tcPr>
            <w:tcW w:w="525" w:type="pct"/>
            <w:tcBorders>
              <w:top w:val="nil"/>
              <w:left w:val="nil"/>
              <w:bottom w:val="nil"/>
              <w:right w:val="nil"/>
            </w:tcBorders>
            <w:vAlign w:val="center"/>
          </w:tcPr>
          <w:p w14:paraId="7F41E6D3" w14:textId="77777777" w:rsidR="00E64522" w:rsidRPr="00FD56F6" w:rsidRDefault="00E64522" w:rsidP="00761498">
            <w:pPr>
              <w:jc w:val="center"/>
            </w:pPr>
            <w:r w:rsidRPr="00FD56F6">
              <w:t>90</w:t>
            </w:r>
          </w:p>
        </w:tc>
        <w:tc>
          <w:tcPr>
            <w:tcW w:w="525" w:type="pct"/>
            <w:tcBorders>
              <w:top w:val="nil"/>
              <w:left w:val="nil"/>
              <w:bottom w:val="nil"/>
              <w:right w:val="nil"/>
            </w:tcBorders>
            <w:vAlign w:val="center"/>
          </w:tcPr>
          <w:p w14:paraId="1E411DCC" w14:textId="77777777" w:rsidR="00E64522" w:rsidRPr="00FD56F6" w:rsidRDefault="00E64522" w:rsidP="00761498">
            <w:pPr>
              <w:jc w:val="center"/>
            </w:pPr>
            <w:r w:rsidRPr="00FD56F6">
              <w:t>69.91 (4)</w:t>
            </w:r>
          </w:p>
        </w:tc>
        <w:tc>
          <w:tcPr>
            <w:tcW w:w="525" w:type="pct"/>
            <w:tcBorders>
              <w:top w:val="nil"/>
              <w:left w:val="nil"/>
              <w:bottom w:val="nil"/>
              <w:right w:val="nil"/>
            </w:tcBorders>
            <w:vAlign w:val="center"/>
          </w:tcPr>
          <w:p w14:paraId="4320E4C4" w14:textId="139BC1A2"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5FF4FBE2" w14:textId="77777777" w:rsidR="00E64522" w:rsidRPr="00FD56F6" w:rsidRDefault="00E64522" w:rsidP="00761498">
            <w:pPr>
              <w:jc w:val="center"/>
            </w:pPr>
            <w:r w:rsidRPr="00FD56F6">
              <w:t>0.88 (4)</w:t>
            </w:r>
          </w:p>
        </w:tc>
        <w:tc>
          <w:tcPr>
            <w:tcW w:w="527" w:type="pct"/>
            <w:tcBorders>
              <w:top w:val="nil"/>
              <w:left w:val="nil"/>
              <w:bottom w:val="nil"/>
              <w:right w:val="nil"/>
            </w:tcBorders>
            <w:vAlign w:val="center"/>
          </w:tcPr>
          <w:p w14:paraId="546FEE48" w14:textId="39B46C20" w:rsidR="00E64522" w:rsidRPr="00FD56F6" w:rsidRDefault="00E64522" w:rsidP="00761498">
            <w:pPr>
              <w:jc w:val="center"/>
            </w:pPr>
            <w:r w:rsidRPr="00FD56F6">
              <w:t>0.92</w:t>
            </w:r>
          </w:p>
        </w:tc>
      </w:tr>
      <w:tr w:rsidR="0066129F" w:rsidRPr="00FD56F6" w14:paraId="07E374C0" w14:textId="77777777" w:rsidTr="00761498">
        <w:tc>
          <w:tcPr>
            <w:tcW w:w="1323" w:type="pct"/>
            <w:tcBorders>
              <w:top w:val="nil"/>
              <w:left w:val="nil"/>
              <w:bottom w:val="nil"/>
              <w:right w:val="single" w:sz="4" w:space="0" w:color="auto"/>
            </w:tcBorders>
            <w:vAlign w:val="center"/>
          </w:tcPr>
          <w:p w14:paraId="38A76EB4" w14:textId="280724D4" w:rsidR="00E64522" w:rsidRPr="00FD56F6" w:rsidRDefault="00E64522" w:rsidP="00E64522">
            <w:r w:rsidRPr="00FD56F6">
              <w:t>Irritability</w:t>
            </w:r>
          </w:p>
        </w:tc>
        <w:tc>
          <w:tcPr>
            <w:tcW w:w="525" w:type="pct"/>
            <w:tcBorders>
              <w:top w:val="nil"/>
              <w:left w:val="single" w:sz="4" w:space="0" w:color="auto"/>
              <w:bottom w:val="nil"/>
              <w:right w:val="nil"/>
            </w:tcBorders>
            <w:vAlign w:val="center"/>
          </w:tcPr>
          <w:p w14:paraId="0CB88088" w14:textId="77777777" w:rsidR="00E64522" w:rsidRPr="00FD56F6" w:rsidRDefault="00E64522" w:rsidP="00761498">
            <w:pPr>
              <w:jc w:val="center"/>
            </w:pPr>
            <w:r w:rsidRPr="00FD56F6">
              <w:t>628</w:t>
            </w:r>
          </w:p>
        </w:tc>
        <w:tc>
          <w:tcPr>
            <w:tcW w:w="525" w:type="pct"/>
            <w:tcBorders>
              <w:top w:val="nil"/>
              <w:left w:val="nil"/>
              <w:bottom w:val="nil"/>
              <w:right w:val="nil"/>
            </w:tcBorders>
            <w:vAlign w:val="center"/>
          </w:tcPr>
          <w:p w14:paraId="1D2789B8" w14:textId="77777777" w:rsidR="00E64522" w:rsidRPr="00FD56F6" w:rsidRDefault="00E64522" w:rsidP="00761498">
            <w:pPr>
              <w:jc w:val="center"/>
            </w:pPr>
            <w:r w:rsidRPr="00FD56F6">
              <w:t>1326</w:t>
            </w:r>
          </w:p>
        </w:tc>
        <w:tc>
          <w:tcPr>
            <w:tcW w:w="525" w:type="pct"/>
            <w:tcBorders>
              <w:top w:val="nil"/>
              <w:left w:val="nil"/>
              <w:bottom w:val="nil"/>
              <w:right w:val="nil"/>
            </w:tcBorders>
            <w:vAlign w:val="center"/>
          </w:tcPr>
          <w:p w14:paraId="10DB270C" w14:textId="77777777" w:rsidR="00E64522" w:rsidRPr="00FD56F6" w:rsidRDefault="00E64522" w:rsidP="00761498">
            <w:pPr>
              <w:jc w:val="center"/>
            </w:pPr>
            <w:r w:rsidRPr="00FD56F6">
              <w:t>185</w:t>
            </w:r>
          </w:p>
        </w:tc>
        <w:tc>
          <w:tcPr>
            <w:tcW w:w="525" w:type="pct"/>
            <w:tcBorders>
              <w:top w:val="nil"/>
              <w:left w:val="nil"/>
              <w:bottom w:val="nil"/>
              <w:right w:val="nil"/>
            </w:tcBorders>
            <w:vAlign w:val="center"/>
          </w:tcPr>
          <w:p w14:paraId="4275AA9C" w14:textId="77777777" w:rsidR="00E64522" w:rsidRPr="00FD56F6" w:rsidRDefault="00E64522" w:rsidP="00761498">
            <w:pPr>
              <w:jc w:val="center"/>
            </w:pPr>
            <w:r w:rsidRPr="00FD56F6">
              <w:t>91.82 (4)</w:t>
            </w:r>
          </w:p>
        </w:tc>
        <w:tc>
          <w:tcPr>
            <w:tcW w:w="525" w:type="pct"/>
            <w:tcBorders>
              <w:top w:val="nil"/>
              <w:left w:val="nil"/>
              <w:bottom w:val="nil"/>
              <w:right w:val="nil"/>
            </w:tcBorders>
            <w:vAlign w:val="center"/>
          </w:tcPr>
          <w:p w14:paraId="371F05CE" w14:textId="394D4684"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3C2E6F3A" w14:textId="77777777" w:rsidR="00E64522" w:rsidRPr="00FD56F6" w:rsidRDefault="00E64522" w:rsidP="00761498">
            <w:pPr>
              <w:jc w:val="center"/>
            </w:pPr>
            <w:r w:rsidRPr="00FD56F6">
              <w:t>2.50 (4)</w:t>
            </w:r>
          </w:p>
        </w:tc>
        <w:tc>
          <w:tcPr>
            <w:tcW w:w="527" w:type="pct"/>
            <w:tcBorders>
              <w:top w:val="nil"/>
              <w:left w:val="nil"/>
              <w:bottom w:val="nil"/>
              <w:right w:val="nil"/>
            </w:tcBorders>
            <w:vAlign w:val="center"/>
          </w:tcPr>
          <w:p w14:paraId="5C6DD12C" w14:textId="6E72EA8F" w:rsidR="00E64522" w:rsidRPr="00FD56F6" w:rsidRDefault="00E64522" w:rsidP="00761498">
            <w:pPr>
              <w:jc w:val="center"/>
            </w:pPr>
            <w:r w:rsidRPr="00FD56F6">
              <w:t>0.64</w:t>
            </w:r>
          </w:p>
        </w:tc>
      </w:tr>
      <w:tr w:rsidR="0066129F" w:rsidRPr="00FD56F6" w14:paraId="460ABE43" w14:textId="77777777" w:rsidTr="00761498">
        <w:tc>
          <w:tcPr>
            <w:tcW w:w="1323" w:type="pct"/>
            <w:tcBorders>
              <w:top w:val="nil"/>
              <w:left w:val="nil"/>
              <w:bottom w:val="nil"/>
              <w:right w:val="single" w:sz="4" w:space="0" w:color="auto"/>
            </w:tcBorders>
            <w:vAlign w:val="center"/>
          </w:tcPr>
          <w:p w14:paraId="41BA2DF9" w14:textId="02D9B4EF" w:rsidR="00E64522" w:rsidRPr="00FD56F6" w:rsidRDefault="00507391" w:rsidP="00E64522">
            <w:r>
              <w:t>Motor disturbances</w:t>
            </w:r>
          </w:p>
        </w:tc>
        <w:tc>
          <w:tcPr>
            <w:tcW w:w="525" w:type="pct"/>
            <w:tcBorders>
              <w:top w:val="nil"/>
              <w:left w:val="single" w:sz="4" w:space="0" w:color="auto"/>
              <w:bottom w:val="nil"/>
              <w:right w:val="nil"/>
            </w:tcBorders>
            <w:vAlign w:val="center"/>
          </w:tcPr>
          <w:p w14:paraId="10656E24" w14:textId="77777777" w:rsidR="00E64522" w:rsidRPr="00FD56F6" w:rsidRDefault="00E64522" w:rsidP="00761498">
            <w:pPr>
              <w:jc w:val="center"/>
            </w:pPr>
            <w:r w:rsidRPr="00FD56F6">
              <w:t>798</w:t>
            </w:r>
          </w:p>
        </w:tc>
        <w:tc>
          <w:tcPr>
            <w:tcW w:w="525" w:type="pct"/>
            <w:tcBorders>
              <w:top w:val="nil"/>
              <w:left w:val="nil"/>
              <w:bottom w:val="nil"/>
              <w:right w:val="nil"/>
            </w:tcBorders>
            <w:vAlign w:val="center"/>
          </w:tcPr>
          <w:p w14:paraId="1E3F1E97" w14:textId="77777777" w:rsidR="00E64522" w:rsidRPr="00FD56F6" w:rsidRDefault="00E64522" w:rsidP="00761498">
            <w:pPr>
              <w:jc w:val="center"/>
            </w:pPr>
            <w:r w:rsidRPr="00FD56F6">
              <w:t>1909</w:t>
            </w:r>
          </w:p>
        </w:tc>
        <w:tc>
          <w:tcPr>
            <w:tcW w:w="525" w:type="pct"/>
            <w:tcBorders>
              <w:top w:val="nil"/>
              <w:left w:val="nil"/>
              <w:bottom w:val="nil"/>
              <w:right w:val="nil"/>
            </w:tcBorders>
            <w:vAlign w:val="center"/>
          </w:tcPr>
          <w:p w14:paraId="76855394" w14:textId="77777777" w:rsidR="00E64522" w:rsidRPr="00FD56F6" w:rsidRDefault="00E64522" w:rsidP="00761498">
            <w:pPr>
              <w:jc w:val="center"/>
            </w:pPr>
            <w:r w:rsidRPr="00FD56F6">
              <w:t>62</w:t>
            </w:r>
          </w:p>
        </w:tc>
        <w:tc>
          <w:tcPr>
            <w:tcW w:w="525" w:type="pct"/>
            <w:tcBorders>
              <w:top w:val="nil"/>
              <w:left w:val="nil"/>
              <w:bottom w:val="nil"/>
              <w:right w:val="nil"/>
            </w:tcBorders>
            <w:vAlign w:val="center"/>
          </w:tcPr>
          <w:p w14:paraId="73E454F7" w14:textId="77777777" w:rsidR="00E64522" w:rsidRPr="00FD56F6" w:rsidRDefault="00E64522" w:rsidP="00761498">
            <w:pPr>
              <w:jc w:val="center"/>
            </w:pPr>
            <w:r w:rsidRPr="00FD56F6">
              <w:t>41.88 (4)</w:t>
            </w:r>
          </w:p>
        </w:tc>
        <w:tc>
          <w:tcPr>
            <w:tcW w:w="525" w:type="pct"/>
            <w:tcBorders>
              <w:top w:val="nil"/>
              <w:left w:val="nil"/>
              <w:bottom w:val="nil"/>
              <w:right w:val="nil"/>
            </w:tcBorders>
            <w:vAlign w:val="center"/>
          </w:tcPr>
          <w:p w14:paraId="199C7FD8" w14:textId="7FB87FCA"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23E13B8A" w14:textId="77777777" w:rsidR="00E64522" w:rsidRPr="00FD56F6" w:rsidRDefault="00E64522" w:rsidP="00761498">
            <w:pPr>
              <w:jc w:val="center"/>
            </w:pPr>
            <w:r w:rsidRPr="00FD56F6">
              <w:t>8.32 (4)</w:t>
            </w:r>
          </w:p>
        </w:tc>
        <w:tc>
          <w:tcPr>
            <w:tcW w:w="527" w:type="pct"/>
            <w:tcBorders>
              <w:top w:val="nil"/>
              <w:left w:val="nil"/>
              <w:bottom w:val="nil"/>
              <w:right w:val="nil"/>
            </w:tcBorders>
            <w:vAlign w:val="center"/>
          </w:tcPr>
          <w:p w14:paraId="12B5EE35" w14:textId="2DC25EDA" w:rsidR="00E64522" w:rsidRPr="00FD56F6" w:rsidRDefault="00E64522" w:rsidP="00761498">
            <w:pPr>
              <w:jc w:val="center"/>
            </w:pPr>
            <w:r w:rsidRPr="00FD56F6">
              <w:t>0.08</w:t>
            </w:r>
          </w:p>
        </w:tc>
      </w:tr>
      <w:tr w:rsidR="0066129F" w:rsidRPr="00FD56F6" w14:paraId="65D45857" w14:textId="77777777" w:rsidTr="00761498">
        <w:tc>
          <w:tcPr>
            <w:tcW w:w="1323" w:type="pct"/>
            <w:tcBorders>
              <w:top w:val="nil"/>
              <w:left w:val="nil"/>
              <w:bottom w:val="nil"/>
              <w:right w:val="single" w:sz="4" w:space="0" w:color="auto"/>
            </w:tcBorders>
            <w:vAlign w:val="center"/>
          </w:tcPr>
          <w:p w14:paraId="177A6A63" w14:textId="512E2479" w:rsidR="00E64522" w:rsidRPr="00FD56F6" w:rsidRDefault="00507391" w:rsidP="00E64522">
            <w:r>
              <w:t>Nighttime behaviors</w:t>
            </w:r>
          </w:p>
        </w:tc>
        <w:tc>
          <w:tcPr>
            <w:tcW w:w="525" w:type="pct"/>
            <w:tcBorders>
              <w:top w:val="nil"/>
              <w:left w:val="single" w:sz="4" w:space="0" w:color="auto"/>
              <w:bottom w:val="nil"/>
              <w:right w:val="nil"/>
            </w:tcBorders>
            <w:vAlign w:val="center"/>
          </w:tcPr>
          <w:p w14:paraId="72494366" w14:textId="77777777" w:rsidR="00E64522" w:rsidRPr="00FD56F6" w:rsidRDefault="00E64522" w:rsidP="00761498">
            <w:pPr>
              <w:jc w:val="center"/>
            </w:pPr>
            <w:r w:rsidRPr="00FD56F6">
              <w:t>680</w:t>
            </w:r>
          </w:p>
        </w:tc>
        <w:tc>
          <w:tcPr>
            <w:tcW w:w="525" w:type="pct"/>
            <w:tcBorders>
              <w:top w:val="nil"/>
              <w:left w:val="nil"/>
              <w:bottom w:val="nil"/>
              <w:right w:val="nil"/>
            </w:tcBorders>
            <w:vAlign w:val="center"/>
          </w:tcPr>
          <w:p w14:paraId="7FAB8BA6" w14:textId="77777777" w:rsidR="00E64522" w:rsidRPr="00FD56F6" w:rsidRDefault="00E64522" w:rsidP="00761498">
            <w:pPr>
              <w:jc w:val="center"/>
            </w:pPr>
            <w:r w:rsidRPr="00FD56F6">
              <w:t>1469</w:t>
            </w:r>
          </w:p>
        </w:tc>
        <w:tc>
          <w:tcPr>
            <w:tcW w:w="525" w:type="pct"/>
            <w:tcBorders>
              <w:top w:val="nil"/>
              <w:left w:val="nil"/>
              <w:bottom w:val="nil"/>
              <w:right w:val="nil"/>
            </w:tcBorders>
            <w:vAlign w:val="center"/>
          </w:tcPr>
          <w:p w14:paraId="73195936" w14:textId="77777777" w:rsidR="00E64522" w:rsidRPr="00FD56F6" w:rsidRDefault="00E64522" w:rsidP="00761498">
            <w:pPr>
              <w:jc w:val="center"/>
            </w:pPr>
            <w:r w:rsidRPr="00FD56F6">
              <w:t>181</w:t>
            </w:r>
          </w:p>
        </w:tc>
        <w:tc>
          <w:tcPr>
            <w:tcW w:w="525" w:type="pct"/>
            <w:tcBorders>
              <w:top w:val="nil"/>
              <w:left w:val="nil"/>
              <w:bottom w:val="nil"/>
              <w:right w:val="nil"/>
            </w:tcBorders>
            <w:vAlign w:val="center"/>
          </w:tcPr>
          <w:p w14:paraId="2E805AD7" w14:textId="77777777" w:rsidR="00E64522" w:rsidRPr="00FD56F6" w:rsidRDefault="00E64522" w:rsidP="00761498">
            <w:pPr>
              <w:jc w:val="center"/>
            </w:pPr>
            <w:r w:rsidRPr="00FD56F6">
              <w:t>75.67 (4)</w:t>
            </w:r>
          </w:p>
        </w:tc>
        <w:tc>
          <w:tcPr>
            <w:tcW w:w="525" w:type="pct"/>
            <w:tcBorders>
              <w:top w:val="nil"/>
              <w:left w:val="nil"/>
              <w:bottom w:val="nil"/>
              <w:right w:val="nil"/>
            </w:tcBorders>
            <w:vAlign w:val="center"/>
          </w:tcPr>
          <w:p w14:paraId="0D29A514" w14:textId="788C7E64"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11AEA1DF" w14:textId="77777777" w:rsidR="00E64522" w:rsidRPr="00FD56F6" w:rsidRDefault="00E64522" w:rsidP="00761498">
            <w:pPr>
              <w:jc w:val="center"/>
            </w:pPr>
            <w:r w:rsidRPr="00FD56F6">
              <w:t>7.87 (4)</w:t>
            </w:r>
          </w:p>
        </w:tc>
        <w:tc>
          <w:tcPr>
            <w:tcW w:w="527" w:type="pct"/>
            <w:tcBorders>
              <w:top w:val="nil"/>
              <w:left w:val="nil"/>
              <w:bottom w:val="nil"/>
              <w:right w:val="nil"/>
            </w:tcBorders>
            <w:vAlign w:val="center"/>
          </w:tcPr>
          <w:p w14:paraId="7384A4ED" w14:textId="010F48C4" w:rsidR="00E64522" w:rsidRPr="00FD56F6" w:rsidRDefault="00E64522" w:rsidP="00761498">
            <w:pPr>
              <w:jc w:val="center"/>
            </w:pPr>
            <w:r w:rsidRPr="00FD56F6">
              <w:t>0.09</w:t>
            </w:r>
          </w:p>
        </w:tc>
      </w:tr>
      <w:tr w:rsidR="00647B9B" w:rsidRPr="00FD56F6" w14:paraId="056878CC" w14:textId="77777777" w:rsidTr="00761498">
        <w:tc>
          <w:tcPr>
            <w:tcW w:w="1323" w:type="pct"/>
            <w:tcBorders>
              <w:top w:val="nil"/>
              <w:left w:val="nil"/>
              <w:bottom w:val="single" w:sz="4" w:space="0" w:color="auto"/>
              <w:right w:val="single" w:sz="4" w:space="0" w:color="auto"/>
            </w:tcBorders>
            <w:vAlign w:val="center"/>
          </w:tcPr>
          <w:p w14:paraId="4EABC1B3" w14:textId="7177AAA4" w:rsidR="00E64522" w:rsidRPr="00FD56F6" w:rsidRDefault="00E64522" w:rsidP="00E64522">
            <w:r w:rsidRPr="00FD56F6">
              <w:t>Appetite</w:t>
            </w:r>
            <w:r w:rsidR="00507391">
              <w:t>/eating</w:t>
            </w:r>
          </w:p>
        </w:tc>
        <w:tc>
          <w:tcPr>
            <w:tcW w:w="525" w:type="pct"/>
            <w:tcBorders>
              <w:top w:val="nil"/>
              <w:left w:val="single" w:sz="4" w:space="0" w:color="auto"/>
              <w:bottom w:val="single" w:sz="4" w:space="0" w:color="auto"/>
              <w:right w:val="nil"/>
            </w:tcBorders>
            <w:vAlign w:val="center"/>
          </w:tcPr>
          <w:p w14:paraId="6C7466F5" w14:textId="77777777" w:rsidR="00E64522" w:rsidRPr="00FD56F6" w:rsidRDefault="00E64522" w:rsidP="00761498">
            <w:pPr>
              <w:jc w:val="center"/>
            </w:pPr>
            <w:r w:rsidRPr="00FD56F6">
              <w:t>751</w:t>
            </w:r>
          </w:p>
        </w:tc>
        <w:tc>
          <w:tcPr>
            <w:tcW w:w="525" w:type="pct"/>
            <w:tcBorders>
              <w:top w:val="nil"/>
              <w:left w:val="nil"/>
              <w:bottom w:val="single" w:sz="4" w:space="0" w:color="auto"/>
              <w:right w:val="nil"/>
            </w:tcBorders>
            <w:vAlign w:val="center"/>
          </w:tcPr>
          <w:p w14:paraId="489EB805" w14:textId="77777777" w:rsidR="00E64522" w:rsidRPr="00FD56F6" w:rsidRDefault="00E64522" w:rsidP="00761498">
            <w:pPr>
              <w:jc w:val="center"/>
            </w:pPr>
            <w:r w:rsidRPr="00FD56F6">
              <w:t>1680</w:t>
            </w:r>
          </w:p>
        </w:tc>
        <w:tc>
          <w:tcPr>
            <w:tcW w:w="525" w:type="pct"/>
            <w:tcBorders>
              <w:top w:val="nil"/>
              <w:left w:val="nil"/>
              <w:bottom w:val="single" w:sz="4" w:space="0" w:color="auto"/>
              <w:right w:val="nil"/>
            </w:tcBorders>
            <w:vAlign w:val="center"/>
          </w:tcPr>
          <w:p w14:paraId="0C066AC4" w14:textId="77777777" w:rsidR="00E64522" w:rsidRPr="00FD56F6" w:rsidRDefault="00E64522" w:rsidP="00761498">
            <w:pPr>
              <w:jc w:val="center"/>
            </w:pPr>
            <w:r w:rsidRPr="00FD56F6">
              <w:t>159</w:t>
            </w:r>
          </w:p>
        </w:tc>
        <w:tc>
          <w:tcPr>
            <w:tcW w:w="525" w:type="pct"/>
            <w:tcBorders>
              <w:top w:val="nil"/>
              <w:left w:val="nil"/>
              <w:bottom w:val="single" w:sz="4" w:space="0" w:color="auto"/>
              <w:right w:val="nil"/>
            </w:tcBorders>
            <w:vAlign w:val="center"/>
          </w:tcPr>
          <w:p w14:paraId="6D3A9799" w14:textId="77777777" w:rsidR="00E64522" w:rsidRPr="00FD56F6" w:rsidRDefault="00E64522" w:rsidP="00761498">
            <w:pPr>
              <w:jc w:val="center"/>
            </w:pPr>
            <w:r w:rsidRPr="00FD56F6">
              <w:t>65.52 (4)</w:t>
            </w:r>
          </w:p>
        </w:tc>
        <w:tc>
          <w:tcPr>
            <w:tcW w:w="525" w:type="pct"/>
            <w:tcBorders>
              <w:top w:val="nil"/>
              <w:left w:val="nil"/>
              <w:bottom w:val="single" w:sz="4" w:space="0" w:color="auto"/>
              <w:right w:val="nil"/>
            </w:tcBorders>
            <w:vAlign w:val="center"/>
          </w:tcPr>
          <w:p w14:paraId="7BD6C3D6" w14:textId="1CA3B0F0" w:rsidR="00E64522" w:rsidRPr="00FD56F6" w:rsidRDefault="00E64522" w:rsidP="00761498">
            <w:pPr>
              <w:jc w:val="center"/>
            </w:pPr>
            <w:r>
              <w:t>&lt;</w:t>
            </w:r>
            <w:r w:rsidRPr="00ED4F5D">
              <w:t>0</w:t>
            </w:r>
            <w:r>
              <w:t>.0001</w:t>
            </w:r>
          </w:p>
        </w:tc>
        <w:tc>
          <w:tcPr>
            <w:tcW w:w="525" w:type="pct"/>
            <w:tcBorders>
              <w:top w:val="nil"/>
              <w:left w:val="nil"/>
              <w:bottom w:val="single" w:sz="4" w:space="0" w:color="auto"/>
              <w:right w:val="nil"/>
            </w:tcBorders>
            <w:vAlign w:val="center"/>
          </w:tcPr>
          <w:p w14:paraId="7923E14C" w14:textId="77777777" w:rsidR="00E64522" w:rsidRPr="00FD56F6" w:rsidRDefault="00E64522" w:rsidP="00761498">
            <w:pPr>
              <w:jc w:val="center"/>
            </w:pPr>
            <w:r w:rsidRPr="00FD56F6">
              <w:t>4.83 (4)</w:t>
            </w:r>
          </w:p>
        </w:tc>
        <w:tc>
          <w:tcPr>
            <w:tcW w:w="527" w:type="pct"/>
            <w:tcBorders>
              <w:top w:val="nil"/>
              <w:left w:val="nil"/>
              <w:bottom w:val="single" w:sz="4" w:space="0" w:color="auto"/>
              <w:right w:val="nil"/>
            </w:tcBorders>
            <w:vAlign w:val="center"/>
          </w:tcPr>
          <w:p w14:paraId="70872AD9" w14:textId="0E339E9D" w:rsidR="00E64522" w:rsidRPr="00FD56F6" w:rsidRDefault="00E64522" w:rsidP="00761498">
            <w:pPr>
              <w:jc w:val="center"/>
            </w:pPr>
            <w:r w:rsidRPr="00FD56F6">
              <w:t>0.30</w:t>
            </w:r>
          </w:p>
        </w:tc>
      </w:tr>
      <w:tr w:rsidR="00E64522" w:rsidRPr="00FD56F6" w14:paraId="6D6C7C63" w14:textId="77777777" w:rsidTr="00761498">
        <w:tc>
          <w:tcPr>
            <w:tcW w:w="5000" w:type="pct"/>
            <w:gridSpan w:val="8"/>
            <w:tcBorders>
              <w:left w:val="nil"/>
              <w:bottom w:val="single" w:sz="4" w:space="0" w:color="auto"/>
              <w:right w:val="nil"/>
            </w:tcBorders>
            <w:vAlign w:val="center"/>
          </w:tcPr>
          <w:p w14:paraId="19F52A82" w14:textId="1048F214" w:rsidR="00E64522" w:rsidRPr="00FD56F6" w:rsidRDefault="00E64522" w:rsidP="00761498">
            <w:pPr>
              <w:jc w:val="center"/>
            </w:pPr>
            <w:r>
              <w:t>Model 4</w:t>
            </w:r>
          </w:p>
        </w:tc>
      </w:tr>
      <w:tr w:rsidR="00647B9B" w:rsidRPr="00FD56F6" w14:paraId="44752113" w14:textId="77777777" w:rsidTr="00647B9B">
        <w:tc>
          <w:tcPr>
            <w:tcW w:w="1323" w:type="pct"/>
            <w:tcBorders>
              <w:top w:val="single" w:sz="4" w:space="0" w:color="auto"/>
              <w:left w:val="nil"/>
              <w:bottom w:val="nil"/>
              <w:right w:val="single" w:sz="4" w:space="0" w:color="auto"/>
            </w:tcBorders>
            <w:vAlign w:val="center"/>
          </w:tcPr>
          <w:p w14:paraId="78F321E9" w14:textId="0BFA88B2" w:rsidR="00E64522" w:rsidRPr="00FD56F6" w:rsidRDefault="00E64522" w:rsidP="00E64522">
            <w:r w:rsidRPr="00FD56F6">
              <w:t>Psychosis</w:t>
            </w:r>
          </w:p>
        </w:tc>
        <w:tc>
          <w:tcPr>
            <w:tcW w:w="525" w:type="pct"/>
            <w:tcBorders>
              <w:top w:val="single" w:sz="4" w:space="0" w:color="auto"/>
              <w:left w:val="single" w:sz="4" w:space="0" w:color="auto"/>
              <w:bottom w:val="nil"/>
              <w:right w:val="nil"/>
            </w:tcBorders>
            <w:vAlign w:val="center"/>
          </w:tcPr>
          <w:p w14:paraId="2EBB542F" w14:textId="4BF3E02C" w:rsidR="00E64522" w:rsidRPr="00FD56F6" w:rsidRDefault="00E64522" w:rsidP="00761498">
            <w:pPr>
              <w:jc w:val="center"/>
            </w:pPr>
            <w:r w:rsidRPr="00FD56F6">
              <w:t>740</w:t>
            </w:r>
          </w:p>
        </w:tc>
        <w:tc>
          <w:tcPr>
            <w:tcW w:w="525" w:type="pct"/>
            <w:tcBorders>
              <w:top w:val="single" w:sz="4" w:space="0" w:color="auto"/>
              <w:left w:val="nil"/>
              <w:bottom w:val="nil"/>
              <w:right w:val="nil"/>
            </w:tcBorders>
            <w:vAlign w:val="center"/>
          </w:tcPr>
          <w:p w14:paraId="639965FD" w14:textId="65EBD019" w:rsidR="00E64522" w:rsidRPr="00FD56F6" w:rsidRDefault="00E64522" w:rsidP="00761498">
            <w:pPr>
              <w:jc w:val="center"/>
            </w:pPr>
            <w:r w:rsidRPr="00FD56F6">
              <w:t>1897</w:t>
            </w:r>
          </w:p>
        </w:tc>
        <w:tc>
          <w:tcPr>
            <w:tcW w:w="525" w:type="pct"/>
            <w:tcBorders>
              <w:top w:val="single" w:sz="4" w:space="0" w:color="auto"/>
              <w:left w:val="nil"/>
              <w:bottom w:val="nil"/>
              <w:right w:val="nil"/>
            </w:tcBorders>
            <w:vAlign w:val="center"/>
          </w:tcPr>
          <w:p w14:paraId="0EEA8FBA" w14:textId="229B404D" w:rsidR="00E64522" w:rsidRPr="00FD56F6" w:rsidRDefault="00E64522" w:rsidP="00761498">
            <w:pPr>
              <w:jc w:val="center"/>
            </w:pPr>
            <w:r w:rsidRPr="00FD56F6">
              <w:t>64</w:t>
            </w:r>
          </w:p>
        </w:tc>
        <w:tc>
          <w:tcPr>
            <w:tcW w:w="525" w:type="pct"/>
            <w:tcBorders>
              <w:top w:val="single" w:sz="4" w:space="0" w:color="auto"/>
              <w:left w:val="nil"/>
              <w:bottom w:val="nil"/>
              <w:right w:val="nil"/>
            </w:tcBorders>
            <w:vAlign w:val="center"/>
          </w:tcPr>
          <w:p w14:paraId="57988CDD" w14:textId="38FE8F0F" w:rsidR="00E64522" w:rsidRPr="00FD56F6" w:rsidRDefault="00E64522" w:rsidP="00761498">
            <w:pPr>
              <w:jc w:val="center"/>
            </w:pPr>
            <w:r w:rsidRPr="00FD56F6">
              <w:t>68.32 (6)</w:t>
            </w:r>
          </w:p>
        </w:tc>
        <w:tc>
          <w:tcPr>
            <w:tcW w:w="525" w:type="pct"/>
            <w:tcBorders>
              <w:top w:val="single" w:sz="4" w:space="0" w:color="auto"/>
              <w:left w:val="nil"/>
              <w:bottom w:val="nil"/>
              <w:right w:val="nil"/>
            </w:tcBorders>
            <w:vAlign w:val="center"/>
          </w:tcPr>
          <w:p w14:paraId="1260E044" w14:textId="55EF2A19" w:rsidR="00E64522" w:rsidRPr="00FD56F6" w:rsidRDefault="00E64522" w:rsidP="00761498">
            <w:pPr>
              <w:jc w:val="center"/>
            </w:pPr>
            <w:r>
              <w:t>&lt;</w:t>
            </w:r>
            <w:r w:rsidRPr="00ED4F5D">
              <w:t>0</w:t>
            </w:r>
            <w:r>
              <w:t>.0001</w:t>
            </w:r>
          </w:p>
        </w:tc>
        <w:tc>
          <w:tcPr>
            <w:tcW w:w="525" w:type="pct"/>
            <w:tcBorders>
              <w:top w:val="single" w:sz="4" w:space="0" w:color="auto"/>
              <w:left w:val="nil"/>
              <w:bottom w:val="nil"/>
              <w:right w:val="nil"/>
            </w:tcBorders>
            <w:vAlign w:val="center"/>
          </w:tcPr>
          <w:p w14:paraId="29884C59" w14:textId="0AB3277A" w:rsidR="00E64522" w:rsidRPr="00FD56F6" w:rsidRDefault="00E64522" w:rsidP="00761498">
            <w:pPr>
              <w:jc w:val="center"/>
            </w:pPr>
            <w:r w:rsidRPr="00FD56F6">
              <w:t>5.90 (6)</w:t>
            </w:r>
          </w:p>
        </w:tc>
        <w:tc>
          <w:tcPr>
            <w:tcW w:w="525" w:type="pct"/>
            <w:tcBorders>
              <w:top w:val="single" w:sz="4" w:space="0" w:color="auto"/>
              <w:left w:val="nil"/>
              <w:bottom w:val="nil"/>
              <w:right w:val="nil"/>
            </w:tcBorders>
            <w:vAlign w:val="center"/>
          </w:tcPr>
          <w:p w14:paraId="6CE5BC49" w14:textId="491CDB6E" w:rsidR="00E64522" w:rsidRPr="00FD56F6" w:rsidRDefault="00E64522" w:rsidP="00761498">
            <w:pPr>
              <w:jc w:val="center"/>
            </w:pPr>
            <w:r w:rsidRPr="00FD56F6">
              <w:t>0.43</w:t>
            </w:r>
          </w:p>
        </w:tc>
      </w:tr>
      <w:tr w:rsidR="00647B9B" w:rsidRPr="00FD56F6" w14:paraId="6CBE0865" w14:textId="77777777" w:rsidTr="00647B9B">
        <w:tc>
          <w:tcPr>
            <w:tcW w:w="1323" w:type="pct"/>
            <w:tcBorders>
              <w:top w:val="nil"/>
              <w:left w:val="nil"/>
              <w:bottom w:val="nil"/>
              <w:right w:val="single" w:sz="4" w:space="0" w:color="auto"/>
            </w:tcBorders>
            <w:vAlign w:val="center"/>
          </w:tcPr>
          <w:p w14:paraId="0BD539B1" w14:textId="705AEBA4" w:rsidR="00E64522" w:rsidRPr="00FD56F6" w:rsidRDefault="00E64522" w:rsidP="00E64522">
            <w:r w:rsidRPr="00FD56F6">
              <w:t>Anxiety</w:t>
            </w:r>
          </w:p>
        </w:tc>
        <w:tc>
          <w:tcPr>
            <w:tcW w:w="525" w:type="pct"/>
            <w:tcBorders>
              <w:top w:val="nil"/>
              <w:left w:val="single" w:sz="4" w:space="0" w:color="auto"/>
              <w:bottom w:val="nil"/>
              <w:right w:val="nil"/>
            </w:tcBorders>
            <w:vAlign w:val="center"/>
          </w:tcPr>
          <w:p w14:paraId="09534377" w14:textId="24ED3E9A" w:rsidR="00E64522" w:rsidRPr="00FD56F6" w:rsidRDefault="00E64522" w:rsidP="00761498">
            <w:pPr>
              <w:jc w:val="center"/>
            </w:pPr>
            <w:r w:rsidRPr="00FD56F6">
              <w:t>626</w:t>
            </w:r>
          </w:p>
        </w:tc>
        <w:tc>
          <w:tcPr>
            <w:tcW w:w="525" w:type="pct"/>
            <w:tcBorders>
              <w:top w:val="nil"/>
              <w:left w:val="nil"/>
              <w:bottom w:val="nil"/>
              <w:right w:val="nil"/>
            </w:tcBorders>
            <w:vAlign w:val="center"/>
          </w:tcPr>
          <w:p w14:paraId="5A4FEB18" w14:textId="3C874DB9" w:rsidR="00E64522" w:rsidRPr="00FD56F6" w:rsidRDefault="00E64522" w:rsidP="00761498">
            <w:pPr>
              <w:jc w:val="center"/>
            </w:pPr>
            <w:r w:rsidRPr="00FD56F6">
              <w:t>1505</w:t>
            </w:r>
          </w:p>
        </w:tc>
        <w:tc>
          <w:tcPr>
            <w:tcW w:w="525" w:type="pct"/>
            <w:tcBorders>
              <w:top w:val="nil"/>
              <w:left w:val="nil"/>
              <w:bottom w:val="nil"/>
              <w:right w:val="nil"/>
            </w:tcBorders>
            <w:vAlign w:val="center"/>
          </w:tcPr>
          <w:p w14:paraId="46FAE0C5" w14:textId="2DBD7964" w:rsidR="00E64522" w:rsidRPr="00FD56F6" w:rsidRDefault="00E64522" w:rsidP="00761498">
            <w:pPr>
              <w:jc w:val="center"/>
            </w:pPr>
            <w:r w:rsidRPr="00FD56F6">
              <w:t>163</w:t>
            </w:r>
          </w:p>
        </w:tc>
        <w:tc>
          <w:tcPr>
            <w:tcW w:w="525" w:type="pct"/>
            <w:tcBorders>
              <w:top w:val="nil"/>
              <w:left w:val="nil"/>
              <w:bottom w:val="nil"/>
              <w:right w:val="nil"/>
            </w:tcBorders>
            <w:vAlign w:val="center"/>
          </w:tcPr>
          <w:p w14:paraId="218DB25F" w14:textId="58E6BA3B" w:rsidR="00E64522" w:rsidRPr="00FD56F6" w:rsidRDefault="00E64522" w:rsidP="00761498">
            <w:pPr>
              <w:jc w:val="center"/>
            </w:pPr>
            <w:r w:rsidRPr="00FD56F6">
              <w:t>108.73 (6)</w:t>
            </w:r>
          </w:p>
        </w:tc>
        <w:tc>
          <w:tcPr>
            <w:tcW w:w="525" w:type="pct"/>
            <w:tcBorders>
              <w:top w:val="nil"/>
              <w:left w:val="nil"/>
              <w:bottom w:val="nil"/>
              <w:right w:val="nil"/>
            </w:tcBorders>
            <w:vAlign w:val="center"/>
          </w:tcPr>
          <w:p w14:paraId="5400A0F4" w14:textId="67FD205E" w:rsidR="00E64522" w:rsidRPr="00FD56F6" w:rsidRDefault="00E64522" w:rsidP="00761498">
            <w:pPr>
              <w:jc w:val="center"/>
            </w:pPr>
            <w:r>
              <w:t>&lt;</w:t>
            </w:r>
            <w:r w:rsidRPr="00ED4F5D">
              <w:t>0</w:t>
            </w:r>
            <w:r>
              <w:t>.0001</w:t>
            </w:r>
          </w:p>
        </w:tc>
        <w:tc>
          <w:tcPr>
            <w:tcW w:w="525" w:type="pct"/>
            <w:tcBorders>
              <w:top w:val="nil"/>
              <w:left w:val="nil"/>
              <w:bottom w:val="nil"/>
              <w:right w:val="nil"/>
            </w:tcBorders>
            <w:vAlign w:val="center"/>
          </w:tcPr>
          <w:p w14:paraId="372BA48E" w14:textId="18F45559" w:rsidR="00E64522" w:rsidRPr="00FD56F6" w:rsidRDefault="00E64522" w:rsidP="00761498">
            <w:pPr>
              <w:jc w:val="center"/>
            </w:pPr>
            <w:r>
              <w:t>10.66 (6)</w:t>
            </w:r>
          </w:p>
        </w:tc>
        <w:tc>
          <w:tcPr>
            <w:tcW w:w="525" w:type="pct"/>
            <w:tcBorders>
              <w:top w:val="nil"/>
              <w:left w:val="nil"/>
              <w:bottom w:val="nil"/>
              <w:right w:val="nil"/>
            </w:tcBorders>
            <w:vAlign w:val="center"/>
          </w:tcPr>
          <w:p w14:paraId="2054B55A" w14:textId="5A7F5B8A" w:rsidR="00E64522" w:rsidRPr="00FD56F6" w:rsidRDefault="00E64522" w:rsidP="00761498">
            <w:pPr>
              <w:jc w:val="center"/>
            </w:pPr>
            <w:r>
              <w:t>0.09</w:t>
            </w:r>
          </w:p>
        </w:tc>
      </w:tr>
    </w:tbl>
    <w:p w14:paraId="330F1FD4" w14:textId="77777777" w:rsidR="00F902F0" w:rsidRDefault="00F902F0" w:rsidP="00F902F0"/>
    <w:p w14:paraId="02D8B92A" w14:textId="47D45337" w:rsidR="00F902F0" w:rsidRPr="00F902F0" w:rsidRDefault="00F902F0" w:rsidP="00761498">
      <w:pPr>
        <w:spacing w:line="360" w:lineRule="auto"/>
        <w:jc w:val="both"/>
      </w:pPr>
      <w:r w:rsidRPr="00F902F0">
        <w:t xml:space="preserve">Supplementary Table 2 shows the diagnostic analyses </w:t>
      </w:r>
      <w:r w:rsidR="003256F2">
        <w:t xml:space="preserve">for Cox models. </w:t>
      </w:r>
    </w:p>
    <w:p w14:paraId="4F441EFA" w14:textId="77777777" w:rsidR="00F902F0" w:rsidRPr="00F902F0" w:rsidRDefault="00F902F0" w:rsidP="00761498">
      <w:pPr>
        <w:spacing w:line="360" w:lineRule="auto"/>
        <w:jc w:val="both"/>
      </w:pPr>
      <w:r w:rsidRPr="00F902F0">
        <w:t xml:space="preserve">N: Number of participants. </w:t>
      </w:r>
    </w:p>
    <w:p w14:paraId="036548CC" w14:textId="77777777" w:rsidR="00F902F0" w:rsidRDefault="00F902F0" w:rsidP="00761498">
      <w:pPr>
        <w:spacing w:line="360" w:lineRule="auto"/>
        <w:jc w:val="both"/>
      </w:pPr>
      <w:r w:rsidRPr="00F902F0">
        <w:t xml:space="preserve">Observations: Total number of observations included in the model. </w:t>
      </w:r>
    </w:p>
    <w:p w14:paraId="379D106A" w14:textId="211B4301" w:rsidR="00647B9B" w:rsidRDefault="00647B9B" w:rsidP="00761498">
      <w:pPr>
        <w:spacing w:line="360" w:lineRule="auto"/>
        <w:jc w:val="both"/>
      </w:pPr>
      <w:r>
        <w:t xml:space="preserve">Failures: </w:t>
      </w:r>
      <w:r w:rsidR="00D01E87">
        <w:t>Number of events (failures) observed.</w:t>
      </w:r>
      <w:r>
        <w:t xml:space="preserve"> </w:t>
      </w:r>
    </w:p>
    <w:p w14:paraId="4CA89374" w14:textId="1315521A" w:rsidR="00647B9B" w:rsidRPr="00F902F0" w:rsidRDefault="00AD132E" w:rsidP="00761498">
      <w:pPr>
        <w:spacing w:line="360" w:lineRule="auto"/>
        <w:jc w:val="both"/>
      </w:pPr>
      <w:r w:rsidRPr="005710A3">
        <w:rPr>
          <w:rStyle w:val="Strong"/>
          <w:b w:val="0"/>
          <w:bCs w:val="0"/>
        </w:rPr>
        <w:t>LR Chi² (</w:t>
      </w:r>
      <w:proofErr w:type="spellStart"/>
      <w:r w:rsidRPr="005710A3">
        <w:rPr>
          <w:rStyle w:val="Strong"/>
          <w:b w:val="0"/>
          <w:bCs w:val="0"/>
        </w:rPr>
        <w:t>df</w:t>
      </w:r>
      <w:proofErr w:type="spellEnd"/>
      <w:r w:rsidRPr="005710A3">
        <w:rPr>
          <w:rStyle w:val="Strong"/>
          <w:b w:val="0"/>
          <w:bCs w:val="0"/>
        </w:rPr>
        <w:t>) and p-value:</w:t>
      </w:r>
      <w:r>
        <w:t xml:space="preserve"> Likelihood</w:t>
      </w:r>
      <w:r>
        <w:rPr>
          <w:rFonts w:ascii="Cambria Math" w:hAnsi="Cambria Math" w:cs="Cambria Math"/>
        </w:rPr>
        <w:t>‐</w:t>
      </w:r>
      <w:r>
        <w:t>ratio chi</w:t>
      </w:r>
      <w:r>
        <w:noBreakHyphen/>
        <w:t>square (with degrees of freedom) and overall model p</w:t>
      </w:r>
      <w:r>
        <w:noBreakHyphen/>
        <w:t>value</w:t>
      </w:r>
      <w:r w:rsidR="008F568A">
        <w:t>.</w:t>
      </w:r>
    </w:p>
    <w:p w14:paraId="566BEEDA" w14:textId="2BED95A2" w:rsidR="0066129F" w:rsidRDefault="00F902F0" w:rsidP="00FF4D31">
      <w:pPr>
        <w:spacing w:line="360" w:lineRule="auto"/>
        <w:jc w:val="both"/>
      </w:pPr>
      <w:r w:rsidRPr="00F902F0">
        <w:lastRenderedPageBreak/>
        <w:t>Global Chi² (</w:t>
      </w:r>
      <w:proofErr w:type="spellStart"/>
      <w:r w:rsidRPr="00F902F0">
        <w:t>df</w:t>
      </w:r>
      <w:proofErr w:type="spellEnd"/>
      <w:r w:rsidRPr="00F902F0">
        <w:t>)</w:t>
      </w:r>
      <w:r w:rsidR="008F568A">
        <w:t xml:space="preserve"> and p-value</w:t>
      </w:r>
      <w:r w:rsidRPr="00F902F0">
        <w:t>: The chi-square statistic (with its degrees of freedom) from the global test of the proportional</w:t>
      </w:r>
      <w:r w:rsidRPr="00F902F0">
        <w:rPr>
          <w:rFonts w:ascii="Cambria Math" w:hAnsi="Cambria Math" w:cs="Cambria Math"/>
        </w:rPr>
        <w:t>‐</w:t>
      </w:r>
      <w:r w:rsidRPr="00F902F0">
        <w:t>hazards assumption</w:t>
      </w:r>
      <w:r w:rsidR="00E0692E">
        <w:t xml:space="preserve"> </w:t>
      </w:r>
      <w:r w:rsidR="00D01E87">
        <w:t xml:space="preserve">using </w:t>
      </w:r>
      <w:r w:rsidR="00E0692E">
        <w:t>Schoenfeld residuals.</w:t>
      </w:r>
      <w:r w:rsidR="008F568A">
        <w:t xml:space="preserve"> </w:t>
      </w:r>
      <w:r w:rsidRPr="00F902F0">
        <w:t xml:space="preserve">A p-value </w:t>
      </w:r>
      <w:r w:rsidR="00225595" w:rsidRPr="00225595">
        <w:t>≥</w:t>
      </w:r>
      <w:r w:rsidR="00225595">
        <w:t xml:space="preserve"> </w:t>
      </w:r>
      <w:r w:rsidRPr="00F902F0">
        <w:t xml:space="preserve">0.05 indicates </w:t>
      </w:r>
      <w:r w:rsidR="00225595">
        <w:t xml:space="preserve">no violation of proportional hazards. </w:t>
      </w:r>
    </w:p>
    <w:p w14:paraId="491967A9" w14:textId="77777777" w:rsidR="00F902F0" w:rsidRDefault="00F902F0" w:rsidP="00AF2092">
      <w:pPr>
        <w:sectPr w:rsidR="00F902F0" w:rsidSect="00761498">
          <w:pgSz w:w="15840" w:h="12240" w:orient="landscape"/>
          <w:pgMar w:top="1440" w:right="1440" w:bottom="1440" w:left="1440" w:header="720" w:footer="720" w:gutter="0"/>
          <w:cols w:space="720"/>
          <w:docGrid w:linePitch="360"/>
        </w:sectPr>
      </w:pPr>
    </w:p>
    <w:p w14:paraId="73DABB9D" w14:textId="57C2B9A0" w:rsidR="007847AB" w:rsidRDefault="007847AB" w:rsidP="002952DC">
      <w:pPr>
        <w:pStyle w:val="Heading1"/>
        <w:jc w:val="both"/>
      </w:pPr>
      <w:bookmarkStart w:id="4" w:name="_Toc192750766"/>
      <w:r>
        <w:lastRenderedPageBreak/>
        <w:t xml:space="preserve">Supplementary Table </w:t>
      </w:r>
      <w:r w:rsidR="006B2F86">
        <w:t>3</w:t>
      </w:r>
      <w:r>
        <w:t>. Prevalence of neuropsychiatric symptoms according to AD and LB pathologies.</w:t>
      </w:r>
      <w:bookmarkEnd w:id="4"/>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259"/>
        <w:gridCol w:w="1259"/>
        <w:gridCol w:w="1259"/>
        <w:gridCol w:w="1259"/>
        <w:gridCol w:w="1259"/>
        <w:gridCol w:w="1259"/>
      </w:tblGrid>
      <w:tr w:rsidR="007847AB" w14:paraId="697A1876" w14:textId="77777777" w:rsidTr="00944FC5">
        <w:trPr>
          <w:trHeight w:val="576"/>
        </w:trPr>
        <w:tc>
          <w:tcPr>
            <w:tcW w:w="1796" w:type="dxa"/>
            <w:tcBorders>
              <w:top w:val="single" w:sz="4" w:space="0" w:color="auto"/>
              <w:bottom w:val="single" w:sz="4" w:space="0" w:color="auto"/>
              <w:right w:val="single" w:sz="4" w:space="0" w:color="auto"/>
            </w:tcBorders>
            <w:vAlign w:val="center"/>
          </w:tcPr>
          <w:p w14:paraId="295C7843" w14:textId="77777777" w:rsidR="007847AB" w:rsidRDefault="007847AB" w:rsidP="00944FC5"/>
        </w:tc>
        <w:tc>
          <w:tcPr>
            <w:tcW w:w="2518" w:type="dxa"/>
            <w:gridSpan w:val="2"/>
            <w:tcBorders>
              <w:top w:val="single" w:sz="4" w:space="0" w:color="auto"/>
              <w:left w:val="single" w:sz="4" w:space="0" w:color="auto"/>
              <w:bottom w:val="single" w:sz="4" w:space="0" w:color="auto"/>
            </w:tcBorders>
            <w:vAlign w:val="center"/>
          </w:tcPr>
          <w:p w14:paraId="5B7E7057" w14:textId="77777777" w:rsidR="007847AB" w:rsidRDefault="007847AB" w:rsidP="00944FC5">
            <w:pPr>
              <w:jc w:val="center"/>
            </w:pPr>
            <w:r>
              <w:t>Amyloid</w:t>
            </w:r>
          </w:p>
        </w:tc>
        <w:tc>
          <w:tcPr>
            <w:tcW w:w="2518" w:type="dxa"/>
            <w:gridSpan w:val="2"/>
            <w:tcBorders>
              <w:top w:val="single" w:sz="4" w:space="0" w:color="auto"/>
              <w:bottom w:val="single" w:sz="4" w:space="0" w:color="auto"/>
            </w:tcBorders>
            <w:vAlign w:val="center"/>
          </w:tcPr>
          <w:p w14:paraId="1CA896D2" w14:textId="7E59E2E1" w:rsidR="007847AB" w:rsidRDefault="00FE1FE8" w:rsidP="00944FC5">
            <w:pPr>
              <w:jc w:val="center"/>
            </w:pPr>
            <w:r>
              <w:t>p-t</w:t>
            </w:r>
            <w:r w:rsidR="007847AB">
              <w:t>au</w:t>
            </w:r>
          </w:p>
        </w:tc>
        <w:tc>
          <w:tcPr>
            <w:tcW w:w="2518" w:type="dxa"/>
            <w:gridSpan w:val="2"/>
            <w:tcBorders>
              <w:top w:val="single" w:sz="4" w:space="0" w:color="auto"/>
              <w:bottom w:val="single" w:sz="4" w:space="0" w:color="auto"/>
            </w:tcBorders>
            <w:vAlign w:val="center"/>
          </w:tcPr>
          <w:p w14:paraId="0AAEA845" w14:textId="77777777" w:rsidR="007847AB" w:rsidRDefault="007847AB" w:rsidP="00944FC5">
            <w:pPr>
              <w:jc w:val="center"/>
            </w:pPr>
            <w:r>
              <w:t>LB</w:t>
            </w:r>
          </w:p>
        </w:tc>
      </w:tr>
      <w:tr w:rsidR="007847AB" w14:paraId="0F739FE0" w14:textId="77777777" w:rsidTr="00944FC5">
        <w:trPr>
          <w:trHeight w:val="576"/>
        </w:trPr>
        <w:tc>
          <w:tcPr>
            <w:tcW w:w="1796" w:type="dxa"/>
            <w:tcBorders>
              <w:top w:val="single" w:sz="4" w:space="0" w:color="auto"/>
              <w:bottom w:val="single" w:sz="4" w:space="0" w:color="auto"/>
              <w:right w:val="single" w:sz="4" w:space="0" w:color="auto"/>
            </w:tcBorders>
            <w:vAlign w:val="center"/>
          </w:tcPr>
          <w:p w14:paraId="0C0945F4" w14:textId="77777777" w:rsidR="007847AB" w:rsidRDefault="007847AB" w:rsidP="00944FC5"/>
        </w:tc>
        <w:tc>
          <w:tcPr>
            <w:tcW w:w="1259" w:type="dxa"/>
            <w:tcBorders>
              <w:top w:val="single" w:sz="4" w:space="0" w:color="auto"/>
              <w:left w:val="single" w:sz="4" w:space="0" w:color="auto"/>
              <w:bottom w:val="single" w:sz="4" w:space="0" w:color="auto"/>
            </w:tcBorders>
            <w:vAlign w:val="center"/>
          </w:tcPr>
          <w:p w14:paraId="5ACD685F" w14:textId="77777777" w:rsidR="007847AB" w:rsidRDefault="007847AB" w:rsidP="00944FC5">
            <w:pPr>
              <w:jc w:val="center"/>
            </w:pPr>
            <w:r>
              <w:t>Negative</w:t>
            </w:r>
          </w:p>
        </w:tc>
        <w:tc>
          <w:tcPr>
            <w:tcW w:w="1259" w:type="dxa"/>
            <w:tcBorders>
              <w:top w:val="single" w:sz="4" w:space="0" w:color="auto"/>
              <w:bottom w:val="single" w:sz="4" w:space="0" w:color="auto"/>
            </w:tcBorders>
            <w:vAlign w:val="center"/>
          </w:tcPr>
          <w:p w14:paraId="1529F056" w14:textId="77777777" w:rsidR="007847AB" w:rsidRDefault="007847AB" w:rsidP="00944FC5">
            <w:pPr>
              <w:jc w:val="center"/>
            </w:pPr>
            <w:r>
              <w:t>Positive</w:t>
            </w:r>
          </w:p>
        </w:tc>
        <w:tc>
          <w:tcPr>
            <w:tcW w:w="1259" w:type="dxa"/>
            <w:tcBorders>
              <w:top w:val="single" w:sz="4" w:space="0" w:color="auto"/>
              <w:bottom w:val="single" w:sz="4" w:space="0" w:color="auto"/>
            </w:tcBorders>
            <w:vAlign w:val="center"/>
          </w:tcPr>
          <w:p w14:paraId="04F5D555" w14:textId="77777777" w:rsidR="007847AB" w:rsidRDefault="007847AB" w:rsidP="00944FC5">
            <w:pPr>
              <w:jc w:val="center"/>
            </w:pPr>
            <w:r>
              <w:t>Negative</w:t>
            </w:r>
          </w:p>
        </w:tc>
        <w:tc>
          <w:tcPr>
            <w:tcW w:w="1259" w:type="dxa"/>
            <w:tcBorders>
              <w:top w:val="single" w:sz="4" w:space="0" w:color="auto"/>
              <w:bottom w:val="single" w:sz="4" w:space="0" w:color="auto"/>
            </w:tcBorders>
            <w:vAlign w:val="center"/>
          </w:tcPr>
          <w:p w14:paraId="6605D94C" w14:textId="77777777" w:rsidR="007847AB" w:rsidRDefault="007847AB" w:rsidP="00944FC5">
            <w:pPr>
              <w:jc w:val="center"/>
            </w:pPr>
            <w:r>
              <w:t>Positive</w:t>
            </w:r>
          </w:p>
        </w:tc>
        <w:tc>
          <w:tcPr>
            <w:tcW w:w="1259" w:type="dxa"/>
            <w:tcBorders>
              <w:top w:val="single" w:sz="4" w:space="0" w:color="auto"/>
              <w:bottom w:val="single" w:sz="4" w:space="0" w:color="auto"/>
            </w:tcBorders>
            <w:vAlign w:val="center"/>
          </w:tcPr>
          <w:p w14:paraId="096E1407" w14:textId="77777777" w:rsidR="007847AB" w:rsidRDefault="007847AB" w:rsidP="00944FC5">
            <w:pPr>
              <w:jc w:val="center"/>
            </w:pPr>
            <w:r>
              <w:t>Negative</w:t>
            </w:r>
          </w:p>
        </w:tc>
        <w:tc>
          <w:tcPr>
            <w:tcW w:w="1259" w:type="dxa"/>
            <w:tcBorders>
              <w:top w:val="single" w:sz="4" w:space="0" w:color="auto"/>
              <w:bottom w:val="single" w:sz="4" w:space="0" w:color="auto"/>
            </w:tcBorders>
            <w:vAlign w:val="center"/>
          </w:tcPr>
          <w:p w14:paraId="5F02F4BB" w14:textId="77777777" w:rsidR="007847AB" w:rsidRDefault="007847AB" w:rsidP="00944FC5">
            <w:pPr>
              <w:jc w:val="center"/>
            </w:pPr>
            <w:r>
              <w:t>Positive</w:t>
            </w:r>
          </w:p>
        </w:tc>
      </w:tr>
      <w:tr w:rsidR="007847AB" w14:paraId="1D6B2982" w14:textId="77777777" w:rsidTr="00944FC5">
        <w:trPr>
          <w:trHeight w:val="576"/>
        </w:trPr>
        <w:tc>
          <w:tcPr>
            <w:tcW w:w="1796" w:type="dxa"/>
            <w:tcBorders>
              <w:top w:val="single" w:sz="4" w:space="0" w:color="auto"/>
              <w:right w:val="single" w:sz="4" w:space="0" w:color="auto"/>
            </w:tcBorders>
            <w:vAlign w:val="center"/>
          </w:tcPr>
          <w:p w14:paraId="61C9041A" w14:textId="77777777" w:rsidR="007847AB" w:rsidRDefault="007847AB" w:rsidP="00944FC5">
            <w:r>
              <w:t>Psychosis</w:t>
            </w:r>
          </w:p>
        </w:tc>
        <w:tc>
          <w:tcPr>
            <w:tcW w:w="1259" w:type="dxa"/>
            <w:tcBorders>
              <w:top w:val="single" w:sz="4" w:space="0" w:color="auto"/>
              <w:left w:val="single" w:sz="4" w:space="0" w:color="auto"/>
            </w:tcBorders>
            <w:vAlign w:val="center"/>
          </w:tcPr>
          <w:p w14:paraId="77AF4E55" w14:textId="77777777" w:rsidR="007847AB" w:rsidRDefault="007847AB" w:rsidP="00944FC5">
            <w:pPr>
              <w:jc w:val="center"/>
            </w:pPr>
            <w:r>
              <w:t>4 (1.07%)</w:t>
            </w:r>
          </w:p>
        </w:tc>
        <w:tc>
          <w:tcPr>
            <w:tcW w:w="1259" w:type="dxa"/>
            <w:tcBorders>
              <w:top w:val="single" w:sz="4" w:space="0" w:color="auto"/>
            </w:tcBorders>
            <w:vAlign w:val="center"/>
          </w:tcPr>
          <w:p w14:paraId="1B5CFA82" w14:textId="77777777" w:rsidR="007847AB" w:rsidRDefault="007847AB" w:rsidP="00944FC5">
            <w:pPr>
              <w:jc w:val="center"/>
            </w:pPr>
            <w:r>
              <w:t>38 (6.29%)</w:t>
            </w:r>
          </w:p>
        </w:tc>
        <w:tc>
          <w:tcPr>
            <w:tcW w:w="1259" w:type="dxa"/>
            <w:tcBorders>
              <w:top w:val="single" w:sz="4" w:space="0" w:color="auto"/>
            </w:tcBorders>
            <w:vAlign w:val="center"/>
          </w:tcPr>
          <w:p w14:paraId="590308CB" w14:textId="77777777" w:rsidR="007847AB" w:rsidRDefault="007847AB" w:rsidP="00944FC5">
            <w:pPr>
              <w:jc w:val="center"/>
            </w:pPr>
            <w:r>
              <w:t>15 (3.32%)</w:t>
            </w:r>
          </w:p>
        </w:tc>
        <w:tc>
          <w:tcPr>
            <w:tcW w:w="1259" w:type="dxa"/>
            <w:tcBorders>
              <w:top w:val="single" w:sz="4" w:space="0" w:color="auto"/>
            </w:tcBorders>
            <w:vAlign w:val="center"/>
          </w:tcPr>
          <w:p w14:paraId="64753D18" w14:textId="77777777" w:rsidR="007847AB" w:rsidRDefault="007847AB" w:rsidP="00944FC5">
            <w:pPr>
              <w:jc w:val="center"/>
            </w:pPr>
            <w:r>
              <w:t>27 (5.14%)</w:t>
            </w:r>
          </w:p>
        </w:tc>
        <w:tc>
          <w:tcPr>
            <w:tcW w:w="1259" w:type="dxa"/>
            <w:tcBorders>
              <w:top w:val="single" w:sz="4" w:space="0" w:color="auto"/>
            </w:tcBorders>
            <w:vAlign w:val="center"/>
          </w:tcPr>
          <w:p w14:paraId="00B5AA66" w14:textId="77777777" w:rsidR="007847AB" w:rsidRDefault="007847AB" w:rsidP="00944FC5">
            <w:pPr>
              <w:jc w:val="center"/>
            </w:pPr>
            <w:r>
              <w:t>28 (3.15%)</w:t>
            </w:r>
          </w:p>
        </w:tc>
        <w:tc>
          <w:tcPr>
            <w:tcW w:w="1259" w:type="dxa"/>
            <w:tcBorders>
              <w:top w:val="single" w:sz="4" w:space="0" w:color="auto"/>
            </w:tcBorders>
            <w:vAlign w:val="center"/>
          </w:tcPr>
          <w:p w14:paraId="5456B503" w14:textId="77777777" w:rsidR="007847AB" w:rsidRDefault="007847AB" w:rsidP="00944FC5">
            <w:pPr>
              <w:jc w:val="center"/>
            </w:pPr>
            <w:r>
              <w:t>14 (4.98%)</w:t>
            </w:r>
          </w:p>
        </w:tc>
      </w:tr>
      <w:tr w:rsidR="007847AB" w14:paraId="4DC605F0" w14:textId="77777777" w:rsidTr="00944FC5">
        <w:trPr>
          <w:trHeight w:val="576"/>
        </w:trPr>
        <w:tc>
          <w:tcPr>
            <w:tcW w:w="1796" w:type="dxa"/>
            <w:tcBorders>
              <w:right w:val="single" w:sz="4" w:space="0" w:color="auto"/>
            </w:tcBorders>
            <w:vAlign w:val="center"/>
          </w:tcPr>
          <w:p w14:paraId="33241102" w14:textId="77777777" w:rsidR="007847AB" w:rsidRDefault="007847AB" w:rsidP="00944FC5">
            <w:r>
              <w:t>Agitation</w:t>
            </w:r>
          </w:p>
        </w:tc>
        <w:tc>
          <w:tcPr>
            <w:tcW w:w="1259" w:type="dxa"/>
            <w:tcBorders>
              <w:left w:val="single" w:sz="4" w:space="0" w:color="auto"/>
            </w:tcBorders>
            <w:vAlign w:val="center"/>
          </w:tcPr>
          <w:p w14:paraId="09AD36B9" w14:textId="77777777" w:rsidR="007847AB" w:rsidRDefault="007847AB" w:rsidP="00944FC5">
            <w:pPr>
              <w:jc w:val="center"/>
            </w:pPr>
            <w:r>
              <w:t>51 (13.67%)</w:t>
            </w:r>
          </w:p>
        </w:tc>
        <w:tc>
          <w:tcPr>
            <w:tcW w:w="1259" w:type="dxa"/>
            <w:vAlign w:val="center"/>
          </w:tcPr>
          <w:p w14:paraId="55190523" w14:textId="77777777" w:rsidR="007847AB" w:rsidRDefault="007847AB" w:rsidP="00944FC5">
            <w:pPr>
              <w:jc w:val="center"/>
            </w:pPr>
            <w:r>
              <w:t>159 (26.37%)</w:t>
            </w:r>
          </w:p>
        </w:tc>
        <w:tc>
          <w:tcPr>
            <w:tcW w:w="1259" w:type="dxa"/>
            <w:vAlign w:val="center"/>
          </w:tcPr>
          <w:p w14:paraId="3BE6F6D1" w14:textId="77777777" w:rsidR="007847AB" w:rsidRDefault="007847AB" w:rsidP="00944FC5">
            <w:pPr>
              <w:jc w:val="center"/>
            </w:pPr>
            <w:r>
              <w:t>79 (17.52%)</w:t>
            </w:r>
          </w:p>
        </w:tc>
        <w:tc>
          <w:tcPr>
            <w:tcW w:w="1259" w:type="dxa"/>
            <w:vAlign w:val="center"/>
          </w:tcPr>
          <w:p w14:paraId="2697875E" w14:textId="77777777" w:rsidR="007847AB" w:rsidRDefault="007847AB" w:rsidP="00944FC5">
            <w:pPr>
              <w:jc w:val="center"/>
            </w:pPr>
            <w:r>
              <w:t>131 (24.95%)</w:t>
            </w:r>
          </w:p>
        </w:tc>
        <w:tc>
          <w:tcPr>
            <w:tcW w:w="1259" w:type="dxa"/>
            <w:vAlign w:val="center"/>
          </w:tcPr>
          <w:p w14:paraId="1E30FA04" w14:textId="77777777" w:rsidR="007847AB" w:rsidRDefault="007847AB" w:rsidP="00944FC5">
            <w:pPr>
              <w:jc w:val="center"/>
            </w:pPr>
            <w:r>
              <w:t>154 (17.36%)</w:t>
            </w:r>
          </w:p>
        </w:tc>
        <w:tc>
          <w:tcPr>
            <w:tcW w:w="1259" w:type="dxa"/>
            <w:vAlign w:val="center"/>
          </w:tcPr>
          <w:p w14:paraId="57F42F43" w14:textId="77777777" w:rsidR="007847AB" w:rsidRDefault="007847AB" w:rsidP="00944FC5">
            <w:pPr>
              <w:jc w:val="center"/>
            </w:pPr>
            <w:r>
              <w:t>67 (23.84%)</w:t>
            </w:r>
          </w:p>
        </w:tc>
      </w:tr>
      <w:tr w:rsidR="007847AB" w14:paraId="2094DE87" w14:textId="77777777" w:rsidTr="00944FC5">
        <w:trPr>
          <w:trHeight w:val="576"/>
        </w:trPr>
        <w:tc>
          <w:tcPr>
            <w:tcW w:w="1796" w:type="dxa"/>
            <w:tcBorders>
              <w:right w:val="single" w:sz="4" w:space="0" w:color="auto"/>
            </w:tcBorders>
            <w:vAlign w:val="center"/>
          </w:tcPr>
          <w:p w14:paraId="40DEB7E8" w14:textId="77777777" w:rsidR="007847AB" w:rsidRDefault="007847AB" w:rsidP="00944FC5">
            <w:r>
              <w:t>Depression</w:t>
            </w:r>
          </w:p>
        </w:tc>
        <w:tc>
          <w:tcPr>
            <w:tcW w:w="1259" w:type="dxa"/>
            <w:tcBorders>
              <w:left w:val="single" w:sz="4" w:space="0" w:color="auto"/>
            </w:tcBorders>
            <w:vAlign w:val="center"/>
          </w:tcPr>
          <w:p w14:paraId="3B421274" w14:textId="77777777" w:rsidR="007847AB" w:rsidRDefault="007847AB" w:rsidP="00944FC5">
            <w:pPr>
              <w:jc w:val="center"/>
            </w:pPr>
            <w:r>
              <w:t>59 (15.82%)</w:t>
            </w:r>
          </w:p>
        </w:tc>
        <w:tc>
          <w:tcPr>
            <w:tcW w:w="1259" w:type="dxa"/>
            <w:vAlign w:val="center"/>
          </w:tcPr>
          <w:p w14:paraId="70CAB771" w14:textId="77777777" w:rsidR="007847AB" w:rsidRDefault="007847AB" w:rsidP="00944FC5">
            <w:pPr>
              <w:jc w:val="center"/>
            </w:pPr>
            <w:r>
              <w:t>166 (27.48%)</w:t>
            </w:r>
          </w:p>
        </w:tc>
        <w:tc>
          <w:tcPr>
            <w:tcW w:w="1259" w:type="dxa"/>
            <w:vAlign w:val="center"/>
          </w:tcPr>
          <w:p w14:paraId="2BEC58F2" w14:textId="77777777" w:rsidR="007847AB" w:rsidRDefault="007847AB" w:rsidP="00944FC5">
            <w:pPr>
              <w:jc w:val="center"/>
            </w:pPr>
            <w:r>
              <w:t>86 (19.03%)</w:t>
            </w:r>
          </w:p>
        </w:tc>
        <w:tc>
          <w:tcPr>
            <w:tcW w:w="1259" w:type="dxa"/>
            <w:vAlign w:val="center"/>
          </w:tcPr>
          <w:p w14:paraId="251D0F29" w14:textId="77777777" w:rsidR="007847AB" w:rsidRDefault="007847AB" w:rsidP="00944FC5">
            <w:pPr>
              <w:jc w:val="center"/>
            </w:pPr>
            <w:r>
              <w:t>139 (26.48%)</w:t>
            </w:r>
          </w:p>
        </w:tc>
        <w:tc>
          <w:tcPr>
            <w:tcW w:w="1259" w:type="dxa"/>
            <w:vAlign w:val="center"/>
          </w:tcPr>
          <w:p w14:paraId="66DB6A2A" w14:textId="77777777" w:rsidR="007847AB" w:rsidRDefault="007847AB" w:rsidP="00944FC5">
            <w:pPr>
              <w:jc w:val="center"/>
            </w:pPr>
            <w:r>
              <w:t>170 (19.14%)</w:t>
            </w:r>
          </w:p>
        </w:tc>
        <w:tc>
          <w:tcPr>
            <w:tcW w:w="1259" w:type="dxa"/>
            <w:vAlign w:val="center"/>
          </w:tcPr>
          <w:p w14:paraId="0A84B809" w14:textId="77777777" w:rsidR="007847AB" w:rsidRDefault="007847AB" w:rsidP="00944FC5">
            <w:pPr>
              <w:jc w:val="center"/>
            </w:pPr>
            <w:r>
              <w:t>74 (26.33%)</w:t>
            </w:r>
          </w:p>
        </w:tc>
      </w:tr>
      <w:tr w:rsidR="007847AB" w14:paraId="54991EB2" w14:textId="77777777" w:rsidTr="00944FC5">
        <w:trPr>
          <w:trHeight w:val="576"/>
        </w:trPr>
        <w:tc>
          <w:tcPr>
            <w:tcW w:w="1796" w:type="dxa"/>
            <w:tcBorders>
              <w:right w:val="single" w:sz="4" w:space="0" w:color="auto"/>
            </w:tcBorders>
            <w:vAlign w:val="center"/>
          </w:tcPr>
          <w:p w14:paraId="0A29AFCC" w14:textId="77777777" w:rsidR="007847AB" w:rsidRDefault="007847AB" w:rsidP="00944FC5">
            <w:r>
              <w:t>Anxiety</w:t>
            </w:r>
          </w:p>
        </w:tc>
        <w:tc>
          <w:tcPr>
            <w:tcW w:w="1259" w:type="dxa"/>
            <w:tcBorders>
              <w:left w:val="single" w:sz="4" w:space="0" w:color="auto"/>
            </w:tcBorders>
            <w:vAlign w:val="center"/>
          </w:tcPr>
          <w:p w14:paraId="7C49D4E9" w14:textId="77777777" w:rsidR="007847AB" w:rsidRDefault="007847AB" w:rsidP="00944FC5">
            <w:pPr>
              <w:jc w:val="center"/>
            </w:pPr>
            <w:r>
              <w:t>39 (10.48%)</w:t>
            </w:r>
          </w:p>
        </w:tc>
        <w:tc>
          <w:tcPr>
            <w:tcW w:w="1259" w:type="dxa"/>
            <w:vAlign w:val="center"/>
          </w:tcPr>
          <w:p w14:paraId="3779EA80" w14:textId="77777777" w:rsidR="007847AB" w:rsidRDefault="007847AB" w:rsidP="00944FC5">
            <w:pPr>
              <w:jc w:val="center"/>
            </w:pPr>
            <w:r>
              <w:t>145 (24.05%)</w:t>
            </w:r>
          </w:p>
        </w:tc>
        <w:tc>
          <w:tcPr>
            <w:tcW w:w="1259" w:type="dxa"/>
            <w:vAlign w:val="center"/>
          </w:tcPr>
          <w:p w14:paraId="5B261414" w14:textId="77777777" w:rsidR="007847AB" w:rsidRDefault="007847AB" w:rsidP="00944FC5">
            <w:pPr>
              <w:jc w:val="center"/>
            </w:pPr>
            <w:r>
              <w:t>58 (12.86%)</w:t>
            </w:r>
          </w:p>
        </w:tc>
        <w:tc>
          <w:tcPr>
            <w:tcW w:w="1259" w:type="dxa"/>
            <w:vAlign w:val="center"/>
          </w:tcPr>
          <w:p w14:paraId="5EDD2C77" w14:textId="77777777" w:rsidR="007847AB" w:rsidRDefault="007847AB" w:rsidP="00944FC5">
            <w:pPr>
              <w:jc w:val="center"/>
            </w:pPr>
            <w:r>
              <w:t>126 (24.05%)</w:t>
            </w:r>
          </w:p>
        </w:tc>
        <w:tc>
          <w:tcPr>
            <w:tcW w:w="1259" w:type="dxa"/>
            <w:vAlign w:val="center"/>
          </w:tcPr>
          <w:p w14:paraId="65FFABF7" w14:textId="77777777" w:rsidR="007847AB" w:rsidRDefault="007847AB" w:rsidP="00944FC5">
            <w:pPr>
              <w:jc w:val="center"/>
            </w:pPr>
            <w:r>
              <w:t>127 (14.33%)</w:t>
            </w:r>
          </w:p>
        </w:tc>
        <w:tc>
          <w:tcPr>
            <w:tcW w:w="1259" w:type="dxa"/>
            <w:vAlign w:val="center"/>
          </w:tcPr>
          <w:p w14:paraId="1C7521A9" w14:textId="77777777" w:rsidR="007847AB" w:rsidRDefault="007847AB" w:rsidP="00944FC5">
            <w:pPr>
              <w:jc w:val="center"/>
            </w:pPr>
            <w:r>
              <w:t>65 (23.13%)</w:t>
            </w:r>
          </w:p>
        </w:tc>
      </w:tr>
      <w:tr w:rsidR="007847AB" w14:paraId="28FAB74B" w14:textId="77777777" w:rsidTr="00944FC5">
        <w:trPr>
          <w:trHeight w:val="576"/>
        </w:trPr>
        <w:tc>
          <w:tcPr>
            <w:tcW w:w="1796" w:type="dxa"/>
            <w:tcBorders>
              <w:right w:val="single" w:sz="4" w:space="0" w:color="auto"/>
            </w:tcBorders>
            <w:vAlign w:val="center"/>
          </w:tcPr>
          <w:p w14:paraId="113B6563" w14:textId="77777777" w:rsidR="007847AB" w:rsidRDefault="007847AB" w:rsidP="00944FC5">
            <w:r>
              <w:t>Elation</w:t>
            </w:r>
          </w:p>
        </w:tc>
        <w:tc>
          <w:tcPr>
            <w:tcW w:w="1259" w:type="dxa"/>
            <w:tcBorders>
              <w:left w:val="single" w:sz="4" w:space="0" w:color="auto"/>
            </w:tcBorders>
            <w:vAlign w:val="center"/>
          </w:tcPr>
          <w:p w14:paraId="2EAD4ED3" w14:textId="77777777" w:rsidR="007847AB" w:rsidRDefault="007847AB" w:rsidP="00944FC5">
            <w:pPr>
              <w:jc w:val="center"/>
            </w:pPr>
            <w:r>
              <w:t>9 (2.41%)</w:t>
            </w:r>
          </w:p>
        </w:tc>
        <w:tc>
          <w:tcPr>
            <w:tcW w:w="1259" w:type="dxa"/>
            <w:vAlign w:val="center"/>
          </w:tcPr>
          <w:p w14:paraId="49B5AF8C" w14:textId="77777777" w:rsidR="007847AB" w:rsidRDefault="007847AB" w:rsidP="00944FC5">
            <w:pPr>
              <w:jc w:val="center"/>
            </w:pPr>
            <w:r>
              <w:t>25 (4.15%)</w:t>
            </w:r>
          </w:p>
        </w:tc>
        <w:tc>
          <w:tcPr>
            <w:tcW w:w="1259" w:type="dxa"/>
            <w:vAlign w:val="center"/>
          </w:tcPr>
          <w:p w14:paraId="5A1C5EDB" w14:textId="77777777" w:rsidR="007847AB" w:rsidRDefault="007847AB" w:rsidP="00944FC5">
            <w:pPr>
              <w:jc w:val="center"/>
            </w:pPr>
            <w:r>
              <w:t>10 (2.21%)</w:t>
            </w:r>
          </w:p>
        </w:tc>
        <w:tc>
          <w:tcPr>
            <w:tcW w:w="1259" w:type="dxa"/>
            <w:vAlign w:val="center"/>
          </w:tcPr>
          <w:p w14:paraId="0D6FDEF7" w14:textId="77777777" w:rsidR="007847AB" w:rsidRDefault="007847AB" w:rsidP="00944FC5">
            <w:pPr>
              <w:jc w:val="center"/>
            </w:pPr>
            <w:r>
              <w:t>24 (4.58%)</w:t>
            </w:r>
          </w:p>
        </w:tc>
        <w:tc>
          <w:tcPr>
            <w:tcW w:w="1259" w:type="dxa"/>
            <w:vAlign w:val="center"/>
          </w:tcPr>
          <w:p w14:paraId="17C95052" w14:textId="77777777" w:rsidR="007847AB" w:rsidRDefault="007847AB" w:rsidP="00944FC5">
            <w:pPr>
              <w:jc w:val="center"/>
            </w:pPr>
            <w:r>
              <w:t>25 (2.82%)</w:t>
            </w:r>
          </w:p>
        </w:tc>
        <w:tc>
          <w:tcPr>
            <w:tcW w:w="1259" w:type="dxa"/>
            <w:vAlign w:val="center"/>
          </w:tcPr>
          <w:p w14:paraId="211B222C" w14:textId="77777777" w:rsidR="007847AB" w:rsidRDefault="007847AB" w:rsidP="00944FC5">
            <w:pPr>
              <w:jc w:val="center"/>
            </w:pPr>
            <w:r>
              <w:t>10 (3.56%)</w:t>
            </w:r>
          </w:p>
        </w:tc>
      </w:tr>
      <w:tr w:rsidR="007847AB" w14:paraId="28F857B9" w14:textId="77777777" w:rsidTr="00944FC5">
        <w:trPr>
          <w:trHeight w:val="576"/>
        </w:trPr>
        <w:tc>
          <w:tcPr>
            <w:tcW w:w="1796" w:type="dxa"/>
            <w:tcBorders>
              <w:right w:val="single" w:sz="4" w:space="0" w:color="auto"/>
            </w:tcBorders>
            <w:vAlign w:val="center"/>
          </w:tcPr>
          <w:p w14:paraId="355692C3" w14:textId="77777777" w:rsidR="007847AB" w:rsidRDefault="007847AB" w:rsidP="00944FC5">
            <w:r>
              <w:t>Apathy</w:t>
            </w:r>
          </w:p>
        </w:tc>
        <w:tc>
          <w:tcPr>
            <w:tcW w:w="1259" w:type="dxa"/>
            <w:tcBorders>
              <w:left w:val="single" w:sz="4" w:space="0" w:color="auto"/>
            </w:tcBorders>
            <w:vAlign w:val="center"/>
          </w:tcPr>
          <w:p w14:paraId="55490680" w14:textId="77777777" w:rsidR="007847AB" w:rsidRDefault="007847AB" w:rsidP="00944FC5">
            <w:pPr>
              <w:jc w:val="center"/>
            </w:pPr>
            <w:r>
              <w:t>43 (11.53%)</w:t>
            </w:r>
          </w:p>
        </w:tc>
        <w:tc>
          <w:tcPr>
            <w:tcW w:w="1259" w:type="dxa"/>
            <w:vAlign w:val="center"/>
          </w:tcPr>
          <w:p w14:paraId="6D8B3729" w14:textId="77777777" w:rsidR="007847AB" w:rsidRDefault="007847AB" w:rsidP="00944FC5">
            <w:pPr>
              <w:jc w:val="center"/>
            </w:pPr>
            <w:r>
              <w:t>133 (22.02%)</w:t>
            </w:r>
          </w:p>
        </w:tc>
        <w:tc>
          <w:tcPr>
            <w:tcW w:w="1259" w:type="dxa"/>
            <w:vAlign w:val="center"/>
          </w:tcPr>
          <w:p w14:paraId="10D017DC" w14:textId="77777777" w:rsidR="007847AB" w:rsidRDefault="007847AB" w:rsidP="00944FC5">
            <w:pPr>
              <w:jc w:val="center"/>
            </w:pPr>
            <w:r>
              <w:t>73 (16.15%)</w:t>
            </w:r>
          </w:p>
        </w:tc>
        <w:tc>
          <w:tcPr>
            <w:tcW w:w="1259" w:type="dxa"/>
            <w:vAlign w:val="center"/>
          </w:tcPr>
          <w:p w14:paraId="1A2FFF0F" w14:textId="77777777" w:rsidR="007847AB" w:rsidRDefault="007847AB" w:rsidP="00944FC5">
            <w:pPr>
              <w:jc w:val="center"/>
            </w:pPr>
            <w:r>
              <w:t>103 (19.62%)</w:t>
            </w:r>
          </w:p>
        </w:tc>
        <w:tc>
          <w:tcPr>
            <w:tcW w:w="1259" w:type="dxa"/>
            <w:vAlign w:val="center"/>
          </w:tcPr>
          <w:p w14:paraId="3E589567" w14:textId="77777777" w:rsidR="007847AB" w:rsidRDefault="007847AB" w:rsidP="00944FC5">
            <w:pPr>
              <w:jc w:val="center"/>
            </w:pPr>
            <w:r>
              <w:t>119 (13.40%)</w:t>
            </w:r>
          </w:p>
        </w:tc>
        <w:tc>
          <w:tcPr>
            <w:tcW w:w="1259" w:type="dxa"/>
            <w:vAlign w:val="center"/>
          </w:tcPr>
          <w:p w14:paraId="676857AC" w14:textId="77777777" w:rsidR="007847AB" w:rsidRDefault="007847AB" w:rsidP="00944FC5">
            <w:pPr>
              <w:jc w:val="center"/>
            </w:pPr>
            <w:r>
              <w:t>65 (23.13%)</w:t>
            </w:r>
          </w:p>
        </w:tc>
      </w:tr>
      <w:tr w:rsidR="007847AB" w14:paraId="62995100" w14:textId="77777777" w:rsidTr="00944FC5">
        <w:trPr>
          <w:trHeight w:val="576"/>
        </w:trPr>
        <w:tc>
          <w:tcPr>
            <w:tcW w:w="1796" w:type="dxa"/>
            <w:tcBorders>
              <w:right w:val="single" w:sz="4" w:space="0" w:color="auto"/>
            </w:tcBorders>
            <w:vAlign w:val="center"/>
          </w:tcPr>
          <w:p w14:paraId="5A4A1FCF" w14:textId="77777777" w:rsidR="007847AB" w:rsidRDefault="007847AB" w:rsidP="00944FC5">
            <w:r>
              <w:t>Disinhibition</w:t>
            </w:r>
          </w:p>
        </w:tc>
        <w:tc>
          <w:tcPr>
            <w:tcW w:w="1259" w:type="dxa"/>
            <w:tcBorders>
              <w:left w:val="single" w:sz="4" w:space="0" w:color="auto"/>
            </w:tcBorders>
            <w:vAlign w:val="center"/>
          </w:tcPr>
          <w:p w14:paraId="68B32C9A" w14:textId="77777777" w:rsidR="007847AB" w:rsidRDefault="007847AB" w:rsidP="00944FC5">
            <w:pPr>
              <w:jc w:val="center"/>
            </w:pPr>
            <w:r>
              <w:t>26 (6.97%)</w:t>
            </w:r>
          </w:p>
        </w:tc>
        <w:tc>
          <w:tcPr>
            <w:tcW w:w="1259" w:type="dxa"/>
            <w:vAlign w:val="center"/>
          </w:tcPr>
          <w:p w14:paraId="3CC2F912" w14:textId="77777777" w:rsidR="007847AB" w:rsidRDefault="007847AB" w:rsidP="00944FC5">
            <w:pPr>
              <w:jc w:val="center"/>
            </w:pPr>
            <w:r>
              <w:t>75 (12.42%)</w:t>
            </w:r>
          </w:p>
        </w:tc>
        <w:tc>
          <w:tcPr>
            <w:tcW w:w="1259" w:type="dxa"/>
            <w:vAlign w:val="center"/>
          </w:tcPr>
          <w:p w14:paraId="1ED9FB50" w14:textId="77777777" w:rsidR="007847AB" w:rsidRDefault="007847AB" w:rsidP="00944FC5">
            <w:pPr>
              <w:jc w:val="center"/>
            </w:pPr>
            <w:r>
              <w:t>32 (7.08%)</w:t>
            </w:r>
          </w:p>
        </w:tc>
        <w:tc>
          <w:tcPr>
            <w:tcW w:w="1259" w:type="dxa"/>
            <w:vAlign w:val="center"/>
          </w:tcPr>
          <w:p w14:paraId="2B8AE263" w14:textId="77777777" w:rsidR="007847AB" w:rsidRDefault="007847AB" w:rsidP="00944FC5">
            <w:pPr>
              <w:jc w:val="center"/>
            </w:pPr>
            <w:r>
              <w:t>69 (13.14%)</w:t>
            </w:r>
          </w:p>
        </w:tc>
        <w:tc>
          <w:tcPr>
            <w:tcW w:w="1259" w:type="dxa"/>
            <w:vAlign w:val="center"/>
          </w:tcPr>
          <w:p w14:paraId="0A1BBDE5" w14:textId="77777777" w:rsidR="007847AB" w:rsidRDefault="007847AB" w:rsidP="00944FC5">
            <w:pPr>
              <w:jc w:val="center"/>
            </w:pPr>
            <w:r>
              <w:t>70 (7.88%)</w:t>
            </w:r>
          </w:p>
        </w:tc>
        <w:tc>
          <w:tcPr>
            <w:tcW w:w="1259" w:type="dxa"/>
            <w:vAlign w:val="center"/>
          </w:tcPr>
          <w:p w14:paraId="6550AA12" w14:textId="77777777" w:rsidR="007847AB" w:rsidRDefault="007847AB" w:rsidP="00944FC5">
            <w:pPr>
              <w:jc w:val="center"/>
            </w:pPr>
            <w:r>
              <w:t>37 (13.17%)</w:t>
            </w:r>
          </w:p>
        </w:tc>
      </w:tr>
      <w:tr w:rsidR="007847AB" w14:paraId="1E03525B" w14:textId="77777777" w:rsidTr="00944FC5">
        <w:trPr>
          <w:trHeight w:val="576"/>
        </w:trPr>
        <w:tc>
          <w:tcPr>
            <w:tcW w:w="1796" w:type="dxa"/>
            <w:tcBorders>
              <w:right w:val="single" w:sz="4" w:space="0" w:color="auto"/>
            </w:tcBorders>
            <w:vAlign w:val="center"/>
          </w:tcPr>
          <w:p w14:paraId="2EC54C63" w14:textId="77777777" w:rsidR="007847AB" w:rsidRDefault="007847AB" w:rsidP="00944FC5">
            <w:r>
              <w:t>Irritability</w:t>
            </w:r>
          </w:p>
        </w:tc>
        <w:tc>
          <w:tcPr>
            <w:tcW w:w="1259" w:type="dxa"/>
            <w:tcBorders>
              <w:left w:val="single" w:sz="4" w:space="0" w:color="auto"/>
            </w:tcBorders>
            <w:vAlign w:val="center"/>
          </w:tcPr>
          <w:p w14:paraId="62102E35" w14:textId="77777777" w:rsidR="007847AB" w:rsidRDefault="007847AB" w:rsidP="00944FC5">
            <w:pPr>
              <w:jc w:val="center"/>
            </w:pPr>
            <w:r>
              <w:t>76 (20.43%)</w:t>
            </w:r>
          </w:p>
        </w:tc>
        <w:tc>
          <w:tcPr>
            <w:tcW w:w="1259" w:type="dxa"/>
            <w:vAlign w:val="center"/>
          </w:tcPr>
          <w:p w14:paraId="21C98298" w14:textId="77777777" w:rsidR="007847AB" w:rsidRDefault="007847AB" w:rsidP="00944FC5">
            <w:pPr>
              <w:jc w:val="center"/>
            </w:pPr>
            <w:r>
              <w:t>202 (33.50%)</w:t>
            </w:r>
          </w:p>
        </w:tc>
        <w:tc>
          <w:tcPr>
            <w:tcW w:w="1259" w:type="dxa"/>
            <w:vAlign w:val="center"/>
          </w:tcPr>
          <w:p w14:paraId="4AA3C4CE" w14:textId="77777777" w:rsidR="007847AB" w:rsidRDefault="007847AB" w:rsidP="00944FC5">
            <w:pPr>
              <w:jc w:val="center"/>
            </w:pPr>
            <w:r>
              <w:t>110 (24.34%)</w:t>
            </w:r>
          </w:p>
        </w:tc>
        <w:tc>
          <w:tcPr>
            <w:tcW w:w="1259" w:type="dxa"/>
            <w:vAlign w:val="center"/>
          </w:tcPr>
          <w:p w14:paraId="07C1E689" w14:textId="77777777" w:rsidR="007847AB" w:rsidRDefault="007847AB" w:rsidP="00944FC5">
            <w:pPr>
              <w:jc w:val="center"/>
            </w:pPr>
            <w:r>
              <w:t>168 (32.12%)</w:t>
            </w:r>
          </w:p>
        </w:tc>
        <w:tc>
          <w:tcPr>
            <w:tcW w:w="1259" w:type="dxa"/>
            <w:vAlign w:val="center"/>
          </w:tcPr>
          <w:p w14:paraId="34B5C520" w14:textId="77777777" w:rsidR="007847AB" w:rsidRDefault="007847AB" w:rsidP="00944FC5">
            <w:pPr>
              <w:jc w:val="center"/>
            </w:pPr>
            <w:r>
              <w:t>210 (23.68%)</w:t>
            </w:r>
          </w:p>
        </w:tc>
        <w:tc>
          <w:tcPr>
            <w:tcW w:w="1259" w:type="dxa"/>
            <w:vAlign w:val="center"/>
          </w:tcPr>
          <w:p w14:paraId="3C582EAC" w14:textId="77777777" w:rsidR="007847AB" w:rsidRDefault="007847AB" w:rsidP="00944FC5">
            <w:pPr>
              <w:jc w:val="center"/>
            </w:pPr>
            <w:r>
              <w:t>81 (28.93%)</w:t>
            </w:r>
          </w:p>
        </w:tc>
      </w:tr>
      <w:tr w:rsidR="007847AB" w14:paraId="5EB0CEA7" w14:textId="77777777" w:rsidTr="00944FC5">
        <w:trPr>
          <w:trHeight w:val="576"/>
        </w:trPr>
        <w:tc>
          <w:tcPr>
            <w:tcW w:w="1796" w:type="dxa"/>
            <w:tcBorders>
              <w:right w:val="single" w:sz="4" w:space="0" w:color="auto"/>
            </w:tcBorders>
            <w:vAlign w:val="center"/>
          </w:tcPr>
          <w:p w14:paraId="007B26AF" w14:textId="77777777" w:rsidR="007847AB" w:rsidRDefault="007847AB" w:rsidP="00944FC5">
            <w:r>
              <w:t>Motor disturbances</w:t>
            </w:r>
          </w:p>
        </w:tc>
        <w:tc>
          <w:tcPr>
            <w:tcW w:w="1259" w:type="dxa"/>
            <w:tcBorders>
              <w:left w:val="single" w:sz="4" w:space="0" w:color="auto"/>
            </w:tcBorders>
            <w:vAlign w:val="center"/>
          </w:tcPr>
          <w:p w14:paraId="0F87AED7" w14:textId="77777777" w:rsidR="007847AB" w:rsidRDefault="007847AB" w:rsidP="00944FC5">
            <w:pPr>
              <w:jc w:val="center"/>
            </w:pPr>
            <w:r>
              <w:t>14 (3.75%)</w:t>
            </w:r>
          </w:p>
        </w:tc>
        <w:tc>
          <w:tcPr>
            <w:tcW w:w="1259" w:type="dxa"/>
            <w:vAlign w:val="center"/>
          </w:tcPr>
          <w:p w14:paraId="634B2879" w14:textId="77777777" w:rsidR="007847AB" w:rsidRDefault="007847AB" w:rsidP="00944FC5">
            <w:pPr>
              <w:jc w:val="center"/>
            </w:pPr>
            <w:r>
              <w:t>56 (9.30%)</w:t>
            </w:r>
          </w:p>
        </w:tc>
        <w:tc>
          <w:tcPr>
            <w:tcW w:w="1259" w:type="dxa"/>
            <w:vAlign w:val="center"/>
          </w:tcPr>
          <w:p w14:paraId="555CA267" w14:textId="77777777" w:rsidR="007847AB" w:rsidRDefault="007847AB" w:rsidP="00944FC5">
            <w:pPr>
              <w:jc w:val="center"/>
            </w:pPr>
            <w:r>
              <w:t>22 (4.87%)</w:t>
            </w:r>
          </w:p>
        </w:tc>
        <w:tc>
          <w:tcPr>
            <w:tcW w:w="1259" w:type="dxa"/>
            <w:vAlign w:val="center"/>
          </w:tcPr>
          <w:p w14:paraId="5DCF35FD" w14:textId="77777777" w:rsidR="007847AB" w:rsidRDefault="007847AB" w:rsidP="00944FC5">
            <w:pPr>
              <w:jc w:val="center"/>
            </w:pPr>
            <w:r>
              <w:t>48 (9.18%)</w:t>
            </w:r>
          </w:p>
        </w:tc>
        <w:tc>
          <w:tcPr>
            <w:tcW w:w="1259" w:type="dxa"/>
            <w:vAlign w:val="center"/>
          </w:tcPr>
          <w:p w14:paraId="71570C50" w14:textId="77777777" w:rsidR="007847AB" w:rsidRDefault="007847AB" w:rsidP="00944FC5">
            <w:pPr>
              <w:jc w:val="center"/>
            </w:pPr>
            <w:r>
              <w:t>43 (4.86%)</w:t>
            </w:r>
          </w:p>
        </w:tc>
        <w:tc>
          <w:tcPr>
            <w:tcW w:w="1259" w:type="dxa"/>
            <w:vAlign w:val="center"/>
          </w:tcPr>
          <w:p w14:paraId="33805E5C" w14:textId="77777777" w:rsidR="007847AB" w:rsidRDefault="007847AB" w:rsidP="00944FC5">
            <w:pPr>
              <w:jc w:val="center"/>
            </w:pPr>
            <w:r>
              <w:t>29 (10.32%)</w:t>
            </w:r>
          </w:p>
        </w:tc>
      </w:tr>
      <w:tr w:rsidR="007847AB" w14:paraId="14758102" w14:textId="77777777" w:rsidTr="00944FC5">
        <w:trPr>
          <w:trHeight w:val="576"/>
        </w:trPr>
        <w:tc>
          <w:tcPr>
            <w:tcW w:w="1796" w:type="dxa"/>
            <w:tcBorders>
              <w:right w:val="single" w:sz="4" w:space="0" w:color="auto"/>
            </w:tcBorders>
            <w:vAlign w:val="center"/>
          </w:tcPr>
          <w:p w14:paraId="3FF4D7B3" w14:textId="77777777" w:rsidR="007847AB" w:rsidRDefault="007847AB" w:rsidP="00944FC5">
            <w:r>
              <w:t>Nighttime behaviors</w:t>
            </w:r>
          </w:p>
        </w:tc>
        <w:tc>
          <w:tcPr>
            <w:tcW w:w="1259" w:type="dxa"/>
            <w:tcBorders>
              <w:left w:val="single" w:sz="4" w:space="0" w:color="auto"/>
            </w:tcBorders>
            <w:vAlign w:val="center"/>
          </w:tcPr>
          <w:p w14:paraId="2F03D19C" w14:textId="77777777" w:rsidR="007847AB" w:rsidRDefault="007847AB" w:rsidP="00944FC5">
            <w:pPr>
              <w:jc w:val="center"/>
            </w:pPr>
            <w:r>
              <w:t>70 (18.87%)</w:t>
            </w:r>
          </w:p>
        </w:tc>
        <w:tc>
          <w:tcPr>
            <w:tcW w:w="1259" w:type="dxa"/>
            <w:vAlign w:val="center"/>
          </w:tcPr>
          <w:p w14:paraId="408D1082" w14:textId="77777777" w:rsidR="007847AB" w:rsidRDefault="007847AB" w:rsidP="00944FC5">
            <w:pPr>
              <w:jc w:val="center"/>
            </w:pPr>
            <w:r>
              <w:t>132 (21.85%)</w:t>
            </w:r>
          </w:p>
        </w:tc>
        <w:tc>
          <w:tcPr>
            <w:tcW w:w="1259" w:type="dxa"/>
            <w:vAlign w:val="center"/>
          </w:tcPr>
          <w:p w14:paraId="7EBF25F6" w14:textId="77777777" w:rsidR="007847AB" w:rsidRDefault="007847AB" w:rsidP="00944FC5">
            <w:pPr>
              <w:jc w:val="center"/>
            </w:pPr>
            <w:r>
              <w:t>90 (19.96%)</w:t>
            </w:r>
          </w:p>
        </w:tc>
        <w:tc>
          <w:tcPr>
            <w:tcW w:w="1259" w:type="dxa"/>
            <w:vAlign w:val="center"/>
          </w:tcPr>
          <w:p w14:paraId="06204D4D" w14:textId="77777777" w:rsidR="007847AB" w:rsidRDefault="007847AB" w:rsidP="00944FC5">
            <w:pPr>
              <w:jc w:val="center"/>
            </w:pPr>
            <w:r>
              <w:t>112 (21.37%)</w:t>
            </w:r>
          </w:p>
        </w:tc>
        <w:tc>
          <w:tcPr>
            <w:tcW w:w="1259" w:type="dxa"/>
            <w:vAlign w:val="center"/>
          </w:tcPr>
          <w:p w14:paraId="20422AE9" w14:textId="77777777" w:rsidR="007847AB" w:rsidRDefault="007847AB" w:rsidP="00944FC5">
            <w:pPr>
              <w:jc w:val="center"/>
            </w:pPr>
            <w:r>
              <w:t>163 (18.40%)</w:t>
            </w:r>
          </w:p>
        </w:tc>
        <w:tc>
          <w:tcPr>
            <w:tcW w:w="1259" w:type="dxa"/>
            <w:vAlign w:val="center"/>
          </w:tcPr>
          <w:p w14:paraId="2574FF5E" w14:textId="77777777" w:rsidR="007847AB" w:rsidRDefault="007847AB" w:rsidP="00944FC5">
            <w:pPr>
              <w:jc w:val="center"/>
            </w:pPr>
            <w:r>
              <w:t>56 (20.00%)</w:t>
            </w:r>
          </w:p>
        </w:tc>
      </w:tr>
      <w:tr w:rsidR="007847AB" w14:paraId="6C72642C" w14:textId="77777777" w:rsidTr="00944FC5">
        <w:trPr>
          <w:trHeight w:val="576"/>
        </w:trPr>
        <w:tc>
          <w:tcPr>
            <w:tcW w:w="1796" w:type="dxa"/>
            <w:tcBorders>
              <w:right w:val="single" w:sz="4" w:space="0" w:color="auto"/>
            </w:tcBorders>
            <w:vAlign w:val="center"/>
          </w:tcPr>
          <w:p w14:paraId="7AE2E49E" w14:textId="77777777" w:rsidR="007847AB" w:rsidRDefault="007847AB" w:rsidP="00944FC5">
            <w:r>
              <w:t>Appetite/eating</w:t>
            </w:r>
          </w:p>
        </w:tc>
        <w:tc>
          <w:tcPr>
            <w:tcW w:w="1259" w:type="dxa"/>
            <w:tcBorders>
              <w:left w:val="single" w:sz="4" w:space="0" w:color="auto"/>
            </w:tcBorders>
            <w:vAlign w:val="center"/>
          </w:tcPr>
          <w:p w14:paraId="6D6978C2" w14:textId="77777777" w:rsidR="007847AB" w:rsidRDefault="007847AB" w:rsidP="00944FC5">
            <w:pPr>
              <w:jc w:val="center"/>
            </w:pPr>
            <w:r>
              <w:t>32 (8.58%)</w:t>
            </w:r>
          </w:p>
        </w:tc>
        <w:tc>
          <w:tcPr>
            <w:tcW w:w="1259" w:type="dxa"/>
            <w:vAlign w:val="center"/>
          </w:tcPr>
          <w:p w14:paraId="024A91F5" w14:textId="77777777" w:rsidR="007847AB" w:rsidRDefault="007847AB" w:rsidP="00944FC5">
            <w:pPr>
              <w:jc w:val="center"/>
            </w:pPr>
            <w:r>
              <w:t>104 (17.22%)</w:t>
            </w:r>
          </w:p>
        </w:tc>
        <w:tc>
          <w:tcPr>
            <w:tcW w:w="1259" w:type="dxa"/>
            <w:vAlign w:val="center"/>
          </w:tcPr>
          <w:p w14:paraId="01CE11A4" w14:textId="77777777" w:rsidR="007847AB" w:rsidRDefault="007847AB" w:rsidP="00944FC5">
            <w:pPr>
              <w:jc w:val="center"/>
            </w:pPr>
            <w:r>
              <w:t>54 (11.95%)</w:t>
            </w:r>
          </w:p>
        </w:tc>
        <w:tc>
          <w:tcPr>
            <w:tcW w:w="1259" w:type="dxa"/>
            <w:vAlign w:val="center"/>
          </w:tcPr>
          <w:p w14:paraId="59876572" w14:textId="77777777" w:rsidR="007847AB" w:rsidRDefault="007847AB" w:rsidP="00944FC5">
            <w:pPr>
              <w:jc w:val="center"/>
            </w:pPr>
            <w:r>
              <w:t>82 (15.62%)</w:t>
            </w:r>
          </w:p>
        </w:tc>
        <w:tc>
          <w:tcPr>
            <w:tcW w:w="1259" w:type="dxa"/>
            <w:vAlign w:val="center"/>
          </w:tcPr>
          <w:p w14:paraId="3A4B9EFA" w14:textId="77777777" w:rsidR="007847AB" w:rsidRDefault="007847AB" w:rsidP="00944FC5">
            <w:pPr>
              <w:jc w:val="center"/>
            </w:pPr>
            <w:r>
              <w:t>93 (10.47%)</w:t>
            </w:r>
          </w:p>
        </w:tc>
        <w:tc>
          <w:tcPr>
            <w:tcW w:w="1259" w:type="dxa"/>
            <w:vAlign w:val="center"/>
          </w:tcPr>
          <w:p w14:paraId="021EA37B" w14:textId="77777777" w:rsidR="007847AB" w:rsidRDefault="007847AB" w:rsidP="00944FC5">
            <w:pPr>
              <w:jc w:val="center"/>
            </w:pPr>
            <w:r>
              <w:t>50 (17.79%)</w:t>
            </w:r>
          </w:p>
        </w:tc>
      </w:tr>
    </w:tbl>
    <w:p w14:paraId="7B79D88E" w14:textId="77777777" w:rsidR="007847AB" w:rsidRDefault="007847AB" w:rsidP="007847AB"/>
    <w:p w14:paraId="0C75B800" w14:textId="5961D16A" w:rsidR="007847AB" w:rsidRDefault="00803BAF" w:rsidP="00803BAF">
      <w:pPr>
        <w:jc w:val="both"/>
      </w:pPr>
      <w:r w:rsidRPr="00803BAF">
        <w:t xml:space="preserve">Supplementary Table </w:t>
      </w:r>
      <w:r w:rsidR="00322714">
        <w:t>3</w:t>
      </w:r>
      <w:r w:rsidRPr="00803BAF">
        <w:t xml:space="preserve"> shows the prevalence (number of cases with the corresponding percentage in parentheses) of various neuropsychiatric symptoms stratified by Alzheimer's disease and Lewy body (LB) pathologies.</w:t>
      </w:r>
    </w:p>
    <w:p w14:paraId="1B208795" w14:textId="77777777" w:rsidR="007847AB" w:rsidRDefault="007847AB" w:rsidP="007847AB"/>
    <w:p w14:paraId="49FE1FB8" w14:textId="09379723" w:rsidR="00CD2D00" w:rsidRDefault="00CD2D00">
      <w:r>
        <w:br w:type="page"/>
      </w:r>
    </w:p>
    <w:p w14:paraId="35139F59" w14:textId="0F836ADD" w:rsidR="007847AB" w:rsidRDefault="007847AB" w:rsidP="002952DC">
      <w:pPr>
        <w:pStyle w:val="Heading1"/>
        <w:jc w:val="both"/>
      </w:pPr>
      <w:bookmarkStart w:id="5" w:name="_Toc192750767"/>
      <w:r>
        <w:lastRenderedPageBreak/>
        <w:t xml:space="preserve">Supplementary Table </w:t>
      </w:r>
      <w:r w:rsidR="00322714">
        <w:t>4</w:t>
      </w:r>
      <w:r>
        <w:t xml:space="preserve">. </w:t>
      </w:r>
      <w:r w:rsidR="00CD2D00">
        <w:t>Cross-sectional a</w:t>
      </w:r>
      <w:r>
        <w:t>ssociation between LB and neuropsychiatric symptoms according to cognitive status.</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847AB" w14:paraId="717EBF20" w14:textId="77777777" w:rsidTr="00944FC5">
        <w:trPr>
          <w:trHeight w:val="576"/>
        </w:trPr>
        <w:tc>
          <w:tcPr>
            <w:tcW w:w="1870" w:type="dxa"/>
            <w:tcBorders>
              <w:top w:val="single" w:sz="4" w:space="0" w:color="auto"/>
              <w:bottom w:val="single" w:sz="4" w:space="0" w:color="auto"/>
              <w:right w:val="single" w:sz="4" w:space="0" w:color="auto"/>
            </w:tcBorders>
          </w:tcPr>
          <w:p w14:paraId="4CD4FA70" w14:textId="77777777" w:rsidR="007847AB" w:rsidRDefault="007847AB" w:rsidP="00944FC5"/>
        </w:tc>
        <w:tc>
          <w:tcPr>
            <w:tcW w:w="3740" w:type="dxa"/>
            <w:gridSpan w:val="2"/>
            <w:tcBorders>
              <w:top w:val="single" w:sz="4" w:space="0" w:color="auto"/>
              <w:left w:val="single" w:sz="4" w:space="0" w:color="auto"/>
              <w:bottom w:val="single" w:sz="4" w:space="0" w:color="auto"/>
            </w:tcBorders>
            <w:vAlign w:val="center"/>
          </w:tcPr>
          <w:p w14:paraId="2198841D" w14:textId="77777777" w:rsidR="007847AB" w:rsidRDefault="007847AB" w:rsidP="00944FC5">
            <w:pPr>
              <w:jc w:val="center"/>
            </w:pPr>
            <w:r>
              <w:t>CU</w:t>
            </w:r>
          </w:p>
        </w:tc>
        <w:tc>
          <w:tcPr>
            <w:tcW w:w="3740" w:type="dxa"/>
            <w:gridSpan w:val="2"/>
            <w:tcBorders>
              <w:top w:val="single" w:sz="4" w:space="0" w:color="auto"/>
              <w:bottom w:val="single" w:sz="4" w:space="0" w:color="auto"/>
            </w:tcBorders>
            <w:vAlign w:val="center"/>
          </w:tcPr>
          <w:p w14:paraId="731115D0" w14:textId="77777777" w:rsidR="007847AB" w:rsidRDefault="007847AB" w:rsidP="00944FC5">
            <w:pPr>
              <w:jc w:val="center"/>
            </w:pPr>
            <w:r>
              <w:t>CI</w:t>
            </w:r>
          </w:p>
        </w:tc>
      </w:tr>
      <w:tr w:rsidR="007847AB" w14:paraId="27AEC58D" w14:textId="77777777" w:rsidTr="00944FC5">
        <w:trPr>
          <w:trHeight w:val="576"/>
        </w:trPr>
        <w:tc>
          <w:tcPr>
            <w:tcW w:w="1870" w:type="dxa"/>
            <w:tcBorders>
              <w:top w:val="single" w:sz="4" w:space="0" w:color="auto"/>
              <w:bottom w:val="single" w:sz="4" w:space="0" w:color="auto"/>
              <w:right w:val="single" w:sz="4" w:space="0" w:color="auto"/>
            </w:tcBorders>
          </w:tcPr>
          <w:p w14:paraId="2677247D" w14:textId="77777777" w:rsidR="007847AB" w:rsidRDefault="007847AB" w:rsidP="00944FC5"/>
        </w:tc>
        <w:tc>
          <w:tcPr>
            <w:tcW w:w="1870" w:type="dxa"/>
            <w:tcBorders>
              <w:top w:val="single" w:sz="4" w:space="0" w:color="auto"/>
              <w:left w:val="single" w:sz="4" w:space="0" w:color="auto"/>
              <w:bottom w:val="single" w:sz="4" w:space="0" w:color="auto"/>
            </w:tcBorders>
            <w:vAlign w:val="center"/>
          </w:tcPr>
          <w:p w14:paraId="43BF9E9C" w14:textId="77777777" w:rsidR="007847AB" w:rsidRDefault="007847AB" w:rsidP="00944FC5">
            <w:pPr>
              <w:jc w:val="center"/>
            </w:pPr>
            <w:r>
              <w:t>OR (95% CI)</w:t>
            </w:r>
          </w:p>
        </w:tc>
        <w:tc>
          <w:tcPr>
            <w:tcW w:w="1870" w:type="dxa"/>
            <w:tcBorders>
              <w:top w:val="single" w:sz="4" w:space="0" w:color="auto"/>
              <w:bottom w:val="single" w:sz="4" w:space="0" w:color="auto"/>
            </w:tcBorders>
            <w:vAlign w:val="center"/>
          </w:tcPr>
          <w:p w14:paraId="2934A04A" w14:textId="77777777" w:rsidR="007847AB" w:rsidRDefault="007847AB" w:rsidP="00944FC5">
            <w:pPr>
              <w:jc w:val="center"/>
            </w:pPr>
            <w:r>
              <w:t>p-value</w:t>
            </w:r>
          </w:p>
        </w:tc>
        <w:tc>
          <w:tcPr>
            <w:tcW w:w="1870" w:type="dxa"/>
            <w:tcBorders>
              <w:top w:val="single" w:sz="4" w:space="0" w:color="auto"/>
              <w:bottom w:val="single" w:sz="4" w:space="0" w:color="auto"/>
            </w:tcBorders>
            <w:vAlign w:val="center"/>
          </w:tcPr>
          <w:p w14:paraId="62F5F3A6" w14:textId="77777777" w:rsidR="007847AB" w:rsidRDefault="007847AB" w:rsidP="00944FC5">
            <w:pPr>
              <w:jc w:val="center"/>
            </w:pPr>
            <w:r>
              <w:t>OR (95% CI)</w:t>
            </w:r>
          </w:p>
        </w:tc>
        <w:tc>
          <w:tcPr>
            <w:tcW w:w="1870" w:type="dxa"/>
            <w:tcBorders>
              <w:top w:val="single" w:sz="4" w:space="0" w:color="auto"/>
              <w:bottom w:val="single" w:sz="4" w:space="0" w:color="auto"/>
            </w:tcBorders>
            <w:vAlign w:val="center"/>
          </w:tcPr>
          <w:p w14:paraId="10910D0F" w14:textId="77777777" w:rsidR="007847AB" w:rsidRDefault="007847AB" w:rsidP="00944FC5">
            <w:pPr>
              <w:jc w:val="center"/>
            </w:pPr>
            <w:r>
              <w:t>p-value</w:t>
            </w:r>
          </w:p>
        </w:tc>
      </w:tr>
      <w:tr w:rsidR="007847AB" w14:paraId="16B8676C" w14:textId="77777777" w:rsidTr="00944FC5">
        <w:trPr>
          <w:trHeight w:val="576"/>
        </w:trPr>
        <w:tc>
          <w:tcPr>
            <w:tcW w:w="1870" w:type="dxa"/>
            <w:tcBorders>
              <w:top w:val="single" w:sz="4" w:space="0" w:color="auto"/>
              <w:right w:val="single" w:sz="4" w:space="0" w:color="auto"/>
            </w:tcBorders>
            <w:vAlign w:val="center"/>
          </w:tcPr>
          <w:p w14:paraId="76DD8889" w14:textId="77777777" w:rsidR="007847AB" w:rsidRDefault="007847AB" w:rsidP="00944FC5">
            <w:r>
              <w:t>Psychosis</w:t>
            </w:r>
          </w:p>
        </w:tc>
        <w:tc>
          <w:tcPr>
            <w:tcW w:w="1870" w:type="dxa"/>
            <w:tcBorders>
              <w:top w:val="single" w:sz="4" w:space="0" w:color="auto"/>
              <w:left w:val="single" w:sz="4" w:space="0" w:color="auto"/>
            </w:tcBorders>
            <w:vAlign w:val="center"/>
          </w:tcPr>
          <w:p w14:paraId="2BCBF990" w14:textId="77777777" w:rsidR="007847AB" w:rsidRDefault="007847AB" w:rsidP="00944FC5">
            <w:pPr>
              <w:jc w:val="center"/>
            </w:pPr>
            <w:r>
              <w:t>3.57 (0.21 to 60.56)</w:t>
            </w:r>
          </w:p>
        </w:tc>
        <w:tc>
          <w:tcPr>
            <w:tcW w:w="1870" w:type="dxa"/>
            <w:tcBorders>
              <w:top w:val="single" w:sz="4" w:space="0" w:color="auto"/>
            </w:tcBorders>
            <w:vAlign w:val="center"/>
          </w:tcPr>
          <w:p w14:paraId="4B31E4A6" w14:textId="77777777" w:rsidR="007847AB" w:rsidRDefault="007847AB" w:rsidP="00944FC5">
            <w:pPr>
              <w:jc w:val="center"/>
            </w:pPr>
            <w:r>
              <w:t>0.37</w:t>
            </w:r>
          </w:p>
        </w:tc>
        <w:tc>
          <w:tcPr>
            <w:tcW w:w="1870" w:type="dxa"/>
            <w:tcBorders>
              <w:top w:val="single" w:sz="4" w:space="0" w:color="auto"/>
            </w:tcBorders>
            <w:vAlign w:val="center"/>
          </w:tcPr>
          <w:p w14:paraId="541D9E41" w14:textId="77777777" w:rsidR="007847AB" w:rsidRDefault="007847AB" w:rsidP="00944FC5">
            <w:pPr>
              <w:jc w:val="center"/>
            </w:pPr>
            <w:r>
              <w:t>1.19 (0.59 to 2.37)</w:t>
            </w:r>
          </w:p>
        </w:tc>
        <w:tc>
          <w:tcPr>
            <w:tcW w:w="1870" w:type="dxa"/>
            <w:tcBorders>
              <w:top w:val="single" w:sz="4" w:space="0" w:color="auto"/>
            </w:tcBorders>
            <w:vAlign w:val="center"/>
          </w:tcPr>
          <w:p w14:paraId="0F4CF750" w14:textId="77777777" w:rsidR="007847AB" w:rsidRDefault="007847AB" w:rsidP="00944FC5">
            <w:pPr>
              <w:jc w:val="center"/>
            </w:pPr>
            <w:r>
              <w:t>0.61</w:t>
            </w:r>
          </w:p>
        </w:tc>
      </w:tr>
      <w:tr w:rsidR="007847AB" w14:paraId="2072603B" w14:textId="77777777" w:rsidTr="00944FC5">
        <w:trPr>
          <w:trHeight w:val="576"/>
        </w:trPr>
        <w:tc>
          <w:tcPr>
            <w:tcW w:w="1870" w:type="dxa"/>
            <w:tcBorders>
              <w:right w:val="single" w:sz="4" w:space="0" w:color="auto"/>
            </w:tcBorders>
            <w:vAlign w:val="center"/>
          </w:tcPr>
          <w:p w14:paraId="3B6445EB" w14:textId="77777777" w:rsidR="007847AB" w:rsidRDefault="007847AB" w:rsidP="00944FC5">
            <w:r>
              <w:t>Agitation</w:t>
            </w:r>
          </w:p>
        </w:tc>
        <w:tc>
          <w:tcPr>
            <w:tcW w:w="1870" w:type="dxa"/>
            <w:tcBorders>
              <w:left w:val="single" w:sz="4" w:space="0" w:color="auto"/>
            </w:tcBorders>
            <w:vAlign w:val="center"/>
          </w:tcPr>
          <w:p w14:paraId="10DB1E3E" w14:textId="77777777" w:rsidR="007847AB" w:rsidRDefault="007847AB" w:rsidP="00944FC5">
            <w:pPr>
              <w:jc w:val="center"/>
            </w:pPr>
            <w:r>
              <w:t>1.86 (0.77 to 4.46)</w:t>
            </w:r>
          </w:p>
        </w:tc>
        <w:tc>
          <w:tcPr>
            <w:tcW w:w="1870" w:type="dxa"/>
            <w:vAlign w:val="center"/>
          </w:tcPr>
          <w:p w14:paraId="4123EA25" w14:textId="77777777" w:rsidR="007847AB" w:rsidRDefault="007847AB" w:rsidP="00944FC5">
            <w:pPr>
              <w:jc w:val="center"/>
            </w:pPr>
            <w:r>
              <w:t>0.16</w:t>
            </w:r>
          </w:p>
        </w:tc>
        <w:tc>
          <w:tcPr>
            <w:tcW w:w="1870" w:type="dxa"/>
            <w:vAlign w:val="center"/>
          </w:tcPr>
          <w:p w14:paraId="19DA5B12" w14:textId="77777777" w:rsidR="007847AB" w:rsidRDefault="007847AB" w:rsidP="00944FC5">
            <w:pPr>
              <w:jc w:val="center"/>
            </w:pPr>
            <w:r>
              <w:t>1.25 (0.87 to 1.80)</w:t>
            </w:r>
          </w:p>
        </w:tc>
        <w:tc>
          <w:tcPr>
            <w:tcW w:w="1870" w:type="dxa"/>
            <w:vAlign w:val="center"/>
          </w:tcPr>
          <w:p w14:paraId="68E47BE8" w14:textId="77777777" w:rsidR="007847AB" w:rsidRDefault="007847AB" w:rsidP="00944FC5">
            <w:pPr>
              <w:jc w:val="center"/>
            </w:pPr>
            <w:r>
              <w:t>0.21</w:t>
            </w:r>
          </w:p>
        </w:tc>
      </w:tr>
      <w:tr w:rsidR="007847AB" w14:paraId="146C27AA" w14:textId="77777777" w:rsidTr="00944FC5">
        <w:trPr>
          <w:trHeight w:val="576"/>
        </w:trPr>
        <w:tc>
          <w:tcPr>
            <w:tcW w:w="1870" w:type="dxa"/>
            <w:tcBorders>
              <w:right w:val="single" w:sz="4" w:space="0" w:color="auto"/>
            </w:tcBorders>
            <w:vAlign w:val="center"/>
          </w:tcPr>
          <w:p w14:paraId="5EE26EF4" w14:textId="77777777" w:rsidR="007847AB" w:rsidRDefault="007847AB" w:rsidP="00944FC5">
            <w:r>
              <w:t>Depression</w:t>
            </w:r>
          </w:p>
        </w:tc>
        <w:tc>
          <w:tcPr>
            <w:tcW w:w="1870" w:type="dxa"/>
            <w:tcBorders>
              <w:left w:val="single" w:sz="4" w:space="0" w:color="auto"/>
            </w:tcBorders>
            <w:vAlign w:val="center"/>
          </w:tcPr>
          <w:p w14:paraId="2FC77756" w14:textId="77777777" w:rsidR="007847AB" w:rsidRDefault="007847AB" w:rsidP="00944FC5">
            <w:pPr>
              <w:jc w:val="center"/>
            </w:pPr>
            <w:r>
              <w:t>1.82 (0.83 to 4.00)</w:t>
            </w:r>
          </w:p>
        </w:tc>
        <w:tc>
          <w:tcPr>
            <w:tcW w:w="1870" w:type="dxa"/>
            <w:vAlign w:val="center"/>
          </w:tcPr>
          <w:p w14:paraId="1239D8EA" w14:textId="77777777" w:rsidR="007847AB" w:rsidRDefault="007847AB" w:rsidP="00944FC5">
            <w:pPr>
              <w:jc w:val="center"/>
            </w:pPr>
            <w:r>
              <w:t>0.13</w:t>
            </w:r>
          </w:p>
        </w:tc>
        <w:tc>
          <w:tcPr>
            <w:tcW w:w="1870" w:type="dxa"/>
            <w:vAlign w:val="center"/>
          </w:tcPr>
          <w:p w14:paraId="5043451A" w14:textId="77777777" w:rsidR="007847AB" w:rsidRDefault="007847AB" w:rsidP="00944FC5">
            <w:pPr>
              <w:jc w:val="center"/>
            </w:pPr>
            <w:r>
              <w:t>1.35 (0.94 to 1.93)</w:t>
            </w:r>
          </w:p>
        </w:tc>
        <w:tc>
          <w:tcPr>
            <w:tcW w:w="1870" w:type="dxa"/>
            <w:vAlign w:val="center"/>
          </w:tcPr>
          <w:p w14:paraId="3FBEC3D9" w14:textId="77777777" w:rsidR="007847AB" w:rsidRDefault="007847AB" w:rsidP="00944FC5">
            <w:pPr>
              <w:jc w:val="center"/>
            </w:pPr>
            <w:r>
              <w:t>0.09</w:t>
            </w:r>
          </w:p>
        </w:tc>
      </w:tr>
      <w:tr w:rsidR="007847AB" w14:paraId="2033A929" w14:textId="77777777" w:rsidTr="00944FC5">
        <w:trPr>
          <w:trHeight w:val="576"/>
        </w:trPr>
        <w:tc>
          <w:tcPr>
            <w:tcW w:w="1870" w:type="dxa"/>
            <w:tcBorders>
              <w:right w:val="single" w:sz="4" w:space="0" w:color="auto"/>
            </w:tcBorders>
            <w:vAlign w:val="center"/>
          </w:tcPr>
          <w:p w14:paraId="143A5158" w14:textId="77777777" w:rsidR="007847AB" w:rsidRDefault="007847AB" w:rsidP="00944FC5">
            <w:r>
              <w:t>Anxiety</w:t>
            </w:r>
          </w:p>
        </w:tc>
        <w:tc>
          <w:tcPr>
            <w:tcW w:w="1870" w:type="dxa"/>
            <w:tcBorders>
              <w:left w:val="single" w:sz="4" w:space="0" w:color="auto"/>
            </w:tcBorders>
            <w:vAlign w:val="center"/>
          </w:tcPr>
          <w:p w14:paraId="1C4F535F" w14:textId="77777777" w:rsidR="007847AB" w:rsidRDefault="007847AB" w:rsidP="00944FC5">
            <w:pPr>
              <w:jc w:val="center"/>
            </w:pPr>
            <w:r>
              <w:t>1.04 (0.21 to 5.05)</w:t>
            </w:r>
          </w:p>
        </w:tc>
        <w:tc>
          <w:tcPr>
            <w:tcW w:w="1870" w:type="dxa"/>
            <w:vAlign w:val="center"/>
          </w:tcPr>
          <w:p w14:paraId="2A3E120B" w14:textId="77777777" w:rsidR="007847AB" w:rsidRDefault="007847AB" w:rsidP="00944FC5">
            <w:pPr>
              <w:jc w:val="center"/>
            </w:pPr>
            <w:r>
              <w:t>0.95</w:t>
            </w:r>
          </w:p>
        </w:tc>
        <w:tc>
          <w:tcPr>
            <w:tcW w:w="1870" w:type="dxa"/>
            <w:vAlign w:val="center"/>
          </w:tcPr>
          <w:p w14:paraId="2A47021F" w14:textId="77777777" w:rsidR="007847AB" w:rsidRDefault="007847AB" w:rsidP="00944FC5">
            <w:pPr>
              <w:jc w:val="center"/>
            </w:pPr>
            <w:r>
              <w:t>1.67 (1.16 to 2.41)</w:t>
            </w:r>
          </w:p>
        </w:tc>
        <w:tc>
          <w:tcPr>
            <w:tcW w:w="1870" w:type="dxa"/>
            <w:vAlign w:val="center"/>
          </w:tcPr>
          <w:p w14:paraId="012915BD" w14:textId="77777777" w:rsidR="007847AB" w:rsidRDefault="007847AB" w:rsidP="00944FC5">
            <w:pPr>
              <w:jc w:val="center"/>
            </w:pPr>
            <w:r>
              <w:t>0.005</w:t>
            </w:r>
          </w:p>
        </w:tc>
      </w:tr>
      <w:tr w:rsidR="007847AB" w14:paraId="38215A14" w14:textId="77777777" w:rsidTr="00944FC5">
        <w:trPr>
          <w:trHeight w:val="576"/>
        </w:trPr>
        <w:tc>
          <w:tcPr>
            <w:tcW w:w="1870" w:type="dxa"/>
            <w:tcBorders>
              <w:right w:val="single" w:sz="4" w:space="0" w:color="auto"/>
            </w:tcBorders>
            <w:vAlign w:val="center"/>
          </w:tcPr>
          <w:p w14:paraId="78ED57E5" w14:textId="77777777" w:rsidR="007847AB" w:rsidRDefault="007847AB" w:rsidP="00944FC5">
            <w:r>
              <w:t>Elation</w:t>
            </w:r>
          </w:p>
        </w:tc>
        <w:tc>
          <w:tcPr>
            <w:tcW w:w="1870" w:type="dxa"/>
            <w:tcBorders>
              <w:left w:val="single" w:sz="4" w:space="0" w:color="auto"/>
            </w:tcBorders>
            <w:vAlign w:val="center"/>
          </w:tcPr>
          <w:p w14:paraId="4451D4E7" w14:textId="77777777" w:rsidR="007847AB" w:rsidRDefault="007847AB" w:rsidP="00944FC5">
            <w:pPr>
              <w:jc w:val="center"/>
            </w:pPr>
            <w:r>
              <w:t>-</w:t>
            </w:r>
          </w:p>
        </w:tc>
        <w:tc>
          <w:tcPr>
            <w:tcW w:w="1870" w:type="dxa"/>
            <w:vAlign w:val="center"/>
          </w:tcPr>
          <w:p w14:paraId="126188F3" w14:textId="77777777" w:rsidR="007847AB" w:rsidRDefault="007847AB" w:rsidP="00944FC5">
            <w:pPr>
              <w:jc w:val="center"/>
            </w:pPr>
            <w:r>
              <w:t>-</w:t>
            </w:r>
          </w:p>
        </w:tc>
        <w:tc>
          <w:tcPr>
            <w:tcW w:w="1870" w:type="dxa"/>
            <w:vAlign w:val="center"/>
          </w:tcPr>
          <w:p w14:paraId="42CF7C63" w14:textId="77777777" w:rsidR="007847AB" w:rsidRDefault="007847AB" w:rsidP="00944FC5">
            <w:pPr>
              <w:jc w:val="center"/>
            </w:pPr>
            <w:r>
              <w:t>1.21 (0.56 to 2.62)</w:t>
            </w:r>
          </w:p>
        </w:tc>
        <w:tc>
          <w:tcPr>
            <w:tcW w:w="1870" w:type="dxa"/>
            <w:vAlign w:val="center"/>
          </w:tcPr>
          <w:p w14:paraId="2CE3BEF4" w14:textId="77777777" w:rsidR="007847AB" w:rsidRDefault="007847AB" w:rsidP="00944FC5">
            <w:pPr>
              <w:jc w:val="center"/>
            </w:pPr>
            <w:r>
              <w:t>0.62</w:t>
            </w:r>
          </w:p>
        </w:tc>
      </w:tr>
      <w:tr w:rsidR="007847AB" w14:paraId="05258627" w14:textId="77777777" w:rsidTr="00944FC5">
        <w:trPr>
          <w:trHeight w:val="576"/>
        </w:trPr>
        <w:tc>
          <w:tcPr>
            <w:tcW w:w="1870" w:type="dxa"/>
            <w:tcBorders>
              <w:right w:val="single" w:sz="4" w:space="0" w:color="auto"/>
            </w:tcBorders>
            <w:vAlign w:val="center"/>
          </w:tcPr>
          <w:p w14:paraId="72897705" w14:textId="77777777" w:rsidR="007847AB" w:rsidRDefault="007847AB" w:rsidP="00944FC5">
            <w:r>
              <w:t>Apathy</w:t>
            </w:r>
          </w:p>
        </w:tc>
        <w:tc>
          <w:tcPr>
            <w:tcW w:w="1870" w:type="dxa"/>
            <w:tcBorders>
              <w:left w:val="single" w:sz="4" w:space="0" w:color="auto"/>
            </w:tcBorders>
            <w:vAlign w:val="center"/>
          </w:tcPr>
          <w:p w14:paraId="1EA7FF24" w14:textId="77777777" w:rsidR="007847AB" w:rsidRDefault="007847AB" w:rsidP="00944FC5">
            <w:pPr>
              <w:jc w:val="center"/>
            </w:pPr>
            <w:r>
              <w:t>2.60 (0.89 to 7.62)</w:t>
            </w:r>
          </w:p>
        </w:tc>
        <w:tc>
          <w:tcPr>
            <w:tcW w:w="1870" w:type="dxa"/>
            <w:vAlign w:val="center"/>
          </w:tcPr>
          <w:p w14:paraId="2DF3D960" w14:textId="77777777" w:rsidR="007847AB" w:rsidRDefault="007847AB" w:rsidP="00944FC5">
            <w:pPr>
              <w:jc w:val="center"/>
            </w:pPr>
            <w:r>
              <w:t>0.08</w:t>
            </w:r>
          </w:p>
        </w:tc>
        <w:tc>
          <w:tcPr>
            <w:tcW w:w="1870" w:type="dxa"/>
            <w:vAlign w:val="center"/>
          </w:tcPr>
          <w:p w14:paraId="7EE714C8" w14:textId="77777777" w:rsidR="007847AB" w:rsidRDefault="007847AB" w:rsidP="00944FC5">
            <w:pPr>
              <w:jc w:val="center"/>
            </w:pPr>
            <w:r>
              <w:t>1.57 (1.08 to 2.28)</w:t>
            </w:r>
          </w:p>
        </w:tc>
        <w:tc>
          <w:tcPr>
            <w:tcW w:w="1870" w:type="dxa"/>
            <w:vAlign w:val="center"/>
          </w:tcPr>
          <w:p w14:paraId="021545DB" w14:textId="77777777" w:rsidR="007847AB" w:rsidRDefault="007847AB" w:rsidP="00944FC5">
            <w:pPr>
              <w:jc w:val="center"/>
            </w:pPr>
            <w:r>
              <w:t>0.01</w:t>
            </w:r>
          </w:p>
        </w:tc>
      </w:tr>
      <w:tr w:rsidR="007847AB" w14:paraId="76FF41BD" w14:textId="77777777" w:rsidTr="00944FC5">
        <w:trPr>
          <w:trHeight w:val="576"/>
        </w:trPr>
        <w:tc>
          <w:tcPr>
            <w:tcW w:w="1870" w:type="dxa"/>
            <w:tcBorders>
              <w:right w:val="single" w:sz="4" w:space="0" w:color="auto"/>
            </w:tcBorders>
            <w:vAlign w:val="center"/>
          </w:tcPr>
          <w:p w14:paraId="0B98445D" w14:textId="77777777" w:rsidR="007847AB" w:rsidRDefault="007847AB" w:rsidP="00944FC5">
            <w:r>
              <w:t>Disinhibition</w:t>
            </w:r>
          </w:p>
        </w:tc>
        <w:tc>
          <w:tcPr>
            <w:tcW w:w="1870" w:type="dxa"/>
            <w:tcBorders>
              <w:left w:val="single" w:sz="4" w:space="0" w:color="auto"/>
            </w:tcBorders>
            <w:vAlign w:val="center"/>
          </w:tcPr>
          <w:p w14:paraId="6B83651E" w14:textId="77777777" w:rsidR="007847AB" w:rsidRDefault="007847AB" w:rsidP="00944FC5">
            <w:pPr>
              <w:jc w:val="center"/>
            </w:pPr>
            <w:r>
              <w:t>0.87 (0.09 to 7.74)</w:t>
            </w:r>
          </w:p>
        </w:tc>
        <w:tc>
          <w:tcPr>
            <w:tcW w:w="1870" w:type="dxa"/>
            <w:vAlign w:val="center"/>
          </w:tcPr>
          <w:p w14:paraId="2ACB111A" w14:textId="77777777" w:rsidR="007847AB" w:rsidRDefault="007847AB" w:rsidP="00944FC5">
            <w:pPr>
              <w:jc w:val="center"/>
            </w:pPr>
            <w:r>
              <w:t>0.90</w:t>
            </w:r>
          </w:p>
        </w:tc>
        <w:tc>
          <w:tcPr>
            <w:tcW w:w="1870" w:type="dxa"/>
            <w:vAlign w:val="center"/>
          </w:tcPr>
          <w:p w14:paraId="4B5BD49B" w14:textId="77777777" w:rsidR="007847AB" w:rsidRDefault="007847AB" w:rsidP="00944FC5">
            <w:pPr>
              <w:jc w:val="center"/>
            </w:pPr>
            <w:r>
              <w:t>1.56 (1.00 to 2.45)</w:t>
            </w:r>
          </w:p>
        </w:tc>
        <w:tc>
          <w:tcPr>
            <w:tcW w:w="1870" w:type="dxa"/>
            <w:vAlign w:val="center"/>
          </w:tcPr>
          <w:p w14:paraId="1CF82710" w14:textId="77777777" w:rsidR="007847AB" w:rsidRDefault="007847AB" w:rsidP="00944FC5">
            <w:pPr>
              <w:jc w:val="center"/>
            </w:pPr>
            <w:r>
              <w:t>0.04</w:t>
            </w:r>
          </w:p>
        </w:tc>
      </w:tr>
      <w:tr w:rsidR="007847AB" w14:paraId="4BED4E38" w14:textId="77777777" w:rsidTr="00944FC5">
        <w:trPr>
          <w:trHeight w:val="576"/>
        </w:trPr>
        <w:tc>
          <w:tcPr>
            <w:tcW w:w="1870" w:type="dxa"/>
            <w:tcBorders>
              <w:right w:val="single" w:sz="4" w:space="0" w:color="auto"/>
            </w:tcBorders>
            <w:vAlign w:val="center"/>
          </w:tcPr>
          <w:p w14:paraId="3989E0F4" w14:textId="77777777" w:rsidR="007847AB" w:rsidRDefault="007847AB" w:rsidP="00944FC5">
            <w:r>
              <w:t>Irritability</w:t>
            </w:r>
          </w:p>
        </w:tc>
        <w:tc>
          <w:tcPr>
            <w:tcW w:w="1870" w:type="dxa"/>
            <w:tcBorders>
              <w:left w:val="single" w:sz="4" w:space="0" w:color="auto"/>
            </w:tcBorders>
            <w:vAlign w:val="center"/>
          </w:tcPr>
          <w:p w14:paraId="7987BCB1" w14:textId="77777777" w:rsidR="007847AB" w:rsidRDefault="007847AB" w:rsidP="00944FC5">
            <w:pPr>
              <w:jc w:val="center"/>
            </w:pPr>
            <w:r>
              <w:t>1.22 (0.50 to 2.97)</w:t>
            </w:r>
          </w:p>
        </w:tc>
        <w:tc>
          <w:tcPr>
            <w:tcW w:w="1870" w:type="dxa"/>
            <w:vAlign w:val="center"/>
          </w:tcPr>
          <w:p w14:paraId="675EBA26" w14:textId="77777777" w:rsidR="007847AB" w:rsidRDefault="007847AB" w:rsidP="00944FC5">
            <w:pPr>
              <w:jc w:val="center"/>
            </w:pPr>
            <w:r>
              <w:t>0.64</w:t>
            </w:r>
          </w:p>
        </w:tc>
        <w:tc>
          <w:tcPr>
            <w:tcW w:w="1870" w:type="dxa"/>
            <w:vAlign w:val="center"/>
          </w:tcPr>
          <w:p w14:paraId="38183A91" w14:textId="77777777" w:rsidR="007847AB" w:rsidRDefault="007847AB" w:rsidP="00944FC5">
            <w:pPr>
              <w:jc w:val="center"/>
            </w:pPr>
            <w:r>
              <w:t>1.08 (0.76 to 1.52)</w:t>
            </w:r>
          </w:p>
        </w:tc>
        <w:tc>
          <w:tcPr>
            <w:tcW w:w="1870" w:type="dxa"/>
            <w:vAlign w:val="center"/>
          </w:tcPr>
          <w:p w14:paraId="148BA2B2" w14:textId="77777777" w:rsidR="007847AB" w:rsidRDefault="007847AB" w:rsidP="00944FC5">
            <w:pPr>
              <w:jc w:val="center"/>
            </w:pPr>
            <w:r>
              <w:t>0.64</w:t>
            </w:r>
          </w:p>
        </w:tc>
      </w:tr>
      <w:tr w:rsidR="007847AB" w14:paraId="13A81F29" w14:textId="77777777" w:rsidTr="00944FC5">
        <w:trPr>
          <w:trHeight w:val="576"/>
        </w:trPr>
        <w:tc>
          <w:tcPr>
            <w:tcW w:w="1870" w:type="dxa"/>
            <w:tcBorders>
              <w:right w:val="single" w:sz="4" w:space="0" w:color="auto"/>
            </w:tcBorders>
            <w:vAlign w:val="center"/>
          </w:tcPr>
          <w:p w14:paraId="69DEA617" w14:textId="77777777" w:rsidR="007847AB" w:rsidRDefault="007847AB" w:rsidP="00944FC5">
            <w:r>
              <w:t>Motor disturbances</w:t>
            </w:r>
          </w:p>
        </w:tc>
        <w:tc>
          <w:tcPr>
            <w:tcW w:w="1870" w:type="dxa"/>
            <w:tcBorders>
              <w:left w:val="single" w:sz="4" w:space="0" w:color="auto"/>
            </w:tcBorders>
            <w:vAlign w:val="center"/>
          </w:tcPr>
          <w:p w14:paraId="1D96A1D7" w14:textId="77777777" w:rsidR="007847AB" w:rsidRDefault="007847AB" w:rsidP="00944FC5">
            <w:pPr>
              <w:jc w:val="center"/>
            </w:pPr>
            <w:r>
              <w:t>7.96 (0.69 to 91.51)</w:t>
            </w:r>
          </w:p>
        </w:tc>
        <w:tc>
          <w:tcPr>
            <w:tcW w:w="1870" w:type="dxa"/>
            <w:vAlign w:val="center"/>
          </w:tcPr>
          <w:p w14:paraId="36CB74A5" w14:textId="77777777" w:rsidR="007847AB" w:rsidRDefault="007847AB" w:rsidP="00944FC5">
            <w:pPr>
              <w:jc w:val="center"/>
            </w:pPr>
            <w:r>
              <w:t>0.09</w:t>
            </w:r>
          </w:p>
        </w:tc>
        <w:tc>
          <w:tcPr>
            <w:tcW w:w="1870" w:type="dxa"/>
            <w:vAlign w:val="center"/>
          </w:tcPr>
          <w:p w14:paraId="3646B8FB" w14:textId="77777777" w:rsidR="007847AB" w:rsidRDefault="007847AB" w:rsidP="00944FC5">
            <w:pPr>
              <w:jc w:val="center"/>
            </w:pPr>
            <w:r>
              <w:t>1.83 (1.09 to 3.07)</w:t>
            </w:r>
          </w:p>
        </w:tc>
        <w:tc>
          <w:tcPr>
            <w:tcW w:w="1870" w:type="dxa"/>
            <w:vAlign w:val="center"/>
          </w:tcPr>
          <w:p w14:paraId="52334342" w14:textId="77777777" w:rsidR="007847AB" w:rsidRDefault="007847AB" w:rsidP="00944FC5">
            <w:pPr>
              <w:jc w:val="center"/>
            </w:pPr>
            <w:r>
              <w:t>0.02</w:t>
            </w:r>
          </w:p>
        </w:tc>
      </w:tr>
      <w:tr w:rsidR="007847AB" w14:paraId="5DEB75F8" w14:textId="77777777" w:rsidTr="00944FC5">
        <w:trPr>
          <w:trHeight w:val="576"/>
        </w:trPr>
        <w:tc>
          <w:tcPr>
            <w:tcW w:w="1870" w:type="dxa"/>
            <w:tcBorders>
              <w:right w:val="single" w:sz="4" w:space="0" w:color="auto"/>
            </w:tcBorders>
            <w:vAlign w:val="center"/>
          </w:tcPr>
          <w:p w14:paraId="33C015C0" w14:textId="77777777" w:rsidR="007847AB" w:rsidRDefault="007847AB" w:rsidP="00944FC5">
            <w:r>
              <w:t>Nighttime behaviors</w:t>
            </w:r>
          </w:p>
        </w:tc>
        <w:tc>
          <w:tcPr>
            <w:tcW w:w="1870" w:type="dxa"/>
            <w:tcBorders>
              <w:left w:val="single" w:sz="4" w:space="0" w:color="auto"/>
            </w:tcBorders>
            <w:vAlign w:val="center"/>
          </w:tcPr>
          <w:p w14:paraId="6B0F46E1" w14:textId="77777777" w:rsidR="007847AB" w:rsidRDefault="007847AB" w:rsidP="00944FC5">
            <w:pPr>
              <w:jc w:val="center"/>
            </w:pPr>
            <w:r>
              <w:t>0.93 (0.41 to 2.12)</w:t>
            </w:r>
          </w:p>
        </w:tc>
        <w:tc>
          <w:tcPr>
            <w:tcW w:w="1870" w:type="dxa"/>
            <w:vAlign w:val="center"/>
          </w:tcPr>
          <w:p w14:paraId="441F27AA" w14:textId="77777777" w:rsidR="007847AB" w:rsidRDefault="007847AB" w:rsidP="00944FC5">
            <w:pPr>
              <w:jc w:val="center"/>
            </w:pPr>
            <w:r>
              <w:t>0.87</w:t>
            </w:r>
          </w:p>
        </w:tc>
        <w:tc>
          <w:tcPr>
            <w:tcW w:w="1870" w:type="dxa"/>
            <w:vAlign w:val="center"/>
          </w:tcPr>
          <w:p w14:paraId="7A417D3F" w14:textId="77777777" w:rsidR="007847AB" w:rsidRDefault="007847AB" w:rsidP="00944FC5">
            <w:pPr>
              <w:jc w:val="center"/>
            </w:pPr>
            <w:r>
              <w:t>1.02 (0.69 to 1.50)</w:t>
            </w:r>
          </w:p>
        </w:tc>
        <w:tc>
          <w:tcPr>
            <w:tcW w:w="1870" w:type="dxa"/>
            <w:vAlign w:val="center"/>
          </w:tcPr>
          <w:p w14:paraId="3D6EC795" w14:textId="77777777" w:rsidR="007847AB" w:rsidRDefault="007847AB" w:rsidP="00944FC5">
            <w:pPr>
              <w:jc w:val="center"/>
            </w:pPr>
            <w:r>
              <w:t>0.90</w:t>
            </w:r>
          </w:p>
        </w:tc>
      </w:tr>
      <w:tr w:rsidR="007847AB" w14:paraId="67B83228" w14:textId="77777777" w:rsidTr="00944FC5">
        <w:trPr>
          <w:trHeight w:val="576"/>
        </w:trPr>
        <w:tc>
          <w:tcPr>
            <w:tcW w:w="1870" w:type="dxa"/>
            <w:tcBorders>
              <w:right w:val="single" w:sz="4" w:space="0" w:color="auto"/>
            </w:tcBorders>
            <w:vAlign w:val="center"/>
          </w:tcPr>
          <w:p w14:paraId="2D1998F1" w14:textId="77777777" w:rsidR="007847AB" w:rsidRDefault="007847AB" w:rsidP="00944FC5">
            <w:r>
              <w:t>Appetite/eating</w:t>
            </w:r>
          </w:p>
        </w:tc>
        <w:tc>
          <w:tcPr>
            <w:tcW w:w="1870" w:type="dxa"/>
            <w:tcBorders>
              <w:left w:val="single" w:sz="4" w:space="0" w:color="auto"/>
            </w:tcBorders>
            <w:vAlign w:val="center"/>
          </w:tcPr>
          <w:p w14:paraId="4A0D13F7" w14:textId="77777777" w:rsidR="007847AB" w:rsidRDefault="007847AB" w:rsidP="00944FC5">
            <w:pPr>
              <w:jc w:val="center"/>
            </w:pPr>
            <w:r>
              <w:t>2.78 (0.88 to 8.78)</w:t>
            </w:r>
          </w:p>
        </w:tc>
        <w:tc>
          <w:tcPr>
            <w:tcW w:w="1870" w:type="dxa"/>
            <w:vAlign w:val="center"/>
          </w:tcPr>
          <w:p w14:paraId="72C3D055" w14:textId="77777777" w:rsidR="007847AB" w:rsidRDefault="007847AB" w:rsidP="00944FC5">
            <w:pPr>
              <w:jc w:val="center"/>
            </w:pPr>
            <w:r>
              <w:t>0.08</w:t>
            </w:r>
          </w:p>
        </w:tc>
        <w:tc>
          <w:tcPr>
            <w:tcW w:w="1870" w:type="dxa"/>
            <w:vAlign w:val="center"/>
          </w:tcPr>
          <w:p w14:paraId="5D1C3268" w14:textId="77777777" w:rsidR="007847AB" w:rsidRDefault="007847AB" w:rsidP="00944FC5">
            <w:pPr>
              <w:jc w:val="center"/>
            </w:pPr>
            <w:r>
              <w:t>1.54 (1.02 to 2.32)</w:t>
            </w:r>
          </w:p>
        </w:tc>
        <w:tc>
          <w:tcPr>
            <w:tcW w:w="1870" w:type="dxa"/>
            <w:vAlign w:val="center"/>
          </w:tcPr>
          <w:p w14:paraId="1DC69E6B" w14:textId="77777777" w:rsidR="007847AB" w:rsidRDefault="007847AB" w:rsidP="00944FC5">
            <w:pPr>
              <w:jc w:val="center"/>
            </w:pPr>
            <w:r>
              <w:t>0.03</w:t>
            </w:r>
          </w:p>
        </w:tc>
      </w:tr>
    </w:tbl>
    <w:p w14:paraId="206906B8" w14:textId="77777777" w:rsidR="007847AB" w:rsidRDefault="007847AB" w:rsidP="007847AB"/>
    <w:p w14:paraId="48F0253C" w14:textId="2EF1DC68" w:rsidR="00A959C7" w:rsidRDefault="00FC408B" w:rsidP="00A959C7">
      <w:pPr>
        <w:jc w:val="both"/>
      </w:pPr>
      <w:r w:rsidRPr="00FC408B">
        <w:t xml:space="preserve">Supplementary Table </w:t>
      </w:r>
      <w:r w:rsidR="00322714">
        <w:t>4</w:t>
      </w:r>
      <w:r w:rsidRPr="00FC408B">
        <w:t xml:space="preserve"> presents the results of sensitivity analyses using a logistic regression model (model 1) </w:t>
      </w:r>
      <w:r w:rsidR="008E03DF" w:rsidRPr="008E03DF">
        <w:t>investigating differences in the rate of neuropsychiatric symptoms between LB- and LB+ individuals (OR&gt;1 indicates higher rates of neuropsychiatric symptoms in LB+ compared to LB-)</w:t>
      </w:r>
      <w:r w:rsidR="00B70509">
        <w:t xml:space="preserve">. </w:t>
      </w:r>
      <w:r w:rsidR="00A959C7" w:rsidRPr="00FC408B">
        <w:t>Analyses were adjusted for age, sex, and cognitive status, and the sample was stratified into cognitively unimpaired (CU) and cognitively impaired (CI) groups.</w:t>
      </w:r>
      <w:r w:rsidR="00A959C7">
        <w:t xml:space="preserve"> </w:t>
      </w:r>
      <w:r w:rsidR="00A959C7" w:rsidRPr="00FC408B">
        <w:t>For each neuropsychiatric symptom, odds ratios (OR) with 95% confidence intervals (CI) and corresponding p-values are provided.</w:t>
      </w:r>
      <w:r w:rsidR="00A4035C" w:rsidRPr="00A4035C">
        <w:t xml:space="preserve"> </w:t>
      </w:r>
      <w:r w:rsidR="00A4035C">
        <w:t>Blank cells in CU analysis were due to insufficient event observations to perform statistical model.</w:t>
      </w:r>
    </w:p>
    <w:p w14:paraId="4B59DA2E" w14:textId="77777777" w:rsidR="007014FF" w:rsidRDefault="007014FF">
      <w:r>
        <w:br w:type="page"/>
      </w:r>
    </w:p>
    <w:p w14:paraId="39D7229B" w14:textId="3BBABAA4" w:rsidR="007847AB" w:rsidRDefault="007847AB" w:rsidP="002952DC">
      <w:pPr>
        <w:pStyle w:val="Heading1"/>
        <w:jc w:val="both"/>
      </w:pPr>
      <w:bookmarkStart w:id="6" w:name="_Toc192750768"/>
      <w:r>
        <w:lastRenderedPageBreak/>
        <w:t xml:space="preserve">Supplementary Table </w:t>
      </w:r>
      <w:r w:rsidR="00322714">
        <w:t>5</w:t>
      </w:r>
      <w:r>
        <w:t>. Association between LB and the development of neuropsychiatric symptoms according to cognitive status.</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847AB" w14:paraId="122F94B9" w14:textId="77777777" w:rsidTr="00944FC5">
        <w:trPr>
          <w:trHeight w:val="576"/>
        </w:trPr>
        <w:tc>
          <w:tcPr>
            <w:tcW w:w="1870" w:type="dxa"/>
            <w:tcBorders>
              <w:top w:val="single" w:sz="4" w:space="0" w:color="auto"/>
              <w:bottom w:val="single" w:sz="4" w:space="0" w:color="auto"/>
              <w:right w:val="single" w:sz="4" w:space="0" w:color="auto"/>
            </w:tcBorders>
          </w:tcPr>
          <w:p w14:paraId="0D575D4B" w14:textId="77777777" w:rsidR="007847AB" w:rsidRDefault="007847AB" w:rsidP="00944FC5"/>
        </w:tc>
        <w:tc>
          <w:tcPr>
            <w:tcW w:w="3740" w:type="dxa"/>
            <w:gridSpan w:val="2"/>
            <w:tcBorders>
              <w:top w:val="single" w:sz="4" w:space="0" w:color="auto"/>
              <w:left w:val="single" w:sz="4" w:space="0" w:color="auto"/>
              <w:bottom w:val="single" w:sz="4" w:space="0" w:color="auto"/>
            </w:tcBorders>
            <w:vAlign w:val="center"/>
          </w:tcPr>
          <w:p w14:paraId="6BA2B693" w14:textId="77777777" w:rsidR="007847AB" w:rsidRDefault="007847AB" w:rsidP="00944FC5">
            <w:pPr>
              <w:jc w:val="center"/>
            </w:pPr>
            <w:r>
              <w:t>CU</w:t>
            </w:r>
          </w:p>
        </w:tc>
        <w:tc>
          <w:tcPr>
            <w:tcW w:w="3740" w:type="dxa"/>
            <w:gridSpan w:val="2"/>
            <w:tcBorders>
              <w:top w:val="single" w:sz="4" w:space="0" w:color="auto"/>
              <w:bottom w:val="single" w:sz="4" w:space="0" w:color="auto"/>
            </w:tcBorders>
            <w:vAlign w:val="center"/>
          </w:tcPr>
          <w:p w14:paraId="5C43054F" w14:textId="77777777" w:rsidR="007847AB" w:rsidRDefault="007847AB" w:rsidP="00944FC5">
            <w:pPr>
              <w:jc w:val="center"/>
            </w:pPr>
            <w:r>
              <w:t>CI</w:t>
            </w:r>
          </w:p>
        </w:tc>
      </w:tr>
      <w:tr w:rsidR="007847AB" w14:paraId="6528F643" w14:textId="77777777" w:rsidTr="00944FC5">
        <w:trPr>
          <w:trHeight w:val="576"/>
        </w:trPr>
        <w:tc>
          <w:tcPr>
            <w:tcW w:w="1870" w:type="dxa"/>
            <w:tcBorders>
              <w:top w:val="single" w:sz="4" w:space="0" w:color="auto"/>
              <w:bottom w:val="single" w:sz="4" w:space="0" w:color="auto"/>
              <w:right w:val="single" w:sz="4" w:space="0" w:color="auto"/>
            </w:tcBorders>
          </w:tcPr>
          <w:p w14:paraId="46693BB2" w14:textId="77777777" w:rsidR="007847AB" w:rsidRDefault="007847AB" w:rsidP="00944FC5"/>
        </w:tc>
        <w:tc>
          <w:tcPr>
            <w:tcW w:w="1870" w:type="dxa"/>
            <w:tcBorders>
              <w:top w:val="single" w:sz="4" w:space="0" w:color="auto"/>
              <w:left w:val="single" w:sz="4" w:space="0" w:color="auto"/>
              <w:bottom w:val="single" w:sz="4" w:space="0" w:color="auto"/>
            </w:tcBorders>
            <w:vAlign w:val="center"/>
          </w:tcPr>
          <w:p w14:paraId="4E24083C" w14:textId="77777777" w:rsidR="007847AB" w:rsidRDefault="007847AB" w:rsidP="00944FC5">
            <w:pPr>
              <w:jc w:val="center"/>
            </w:pPr>
            <w:r>
              <w:t>HR (95% CI)</w:t>
            </w:r>
          </w:p>
        </w:tc>
        <w:tc>
          <w:tcPr>
            <w:tcW w:w="1870" w:type="dxa"/>
            <w:tcBorders>
              <w:top w:val="single" w:sz="4" w:space="0" w:color="auto"/>
              <w:bottom w:val="single" w:sz="4" w:space="0" w:color="auto"/>
            </w:tcBorders>
            <w:vAlign w:val="center"/>
          </w:tcPr>
          <w:p w14:paraId="575CC734" w14:textId="77777777" w:rsidR="007847AB" w:rsidRDefault="007847AB" w:rsidP="00944FC5">
            <w:pPr>
              <w:jc w:val="center"/>
            </w:pPr>
            <w:r>
              <w:t>p-value</w:t>
            </w:r>
          </w:p>
        </w:tc>
        <w:tc>
          <w:tcPr>
            <w:tcW w:w="1870" w:type="dxa"/>
            <w:tcBorders>
              <w:top w:val="single" w:sz="4" w:space="0" w:color="auto"/>
              <w:bottom w:val="single" w:sz="4" w:space="0" w:color="auto"/>
            </w:tcBorders>
            <w:vAlign w:val="center"/>
          </w:tcPr>
          <w:p w14:paraId="1D52F4D4" w14:textId="77777777" w:rsidR="007847AB" w:rsidRDefault="007847AB" w:rsidP="00944FC5">
            <w:pPr>
              <w:jc w:val="center"/>
            </w:pPr>
            <w:r>
              <w:t>HR (95% CI)</w:t>
            </w:r>
          </w:p>
        </w:tc>
        <w:tc>
          <w:tcPr>
            <w:tcW w:w="1870" w:type="dxa"/>
            <w:tcBorders>
              <w:top w:val="single" w:sz="4" w:space="0" w:color="auto"/>
              <w:bottom w:val="single" w:sz="4" w:space="0" w:color="auto"/>
            </w:tcBorders>
            <w:vAlign w:val="center"/>
          </w:tcPr>
          <w:p w14:paraId="128721D0" w14:textId="77777777" w:rsidR="007847AB" w:rsidRDefault="007847AB" w:rsidP="00944FC5">
            <w:pPr>
              <w:jc w:val="center"/>
            </w:pPr>
            <w:r>
              <w:t>p-value</w:t>
            </w:r>
          </w:p>
        </w:tc>
      </w:tr>
      <w:tr w:rsidR="007847AB" w14:paraId="5275AB7C" w14:textId="77777777" w:rsidTr="00944FC5">
        <w:trPr>
          <w:trHeight w:val="576"/>
        </w:trPr>
        <w:tc>
          <w:tcPr>
            <w:tcW w:w="1870" w:type="dxa"/>
            <w:tcBorders>
              <w:top w:val="single" w:sz="4" w:space="0" w:color="auto"/>
              <w:right w:val="single" w:sz="4" w:space="0" w:color="auto"/>
            </w:tcBorders>
            <w:vAlign w:val="center"/>
          </w:tcPr>
          <w:p w14:paraId="6F7C500A" w14:textId="77777777" w:rsidR="007847AB" w:rsidRDefault="007847AB" w:rsidP="00944FC5">
            <w:r>
              <w:t>Psychosis</w:t>
            </w:r>
          </w:p>
        </w:tc>
        <w:tc>
          <w:tcPr>
            <w:tcW w:w="1870" w:type="dxa"/>
            <w:tcBorders>
              <w:top w:val="single" w:sz="4" w:space="0" w:color="auto"/>
              <w:left w:val="single" w:sz="4" w:space="0" w:color="auto"/>
            </w:tcBorders>
            <w:vAlign w:val="center"/>
          </w:tcPr>
          <w:p w14:paraId="0F177876" w14:textId="77777777" w:rsidR="007847AB" w:rsidRDefault="007847AB" w:rsidP="00944FC5">
            <w:pPr>
              <w:jc w:val="center"/>
            </w:pPr>
            <w:r>
              <w:t>-</w:t>
            </w:r>
          </w:p>
        </w:tc>
        <w:tc>
          <w:tcPr>
            <w:tcW w:w="1870" w:type="dxa"/>
            <w:tcBorders>
              <w:top w:val="single" w:sz="4" w:space="0" w:color="auto"/>
            </w:tcBorders>
            <w:vAlign w:val="center"/>
          </w:tcPr>
          <w:p w14:paraId="1274FED7" w14:textId="77777777" w:rsidR="007847AB" w:rsidRDefault="007847AB" w:rsidP="00944FC5">
            <w:pPr>
              <w:jc w:val="center"/>
            </w:pPr>
            <w:r>
              <w:t>-</w:t>
            </w:r>
          </w:p>
        </w:tc>
        <w:tc>
          <w:tcPr>
            <w:tcW w:w="1870" w:type="dxa"/>
            <w:tcBorders>
              <w:top w:val="single" w:sz="4" w:space="0" w:color="auto"/>
            </w:tcBorders>
            <w:vAlign w:val="center"/>
          </w:tcPr>
          <w:p w14:paraId="2D614BE2" w14:textId="77777777" w:rsidR="007847AB" w:rsidRDefault="007847AB" w:rsidP="00944FC5">
            <w:pPr>
              <w:jc w:val="center"/>
            </w:pPr>
            <w:r>
              <w:t>2.31 (1.38 to 3.86)</w:t>
            </w:r>
          </w:p>
        </w:tc>
        <w:tc>
          <w:tcPr>
            <w:tcW w:w="1870" w:type="dxa"/>
            <w:tcBorders>
              <w:top w:val="single" w:sz="4" w:space="0" w:color="auto"/>
            </w:tcBorders>
            <w:vAlign w:val="center"/>
          </w:tcPr>
          <w:p w14:paraId="08A8E569" w14:textId="77777777" w:rsidR="007847AB" w:rsidRDefault="007847AB" w:rsidP="00944FC5">
            <w:pPr>
              <w:jc w:val="center"/>
            </w:pPr>
            <w:r>
              <w:t>0.001</w:t>
            </w:r>
          </w:p>
        </w:tc>
      </w:tr>
      <w:tr w:rsidR="007847AB" w14:paraId="292CBE2C" w14:textId="77777777" w:rsidTr="00944FC5">
        <w:trPr>
          <w:trHeight w:val="576"/>
        </w:trPr>
        <w:tc>
          <w:tcPr>
            <w:tcW w:w="1870" w:type="dxa"/>
            <w:tcBorders>
              <w:right w:val="single" w:sz="4" w:space="0" w:color="auto"/>
            </w:tcBorders>
            <w:vAlign w:val="center"/>
          </w:tcPr>
          <w:p w14:paraId="074092AF" w14:textId="77777777" w:rsidR="007847AB" w:rsidRDefault="007847AB" w:rsidP="00944FC5">
            <w:r>
              <w:t>Agitation</w:t>
            </w:r>
          </w:p>
        </w:tc>
        <w:tc>
          <w:tcPr>
            <w:tcW w:w="1870" w:type="dxa"/>
            <w:tcBorders>
              <w:left w:val="single" w:sz="4" w:space="0" w:color="auto"/>
            </w:tcBorders>
            <w:vAlign w:val="center"/>
          </w:tcPr>
          <w:p w14:paraId="534806DC" w14:textId="77777777" w:rsidR="007847AB" w:rsidRDefault="007847AB" w:rsidP="00944FC5">
            <w:pPr>
              <w:jc w:val="center"/>
            </w:pPr>
            <w:r>
              <w:t>1.29 (0.47 to 3.53)</w:t>
            </w:r>
          </w:p>
        </w:tc>
        <w:tc>
          <w:tcPr>
            <w:tcW w:w="1870" w:type="dxa"/>
            <w:vAlign w:val="center"/>
          </w:tcPr>
          <w:p w14:paraId="0D3C041C" w14:textId="77777777" w:rsidR="007847AB" w:rsidRDefault="007847AB" w:rsidP="00944FC5">
            <w:pPr>
              <w:jc w:val="center"/>
            </w:pPr>
            <w:r>
              <w:t>0.61</w:t>
            </w:r>
          </w:p>
        </w:tc>
        <w:tc>
          <w:tcPr>
            <w:tcW w:w="1870" w:type="dxa"/>
            <w:vAlign w:val="center"/>
          </w:tcPr>
          <w:p w14:paraId="52766603" w14:textId="77777777" w:rsidR="007847AB" w:rsidRDefault="007847AB" w:rsidP="00944FC5">
            <w:pPr>
              <w:jc w:val="center"/>
            </w:pPr>
            <w:r>
              <w:t>1.12 (0.77 to 1.63)</w:t>
            </w:r>
          </w:p>
        </w:tc>
        <w:tc>
          <w:tcPr>
            <w:tcW w:w="1870" w:type="dxa"/>
            <w:vAlign w:val="center"/>
          </w:tcPr>
          <w:p w14:paraId="233451A4" w14:textId="77777777" w:rsidR="007847AB" w:rsidRDefault="007847AB" w:rsidP="00944FC5">
            <w:pPr>
              <w:jc w:val="center"/>
            </w:pPr>
            <w:r>
              <w:t>0.53</w:t>
            </w:r>
          </w:p>
        </w:tc>
      </w:tr>
      <w:tr w:rsidR="007847AB" w14:paraId="0CF9BC5C" w14:textId="77777777" w:rsidTr="00944FC5">
        <w:trPr>
          <w:trHeight w:val="576"/>
        </w:trPr>
        <w:tc>
          <w:tcPr>
            <w:tcW w:w="1870" w:type="dxa"/>
            <w:tcBorders>
              <w:right w:val="single" w:sz="4" w:space="0" w:color="auto"/>
            </w:tcBorders>
            <w:vAlign w:val="center"/>
          </w:tcPr>
          <w:p w14:paraId="34885D4D" w14:textId="77777777" w:rsidR="007847AB" w:rsidRDefault="007847AB" w:rsidP="00944FC5">
            <w:r>
              <w:t>Depression</w:t>
            </w:r>
          </w:p>
        </w:tc>
        <w:tc>
          <w:tcPr>
            <w:tcW w:w="1870" w:type="dxa"/>
            <w:tcBorders>
              <w:left w:val="single" w:sz="4" w:space="0" w:color="auto"/>
            </w:tcBorders>
            <w:vAlign w:val="center"/>
          </w:tcPr>
          <w:p w14:paraId="6E70191A" w14:textId="77777777" w:rsidR="007847AB" w:rsidRDefault="007847AB" w:rsidP="00944FC5">
            <w:pPr>
              <w:jc w:val="center"/>
            </w:pPr>
            <w:r>
              <w:t>1.28 (0.46 to 3.53)</w:t>
            </w:r>
          </w:p>
        </w:tc>
        <w:tc>
          <w:tcPr>
            <w:tcW w:w="1870" w:type="dxa"/>
            <w:vAlign w:val="center"/>
          </w:tcPr>
          <w:p w14:paraId="5D7FFB3F" w14:textId="77777777" w:rsidR="007847AB" w:rsidRDefault="007847AB" w:rsidP="00944FC5">
            <w:pPr>
              <w:jc w:val="center"/>
            </w:pPr>
            <w:r>
              <w:t>0.62)</w:t>
            </w:r>
          </w:p>
        </w:tc>
        <w:tc>
          <w:tcPr>
            <w:tcW w:w="1870" w:type="dxa"/>
            <w:vAlign w:val="center"/>
          </w:tcPr>
          <w:p w14:paraId="11D68305" w14:textId="77777777" w:rsidR="007847AB" w:rsidRDefault="007847AB" w:rsidP="00944FC5">
            <w:pPr>
              <w:jc w:val="center"/>
            </w:pPr>
            <w:r>
              <w:t>1.10 (0.74 to 1.62)</w:t>
            </w:r>
          </w:p>
        </w:tc>
        <w:tc>
          <w:tcPr>
            <w:tcW w:w="1870" w:type="dxa"/>
            <w:vAlign w:val="center"/>
          </w:tcPr>
          <w:p w14:paraId="6D6D1634" w14:textId="77777777" w:rsidR="007847AB" w:rsidRDefault="007847AB" w:rsidP="00944FC5">
            <w:pPr>
              <w:jc w:val="center"/>
            </w:pPr>
            <w:r>
              <w:t>0.62</w:t>
            </w:r>
          </w:p>
        </w:tc>
      </w:tr>
      <w:tr w:rsidR="007847AB" w14:paraId="09B1D43E" w14:textId="77777777" w:rsidTr="00944FC5">
        <w:trPr>
          <w:trHeight w:val="576"/>
        </w:trPr>
        <w:tc>
          <w:tcPr>
            <w:tcW w:w="1870" w:type="dxa"/>
            <w:tcBorders>
              <w:right w:val="single" w:sz="4" w:space="0" w:color="auto"/>
            </w:tcBorders>
            <w:vAlign w:val="center"/>
          </w:tcPr>
          <w:p w14:paraId="63BBC573" w14:textId="77777777" w:rsidR="007847AB" w:rsidRDefault="007847AB" w:rsidP="00944FC5">
            <w:r>
              <w:t>Anxiety</w:t>
            </w:r>
          </w:p>
        </w:tc>
        <w:tc>
          <w:tcPr>
            <w:tcW w:w="1870" w:type="dxa"/>
            <w:tcBorders>
              <w:left w:val="single" w:sz="4" w:space="0" w:color="auto"/>
            </w:tcBorders>
            <w:vAlign w:val="center"/>
          </w:tcPr>
          <w:p w14:paraId="3592B72D" w14:textId="77777777" w:rsidR="007847AB" w:rsidRDefault="007847AB" w:rsidP="00944FC5">
            <w:pPr>
              <w:jc w:val="center"/>
            </w:pPr>
            <w:r>
              <w:t>1.41 (0.51 to 3.91)</w:t>
            </w:r>
          </w:p>
        </w:tc>
        <w:tc>
          <w:tcPr>
            <w:tcW w:w="1870" w:type="dxa"/>
            <w:vAlign w:val="center"/>
          </w:tcPr>
          <w:p w14:paraId="588A107D" w14:textId="77777777" w:rsidR="007847AB" w:rsidRDefault="007847AB" w:rsidP="00944FC5">
            <w:pPr>
              <w:jc w:val="center"/>
            </w:pPr>
            <w:r>
              <w:t>0.50</w:t>
            </w:r>
          </w:p>
        </w:tc>
        <w:tc>
          <w:tcPr>
            <w:tcW w:w="1870" w:type="dxa"/>
            <w:vAlign w:val="center"/>
          </w:tcPr>
          <w:p w14:paraId="43A76EC4" w14:textId="77777777" w:rsidR="007847AB" w:rsidRDefault="007847AB" w:rsidP="00944FC5">
            <w:pPr>
              <w:jc w:val="center"/>
            </w:pPr>
            <w:r>
              <w:t>1.73 (1.22 to 2.45)</w:t>
            </w:r>
          </w:p>
        </w:tc>
        <w:tc>
          <w:tcPr>
            <w:tcW w:w="1870" w:type="dxa"/>
            <w:vAlign w:val="center"/>
          </w:tcPr>
          <w:p w14:paraId="09512980" w14:textId="77777777" w:rsidR="007847AB" w:rsidRDefault="007847AB" w:rsidP="00944FC5">
            <w:pPr>
              <w:jc w:val="center"/>
            </w:pPr>
            <w:r>
              <w:t>0.002</w:t>
            </w:r>
          </w:p>
        </w:tc>
      </w:tr>
      <w:tr w:rsidR="007847AB" w14:paraId="41157213" w14:textId="77777777" w:rsidTr="00944FC5">
        <w:trPr>
          <w:trHeight w:val="576"/>
        </w:trPr>
        <w:tc>
          <w:tcPr>
            <w:tcW w:w="1870" w:type="dxa"/>
            <w:tcBorders>
              <w:right w:val="single" w:sz="4" w:space="0" w:color="auto"/>
            </w:tcBorders>
            <w:vAlign w:val="center"/>
          </w:tcPr>
          <w:p w14:paraId="0627FF9B" w14:textId="77777777" w:rsidR="007847AB" w:rsidRDefault="007847AB" w:rsidP="00944FC5">
            <w:r>
              <w:t>Elation</w:t>
            </w:r>
          </w:p>
        </w:tc>
        <w:tc>
          <w:tcPr>
            <w:tcW w:w="1870" w:type="dxa"/>
            <w:tcBorders>
              <w:left w:val="single" w:sz="4" w:space="0" w:color="auto"/>
            </w:tcBorders>
            <w:vAlign w:val="center"/>
          </w:tcPr>
          <w:p w14:paraId="47858FCF" w14:textId="77777777" w:rsidR="007847AB" w:rsidRDefault="007847AB" w:rsidP="00944FC5">
            <w:pPr>
              <w:jc w:val="center"/>
            </w:pPr>
            <w:r>
              <w:t>-</w:t>
            </w:r>
          </w:p>
        </w:tc>
        <w:tc>
          <w:tcPr>
            <w:tcW w:w="1870" w:type="dxa"/>
            <w:vAlign w:val="center"/>
          </w:tcPr>
          <w:p w14:paraId="69EAE25F" w14:textId="77777777" w:rsidR="007847AB" w:rsidRDefault="007847AB" w:rsidP="00944FC5">
            <w:pPr>
              <w:jc w:val="center"/>
            </w:pPr>
            <w:r>
              <w:t>-</w:t>
            </w:r>
          </w:p>
        </w:tc>
        <w:tc>
          <w:tcPr>
            <w:tcW w:w="1870" w:type="dxa"/>
            <w:vAlign w:val="center"/>
          </w:tcPr>
          <w:p w14:paraId="72FB3F1C" w14:textId="77777777" w:rsidR="007847AB" w:rsidRDefault="007847AB" w:rsidP="00944FC5">
            <w:pPr>
              <w:jc w:val="center"/>
            </w:pPr>
            <w:r>
              <w:t>0.72 (0.31 to 1.68)</w:t>
            </w:r>
          </w:p>
        </w:tc>
        <w:tc>
          <w:tcPr>
            <w:tcW w:w="1870" w:type="dxa"/>
            <w:vAlign w:val="center"/>
          </w:tcPr>
          <w:p w14:paraId="2BB104E4" w14:textId="77777777" w:rsidR="007847AB" w:rsidRDefault="007847AB" w:rsidP="00944FC5">
            <w:pPr>
              <w:jc w:val="center"/>
            </w:pPr>
            <w:r>
              <w:t>0.45</w:t>
            </w:r>
          </w:p>
        </w:tc>
      </w:tr>
      <w:tr w:rsidR="007847AB" w14:paraId="21F8038F" w14:textId="77777777" w:rsidTr="00944FC5">
        <w:trPr>
          <w:trHeight w:val="576"/>
        </w:trPr>
        <w:tc>
          <w:tcPr>
            <w:tcW w:w="1870" w:type="dxa"/>
            <w:tcBorders>
              <w:right w:val="single" w:sz="4" w:space="0" w:color="auto"/>
            </w:tcBorders>
            <w:vAlign w:val="center"/>
          </w:tcPr>
          <w:p w14:paraId="6EC6152C" w14:textId="77777777" w:rsidR="007847AB" w:rsidRDefault="007847AB" w:rsidP="00944FC5">
            <w:r>
              <w:t>Apathy</w:t>
            </w:r>
          </w:p>
        </w:tc>
        <w:tc>
          <w:tcPr>
            <w:tcW w:w="1870" w:type="dxa"/>
            <w:tcBorders>
              <w:left w:val="single" w:sz="4" w:space="0" w:color="auto"/>
            </w:tcBorders>
            <w:vAlign w:val="center"/>
          </w:tcPr>
          <w:p w14:paraId="402723C2" w14:textId="77777777" w:rsidR="007847AB" w:rsidRDefault="007847AB" w:rsidP="00944FC5">
            <w:pPr>
              <w:jc w:val="center"/>
            </w:pPr>
            <w:r>
              <w:t>2.13 (0.74 to 6.09)</w:t>
            </w:r>
          </w:p>
        </w:tc>
        <w:tc>
          <w:tcPr>
            <w:tcW w:w="1870" w:type="dxa"/>
            <w:vAlign w:val="center"/>
          </w:tcPr>
          <w:p w14:paraId="38939D2C" w14:textId="77777777" w:rsidR="007847AB" w:rsidRDefault="007847AB" w:rsidP="00944FC5">
            <w:pPr>
              <w:jc w:val="center"/>
            </w:pPr>
            <w:r>
              <w:t>0.15</w:t>
            </w:r>
          </w:p>
        </w:tc>
        <w:tc>
          <w:tcPr>
            <w:tcW w:w="1870" w:type="dxa"/>
            <w:vAlign w:val="center"/>
          </w:tcPr>
          <w:p w14:paraId="120176B5" w14:textId="77777777" w:rsidR="007847AB" w:rsidRDefault="007847AB" w:rsidP="00944FC5">
            <w:pPr>
              <w:jc w:val="center"/>
            </w:pPr>
            <w:r>
              <w:t>1.30 (0.89 to 1.89)</w:t>
            </w:r>
          </w:p>
        </w:tc>
        <w:tc>
          <w:tcPr>
            <w:tcW w:w="1870" w:type="dxa"/>
            <w:vAlign w:val="center"/>
          </w:tcPr>
          <w:p w14:paraId="5D33A970" w14:textId="77777777" w:rsidR="007847AB" w:rsidRDefault="007847AB" w:rsidP="00944FC5">
            <w:pPr>
              <w:jc w:val="center"/>
            </w:pPr>
            <w:r>
              <w:t>0.16</w:t>
            </w:r>
          </w:p>
        </w:tc>
      </w:tr>
      <w:tr w:rsidR="007847AB" w14:paraId="0500AC3F" w14:textId="77777777" w:rsidTr="00944FC5">
        <w:trPr>
          <w:trHeight w:val="576"/>
        </w:trPr>
        <w:tc>
          <w:tcPr>
            <w:tcW w:w="1870" w:type="dxa"/>
            <w:tcBorders>
              <w:right w:val="single" w:sz="4" w:space="0" w:color="auto"/>
            </w:tcBorders>
            <w:vAlign w:val="center"/>
          </w:tcPr>
          <w:p w14:paraId="42AD3E92" w14:textId="77777777" w:rsidR="007847AB" w:rsidRDefault="007847AB" w:rsidP="00944FC5">
            <w:r>
              <w:t>Disinhibition</w:t>
            </w:r>
          </w:p>
        </w:tc>
        <w:tc>
          <w:tcPr>
            <w:tcW w:w="1870" w:type="dxa"/>
            <w:tcBorders>
              <w:left w:val="single" w:sz="4" w:space="0" w:color="auto"/>
            </w:tcBorders>
            <w:vAlign w:val="center"/>
          </w:tcPr>
          <w:p w14:paraId="0B4634AB" w14:textId="77777777" w:rsidR="007847AB" w:rsidRDefault="007847AB" w:rsidP="00944FC5">
            <w:pPr>
              <w:jc w:val="center"/>
            </w:pPr>
            <w:r>
              <w:t>-</w:t>
            </w:r>
          </w:p>
        </w:tc>
        <w:tc>
          <w:tcPr>
            <w:tcW w:w="1870" w:type="dxa"/>
            <w:vAlign w:val="center"/>
          </w:tcPr>
          <w:p w14:paraId="1F5F3E7E" w14:textId="77777777" w:rsidR="007847AB" w:rsidRDefault="007847AB" w:rsidP="00944FC5">
            <w:pPr>
              <w:jc w:val="center"/>
            </w:pPr>
            <w:r>
              <w:t>-</w:t>
            </w:r>
          </w:p>
        </w:tc>
        <w:tc>
          <w:tcPr>
            <w:tcW w:w="1870" w:type="dxa"/>
            <w:vAlign w:val="center"/>
          </w:tcPr>
          <w:p w14:paraId="23ED2E5C" w14:textId="77777777" w:rsidR="007847AB" w:rsidRDefault="007847AB" w:rsidP="00944FC5">
            <w:pPr>
              <w:jc w:val="center"/>
            </w:pPr>
            <w:r>
              <w:t>1.29 (0.80 to 2.10)</w:t>
            </w:r>
          </w:p>
        </w:tc>
        <w:tc>
          <w:tcPr>
            <w:tcW w:w="1870" w:type="dxa"/>
            <w:vAlign w:val="center"/>
          </w:tcPr>
          <w:p w14:paraId="5D1836F1" w14:textId="77777777" w:rsidR="007847AB" w:rsidRDefault="007847AB" w:rsidP="00944FC5">
            <w:pPr>
              <w:jc w:val="center"/>
            </w:pPr>
            <w:r>
              <w:t>0.28</w:t>
            </w:r>
          </w:p>
        </w:tc>
      </w:tr>
      <w:tr w:rsidR="007847AB" w14:paraId="01363804" w14:textId="77777777" w:rsidTr="00944FC5">
        <w:trPr>
          <w:trHeight w:val="576"/>
        </w:trPr>
        <w:tc>
          <w:tcPr>
            <w:tcW w:w="1870" w:type="dxa"/>
            <w:tcBorders>
              <w:right w:val="single" w:sz="4" w:space="0" w:color="auto"/>
            </w:tcBorders>
            <w:vAlign w:val="center"/>
          </w:tcPr>
          <w:p w14:paraId="05DCA78F" w14:textId="77777777" w:rsidR="007847AB" w:rsidRDefault="007847AB" w:rsidP="00944FC5">
            <w:r>
              <w:t>Irritability</w:t>
            </w:r>
          </w:p>
        </w:tc>
        <w:tc>
          <w:tcPr>
            <w:tcW w:w="1870" w:type="dxa"/>
            <w:tcBorders>
              <w:left w:val="single" w:sz="4" w:space="0" w:color="auto"/>
            </w:tcBorders>
            <w:vAlign w:val="center"/>
          </w:tcPr>
          <w:p w14:paraId="7D14D50A" w14:textId="77777777" w:rsidR="007847AB" w:rsidRDefault="007847AB" w:rsidP="00944FC5">
            <w:pPr>
              <w:jc w:val="center"/>
            </w:pPr>
            <w:r>
              <w:t>1.08 (0.47 to 2.49)</w:t>
            </w:r>
          </w:p>
        </w:tc>
        <w:tc>
          <w:tcPr>
            <w:tcW w:w="1870" w:type="dxa"/>
            <w:vAlign w:val="center"/>
          </w:tcPr>
          <w:p w14:paraId="233DD466" w14:textId="77777777" w:rsidR="007847AB" w:rsidRDefault="007847AB" w:rsidP="00944FC5">
            <w:pPr>
              <w:jc w:val="center"/>
            </w:pPr>
            <w:r>
              <w:t>0.84</w:t>
            </w:r>
          </w:p>
        </w:tc>
        <w:tc>
          <w:tcPr>
            <w:tcW w:w="1870" w:type="dxa"/>
            <w:vAlign w:val="center"/>
          </w:tcPr>
          <w:p w14:paraId="160A18F6" w14:textId="77777777" w:rsidR="007847AB" w:rsidRDefault="007847AB" w:rsidP="00944FC5">
            <w:pPr>
              <w:jc w:val="center"/>
            </w:pPr>
            <w:r>
              <w:t>1.14 (0.79 to 1.64)</w:t>
            </w:r>
          </w:p>
        </w:tc>
        <w:tc>
          <w:tcPr>
            <w:tcW w:w="1870" w:type="dxa"/>
            <w:vAlign w:val="center"/>
          </w:tcPr>
          <w:p w14:paraId="1C6C48EC" w14:textId="77777777" w:rsidR="007847AB" w:rsidRDefault="007847AB" w:rsidP="00944FC5">
            <w:pPr>
              <w:jc w:val="center"/>
            </w:pPr>
            <w:r>
              <w:t>0.47</w:t>
            </w:r>
          </w:p>
        </w:tc>
      </w:tr>
      <w:tr w:rsidR="007847AB" w14:paraId="229E9336" w14:textId="77777777" w:rsidTr="00944FC5">
        <w:trPr>
          <w:trHeight w:val="576"/>
        </w:trPr>
        <w:tc>
          <w:tcPr>
            <w:tcW w:w="1870" w:type="dxa"/>
            <w:tcBorders>
              <w:right w:val="single" w:sz="4" w:space="0" w:color="auto"/>
            </w:tcBorders>
            <w:vAlign w:val="center"/>
          </w:tcPr>
          <w:p w14:paraId="180FA05C" w14:textId="77777777" w:rsidR="007847AB" w:rsidRDefault="007847AB" w:rsidP="00944FC5">
            <w:r>
              <w:t>Motor disturbances</w:t>
            </w:r>
          </w:p>
        </w:tc>
        <w:tc>
          <w:tcPr>
            <w:tcW w:w="1870" w:type="dxa"/>
            <w:tcBorders>
              <w:left w:val="single" w:sz="4" w:space="0" w:color="auto"/>
            </w:tcBorders>
            <w:vAlign w:val="center"/>
          </w:tcPr>
          <w:p w14:paraId="2A87B806" w14:textId="77777777" w:rsidR="007847AB" w:rsidRDefault="007847AB" w:rsidP="00944FC5">
            <w:pPr>
              <w:jc w:val="center"/>
            </w:pPr>
            <w:r>
              <w:t>2.87 (0.46 to 17.64)</w:t>
            </w:r>
          </w:p>
        </w:tc>
        <w:tc>
          <w:tcPr>
            <w:tcW w:w="1870" w:type="dxa"/>
            <w:vAlign w:val="center"/>
          </w:tcPr>
          <w:p w14:paraId="33AB91EA" w14:textId="77777777" w:rsidR="007847AB" w:rsidRDefault="007847AB" w:rsidP="00944FC5">
            <w:pPr>
              <w:jc w:val="center"/>
            </w:pPr>
            <w:r>
              <w:t>0.25</w:t>
            </w:r>
          </w:p>
        </w:tc>
        <w:tc>
          <w:tcPr>
            <w:tcW w:w="1870" w:type="dxa"/>
            <w:vAlign w:val="center"/>
          </w:tcPr>
          <w:p w14:paraId="58098407" w14:textId="77777777" w:rsidR="007847AB" w:rsidRDefault="007847AB" w:rsidP="00944FC5">
            <w:pPr>
              <w:jc w:val="center"/>
            </w:pPr>
            <w:r>
              <w:t>1.10 (0.60 to 2.00)</w:t>
            </w:r>
          </w:p>
        </w:tc>
        <w:tc>
          <w:tcPr>
            <w:tcW w:w="1870" w:type="dxa"/>
            <w:vAlign w:val="center"/>
          </w:tcPr>
          <w:p w14:paraId="001AE3B7" w14:textId="77777777" w:rsidR="007847AB" w:rsidRDefault="007847AB" w:rsidP="00944FC5">
            <w:pPr>
              <w:jc w:val="center"/>
            </w:pPr>
            <w:r>
              <w:t>0.74</w:t>
            </w:r>
          </w:p>
        </w:tc>
      </w:tr>
      <w:tr w:rsidR="007847AB" w14:paraId="7FD3D54B" w14:textId="77777777" w:rsidTr="00944FC5">
        <w:trPr>
          <w:trHeight w:val="576"/>
        </w:trPr>
        <w:tc>
          <w:tcPr>
            <w:tcW w:w="1870" w:type="dxa"/>
            <w:tcBorders>
              <w:right w:val="single" w:sz="4" w:space="0" w:color="auto"/>
            </w:tcBorders>
            <w:vAlign w:val="center"/>
          </w:tcPr>
          <w:p w14:paraId="38824D25" w14:textId="77777777" w:rsidR="007847AB" w:rsidRDefault="007847AB" w:rsidP="00944FC5">
            <w:r>
              <w:t>Nighttime behaviors</w:t>
            </w:r>
          </w:p>
        </w:tc>
        <w:tc>
          <w:tcPr>
            <w:tcW w:w="1870" w:type="dxa"/>
            <w:tcBorders>
              <w:left w:val="single" w:sz="4" w:space="0" w:color="auto"/>
            </w:tcBorders>
            <w:vAlign w:val="center"/>
          </w:tcPr>
          <w:p w14:paraId="79D65416" w14:textId="77777777" w:rsidR="007847AB" w:rsidRDefault="007847AB" w:rsidP="00944FC5">
            <w:pPr>
              <w:jc w:val="center"/>
            </w:pPr>
            <w:r>
              <w:t>0.90 (0.36 to 2.19)</w:t>
            </w:r>
          </w:p>
        </w:tc>
        <w:tc>
          <w:tcPr>
            <w:tcW w:w="1870" w:type="dxa"/>
            <w:vAlign w:val="center"/>
          </w:tcPr>
          <w:p w14:paraId="2E64D36B" w14:textId="77777777" w:rsidR="007847AB" w:rsidRDefault="007847AB" w:rsidP="00944FC5">
            <w:pPr>
              <w:jc w:val="center"/>
            </w:pPr>
            <w:r>
              <w:t>0.81</w:t>
            </w:r>
          </w:p>
        </w:tc>
        <w:tc>
          <w:tcPr>
            <w:tcW w:w="1870" w:type="dxa"/>
            <w:vAlign w:val="center"/>
          </w:tcPr>
          <w:p w14:paraId="6D0F7A46" w14:textId="77777777" w:rsidR="007847AB" w:rsidRDefault="007847AB" w:rsidP="00944FC5">
            <w:pPr>
              <w:jc w:val="center"/>
            </w:pPr>
            <w:r>
              <w:t>1.34 (0.94 to 1.91)</w:t>
            </w:r>
          </w:p>
        </w:tc>
        <w:tc>
          <w:tcPr>
            <w:tcW w:w="1870" w:type="dxa"/>
            <w:vAlign w:val="center"/>
          </w:tcPr>
          <w:p w14:paraId="05D2B76F" w14:textId="77777777" w:rsidR="007847AB" w:rsidRDefault="007847AB" w:rsidP="00944FC5">
            <w:pPr>
              <w:jc w:val="center"/>
            </w:pPr>
            <w:r>
              <w:t>0.10</w:t>
            </w:r>
          </w:p>
        </w:tc>
      </w:tr>
      <w:tr w:rsidR="007847AB" w14:paraId="73D355CF" w14:textId="77777777" w:rsidTr="00944FC5">
        <w:trPr>
          <w:trHeight w:val="576"/>
        </w:trPr>
        <w:tc>
          <w:tcPr>
            <w:tcW w:w="1870" w:type="dxa"/>
            <w:tcBorders>
              <w:right w:val="single" w:sz="4" w:space="0" w:color="auto"/>
            </w:tcBorders>
            <w:vAlign w:val="center"/>
          </w:tcPr>
          <w:p w14:paraId="7CAA9262" w14:textId="77777777" w:rsidR="007847AB" w:rsidRDefault="007847AB" w:rsidP="00944FC5">
            <w:r>
              <w:t>Appetite/eating</w:t>
            </w:r>
          </w:p>
        </w:tc>
        <w:tc>
          <w:tcPr>
            <w:tcW w:w="1870" w:type="dxa"/>
            <w:tcBorders>
              <w:left w:val="single" w:sz="4" w:space="0" w:color="auto"/>
            </w:tcBorders>
            <w:vAlign w:val="center"/>
          </w:tcPr>
          <w:p w14:paraId="36BEA846" w14:textId="77777777" w:rsidR="007847AB" w:rsidRDefault="007847AB" w:rsidP="00944FC5">
            <w:pPr>
              <w:jc w:val="center"/>
            </w:pPr>
            <w:r>
              <w:t>1.09 (0.41 to 2.89)</w:t>
            </w:r>
          </w:p>
        </w:tc>
        <w:tc>
          <w:tcPr>
            <w:tcW w:w="1870" w:type="dxa"/>
            <w:vAlign w:val="center"/>
          </w:tcPr>
          <w:p w14:paraId="4B4A43D8" w14:textId="77777777" w:rsidR="007847AB" w:rsidRDefault="007847AB" w:rsidP="00944FC5">
            <w:pPr>
              <w:jc w:val="center"/>
            </w:pPr>
            <w:r>
              <w:t>0.86</w:t>
            </w:r>
          </w:p>
        </w:tc>
        <w:tc>
          <w:tcPr>
            <w:tcW w:w="1870" w:type="dxa"/>
            <w:vAlign w:val="center"/>
          </w:tcPr>
          <w:p w14:paraId="7B199B11" w14:textId="77777777" w:rsidR="007847AB" w:rsidRDefault="007847AB" w:rsidP="00944FC5">
            <w:pPr>
              <w:jc w:val="center"/>
            </w:pPr>
            <w:r>
              <w:t>1.18 (0.80 to 1.74)</w:t>
            </w:r>
          </w:p>
        </w:tc>
        <w:tc>
          <w:tcPr>
            <w:tcW w:w="1870" w:type="dxa"/>
            <w:vAlign w:val="center"/>
          </w:tcPr>
          <w:p w14:paraId="205EE712" w14:textId="77777777" w:rsidR="007847AB" w:rsidRDefault="007847AB" w:rsidP="00944FC5">
            <w:pPr>
              <w:jc w:val="center"/>
            </w:pPr>
            <w:r>
              <w:t>0.39</w:t>
            </w:r>
          </w:p>
        </w:tc>
      </w:tr>
    </w:tbl>
    <w:p w14:paraId="0D8FCFDA" w14:textId="77777777" w:rsidR="007847AB" w:rsidRDefault="007847AB" w:rsidP="007847AB"/>
    <w:p w14:paraId="6B810BB0" w14:textId="21025624" w:rsidR="003005CA" w:rsidRDefault="00825986" w:rsidP="00BF78B2">
      <w:pPr>
        <w:jc w:val="both"/>
      </w:pPr>
      <w:r w:rsidRPr="00825986">
        <w:t xml:space="preserve">Supplementary Table </w:t>
      </w:r>
      <w:r w:rsidR="00322714">
        <w:t>5</w:t>
      </w:r>
      <w:r w:rsidRPr="00825986">
        <w:t xml:space="preserve"> presents the results of longitudinal analyses using Cox proportional hazards regression (model 3) to investigate the association between Lewy body (LB) pathology and the development of neuropsychiatric symptoms. Analyses were adjusted for age, sex, and cognitive status, and the sample was stratified into cognitively unimpaired (CU) and cognitively impaired (CI) groups. For each neuropsychiatric symptom, hazard ratios (HR) with 95% confidence intervals (CI) and corresponding p-values are provided (HR &gt; 1 indicates an increased risk of developing the symptom in LB+ compared to LB</w:t>
      </w:r>
      <w:r w:rsidR="00F0111C">
        <w:t>-</w:t>
      </w:r>
      <w:r w:rsidRPr="00825986">
        <w:t xml:space="preserve"> individuals).</w:t>
      </w:r>
      <w:r w:rsidR="007E7A05" w:rsidRPr="007E7A05">
        <w:t xml:space="preserve"> </w:t>
      </w:r>
      <w:r w:rsidR="007E7A05">
        <w:t>Blank cells in CU analysis were due to insufficient event observations to perform statistical model.</w:t>
      </w:r>
    </w:p>
    <w:p w14:paraId="321F44B0" w14:textId="029AF3AD" w:rsidR="005206CF" w:rsidRDefault="005206CF">
      <w:r>
        <w:br w:type="page"/>
      </w:r>
    </w:p>
    <w:p w14:paraId="77BD5029" w14:textId="1CD55760" w:rsidR="003005CA" w:rsidRDefault="005977FB" w:rsidP="002E2723">
      <w:pPr>
        <w:pStyle w:val="Heading1"/>
        <w:jc w:val="both"/>
      </w:pPr>
      <w:bookmarkStart w:id="7" w:name="_Toc192750769"/>
      <w:r>
        <w:lastRenderedPageBreak/>
        <w:t xml:space="preserve">Supplementary Figure 1. </w:t>
      </w:r>
      <w:r w:rsidR="00953CD8">
        <w:t>Study f</w:t>
      </w:r>
      <w:r>
        <w:t>low chart</w:t>
      </w:r>
      <w:bookmarkEnd w:id="7"/>
      <w:r>
        <w:t xml:space="preserve"> </w:t>
      </w:r>
    </w:p>
    <w:p w14:paraId="3C823C82" w14:textId="51BA0398" w:rsidR="003005CA" w:rsidRDefault="00D4316E" w:rsidP="00D4316E">
      <w:pPr>
        <w:jc w:val="center"/>
      </w:pPr>
      <w:r>
        <w:rPr>
          <w:noProof/>
        </w:rPr>
        <w:drawing>
          <wp:inline distT="0" distB="0" distL="0" distR="0" wp14:anchorId="6828C159" wp14:editId="1B3A312F">
            <wp:extent cx="4025900" cy="2870200"/>
            <wp:effectExtent l="0" t="0" r="0" b="0"/>
            <wp:docPr id="1183657129" name="Picture 1" descr="A flowchart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57129" name="Picture 1" descr="A flowchart of a patien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25900" cy="2870200"/>
                    </a:xfrm>
                    <a:prstGeom prst="rect">
                      <a:avLst/>
                    </a:prstGeom>
                  </pic:spPr>
                </pic:pic>
              </a:graphicData>
            </a:graphic>
          </wp:inline>
        </w:drawing>
      </w:r>
    </w:p>
    <w:p w14:paraId="33F8EAEA" w14:textId="77777777" w:rsidR="00335C1B" w:rsidRDefault="00283354" w:rsidP="00283354">
      <w:pPr>
        <w:jc w:val="both"/>
      </w:pPr>
      <w:r w:rsidRPr="00283354">
        <w:t>Abbreviations: CSF, cerebrospinal fluid; LB, Lewy body; NPI-Q, Neuropsychiatric Inventory Questionnaire; Aβ, amyloid-beta; p-tau, phosphorylated tau.</w:t>
      </w:r>
    </w:p>
    <w:p w14:paraId="40CDFAA7" w14:textId="501225E2" w:rsidR="00DB187A" w:rsidRDefault="00DB187A">
      <w:r>
        <w:br w:type="page"/>
      </w:r>
    </w:p>
    <w:p w14:paraId="63444171" w14:textId="24D4FFD0" w:rsidR="00335C1B" w:rsidRDefault="00DB187A" w:rsidP="00DB187A">
      <w:pPr>
        <w:pStyle w:val="Heading1"/>
      </w:pPr>
      <w:bookmarkStart w:id="8" w:name="_Toc192750770"/>
      <w:r>
        <w:lastRenderedPageBreak/>
        <w:t>References</w:t>
      </w:r>
      <w:bookmarkEnd w:id="8"/>
    </w:p>
    <w:p w14:paraId="135CBAD6" w14:textId="77777777" w:rsidR="00DB187A" w:rsidRPr="00DB187A" w:rsidRDefault="00DB187A" w:rsidP="00761498"/>
    <w:p w14:paraId="18427BC9" w14:textId="660C834A" w:rsidR="005253E6" w:rsidRPr="005253E6" w:rsidRDefault="00335C1B" w:rsidP="005253E6">
      <w:pPr>
        <w:pStyle w:val="EndNoteBibliography"/>
        <w:spacing w:after="0"/>
        <w:ind w:left="720" w:hanging="720"/>
        <w:rPr>
          <w:noProof/>
        </w:rPr>
      </w:pPr>
      <w:r>
        <w:fldChar w:fldCharType="begin"/>
      </w:r>
      <w:r>
        <w:instrText xml:space="preserve"> ADDIN EN.REFLIST </w:instrText>
      </w:r>
      <w:r>
        <w:fldChar w:fldCharType="separate"/>
      </w:r>
      <w:r w:rsidR="005253E6" w:rsidRPr="005253E6">
        <w:rPr>
          <w:noProof/>
        </w:rPr>
        <w:t xml:space="preserve">GRAMBSCH, P. M., &amp; THERNEAU, T. M. (1994). Proportional hazards tests and diagnostics based on weighted residuals. </w:t>
      </w:r>
      <w:r w:rsidR="005253E6" w:rsidRPr="005253E6">
        <w:rPr>
          <w:i/>
          <w:noProof/>
        </w:rPr>
        <w:t>Biometrika</w:t>
      </w:r>
      <w:r w:rsidR="005253E6" w:rsidRPr="005253E6">
        <w:rPr>
          <w:noProof/>
        </w:rPr>
        <w:t>,</w:t>
      </w:r>
      <w:r w:rsidR="005253E6" w:rsidRPr="005253E6">
        <w:rPr>
          <w:i/>
          <w:noProof/>
        </w:rPr>
        <w:t xml:space="preserve"> 81</w:t>
      </w:r>
      <w:r w:rsidR="005253E6" w:rsidRPr="005253E6">
        <w:rPr>
          <w:noProof/>
        </w:rPr>
        <w:t xml:space="preserve">(3), 515-526. </w:t>
      </w:r>
      <w:hyperlink r:id="rId10" w:history="1">
        <w:r w:rsidR="005253E6" w:rsidRPr="005253E6">
          <w:rPr>
            <w:rStyle w:val="Hyperlink"/>
            <w:noProof/>
          </w:rPr>
          <w:t>https://doi.org/10.1093/biomet/81.3.515</w:t>
        </w:r>
      </w:hyperlink>
      <w:r w:rsidR="005253E6" w:rsidRPr="005253E6">
        <w:rPr>
          <w:noProof/>
        </w:rPr>
        <w:t xml:space="preserve"> </w:t>
      </w:r>
    </w:p>
    <w:p w14:paraId="73EC3DA9" w14:textId="6A3DD7C7" w:rsidR="005253E6" w:rsidRPr="005253E6" w:rsidRDefault="005253E6" w:rsidP="005253E6">
      <w:pPr>
        <w:pStyle w:val="EndNoteBibliography"/>
        <w:spacing w:after="0"/>
        <w:ind w:left="720" w:hanging="720"/>
        <w:rPr>
          <w:noProof/>
        </w:rPr>
      </w:pPr>
      <w:r w:rsidRPr="005253E6">
        <w:rPr>
          <w:noProof/>
        </w:rPr>
        <w:t xml:space="preserve">Hosmer, D. W., &amp; Lemesbow, S. (1980). Goodness of fit tests for the multiple logistic regression model. </w:t>
      </w:r>
      <w:r w:rsidRPr="005253E6">
        <w:rPr>
          <w:i/>
          <w:noProof/>
        </w:rPr>
        <w:t>Communications in Statistics - Theory and Methods</w:t>
      </w:r>
      <w:r w:rsidRPr="005253E6">
        <w:rPr>
          <w:noProof/>
        </w:rPr>
        <w:t>,</w:t>
      </w:r>
      <w:r w:rsidRPr="005253E6">
        <w:rPr>
          <w:i/>
          <w:noProof/>
        </w:rPr>
        <w:t xml:space="preserve"> 9</w:t>
      </w:r>
      <w:r w:rsidRPr="005253E6">
        <w:rPr>
          <w:noProof/>
        </w:rPr>
        <w:t xml:space="preserve">(10), 1043-1069. </w:t>
      </w:r>
      <w:hyperlink r:id="rId11" w:history="1">
        <w:r w:rsidRPr="005253E6">
          <w:rPr>
            <w:rStyle w:val="Hyperlink"/>
            <w:noProof/>
          </w:rPr>
          <w:t>https://doi.org/10.1080/03610928008827941</w:t>
        </w:r>
      </w:hyperlink>
      <w:r w:rsidRPr="005253E6">
        <w:rPr>
          <w:noProof/>
        </w:rPr>
        <w:t xml:space="preserve"> </w:t>
      </w:r>
    </w:p>
    <w:p w14:paraId="3F8B2646" w14:textId="030EC3A7" w:rsidR="005253E6" w:rsidRPr="005253E6" w:rsidRDefault="005253E6" w:rsidP="005253E6">
      <w:pPr>
        <w:pStyle w:val="EndNoteBibliography"/>
        <w:ind w:left="720" w:hanging="720"/>
        <w:rPr>
          <w:noProof/>
        </w:rPr>
      </w:pPr>
      <w:r w:rsidRPr="005253E6">
        <w:rPr>
          <w:noProof/>
        </w:rPr>
        <w:t xml:space="preserve">Pregibon, D. (1980). Goodness of Link Tests for Generalized Linear Models. </w:t>
      </w:r>
      <w:r w:rsidRPr="005253E6">
        <w:rPr>
          <w:i/>
          <w:noProof/>
        </w:rPr>
        <w:t>Journal of the Royal Statistical Society. Series C (Applied Statistics)</w:t>
      </w:r>
      <w:r w:rsidRPr="005253E6">
        <w:rPr>
          <w:noProof/>
        </w:rPr>
        <w:t>,</w:t>
      </w:r>
      <w:r w:rsidRPr="005253E6">
        <w:rPr>
          <w:i/>
          <w:noProof/>
        </w:rPr>
        <w:t xml:space="preserve"> 29</w:t>
      </w:r>
      <w:r w:rsidRPr="005253E6">
        <w:rPr>
          <w:noProof/>
        </w:rPr>
        <w:t xml:space="preserve">(1), 15-14. </w:t>
      </w:r>
      <w:hyperlink r:id="rId12" w:history="1">
        <w:r w:rsidRPr="005253E6">
          <w:rPr>
            <w:rStyle w:val="Hyperlink"/>
            <w:noProof/>
          </w:rPr>
          <w:t>https://doi.org/10.2307/2346405</w:t>
        </w:r>
      </w:hyperlink>
      <w:r w:rsidRPr="005253E6">
        <w:rPr>
          <w:noProof/>
        </w:rPr>
        <w:t xml:space="preserve"> </w:t>
      </w:r>
    </w:p>
    <w:p w14:paraId="39FD66CC" w14:textId="19E69FBF" w:rsidR="00CC1496" w:rsidRDefault="00335C1B" w:rsidP="00283354">
      <w:pPr>
        <w:jc w:val="both"/>
      </w:pPr>
      <w:r>
        <w:fldChar w:fldCharType="end"/>
      </w:r>
    </w:p>
    <w:sectPr w:rsidR="00CC14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9F1B" w14:textId="77777777" w:rsidR="0030359A" w:rsidRDefault="0030359A" w:rsidP="0030359A">
      <w:pPr>
        <w:spacing w:after="0" w:line="240" w:lineRule="auto"/>
      </w:pPr>
      <w:r>
        <w:separator/>
      </w:r>
    </w:p>
  </w:endnote>
  <w:endnote w:type="continuationSeparator" w:id="0">
    <w:p w14:paraId="76B4BA0C" w14:textId="77777777" w:rsidR="0030359A" w:rsidRDefault="0030359A" w:rsidP="0030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353168"/>
      <w:docPartObj>
        <w:docPartGallery w:val="Page Numbers (Bottom of Page)"/>
        <w:docPartUnique/>
      </w:docPartObj>
    </w:sdtPr>
    <w:sdtContent>
      <w:p w14:paraId="4FACE9EB" w14:textId="2BC20853" w:rsidR="0030359A" w:rsidRDefault="0030359A" w:rsidP="007E7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0B56E" w14:textId="77777777" w:rsidR="0030359A" w:rsidRDefault="0030359A" w:rsidP="003035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394978"/>
      <w:docPartObj>
        <w:docPartGallery w:val="Page Numbers (Bottom of Page)"/>
        <w:docPartUnique/>
      </w:docPartObj>
    </w:sdtPr>
    <w:sdtContent>
      <w:p w14:paraId="48DE80F0" w14:textId="330FDFFA" w:rsidR="0030359A" w:rsidRDefault="0030359A" w:rsidP="007E7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2D8F93E" w14:textId="77777777" w:rsidR="0030359A" w:rsidRDefault="0030359A" w:rsidP="003035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1121" w14:textId="77777777" w:rsidR="0030359A" w:rsidRDefault="0030359A" w:rsidP="0030359A">
      <w:pPr>
        <w:spacing w:after="0" w:line="240" w:lineRule="auto"/>
      </w:pPr>
      <w:r>
        <w:separator/>
      </w:r>
    </w:p>
  </w:footnote>
  <w:footnote w:type="continuationSeparator" w:id="0">
    <w:p w14:paraId="431E071D" w14:textId="77777777" w:rsidR="0030359A" w:rsidRDefault="0030359A" w:rsidP="00303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tarpe0b0rr9nexdzkpretqzp2w2avz9z9a&quot;&gt;My EndNote Library&lt;record-ids&gt;&lt;item&gt;187&lt;/item&gt;&lt;item&gt;188&lt;/item&gt;&lt;item&gt;189&lt;/item&gt;&lt;/record-ids&gt;&lt;/item&gt;&lt;/Libraries&gt;"/>
  </w:docVars>
  <w:rsids>
    <w:rsidRoot w:val="007847AB"/>
    <w:rsid w:val="00024D2C"/>
    <w:rsid w:val="000309CF"/>
    <w:rsid w:val="00036509"/>
    <w:rsid w:val="00050F39"/>
    <w:rsid w:val="00061B1D"/>
    <w:rsid w:val="00062989"/>
    <w:rsid w:val="000709E4"/>
    <w:rsid w:val="00070B14"/>
    <w:rsid w:val="0007211A"/>
    <w:rsid w:val="00085845"/>
    <w:rsid w:val="000A1B00"/>
    <w:rsid w:val="000A208C"/>
    <w:rsid w:val="000A243D"/>
    <w:rsid w:val="000B3DA9"/>
    <w:rsid w:val="000C7E4D"/>
    <w:rsid w:val="000F09A4"/>
    <w:rsid w:val="000F6E60"/>
    <w:rsid w:val="000F7A2D"/>
    <w:rsid w:val="00100B85"/>
    <w:rsid w:val="0010373F"/>
    <w:rsid w:val="00107B46"/>
    <w:rsid w:val="001122A9"/>
    <w:rsid w:val="00123C47"/>
    <w:rsid w:val="00136AD5"/>
    <w:rsid w:val="00146AF1"/>
    <w:rsid w:val="00154A2A"/>
    <w:rsid w:val="001730F0"/>
    <w:rsid w:val="00174145"/>
    <w:rsid w:val="00176FD2"/>
    <w:rsid w:val="00187667"/>
    <w:rsid w:val="001A068F"/>
    <w:rsid w:val="001B0523"/>
    <w:rsid w:val="001D3D70"/>
    <w:rsid w:val="001E18C7"/>
    <w:rsid w:val="001F3115"/>
    <w:rsid w:val="0020244C"/>
    <w:rsid w:val="002049B4"/>
    <w:rsid w:val="00225595"/>
    <w:rsid w:val="00235C4F"/>
    <w:rsid w:val="00236C9F"/>
    <w:rsid w:val="00253738"/>
    <w:rsid w:val="00254402"/>
    <w:rsid w:val="002566BB"/>
    <w:rsid w:val="002708F2"/>
    <w:rsid w:val="00270BB3"/>
    <w:rsid w:val="00276D72"/>
    <w:rsid w:val="00283354"/>
    <w:rsid w:val="002952DC"/>
    <w:rsid w:val="00297E62"/>
    <w:rsid w:val="002A4768"/>
    <w:rsid w:val="002B277F"/>
    <w:rsid w:val="002C6C3E"/>
    <w:rsid w:val="002D25E1"/>
    <w:rsid w:val="002D5C7E"/>
    <w:rsid w:val="002E2723"/>
    <w:rsid w:val="002F77BB"/>
    <w:rsid w:val="003005CA"/>
    <w:rsid w:val="0030359A"/>
    <w:rsid w:val="00314273"/>
    <w:rsid w:val="00315F15"/>
    <w:rsid w:val="00321350"/>
    <w:rsid w:val="0032215A"/>
    <w:rsid w:val="00322714"/>
    <w:rsid w:val="003256F2"/>
    <w:rsid w:val="00325E43"/>
    <w:rsid w:val="00332561"/>
    <w:rsid w:val="003344D9"/>
    <w:rsid w:val="00335C1B"/>
    <w:rsid w:val="0033613F"/>
    <w:rsid w:val="00342497"/>
    <w:rsid w:val="003537FB"/>
    <w:rsid w:val="00357F8D"/>
    <w:rsid w:val="00375662"/>
    <w:rsid w:val="003776FE"/>
    <w:rsid w:val="00383241"/>
    <w:rsid w:val="00385468"/>
    <w:rsid w:val="00393B34"/>
    <w:rsid w:val="003A7AA1"/>
    <w:rsid w:val="003B62D6"/>
    <w:rsid w:val="003C74EE"/>
    <w:rsid w:val="003E5BC5"/>
    <w:rsid w:val="004244E8"/>
    <w:rsid w:val="004244ED"/>
    <w:rsid w:val="00431346"/>
    <w:rsid w:val="00433CD7"/>
    <w:rsid w:val="00435554"/>
    <w:rsid w:val="00440354"/>
    <w:rsid w:val="00445DD5"/>
    <w:rsid w:val="0045757E"/>
    <w:rsid w:val="004613A5"/>
    <w:rsid w:val="0046326E"/>
    <w:rsid w:val="00463802"/>
    <w:rsid w:val="00476467"/>
    <w:rsid w:val="00490A6A"/>
    <w:rsid w:val="0049730B"/>
    <w:rsid w:val="004B47BD"/>
    <w:rsid w:val="004B5130"/>
    <w:rsid w:val="004B73F6"/>
    <w:rsid w:val="004D50CB"/>
    <w:rsid w:val="004E1033"/>
    <w:rsid w:val="004F6121"/>
    <w:rsid w:val="00500E2F"/>
    <w:rsid w:val="00502EC1"/>
    <w:rsid w:val="00503DC7"/>
    <w:rsid w:val="00507391"/>
    <w:rsid w:val="00515DE1"/>
    <w:rsid w:val="005206CF"/>
    <w:rsid w:val="005212BE"/>
    <w:rsid w:val="00523078"/>
    <w:rsid w:val="005253E6"/>
    <w:rsid w:val="0053215A"/>
    <w:rsid w:val="00541985"/>
    <w:rsid w:val="005430C6"/>
    <w:rsid w:val="005524D9"/>
    <w:rsid w:val="00562883"/>
    <w:rsid w:val="0056591E"/>
    <w:rsid w:val="00565DB7"/>
    <w:rsid w:val="00573F0B"/>
    <w:rsid w:val="00585FDB"/>
    <w:rsid w:val="00587DA8"/>
    <w:rsid w:val="0059343A"/>
    <w:rsid w:val="005977FB"/>
    <w:rsid w:val="005A3E73"/>
    <w:rsid w:val="005A6870"/>
    <w:rsid w:val="005A7EE8"/>
    <w:rsid w:val="005C228C"/>
    <w:rsid w:val="005C28E8"/>
    <w:rsid w:val="005E2A7B"/>
    <w:rsid w:val="005E38DD"/>
    <w:rsid w:val="005E50BD"/>
    <w:rsid w:val="005E567B"/>
    <w:rsid w:val="0060455B"/>
    <w:rsid w:val="0061148E"/>
    <w:rsid w:val="00613858"/>
    <w:rsid w:val="00614315"/>
    <w:rsid w:val="006212FB"/>
    <w:rsid w:val="0062254B"/>
    <w:rsid w:val="006250C7"/>
    <w:rsid w:val="00647B9B"/>
    <w:rsid w:val="0066129F"/>
    <w:rsid w:val="00664267"/>
    <w:rsid w:val="006760CE"/>
    <w:rsid w:val="006858E9"/>
    <w:rsid w:val="006867FC"/>
    <w:rsid w:val="0069666F"/>
    <w:rsid w:val="006A149C"/>
    <w:rsid w:val="006B0814"/>
    <w:rsid w:val="006B2F86"/>
    <w:rsid w:val="006C4FEC"/>
    <w:rsid w:val="006E133A"/>
    <w:rsid w:val="007014FF"/>
    <w:rsid w:val="00706D49"/>
    <w:rsid w:val="00712248"/>
    <w:rsid w:val="00725D81"/>
    <w:rsid w:val="0072652B"/>
    <w:rsid w:val="007301C9"/>
    <w:rsid w:val="00746670"/>
    <w:rsid w:val="0074749E"/>
    <w:rsid w:val="00761498"/>
    <w:rsid w:val="00763BB9"/>
    <w:rsid w:val="00765DAF"/>
    <w:rsid w:val="007847AB"/>
    <w:rsid w:val="00784B21"/>
    <w:rsid w:val="00792416"/>
    <w:rsid w:val="00792F7B"/>
    <w:rsid w:val="007A7EC3"/>
    <w:rsid w:val="007B411C"/>
    <w:rsid w:val="007C0074"/>
    <w:rsid w:val="007C54B2"/>
    <w:rsid w:val="007D1031"/>
    <w:rsid w:val="007D18EB"/>
    <w:rsid w:val="007D2A56"/>
    <w:rsid w:val="007D403F"/>
    <w:rsid w:val="007D4959"/>
    <w:rsid w:val="007D4D55"/>
    <w:rsid w:val="007D7C6E"/>
    <w:rsid w:val="007E7A05"/>
    <w:rsid w:val="007F37F7"/>
    <w:rsid w:val="00803BAF"/>
    <w:rsid w:val="00812296"/>
    <w:rsid w:val="00814660"/>
    <w:rsid w:val="0081795C"/>
    <w:rsid w:val="00820B43"/>
    <w:rsid w:val="00825986"/>
    <w:rsid w:val="00843B87"/>
    <w:rsid w:val="00854033"/>
    <w:rsid w:val="0086443F"/>
    <w:rsid w:val="00875E2F"/>
    <w:rsid w:val="00882DC0"/>
    <w:rsid w:val="008A452F"/>
    <w:rsid w:val="008B0CB7"/>
    <w:rsid w:val="008B3E79"/>
    <w:rsid w:val="008E03DF"/>
    <w:rsid w:val="008E0A31"/>
    <w:rsid w:val="008E519E"/>
    <w:rsid w:val="008F568A"/>
    <w:rsid w:val="00900A7C"/>
    <w:rsid w:val="00903050"/>
    <w:rsid w:val="00904189"/>
    <w:rsid w:val="0090709C"/>
    <w:rsid w:val="00907F43"/>
    <w:rsid w:val="00936081"/>
    <w:rsid w:val="00942263"/>
    <w:rsid w:val="00943A5C"/>
    <w:rsid w:val="00953CD8"/>
    <w:rsid w:val="0096076D"/>
    <w:rsid w:val="00962AD1"/>
    <w:rsid w:val="00967CF2"/>
    <w:rsid w:val="00981CCC"/>
    <w:rsid w:val="0098523D"/>
    <w:rsid w:val="00995B7D"/>
    <w:rsid w:val="009A20D8"/>
    <w:rsid w:val="009B1560"/>
    <w:rsid w:val="009D57B5"/>
    <w:rsid w:val="009E5941"/>
    <w:rsid w:val="009F2D19"/>
    <w:rsid w:val="00A11837"/>
    <w:rsid w:val="00A177D3"/>
    <w:rsid w:val="00A20EBF"/>
    <w:rsid w:val="00A22756"/>
    <w:rsid w:val="00A37C48"/>
    <w:rsid w:val="00A4035C"/>
    <w:rsid w:val="00A4362B"/>
    <w:rsid w:val="00A54C3D"/>
    <w:rsid w:val="00A674C3"/>
    <w:rsid w:val="00A766FF"/>
    <w:rsid w:val="00A772B9"/>
    <w:rsid w:val="00A77E55"/>
    <w:rsid w:val="00A85A46"/>
    <w:rsid w:val="00A90AC0"/>
    <w:rsid w:val="00A91645"/>
    <w:rsid w:val="00A959C7"/>
    <w:rsid w:val="00AA4C17"/>
    <w:rsid w:val="00AB1433"/>
    <w:rsid w:val="00AB76E4"/>
    <w:rsid w:val="00AC52DD"/>
    <w:rsid w:val="00AC6FCD"/>
    <w:rsid w:val="00AD132E"/>
    <w:rsid w:val="00AF0713"/>
    <w:rsid w:val="00AF2092"/>
    <w:rsid w:val="00AF5CBB"/>
    <w:rsid w:val="00B11154"/>
    <w:rsid w:val="00B42C47"/>
    <w:rsid w:val="00B42DB9"/>
    <w:rsid w:val="00B53A1B"/>
    <w:rsid w:val="00B5545C"/>
    <w:rsid w:val="00B6300A"/>
    <w:rsid w:val="00B70509"/>
    <w:rsid w:val="00B84A16"/>
    <w:rsid w:val="00B8508E"/>
    <w:rsid w:val="00B8523C"/>
    <w:rsid w:val="00B90216"/>
    <w:rsid w:val="00B905E3"/>
    <w:rsid w:val="00B92315"/>
    <w:rsid w:val="00BA6056"/>
    <w:rsid w:val="00BB6FE8"/>
    <w:rsid w:val="00BC12E7"/>
    <w:rsid w:val="00BD5C86"/>
    <w:rsid w:val="00BE438B"/>
    <w:rsid w:val="00BF426A"/>
    <w:rsid w:val="00BF4315"/>
    <w:rsid w:val="00BF78B2"/>
    <w:rsid w:val="00C10049"/>
    <w:rsid w:val="00C248A9"/>
    <w:rsid w:val="00C27124"/>
    <w:rsid w:val="00C37335"/>
    <w:rsid w:val="00C412B4"/>
    <w:rsid w:val="00C50E03"/>
    <w:rsid w:val="00C55DDF"/>
    <w:rsid w:val="00C625E2"/>
    <w:rsid w:val="00C63C1F"/>
    <w:rsid w:val="00C66841"/>
    <w:rsid w:val="00C827B0"/>
    <w:rsid w:val="00CB0760"/>
    <w:rsid w:val="00CC1496"/>
    <w:rsid w:val="00CC2CDF"/>
    <w:rsid w:val="00CD2D00"/>
    <w:rsid w:val="00CD7E2F"/>
    <w:rsid w:val="00CE7D24"/>
    <w:rsid w:val="00CF4026"/>
    <w:rsid w:val="00CF4A6F"/>
    <w:rsid w:val="00D00372"/>
    <w:rsid w:val="00D01E87"/>
    <w:rsid w:val="00D104F9"/>
    <w:rsid w:val="00D11261"/>
    <w:rsid w:val="00D11729"/>
    <w:rsid w:val="00D4316E"/>
    <w:rsid w:val="00D474CB"/>
    <w:rsid w:val="00D56D0E"/>
    <w:rsid w:val="00D57D01"/>
    <w:rsid w:val="00D60EFA"/>
    <w:rsid w:val="00D82EAA"/>
    <w:rsid w:val="00D85866"/>
    <w:rsid w:val="00DB187A"/>
    <w:rsid w:val="00DC0F45"/>
    <w:rsid w:val="00DE08C1"/>
    <w:rsid w:val="00DE5ADF"/>
    <w:rsid w:val="00DF377A"/>
    <w:rsid w:val="00DF6785"/>
    <w:rsid w:val="00DF76D0"/>
    <w:rsid w:val="00E05608"/>
    <w:rsid w:val="00E0692E"/>
    <w:rsid w:val="00E06D68"/>
    <w:rsid w:val="00E101B6"/>
    <w:rsid w:val="00E264E1"/>
    <w:rsid w:val="00E64522"/>
    <w:rsid w:val="00E648AC"/>
    <w:rsid w:val="00E742A3"/>
    <w:rsid w:val="00E74374"/>
    <w:rsid w:val="00E80A96"/>
    <w:rsid w:val="00E84706"/>
    <w:rsid w:val="00E86E0D"/>
    <w:rsid w:val="00E86F45"/>
    <w:rsid w:val="00EA5BD8"/>
    <w:rsid w:val="00EA657E"/>
    <w:rsid w:val="00EB71FD"/>
    <w:rsid w:val="00EC6D6B"/>
    <w:rsid w:val="00EE0AE5"/>
    <w:rsid w:val="00EE7531"/>
    <w:rsid w:val="00EF511B"/>
    <w:rsid w:val="00F0111C"/>
    <w:rsid w:val="00F17BBF"/>
    <w:rsid w:val="00F20FBF"/>
    <w:rsid w:val="00F22196"/>
    <w:rsid w:val="00F331A1"/>
    <w:rsid w:val="00F34365"/>
    <w:rsid w:val="00F350AC"/>
    <w:rsid w:val="00F403E9"/>
    <w:rsid w:val="00F41E1E"/>
    <w:rsid w:val="00F566BE"/>
    <w:rsid w:val="00F56CD5"/>
    <w:rsid w:val="00F62DE0"/>
    <w:rsid w:val="00F902F0"/>
    <w:rsid w:val="00FA16E0"/>
    <w:rsid w:val="00FA277D"/>
    <w:rsid w:val="00FB62C6"/>
    <w:rsid w:val="00FC2529"/>
    <w:rsid w:val="00FC408B"/>
    <w:rsid w:val="00FD0EAF"/>
    <w:rsid w:val="00FD108B"/>
    <w:rsid w:val="00FE1FE8"/>
    <w:rsid w:val="00FF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6211"/>
  <w15:chartTrackingRefBased/>
  <w15:docId w15:val="{EB228C94-02B3-6E48-AC01-FA9BC909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AB"/>
  </w:style>
  <w:style w:type="paragraph" w:styleId="Heading1">
    <w:name w:val="heading 1"/>
    <w:basedOn w:val="Normal"/>
    <w:next w:val="Normal"/>
    <w:link w:val="Heading1Char"/>
    <w:uiPriority w:val="9"/>
    <w:qFormat/>
    <w:rsid w:val="003537FB"/>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784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FB"/>
    <w:rPr>
      <w:rFonts w:eastAsiaTheme="majorEastAsia" w:cstheme="majorBidi"/>
      <w:b/>
      <w:szCs w:val="40"/>
    </w:rPr>
  </w:style>
  <w:style w:type="character" w:customStyle="1" w:styleId="Heading2Char">
    <w:name w:val="Heading 2 Char"/>
    <w:basedOn w:val="DefaultParagraphFont"/>
    <w:link w:val="Heading2"/>
    <w:uiPriority w:val="9"/>
    <w:semiHidden/>
    <w:rsid w:val="00784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7AB"/>
    <w:rPr>
      <w:rFonts w:eastAsiaTheme="majorEastAsia" w:cstheme="majorBidi"/>
      <w:color w:val="272727" w:themeColor="text1" w:themeTint="D8"/>
    </w:rPr>
  </w:style>
  <w:style w:type="paragraph" w:styleId="Title">
    <w:name w:val="Title"/>
    <w:basedOn w:val="Normal"/>
    <w:next w:val="Normal"/>
    <w:link w:val="TitleChar"/>
    <w:uiPriority w:val="10"/>
    <w:qFormat/>
    <w:rsid w:val="00784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7AB"/>
    <w:pPr>
      <w:spacing w:before="160"/>
      <w:jc w:val="center"/>
    </w:pPr>
    <w:rPr>
      <w:i/>
      <w:iCs/>
      <w:color w:val="404040" w:themeColor="text1" w:themeTint="BF"/>
    </w:rPr>
  </w:style>
  <w:style w:type="character" w:customStyle="1" w:styleId="QuoteChar">
    <w:name w:val="Quote Char"/>
    <w:basedOn w:val="DefaultParagraphFont"/>
    <w:link w:val="Quote"/>
    <w:uiPriority w:val="29"/>
    <w:rsid w:val="007847AB"/>
    <w:rPr>
      <w:i/>
      <w:iCs/>
      <w:color w:val="404040" w:themeColor="text1" w:themeTint="BF"/>
    </w:rPr>
  </w:style>
  <w:style w:type="paragraph" w:styleId="ListParagraph">
    <w:name w:val="List Paragraph"/>
    <w:basedOn w:val="Normal"/>
    <w:uiPriority w:val="34"/>
    <w:qFormat/>
    <w:rsid w:val="007847AB"/>
    <w:pPr>
      <w:ind w:left="720"/>
      <w:contextualSpacing/>
    </w:pPr>
  </w:style>
  <w:style w:type="character" w:styleId="IntenseEmphasis">
    <w:name w:val="Intense Emphasis"/>
    <w:basedOn w:val="DefaultParagraphFont"/>
    <w:uiPriority w:val="21"/>
    <w:qFormat/>
    <w:rsid w:val="007847AB"/>
    <w:rPr>
      <w:i/>
      <w:iCs/>
      <w:color w:val="0F4761" w:themeColor="accent1" w:themeShade="BF"/>
    </w:rPr>
  </w:style>
  <w:style w:type="paragraph" w:styleId="IntenseQuote">
    <w:name w:val="Intense Quote"/>
    <w:basedOn w:val="Normal"/>
    <w:next w:val="Normal"/>
    <w:link w:val="IntenseQuoteChar"/>
    <w:uiPriority w:val="30"/>
    <w:qFormat/>
    <w:rsid w:val="00784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7AB"/>
    <w:rPr>
      <w:i/>
      <w:iCs/>
      <w:color w:val="0F4761" w:themeColor="accent1" w:themeShade="BF"/>
    </w:rPr>
  </w:style>
  <w:style w:type="character" w:styleId="IntenseReference">
    <w:name w:val="Intense Reference"/>
    <w:basedOn w:val="DefaultParagraphFont"/>
    <w:uiPriority w:val="32"/>
    <w:qFormat/>
    <w:rsid w:val="007847AB"/>
    <w:rPr>
      <w:b/>
      <w:bCs/>
      <w:smallCaps/>
      <w:color w:val="0F4761" w:themeColor="accent1" w:themeShade="BF"/>
      <w:spacing w:val="5"/>
    </w:rPr>
  </w:style>
  <w:style w:type="table" w:styleId="TableGrid">
    <w:name w:val="Table Grid"/>
    <w:basedOn w:val="TableNormal"/>
    <w:uiPriority w:val="39"/>
    <w:rsid w:val="0078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42263"/>
    <w:pPr>
      <w:spacing w:after="100"/>
    </w:pPr>
  </w:style>
  <w:style w:type="character" w:styleId="Hyperlink">
    <w:name w:val="Hyperlink"/>
    <w:basedOn w:val="DefaultParagraphFont"/>
    <w:uiPriority w:val="99"/>
    <w:unhideWhenUsed/>
    <w:rsid w:val="00942263"/>
    <w:rPr>
      <w:color w:val="467886" w:themeColor="hyperlink"/>
      <w:u w:val="single"/>
    </w:rPr>
  </w:style>
  <w:style w:type="character" w:styleId="PlaceholderText">
    <w:name w:val="Placeholder Text"/>
    <w:basedOn w:val="DefaultParagraphFont"/>
    <w:uiPriority w:val="99"/>
    <w:semiHidden/>
    <w:rsid w:val="00C10049"/>
    <w:rPr>
      <w:color w:val="666666"/>
    </w:rPr>
  </w:style>
  <w:style w:type="paragraph" w:styleId="Revision">
    <w:name w:val="Revision"/>
    <w:hidden/>
    <w:uiPriority w:val="99"/>
    <w:semiHidden/>
    <w:rsid w:val="00431346"/>
    <w:pPr>
      <w:spacing w:after="0" w:line="240" w:lineRule="auto"/>
    </w:pPr>
  </w:style>
  <w:style w:type="paragraph" w:styleId="NormalWeb">
    <w:name w:val="Normal (Web)"/>
    <w:basedOn w:val="Normal"/>
    <w:uiPriority w:val="99"/>
    <w:semiHidden/>
    <w:unhideWhenUsed/>
    <w:rsid w:val="007122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2248"/>
    <w:rPr>
      <w:b/>
      <w:bCs/>
    </w:rPr>
  </w:style>
  <w:style w:type="paragraph" w:customStyle="1" w:styleId="EndNoteBibliographyTitle">
    <w:name w:val="EndNote Bibliography Title"/>
    <w:basedOn w:val="Normal"/>
    <w:link w:val="EndNoteBibliographyTitleChar"/>
    <w:rsid w:val="00335C1B"/>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335C1B"/>
    <w:rPr>
      <w:rFonts w:ascii="Aptos" w:hAnsi="Aptos"/>
    </w:rPr>
  </w:style>
  <w:style w:type="paragraph" w:customStyle="1" w:styleId="EndNoteBibliography">
    <w:name w:val="EndNote Bibliography"/>
    <w:basedOn w:val="Normal"/>
    <w:link w:val="EndNoteBibliographyChar"/>
    <w:rsid w:val="00335C1B"/>
    <w:pPr>
      <w:spacing w:line="240" w:lineRule="auto"/>
      <w:jc w:val="both"/>
    </w:pPr>
    <w:rPr>
      <w:rFonts w:ascii="Aptos" w:hAnsi="Aptos"/>
    </w:rPr>
  </w:style>
  <w:style w:type="character" w:customStyle="1" w:styleId="EndNoteBibliographyChar">
    <w:name w:val="EndNote Bibliography Char"/>
    <w:basedOn w:val="DefaultParagraphFont"/>
    <w:link w:val="EndNoteBibliography"/>
    <w:rsid w:val="00335C1B"/>
    <w:rPr>
      <w:rFonts w:ascii="Aptos" w:hAnsi="Aptos"/>
    </w:rPr>
  </w:style>
  <w:style w:type="character" w:styleId="UnresolvedMention">
    <w:name w:val="Unresolved Mention"/>
    <w:basedOn w:val="DefaultParagraphFont"/>
    <w:uiPriority w:val="99"/>
    <w:semiHidden/>
    <w:unhideWhenUsed/>
    <w:rsid w:val="00335C1B"/>
    <w:rPr>
      <w:color w:val="605E5C"/>
      <w:shd w:val="clear" w:color="auto" w:fill="E1DFDD"/>
    </w:rPr>
  </w:style>
  <w:style w:type="paragraph" w:styleId="Footer">
    <w:name w:val="footer"/>
    <w:basedOn w:val="Normal"/>
    <w:link w:val="FooterChar"/>
    <w:uiPriority w:val="99"/>
    <w:unhideWhenUsed/>
    <w:rsid w:val="0030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59A"/>
  </w:style>
  <w:style w:type="character" w:styleId="PageNumber">
    <w:name w:val="page number"/>
    <w:basedOn w:val="DefaultParagraphFont"/>
    <w:uiPriority w:val="99"/>
    <w:semiHidden/>
    <w:unhideWhenUsed/>
    <w:rsid w:val="0030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3894">
      <w:bodyDiv w:val="1"/>
      <w:marLeft w:val="0"/>
      <w:marRight w:val="0"/>
      <w:marTop w:val="0"/>
      <w:marBottom w:val="0"/>
      <w:divBdr>
        <w:top w:val="none" w:sz="0" w:space="0" w:color="auto"/>
        <w:left w:val="none" w:sz="0" w:space="0" w:color="auto"/>
        <w:bottom w:val="none" w:sz="0" w:space="0" w:color="auto"/>
        <w:right w:val="none" w:sz="0" w:space="0" w:color="auto"/>
      </w:divBdr>
    </w:div>
    <w:div w:id="287395412">
      <w:bodyDiv w:val="1"/>
      <w:marLeft w:val="0"/>
      <w:marRight w:val="0"/>
      <w:marTop w:val="0"/>
      <w:marBottom w:val="0"/>
      <w:divBdr>
        <w:top w:val="none" w:sz="0" w:space="0" w:color="auto"/>
        <w:left w:val="none" w:sz="0" w:space="0" w:color="auto"/>
        <w:bottom w:val="none" w:sz="0" w:space="0" w:color="auto"/>
        <w:right w:val="none" w:sz="0" w:space="0" w:color="auto"/>
      </w:divBdr>
    </w:div>
    <w:div w:id="532622385">
      <w:bodyDiv w:val="1"/>
      <w:marLeft w:val="0"/>
      <w:marRight w:val="0"/>
      <w:marTop w:val="0"/>
      <w:marBottom w:val="0"/>
      <w:divBdr>
        <w:top w:val="none" w:sz="0" w:space="0" w:color="auto"/>
        <w:left w:val="none" w:sz="0" w:space="0" w:color="auto"/>
        <w:bottom w:val="none" w:sz="0" w:space="0" w:color="auto"/>
        <w:right w:val="none" w:sz="0" w:space="0" w:color="auto"/>
      </w:divBdr>
    </w:div>
    <w:div w:id="623658082">
      <w:bodyDiv w:val="1"/>
      <w:marLeft w:val="0"/>
      <w:marRight w:val="0"/>
      <w:marTop w:val="0"/>
      <w:marBottom w:val="0"/>
      <w:divBdr>
        <w:top w:val="none" w:sz="0" w:space="0" w:color="auto"/>
        <w:left w:val="none" w:sz="0" w:space="0" w:color="auto"/>
        <w:bottom w:val="none" w:sz="0" w:space="0" w:color="auto"/>
        <w:right w:val="none" w:sz="0" w:space="0" w:color="auto"/>
      </w:divBdr>
    </w:div>
    <w:div w:id="642779005">
      <w:bodyDiv w:val="1"/>
      <w:marLeft w:val="0"/>
      <w:marRight w:val="0"/>
      <w:marTop w:val="0"/>
      <w:marBottom w:val="0"/>
      <w:divBdr>
        <w:top w:val="none" w:sz="0" w:space="0" w:color="auto"/>
        <w:left w:val="none" w:sz="0" w:space="0" w:color="auto"/>
        <w:bottom w:val="none" w:sz="0" w:space="0" w:color="auto"/>
        <w:right w:val="none" w:sz="0" w:space="0" w:color="auto"/>
      </w:divBdr>
    </w:div>
    <w:div w:id="1311787427">
      <w:bodyDiv w:val="1"/>
      <w:marLeft w:val="0"/>
      <w:marRight w:val="0"/>
      <w:marTop w:val="0"/>
      <w:marBottom w:val="0"/>
      <w:divBdr>
        <w:top w:val="none" w:sz="0" w:space="0" w:color="auto"/>
        <w:left w:val="none" w:sz="0" w:space="0" w:color="auto"/>
        <w:bottom w:val="none" w:sz="0" w:space="0" w:color="auto"/>
        <w:right w:val="none" w:sz="0" w:space="0" w:color="auto"/>
      </w:divBdr>
    </w:div>
    <w:div w:id="1560093227">
      <w:bodyDiv w:val="1"/>
      <w:marLeft w:val="0"/>
      <w:marRight w:val="0"/>
      <w:marTop w:val="0"/>
      <w:marBottom w:val="0"/>
      <w:divBdr>
        <w:top w:val="none" w:sz="0" w:space="0" w:color="auto"/>
        <w:left w:val="none" w:sz="0" w:space="0" w:color="auto"/>
        <w:bottom w:val="none" w:sz="0" w:space="0" w:color="auto"/>
        <w:right w:val="none" w:sz="0" w:space="0" w:color="auto"/>
      </w:divBdr>
    </w:div>
    <w:div w:id="19464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2307/23464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03610928008827941" TargetMode="External"/><Relationship Id="rId5" Type="http://schemas.openxmlformats.org/officeDocument/2006/relationships/footnotes" Target="footnotes.xml"/><Relationship Id="rId10" Type="http://schemas.openxmlformats.org/officeDocument/2006/relationships/hyperlink" Target="https://doi.org/10.1093/biomet/81.3.51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0DB3-7FB7-334E-AC50-9A9FF02E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2630</Words>
  <Characters>14996</Characters>
  <Application>Microsoft Office Word</Application>
  <DocSecurity>0</DocSecurity>
  <Lines>124</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Teixeira Leffa, Douglas</dc:creator>
  <cp:keywords/>
  <dc:description/>
  <cp:lastModifiedBy>Teixeira Leffa, Douglas</cp:lastModifiedBy>
  <cp:revision>19</cp:revision>
  <dcterms:created xsi:type="dcterms:W3CDTF">2025-03-13T13:23:00Z</dcterms:created>
  <dcterms:modified xsi:type="dcterms:W3CDTF">2025-03-13T13:35:00Z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2024-11-06T20:06:48Z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6098fc2a-3aa3-4eb0-aa96-5a8f7f6c52a5</vt:lpwstr>
  </property>
  <property fmtid="{D5CDD505-2E9C-101B-9397-08002B2CF9AE}" pid="8" name="MSIP_Label_5e4b1be8-281e-475d-98b0-21c3457e5a46_ContentBits">
    <vt:lpwstr>0</vt:lpwstr>
  </property>
</Properties>
</file>