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354586">
      <w:pPr>
        <w:rPr>
          <w:rFonts w:hint="default" w:ascii="Cambria" w:hAnsi="Cambria" w:cs="Cambria"/>
          <w:b/>
          <w:bCs/>
          <w:sz w:val="22"/>
          <w:szCs w:val="22"/>
        </w:rPr>
      </w:pPr>
      <w:bookmarkStart w:id="0" w:name="_Hlk125394225"/>
      <w:r>
        <w:rPr>
          <w:rFonts w:hint="default" w:ascii="Cambria" w:hAnsi="Cambria" w:cs="Cambria"/>
          <w:b/>
          <w:bCs/>
          <w:sz w:val="22"/>
          <w:szCs w:val="22"/>
        </w:rPr>
        <w:t xml:space="preserve">Table S1. Scoring criteria of diet in </w:t>
      </w:r>
      <w:r>
        <w:rPr>
          <w:rFonts w:hint="default" w:ascii="Cambria" w:hAnsi="Cambria" w:cs="Cambria"/>
          <w:b/>
          <w:bCs/>
          <w:sz w:val="22"/>
          <w:szCs w:val="22"/>
          <w:lang w:val="en-US" w:eastAsia="zh-CN"/>
        </w:rPr>
        <w:t>UK Biobank</w:t>
      </w:r>
      <w:r>
        <w:rPr>
          <w:rFonts w:hint="default" w:ascii="Cambria" w:hAnsi="Cambria" w:cs="Cambria"/>
          <w:b/>
          <w:bCs/>
          <w:sz w:val="22"/>
          <w:szCs w:val="22"/>
        </w:rPr>
        <w:t xml:space="preserve"> to the DASH-style diet score.</w:t>
      </w:r>
    </w:p>
    <w:tbl>
      <w:tblPr>
        <w:tblStyle w:val="2"/>
        <w:tblW w:w="5000" w:type="pct"/>
        <w:tblInd w:w="0" w:type="dxa"/>
        <w:tblLayout w:type="autofit"/>
        <w:tblCellMar>
          <w:top w:w="0" w:type="dxa"/>
          <w:left w:w="108" w:type="dxa"/>
          <w:bottom w:w="0" w:type="dxa"/>
          <w:right w:w="108" w:type="dxa"/>
        </w:tblCellMar>
      </w:tblPr>
      <w:tblGrid>
        <w:gridCol w:w="1533"/>
        <w:gridCol w:w="1197"/>
        <w:gridCol w:w="2124"/>
        <w:gridCol w:w="3111"/>
        <w:gridCol w:w="1932"/>
        <w:gridCol w:w="3307"/>
        <w:gridCol w:w="970"/>
      </w:tblGrid>
      <w:tr w14:paraId="3CA680C8">
        <w:tblPrEx>
          <w:tblCellMar>
            <w:top w:w="0" w:type="dxa"/>
            <w:left w:w="108" w:type="dxa"/>
            <w:bottom w:w="0" w:type="dxa"/>
            <w:right w:w="108" w:type="dxa"/>
          </w:tblCellMar>
        </w:tblPrEx>
        <w:trPr>
          <w:trHeight w:val="300" w:hRule="atLeast"/>
        </w:trPr>
        <w:tc>
          <w:tcPr>
            <w:tcW w:w="494" w:type="pct"/>
            <w:tcBorders>
              <w:top w:val="single" w:color="000000" w:sz="12" w:space="0"/>
              <w:left w:val="single" w:color="000000" w:sz="4" w:space="0"/>
              <w:bottom w:val="single" w:color="000000" w:sz="4" w:space="0"/>
              <w:right w:val="single" w:color="000000" w:sz="4" w:space="0"/>
            </w:tcBorders>
            <w:shd w:val="clear" w:color="auto" w:fill="auto"/>
            <w:noWrap/>
          </w:tcPr>
          <w:p w14:paraId="6AB90AC1">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Dietary criteria</w:t>
            </w:r>
          </w:p>
        </w:tc>
        <w:tc>
          <w:tcPr>
            <w:tcW w:w="722" w:type="pct"/>
            <w:tcBorders>
              <w:top w:val="single" w:color="000000" w:sz="12" w:space="0"/>
              <w:left w:val="single" w:color="000000" w:sz="4" w:space="0"/>
              <w:bottom w:val="single" w:color="000000" w:sz="4" w:space="0"/>
              <w:right w:val="single" w:color="000000" w:sz="4" w:space="0"/>
            </w:tcBorders>
            <w:shd w:val="clear" w:color="auto" w:fill="auto"/>
            <w:noWrap/>
          </w:tcPr>
          <w:p w14:paraId="57DE8F97">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Component</w:t>
            </w:r>
          </w:p>
        </w:tc>
        <w:tc>
          <w:tcPr>
            <w:tcW w:w="680" w:type="pct"/>
            <w:tcBorders>
              <w:top w:val="single" w:color="000000" w:sz="12" w:space="0"/>
              <w:left w:val="single" w:color="000000" w:sz="4" w:space="0"/>
              <w:bottom w:val="single" w:color="000000" w:sz="4" w:space="0"/>
              <w:right w:val="single" w:color="000000" w:sz="4" w:space="0"/>
            </w:tcBorders>
            <w:shd w:val="clear" w:color="auto" w:fill="auto"/>
            <w:noWrap/>
          </w:tcPr>
          <w:p w14:paraId="103768E7">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Definition/fields</w:t>
            </w:r>
          </w:p>
        </w:tc>
        <w:tc>
          <w:tcPr>
            <w:tcW w:w="1009" w:type="pct"/>
            <w:tcBorders>
              <w:top w:val="single" w:color="000000" w:sz="12" w:space="0"/>
              <w:left w:val="single" w:color="000000" w:sz="4" w:space="0"/>
              <w:bottom w:val="single" w:color="000000" w:sz="4" w:space="0"/>
              <w:right w:val="single" w:color="000000" w:sz="4" w:space="0"/>
            </w:tcBorders>
            <w:shd w:val="clear" w:color="auto" w:fill="auto"/>
            <w:noWrap/>
          </w:tcPr>
          <w:p w14:paraId="38C01F9D">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Foods</w:t>
            </w:r>
          </w:p>
        </w:tc>
        <w:tc>
          <w:tcPr>
            <w:tcW w:w="622" w:type="pct"/>
            <w:tcBorders>
              <w:top w:val="single" w:color="000000" w:sz="12" w:space="0"/>
              <w:left w:val="single" w:color="000000" w:sz="4" w:space="0"/>
              <w:bottom w:val="single" w:color="000000" w:sz="4" w:space="0"/>
              <w:right w:val="single" w:color="000000" w:sz="4" w:space="0"/>
            </w:tcBorders>
            <w:shd w:val="clear" w:color="auto" w:fill="auto"/>
            <w:noWrap/>
          </w:tcPr>
          <w:p w14:paraId="3D899EA1">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Property of variable</w:t>
            </w:r>
          </w:p>
        </w:tc>
        <w:tc>
          <w:tcPr>
            <w:tcW w:w="1066" w:type="pct"/>
            <w:tcBorders>
              <w:top w:val="single" w:color="000000" w:sz="12" w:space="0"/>
              <w:left w:val="single" w:color="000000" w:sz="4" w:space="0"/>
              <w:bottom w:val="single" w:color="000000" w:sz="4" w:space="0"/>
              <w:right w:val="single" w:color="000000" w:sz="4" w:space="0"/>
            </w:tcBorders>
            <w:shd w:val="clear" w:color="auto" w:fill="auto"/>
            <w:noWrap/>
          </w:tcPr>
          <w:p w14:paraId="63976319">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Scoring Criteria</w:t>
            </w:r>
          </w:p>
        </w:tc>
        <w:tc>
          <w:tcPr>
            <w:tcW w:w="402" w:type="pct"/>
            <w:tcBorders>
              <w:top w:val="single" w:color="000000" w:sz="12" w:space="0"/>
              <w:left w:val="single" w:color="000000" w:sz="4" w:space="0"/>
              <w:bottom w:val="single" w:color="000000" w:sz="4" w:space="0"/>
              <w:right w:val="single" w:color="000000" w:sz="4" w:space="0"/>
            </w:tcBorders>
            <w:shd w:val="clear" w:color="auto" w:fill="auto"/>
            <w:noWrap/>
          </w:tcPr>
          <w:p w14:paraId="41C1A367">
            <w:pPr>
              <w:widowControl/>
              <w:jc w:val="left"/>
              <w:textAlignment w:val="top"/>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Note</w:t>
            </w:r>
          </w:p>
        </w:tc>
      </w:tr>
      <w:tr w14:paraId="01187257">
        <w:tblPrEx>
          <w:tblCellMar>
            <w:top w:w="0" w:type="dxa"/>
            <w:left w:w="108" w:type="dxa"/>
            <w:bottom w:w="0" w:type="dxa"/>
            <w:right w:w="108" w:type="dxa"/>
          </w:tblCellMar>
        </w:tblPrEx>
        <w:trPr>
          <w:trHeight w:val="320" w:hRule="atLeast"/>
        </w:trPr>
        <w:tc>
          <w:tcPr>
            <w:tcW w:w="494" w:type="pct"/>
            <w:vMerge w:val="restart"/>
            <w:tcBorders>
              <w:top w:val="single" w:color="000000" w:sz="4" w:space="0"/>
              <w:left w:val="single" w:color="000000" w:sz="4" w:space="0"/>
              <w:bottom w:val="single" w:color="000000" w:sz="12" w:space="0"/>
              <w:right w:val="single" w:color="000000" w:sz="4" w:space="0"/>
            </w:tcBorders>
            <w:shd w:val="clear" w:color="auto" w:fill="auto"/>
            <w:vAlign w:val="center"/>
          </w:tcPr>
          <w:p w14:paraId="7226920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Modified diet score in UK biobank</w:t>
            </w: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D3FC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Fruits</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A84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1309; 1319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F7C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fresh fruits and dry fruits</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FE5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Continuous</w:t>
            </w: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101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&gt;median of the whole population</w:t>
            </w:r>
          </w:p>
        </w:tc>
        <w:tc>
          <w:tcPr>
            <w:tcW w:w="402" w:type="pct"/>
            <w:vMerge w:val="restart"/>
            <w:tcBorders>
              <w:top w:val="single" w:color="000000" w:sz="4" w:space="0"/>
              <w:left w:val="single" w:color="000000" w:sz="4" w:space="0"/>
              <w:bottom w:val="single" w:color="000000" w:sz="12" w:space="0"/>
              <w:right w:val="single" w:color="000000" w:sz="4" w:space="0"/>
            </w:tcBorders>
            <w:shd w:val="clear" w:color="auto" w:fill="auto"/>
            <w:vAlign w:val="center"/>
          </w:tcPr>
          <w:p w14:paraId="3B7B37C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 xml:space="preserve">1: If scoring condition met; </w:t>
            </w:r>
            <w:r>
              <w:rPr>
                <w:rFonts w:hint="default" w:ascii="Cambria" w:hAnsi="Cambria" w:eastAsia="宋体" w:cs="Cambria"/>
                <w:color w:val="000000"/>
                <w:kern w:val="0"/>
                <w:sz w:val="22"/>
                <w:szCs w:val="22"/>
                <w:lang w:bidi="ar"/>
              </w:rPr>
              <w:br w:type="textWrapping"/>
            </w:r>
            <w:r>
              <w:rPr>
                <w:rFonts w:hint="default" w:ascii="Cambria" w:hAnsi="Cambria" w:eastAsia="宋体" w:cs="Cambria"/>
                <w:color w:val="000000"/>
                <w:kern w:val="0"/>
                <w:sz w:val="22"/>
                <w:szCs w:val="22"/>
                <w:lang w:bidi="ar"/>
              </w:rPr>
              <w:t>0: If scoring condition not met</w:t>
            </w:r>
            <w:r>
              <w:rPr>
                <w:rFonts w:hint="default" w:ascii="Cambria" w:hAnsi="Cambria" w:eastAsia="宋体" w:cs="Cambria"/>
                <w:color w:val="000000"/>
                <w:kern w:val="0"/>
                <w:sz w:val="22"/>
                <w:szCs w:val="22"/>
                <w:lang w:bidi="ar"/>
              </w:rPr>
              <w:br w:type="textWrapping"/>
            </w:r>
            <w:r>
              <w:rPr>
                <w:rFonts w:hint="default" w:ascii="Cambria" w:hAnsi="Cambria" w:eastAsia="宋体" w:cs="Cambria"/>
                <w:color w:val="000000"/>
                <w:kern w:val="0"/>
                <w:sz w:val="22"/>
                <w:szCs w:val="22"/>
                <w:lang w:bidi="ar"/>
              </w:rPr>
              <w:t>(Range: 0–9)</w:t>
            </w:r>
          </w:p>
        </w:tc>
      </w:tr>
      <w:tr w14:paraId="49E4AEF9">
        <w:tblPrEx>
          <w:tblCellMar>
            <w:top w:w="0" w:type="dxa"/>
            <w:left w:w="108" w:type="dxa"/>
            <w:bottom w:w="0" w:type="dxa"/>
            <w:right w:w="108" w:type="dxa"/>
          </w:tblCellMar>
        </w:tblPrEx>
        <w:trPr>
          <w:trHeight w:val="320"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21E7364B">
            <w:pPr>
              <w:jc w:val="left"/>
              <w:rPr>
                <w:rFonts w:hint="default" w:ascii="Cambria" w:hAnsi="Cambria" w:eastAsia="宋体" w:cs="Cambria"/>
                <w:color w:val="000000"/>
                <w:sz w:val="22"/>
                <w:szCs w:val="22"/>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A80D">
            <w:pPr>
              <w:jc w:val="left"/>
              <w:rPr>
                <w:rFonts w:hint="default" w:ascii="Cambria" w:hAnsi="Cambria" w:eastAsia="宋体" w:cs="Cambria"/>
                <w:color w:val="000000"/>
                <w:sz w:val="22"/>
                <w:szCs w:val="22"/>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0A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1558; 1299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3C4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raw and cooked vegetables</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8008">
            <w:pPr>
              <w:jc w:val="left"/>
              <w:rPr>
                <w:rFonts w:hint="default" w:ascii="Cambria" w:hAnsi="Cambria" w:eastAsia="宋体" w:cs="Cambria"/>
                <w:color w:val="000000"/>
                <w:sz w:val="22"/>
                <w:szCs w:val="22"/>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7FA2">
            <w:pPr>
              <w:jc w:val="left"/>
              <w:rPr>
                <w:rFonts w:hint="default" w:ascii="Cambria" w:hAnsi="Cambria" w:eastAsia="宋体" w:cs="Cambria"/>
                <w:color w:val="000000"/>
                <w:sz w:val="22"/>
                <w:szCs w:val="22"/>
              </w:rPr>
            </w:pP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264F43B1">
            <w:pPr>
              <w:jc w:val="left"/>
              <w:rPr>
                <w:rFonts w:hint="default" w:ascii="Cambria" w:hAnsi="Cambria" w:eastAsia="宋体" w:cs="Cambria"/>
                <w:color w:val="000000"/>
                <w:sz w:val="22"/>
                <w:szCs w:val="22"/>
              </w:rPr>
            </w:pPr>
          </w:p>
        </w:tc>
      </w:tr>
      <w:tr w14:paraId="77A4E3FD">
        <w:tblPrEx>
          <w:tblCellMar>
            <w:top w:w="0" w:type="dxa"/>
            <w:left w:w="108" w:type="dxa"/>
            <w:bottom w:w="0" w:type="dxa"/>
            <w:right w:w="108" w:type="dxa"/>
          </w:tblCellMar>
        </w:tblPrEx>
        <w:trPr>
          <w:trHeight w:val="320"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65195FD8">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D60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Red meat</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C93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1369; 1379; 1389; 1349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19BD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Beef, lamb, pork and processed meat</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748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Categorical</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5A0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&lt;median times of the whole population</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5E8D8E9C">
            <w:pPr>
              <w:jc w:val="left"/>
              <w:rPr>
                <w:rFonts w:hint="default" w:ascii="Cambria" w:hAnsi="Cambria" w:eastAsia="宋体" w:cs="Cambria"/>
                <w:color w:val="000000"/>
                <w:sz w:val="22"/>
                <w:szCs w:val="22"/>
              </w:rPr>
            </w:pPr>
          </w:p>
        </w:tc>
      </w:tr>
      <w:tr w14:paraId="4BAE528E">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0BCB61A4">
            <w:pPr>
              <w:jc w:val="left"/>
              <w:rPr>
                <w:rFonts w:hint="default" w:ascii="Cambria" w:hAnsi="Cambria" w:eastAsia="宋体" w:cs="Cambria"/>
                <w:color w:val="000000"/>
                <w:sz w:val="22"/>
                <w:szCs w:val="22"/>
              </w:rPr>
            </w:pPr>
          </w:p>
        </w:tc>
        <w:tc>
          <w:tcPr>
            <w:tcW w:w="7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867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Fish</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BDA9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1329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ECE5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oily fish and</w:t>
            </w:r>
          </w:p>
        </w:tc>
        <w:tc>
          <w:tcPr>
            <w:tcW w:w="6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FC65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Categorical</w:t>
            </w:r>
          </w:p>
        </w:tc>
        <w:tc>
          <w:tcPr>
            <w:tcW w:w="10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9ABF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&gt;median times of the whole population</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1005DAFA">
            <w:pPr>
              <w:jc w:val="left"/>
              <w:rPr>
                <w:rFonts w:hint="default" w:ascii="Cambria" w:hAnsi="Cambria" w:eastAsia="宋体" w:cs="Cambria"/>
                <w:color w:val="000000"/>
                <w:sz w:val="22"/>
                <w:szCs w:val="22"/>
              </w:rPr>
            </w:pPr>
          </w:p>
        </w:tc>
      </w:tr>
      <w:tr w14:paraId="62439A1C">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79A1F217">
            <w:pPr>
              <w:jc w:val="left"/>
              <w:rPr>
                <w:rFonts w:hint="default" w:ascii="Cambria" w:hAnsi="Cambria" w:eastAsia="宋体" w:cs="Cambria"/>
                <w:color w:val="000000"/>
                <w:sz w:val="22"/>
                <w:szCs w:val="22"/>
              </w:rPr>
            </w:pPr>
          </w:p>
        </w:tc>
        <w:tc>
          <w:tcPr>
            <w:tcW w:w="7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5AC2">
            <w:pPr>
              <w:jc w:val="left"/>
              <w:rPr>
                <w:rFonts w:hint="default" w:ascii="Cambria" w:hAnsi="Cambria" w:eastAsia="宋体" w:cs="Cambria"/>
                <w:color w:val="000000"/>
                <w:sz w:val="22"/>
                <w:szCs w:val="22"/>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AEC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1339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BEA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non-oily fish</w:t>
            </w:r>
          </w:p>
        </w:tc>
        <w:tc>
          <w:tcPr>
            <w:tcW w:w="6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FA792">
            <w:pPr>
              <w:jc w:val="left"/>
              <w:rPr>
                <w:rFonts w:hint="default" w:ascii="Cambria" w:hAnsi="Cambria" w:eastAsia="宋体" w:cs="Cambria"/>
                <w:color w:val="000000"/>
                <w:sz w:val="22"/>
                <w:szCs w:val="22"/>
              </w:rPr>
            </w:pPr>
          </w:p>
        </w:tc>
        <w:tc>
          <w:tcPr>
            <w:tcW w:w="10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4789">
            <w:pPr>
              <w:jc w:val="left"/>
              <w:rPr>
                <w:rFonts w:hint="default" w:ascii="Cambria" w:hAnsi="Cambria" w:eastAsia="宋体" w:cs="Cambria"/>
                <w:color w:val="000000"/>
                <w:sz w:val="22"/>
                <w:szCs w:val="22"/>
              </w:rPr>
            </w:pP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74F125CA">
            <w:pPr>
              <w:jc w:val="left"/>
              <w:rPr>
                <w:rFonts w:hint="default" w:ascii="Cambria" w:hAnsi="Cambria" w:eastAsia="宋体" w:cs="Cambria"/>
                <w:color w:val="000000"/>
                <w:sz w:val="22"/>
                <w:szCs w:val="22"/>
              </w:rPr>
            </w:pPr>
          </w:p>
        </w:tc>
      </w:tr>
      <w:tr w14:paraId="28A091E1">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567C1B62">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3581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Cereal</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595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1458; 1468</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5937">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cereal</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8CA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Continuous</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2F0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&gt;median of the whole population</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32F2D34A">
            <w:pPr>
              <w:jc w:val="left"/>
              <w:rPr>
                <w:rFonts w:hint="default" w:ascii="Cambria" w:hAnsi="Cambria" w:eastAsia="宋体" w:cs="Cambria"/>
                <w:color w:val="000000"/>
                <w:sz w:val="22"/>
                <w:szCs w:val="22"/>
              </w:rPr>
            </w:pPr>
          </w:p>
        </w:tc>
      </w:tr>
      <w:tr w14:paraId="299B3189">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33092FF8">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FEA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Chicken</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4A6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1359</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9FCF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Chicken</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B9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Categorical</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158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&lt;median times of the whole population</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1B19032A">
            <w:pPr>
              <w:jc w:val="left"/>
              <w:rPr>
                <w:rFonts w:hint="default" w:ascii="Cambria" w:hAnsi="Cambria" w:eastAsia="宋体" w:cs="Cambria"/>
                <w:color w:val="000000"/>
                <w:sz w:val="22"/>
                <w:szCs w:val="22"/>
              </w:rPr>
            </w:pPr>
          </w:p>
        </w:tc>
      </w:tr>
      <w:tr w14:paraId="13E716A8">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41C80EFD">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DEE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Cheese</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C37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1408</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7CF1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cheese</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1A5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Categorical</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60E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 times per week</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6115944C">
            <w:pPr>
              <w:jc w:val="left"/>
              <w:rPr>
                <w:rFonts w:hint="default" w:ascii="Cambria" w:hAnsi="Cambria" w:eastAsia="宋体" w:cs="Cambria"/>
                <w:color w:val="000000"/>
                <w:sz w:val="22"/>
                <w:szCs w:val="22"/>
              </w:rPr>
            </w:pPr>
          </w:p>
        </w:tc>
      </w:tr>
      <w:tr w14:paraId="3ED15EF1">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235CE5DA">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AA63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Butter</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C43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1428</w:t>
            </w:r>
          </w:p>
        </w:tc>
        <w:tc>
          <w:tcPr>
            <w:tcW w:w="10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FD80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butter</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EB72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Categorical</w:t>
            </w:r>
          </w:p>
        </w:tc>
        <w:tc>
          <w:tcPr>
            <w:tcW w:w="10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7E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Not using butter as spread</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40B6C5DC">
            <w:pPr>
              <w:jc w:val="left"/>
              <w:rPr>
                <w:rFonts w:hint="default" w:ascii="Cambria" w:hAnsi="Cambria" w:eastAsia="宋体" w:cs="Cambria"/>
                <w:color w:val="000000"/>
                <w:sz w:val="22"/>
                <w:szCs w:val="22"/>
              </w:rPr>
            </w:pPr>
          </w:p>
        </w:tc>
      </w:tr>
      <w:tr w14:paraId="29786FD3">
        <w:tblPrEx>
          <w:tblCellMar>
            <w:top w:w="0" w:type="dxa"/>
            <w:left w:w="108" w:type="dxa"/>
            <w:bottom w:w="0" w:type="dxa"/>
            <w:right w:w="108" w:type="dxa"/>
          </w:tblCellMar>
        </w:tblPrEx>
        <w:trPr>
          <w:trHeight w:val="312" w:hRule="atLeast"/>
        </w:trPr>
        <w:tc>
          <w:tcPr>
            <w:tcW w:w="494"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01340B1D">
            <w:pPr>
              <w:jc w:val="left"/>
              <w:rPr>
                <w:rFonts w:hint="default" w:ascii="Cambria" w:hAnsi="Cambria" w:eastAsia="宋体" w:cs="Cambria"/>
                <w:color w:val="000000"/>
                <w:sz w:val="22"/>
                <w:szCs w:val="22"/>
              </w:rPr>
            </w:pPr>
          </w:p>
        </w:tc>
        <w:tc>
          <w:tcPr>
            <w:tcW w:w="722" w:type="pct"/>
            <w:tcBorders>
              <w:top w:val="single" w:color="000000" w:sz="4" w:space="0"/>
              <w:left w:val="single" w:color="000000" w:sz="4" w:space="0"/>
              <w:bottom w:val="single" w:color="000000" w:sz="12" w:space="0"/>
              <w:right w:val="single" w:color="000000" w:sz="4" w:space="0"/>
            </w:tcBorders>
            <w:shd w:val="clear" w:color="auto" w:fill="auto"/>
            <w:noWrap/>
            <w:vAlign w:val="center"/>
          </w:tcPr>
          <w:p w14:paraId="449AF68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Alcohol</w:t>
            </w:r>
          </w:p>
        </w:tc>
        <w:tc>
          <w:tcPr>
            <w:tcW w:w="680" w:type="pct"/>
            <w:tcBorders>
              <w:top w:val="single" w:color="000000" w:sz="4" w:space="0"/>
              <w:left w:val="single" w:color="000000" w:sz="4" w:space="0"/>
              <w:bottom w:val="single" w:color="000000" w:sz="12" w:space="0"/>
              <w:right w:val="single" w:color="000000" w:sz="4" w:space="0"/>
            </w:tcBorders>
            <w:shd w:val="clear" w:color="auto" w:fill="auto"/>
            <w:noWrap/>
            <w:vAlign w:val="center"/>
          </w:tcPr>
          <w:p w14:paraId="07F1871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1558</w:t>
            </w:r>
          </w:p>
        </w:tc>
        <w:tc>
          <w:tcPr>
            <w:tcW w:w="1009" w:type="pct"/>
            <w:tcBorders>
              <w:top w:val="single" w:color="000000" w:sz="4" w:space="0"/>
              <w:left w:val="single" w:color="000000" w:sz="4" w:space="0"/>
              <w:bottom w:val="single" w:color="000000" w:sz="12" w:space="0"/>
              <w:right w:val="single" w:color="000000" w:sz="4" w:space="0"/>
            </w:tcBorders>
            <w:shd w:val="clear" w:color="auto" w:fill="auto"/>
            <w:noWrap/>
            <w:vAlign w:val="center"/>
          </w:tcPr>
          <w:p w14:paraId="57D7888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All kinds of alcohol</w:t>
            </w:r>
          </w:p>
        </w:tc>
        <w:tc>
          <w:tcPr>
            <w:tcW w:w="622" w:type="pct"/>
            <w:tcBorders>
              <w:top w:val="single" w:color="000000" w:sz="4" w:space="0"/>
              <w:left w:val="single" w:color="000000" w:sz="4" w:space="0"/>
              <w:bottom w:val="single" w:color="000000" w:sz="12" w:space="0"/>
              <w:right w:val="single" w:color="000000" w:sz="4" w:space="0"/>
            </w:tcBorders>
            <w:shd w:val="clear" w:color="auto" w:fill="auto"/>
            <w:noWrap/>
            <w:vAlign w:val="center"/>
          </w:tcPr>
          <w:p w14:paraId="029E0F8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Continuous</w:t>
            </w:r>
          </w:p>
        </w:tc>
        <w:tc>
          <w:tcPr>
            <w:tcW w:w="1066" w:type="pct"/>
            <w:tcBorders>
              <w:top w:val="single" w:color="000000" w:sz="4" w:space="0"/>
              <w:left w:val="single" w:color="000000" w:sz="4" w:space="0"/>
              <w:bottom w:val="single" w:color="000000" w:sz="12" w:space="0"/>
              <w:right w:val="single" w:color="000000" w:sz="4" w:space="0"/>
            </w:tcBorders>
            <w:shd w:val="clear" w:color="auto" w:fill="auto"/>
            <w:noWrap/>
            <w:vAlign w:val="center"/>
          </w:tcPr>
          <w:p w14:paraId="04C61EB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Less than once a day</w:t>
            </w:r>
          </w:p>
        </w:tc>
        <w:tc>
          <w:tcPr>
            <w:tcW w:w="402" w:type="pct"/>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3F93F05A">
            <w:pPr>
              <w:jc w:val="left"/>
              <w:rPr>
                <w:rFonts w:hint="default" w:ascii="Cambria" w:hAnsi="Cambria" w:eastAsia="宋体" w:cs="Cambria"/>
                <w:color w:val="000000"/>
                <w:sz w:val="22"/>
                <w:szCs w:val="22"/>
              </w:rPr>
            </w:pPr>
          </w:p>
        </w:tc>
      </w:tr>
    </w:tbl>
    <w:p w14:paraId="32103D49">
      <w:pPr>
        <w:rPr>
          <w:rFonts w:hint="default" w:ascii="Cambria" w:hAnsi="Cambria" w:cs="Cambria"/>
          <w:sz w:val="22"/>
          <w:szCs w:val="22"/>
        </w:rPr>
      </w:pPr>
      <w:bookmarkStart w:id="1" w:name="_Hlk125392645"/>
      <w:r>
        <w:rPr>
          <w:rFonts w:hint="default" w:ascii="Cambria" w:hAnsi="Cambria" w:cs="Cambria"/>
          <w:sz w:val="22"/>
          <w:szCs w:val="22"/>
        </w:rPr>
        <w:t>For categorical variables, the middle value of consumption frequency was taken at the time of calculation, with “Never” as 0 time a week; “less than once a week” as 0.5 time a week; “once a week” as 1 time a week; “2-4 times a week” as 3 times a week; “5-6 times a week” as 5.5 times a week; “once or more daily” as 7 times a week; “do not know” and “prefer not to answer” as missing values. The sum consumption frequency of each food component was calculated and the median value of consumption frequency in population was considered as score cutoff point.</w:t>
      </w:r>
      <w:bookmarkEnd w:id="0"/>
      <w:bookmarkEnd w:id="1"/>
      <w:r>
        <w:rPr>
          <w:rFonts w:hint="default" w:ascii="Cambria" w:hAnsi="Cambria" w:cs="Cambria"/>
          <w:sz w:val="22"/>
          <w:szCs w:val="22"/>
        </w:rPr>
        <w:t xml:space="preserve"> US, United States; UK, United Kingdom; DASH, dietary approaches to stop hypertension</w:t>
      </w:r>
    </w:p>
    <w:p w14:paraId="40565B2C">
      <w:pPr>
        <w:rPr>
          <w:rFonts w:hint="default" w:ascii="Cambria" w:hAnsi="Cambria" w:cs="Cambria"/>
          <w:sz w:val="22"/>
          <w:szCs w:val="22"/>
        </w:rPr>
      </w:pPr>
      <w:r>
        <w:rPr>
          <w:rFonts w:hint="default" w:ascii="Cambria" w:hAnsi="Cambria" w:cs="Cambria"/>
          <w:sz w:val="22"/>
          <w:szCs w:val="22"/>
        </w:rPr>
        <w:br w:type="page"/>
      </w:r>
    </w:p>
    <w:p w14:paraId="1A0A8F43">
      <w:pPr>
        <w:rPr>
          <w:rFonts w:hint="default" w:ascii="Cambria" w:hAnsi="Cambria" w:cs="Cambria"/>
          <w:sz w:val="22"/>
          <w:szCs w:val="22"/>
        </w:rPr>
      </w:pPr>
    </w:p>
    <w:p w14:paraId="6A20AAF7">
      <w:pPr>
        <w:rPr>
          <w:rFonts w:hint="default" w:ascii="Cambria" w:hAnsi="Cambria" w:cs="Cambria"/>
          <w:b/>
          <w:bCs/>
          <w:sz w:val="22"/>
          <w:szCs w:val="22"/>
        </w:rPr>
      </w:pPr>
      <w:r>
        <w:rPr>
          <w:rFonts w:hint="default" w:ascii="Cambria" w:hAnsi="Cambria" w:cs="Cambria"/>
          <w:b/>
          <w:bCs/>
          <w:sz w:val="22"/>
          <w:szCs w:val="22"/>
        </w:rPr>
        <w:t xml:space="preserve">Table S2. Definition of CVH metrics and scoring algorithm in </w:t>
      </w:r>
      <w:r>
        <w:rPr>
          <w:rFonts w:hint="default" w:ascii="Cambria" w:hAnsi="Cambria" w:cs="Cambria"/>
          <w:b/>
          <w:bCs/>
          <w:sz w:val="22"/>
          <w:szCs w:val="22"/>
          <w:lang w:val="en-US" w:eastAsia="zh-CN"/>
        </w:rPr>
        <w:t>UK Biobank</w:t>
      </w:r>
      <w:r>
        <w:rPr>
          <w:rFonts w:hint="default" w:ascii="Cambria" w:hAnsi="Cambria" w:cs="Cambria"/>
          <w:b/>
          <w:bCs/>
          <w:sz w:val="22"/>
          <w:szCs w:val="22"/>
        </w:rPr>
        <w:t>.</w:t>
      </w:r>
    </w:p>
    <w:tbl>
      <w:tblPr>
        <w:tblStyle w:val="2"/>
        <w:tblW w:w="14004" w:type="dxa"/>
        <w:tblInd w:w="96" w:type="dxa"/>
        <w:tblLayout w:type="autofit"/>
        <w:tblCellMar>
          <w:top w:w="0" w:type="dxa"/>
          <w:left w:w="108" w:type="dxa"/>
          <w:bottom w:w="0" w:type="dxa"/>
          <w:right w:w="108" w:type="dxa"/>
        </w:tblCellMar>
      </w:tblPr>
      <w:tblGrid>
        <w:gridCol w:w="1225"/>
        <w:gridCol w:w="1276"/>
        <w:gridCol w:w="2834"/>
        <w:gridCol w:w="1984"/>
        <w:gridCol w:w="6759"/>
      </w:tblGrid>
      <w:tr w14:paraId="216324AD">
        <w:tblPrEx>
          <w:tblCellMar>
            <w:top w:w="0" w:type="dxa"/>
            <w:left w:w="108" w:type="dxa"/>
            <w:bottom w:w="0" w:type="dxa"/>
            <w:right w:w="108" w:type="dxa"/>
          </w:tblCellMar>
        </w:tblPrEx>
        <w:trPr>
          <w:trHeight w:val="280" w:hRule="atLeast"/>
        </w:trPr>
        <w:tc>
          <w:tcPr>
            <w:tcW w:w="1146"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3056603">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Domain</w:t>
            </w:r>
          </w:p>
        </w:tc>
        <w:tc>
          <w:tcPr>
            <w:tcW w:w="1276"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149A6B9A">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CVH metric</w:t>
            </w:r>
          </w:p>
        </w:tc>
        <w:tc>
          <w:tcPr>
            <w:tcW w:w="2835" w:type="dxa"/>
            <w:tcBorders>
              <w:top w:val="single" w:color="000000" w:sz="12" w:space="0"/>
              <w:left w:val="single" w:color="000000" w:sz="4" w:space="0"/>
              <w:bottom w:val="single" w:color="000000" w:sz="4" w:space="0"/>
              <w:right w:val="single" w:color="000000" w:sz="4" w:space="0"/>
            </w:tcBorders>
            <w:shd w:val="clear" w:color="auto" w:fill="auto"/>
            <w:noWrap/>
            <w:vAlign w:val="center"/>
          </w:tcPr>
          <w:p w14:paraId="26C34B04">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Method of measurement</w:t>
            </w:r>
          </w:p>
        </w:tc>
        <w:tc>
          <w:tcPr>
            <w:tcW w:w="8747" w:type="dxa"/>
            <w:gridSpan w:val="2"/>
            <w:tcBorders>
              <w:top w:val="single" w:color="000000" w:sz="12" w:space="0"/>
              <w:left w:val="single" w:color="000000" w:sz="4" w:space="0"/>
              <w:bottom w:val="single" w:color="000000" w:sz="4" w:space="0"/>
              <w:right w:val="single" w:color="000000" w:sz="4" w:space="0"/>
            </w:tcBorders>
            <w:shd w:val="clear" w:color="auto" w:fill="auto"/>
            <w:noWrap/>
            <w:vAlign w:val="center"/>
          </w:tcPr>
          <w:p w14:paraId="656FDD4A">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Quantification of CVH metric</w:t>
            </w:r>
          </w:p>
        </w:tc>
      </w:tr>
      <w:tr w14:paraId="109053AD">
        <w:tblPrEx>
          <w:tblCellMar>
            <w:top w:w="0" w:type="dxa"/>
            <w:left w:w="108" w:type="dxa"/>
            <w:bottom w:w="0" w:type="dxa"/>
            <w:right w:w="108" w:type="dxa"/>
          </w:tblCellMar>
        </w:tblPrEx>
        <w:trPr>
          <w:trHeight w:val="28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57DF35">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Health behaviors</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89078">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Diet</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211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Measurement: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7ADB">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872B">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Modified/Original DASH score</w:t>
            </w:r>
          </w:p>
        </w:tc>
      </w:tr>
      <w:tr w14:paraId="49181844">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02A81">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4B99">
            <w:pPr>
              <w:jc w:val="left"/>
              <w:rPr>
                <w:rFonts w:hint="default" w:ascii="Cambria" w:hAnsi="Cambria" w:eastAsia="宋体" w:cs="Cambria"/>
                <w:b/>
                <w:bCs/>
                <w:color w:val="000000"/>
                <w:sz w:val="22"/>
                <w:szCs w:val="22"/>
              </w:rPr>
            </w:pP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3901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Self-reported daily intake of a DASH-style eating pattern modified according to available diet variables in UK Biobank</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2F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89F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95th percentile (top/ideal diet)</w:t>
            </w:r>
          </w:p>
        </w:tc>
      </w:tr>
      <w:tr w14:paraId="1536A62A">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9F1F1">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D362">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88661">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09B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80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FA0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75th–94th percentile</w:t>
            </w:r>
          </w:p>
        </w:tc>
      </w:tr>
      <w:tr w14:paraId="065C54CE">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8538">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BE0A8">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43DB3">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50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B9F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50th–74th percentile</w:t>
            </w:r>
          </w:p>
        </w:tc>
      </w:tr>
      <w:tr w14:paraId="24DD3ACD">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EC22E">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3504">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B76B">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390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25</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B72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25th–49th percentile</w:t>
            </w:r>
          </w:p>
        </w:tc>
      </w:tr>
      <w:tr w14:paraId="3309F01B">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2B9FE">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3286">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75F9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EC7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665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1st–24th percentile (bottom/least ideal quartile)</w:t>
            </w:r>
          </w:p>
        </w:tc>
      </w:tr>
      <w:tr w14:paraId="06F089CA">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E39D5">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0DA0">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Physical activity</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1815A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Self-reported minutes of moderate or vigorous physical activity per week</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009C">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5D04">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Minutes:</w:t>
            </w:r>
          </w:p>
        </w:tc>
      </w:tr>
      <w:tr w14:paraId="6248F3D6">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83F02">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64DD">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FA5F6">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415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8C1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≥150</w:t>
            </w:r>
          </w:p>
        </w:tc>
      </w:tr>
      <w:tr w14:paraId="4726B16B">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9707">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9315">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BAF">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C7CC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90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9C0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120–149</w:t>
            </w:r>
          </w:p>
        </w:tc>
      </w:tr>
      <w:tr w14:paraId="30AA5496">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E80A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984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1D9C">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86A6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80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B478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90–119</w:t>
            </w:r>
          </w:p>
        </w:tc>
      </w:tr>
      <w:tr w14:paraId="2964E4F2">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ED4B3">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22AD">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5DB1E">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9CE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60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F3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60–89</w:t>
            </w:r>
          </w:p>
        </w:tc>
      </w:tr>
      <w:tr w14:paraId="51BFF75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CC8B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C4B2A">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DA614">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2F0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8EF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30–59</w:t>
            </w:r>
          </w:p>
        </w:tc>
      </w:tr>
      <w:tr w14:paraId="7F60533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616A2">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431F">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1C2D">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139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250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1–29</w:t>
            </w:r>
          </w:p>
        </w:tc>
      </w:tr>
      <w:tr w14:paraId="7EA96063">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3568D">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FDC6">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6D847">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15D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F7E7">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r>
      <w:tr w14:paraId="6AA0586C">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2F1F8">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F0DDF">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Nicotine exposure</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18037">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Self-reported smoking status</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7742">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B185">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Smoking status:</w:t>
            </w:r>
          </w:p>
        </w:tc>
      </w:tr>
      <w:tr w14:paraId="7C8EF4FF">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2A20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973B5">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1DC2">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28A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49F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Never smoker</w:t>
            </w:r>
          </w:p>
        </w:tc>
      </w:tr>
      <w:tr w14:paraId="1558C56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8C4BF">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5C758">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D3CD">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78EB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50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E46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Previous smoker</w:t>
            </w:r>
          </w:p>
        </w:tc>
      </w:tr>
      <w:tr w14:paraId="3894254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43373">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A10F4">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23FBC">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3EE8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28C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Current smoker</w:t>
            </w:r>
          </w:p>
        </w:tc>
      </w:tr>
      <w:tr w14:paraId="3BBA44F9">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C2C71">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7A690">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D4F46">
            <w:pPr>
              <w:jc w:val="left"/>
              <w:rPr>
                <w:rFonts w:hint="default" w:ascii="Cambria" w:hAnsi="Cambria" w:eastAsia="宋体" w:cs="Cambria"/>
                <w:color w:val="000000"/>
                <w:sz w:val="22"/>
                <w:szCs w:val="22"/>
              </w:rPr>
            </w:pPr>
          </w:p>
        </w:tc>
        <w:tc>
          <w:tcPr>
            <w:tcW w:w="8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4E7D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Subtract 20 points (unless score is 0) for living with active indoor smoker in home</w:t>
            </w:r>
          </w:p>
        </w:tc>
      </w:tr>
      <w:tr w14:paraId="7ADADE4D">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2CE48">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30BC">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Sleep health</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5C2F7">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Self-reported average hours of sleep per night</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945E">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2DA6">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Level (hours)</w:t>
            </w:r>
          </w:p>
        </w:tc>
      </w:tr>
      <w:tr w14:paraId="57F03676">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55B0B">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6DEC1">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8451">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CF1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2E5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7–&lt;9</w:t>
            </w:r>
          </w:p>
        </w:tc>
      </w:tr>
      <w:tr w14:paraId="34B9825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ADDB6">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6F63">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58307">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06D7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90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004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9–&lt;10</w:t>
            </w:r>
          </w:p>
        </w:tc>
      </w:tr>
      <w:tr w14:paraId="36BE4FC9">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22793">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6E3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FA5C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6CC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70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797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6–&lt;7</w:t>
            </w:r>
          </w:p>
        </w:tc>
      </w:tr>
      <w:tr w14:paraId="18DCDC4E">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99F6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78CE6">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6A7D0">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D0A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CF7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5–&lt;6 or ≥10</w:t>
            </w:r>
          </w:p>
        </w:tc>
      </w:tr>
      <w:tr w14:paraId="53D70C64">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DDC9E">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15CA">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ED9B">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69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86F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4–&lt;5</w:t>
            </w:r>
          </w:p>
        </w:tc>
      </w:tr>
      <w:tr w14:paraId="24B97E0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A8FC2">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D875">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D4AF">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11B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4DB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&lt;4</w:t>
            </w:r>
          </w:p>
        </w:tc>
      </w:tr>
      <w:tr w14:paraId="5DD84268">
        <w:tblPrEx>
          <w:tblCellMar>
            <w:top w:w="0" w:type="dxa"/>
            <w:left w:w="108" w:type="dxa"/>
            <w:bottom w:w="0" w:type="dxa"/>
            <w:right w:w="108" w:type="dxa"/>
          </w:tblCellMar>
        </w:tblPrEx>
        <w:trPr>
          <w:trHeight w:val="280" w:hRule="atLeast"/>
        </w:trPr>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6C675">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Health factors</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EAC8">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BMI</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78C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Body weight (kilograms) divided by height squared (meters squared)</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4A93">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771">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BMI (kg/m</w:t>
            </w:r>
            <w:r>
              <w:rPr>
                <w:rFonts w:hint="default" w:ascii="Cambria" w:hAnsi="Cambria" w:eastAsia="宋体" w:cs="Cambria"/>
                <w:b/>
                <w:bCs/>
                <w:color w:val="000000"/>
                <w:kern w:val="0"/>
                <w:sz w:val="22"/>
                <w:szCs w:val="22"/>
                <w:vertAlign w:val="superscript"/>
                <w:lang w:bidi="ar"/>
              </w:rPr>
              <w:t>2</w:t>
            </w:r>
            <w:r>
              <w:rPr>
                <w:rFonts w:hint="default" w:ascii="Cambria" w:hAnsi="Cambria" w:eastAsia="宋体" w:cs="Cambria"/>
                <w:b/>
                <w:bCs/>
                <w:color w:val="000000"/>
                <w:kern w:val="0"/>
                <w:sz w:val="22"/>
                <w:szCs w:val="22"/>
                <w:lang w:bidi="ar"/>
              </w:rPr>
              <w:t>)</w:t>
            </w:r>
          </w:p>
        </w:tc>
      </w:tr>
      <w:tr w14:paraId="6EAA67E6">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B1F6B">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4958">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45373">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A0D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2DF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&lt;25</w:t>
            </w:r>
          </w:p>
        </w:tc>
      </w:tr>
      <w:tr w14:paraId="7F9962C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F5B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EE4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CAD74">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D42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70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7E1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25.0–29.9</w:t>
            </w:r>
          </w:p>
        </w:tc>
      </w:tr>
      <w:tr w14:paraId="63221F9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317A4">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EAC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D8EB1">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464C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30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933A">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30.0–34.9</w:t>
            </w:r>
          </w:p>
        </w:tc>
      </w:tr>
      <w:tr w14:paraId="176CDA4B">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E9B8B">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BE80">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F1A60">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AC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15</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9FF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35.0–39.9</w:t>
            </w:r>
          </w:p>
        </w:tc>
      </w:tr>
      <w:tr w14:paraId="286F718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1F26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E536">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A3B10">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8946">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598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≥40.0</w:t>
            </w:r>
          </w:p>
        </w:tc>
      </w:tr>
      <w:tr w14:paraId="1F05CEF2">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CA7BB">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A9A9B">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Blood lipids</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798C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Plasma total and HDL cholesterol with calculation of non–HDL cholesterol</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171">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83A5">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Non–HDL cholesterol (mg/dL)</w:t>
            </w:r>
          </w:p>
        </w:tc>
      </w:tr>
      <w:tr w14:paraId="5D572A29">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037EB">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FA66">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4BEE6">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D8F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A9E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&lt;130</w:t>
            </w:r>
          </w:p>
        </w:tc>
      </w:tr>
      <w:tr w14:paraId="294DD382">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A99EF">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82EF">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6423">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6B3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60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42A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130–159</w:t>
            </w:r>
          </w:p>
        </w:tc>
      </w:tr>
      <w:tr w14:paraId="65BB075A">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4EAC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D8728">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875A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9A0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0166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160–189</w:t>
            </w:r>
          </w:p>
        </w:tc>
      </w:tr>
      <w:tr w14:paraId="1F5C3CD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C27B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0F6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EC50A">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6E2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79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190–219</w:t>
            </w:r>
          </w:p>
        </w:tc>
      </w:tr>
      <w:tr w14:paraId="4B50B97D">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69600">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2667">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BBCF0">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7DC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CBF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≥220</w:t>
            </w:r>
          </w:p>
        </w:tc>
      </w:tr>
      <w:tr w14:paraId="059E4C52">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540CB">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5A44">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B3C7A">
            <w:pPr>
              <w:jc w:val="left"/>
              <w:rPr>
                <w:rFonts w:hint="default" w:ascii="Cambria" w:hAnsi="Cambria" w:eastAsia="宋体" w:cs="Cambria"/>
                <w:color w:val="000000"/>
                <w:sz w:val="22"/>
                <w:szCs w:val="22"/>
              </w:rPr>
            </w:pPr>
          </w:p>
        </w:tc>
        <w:tc>
          <w:tcPr>
            <w:tcW w:w="8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99CF1">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If drug-treated level, subtract 20 points (unless score is 0)</w:t>
            </w:r>
          </w:p>
        </w:tc>
      </w:tr>
      <w:tr w14:paraId="0A9A4201">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9CAAD">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5C80">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Blood glucose</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565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HbA1c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D7E9">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30A1">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Level:</w:t>
            </w:r>
          </w:p>
        </w:tc>
      </w:tr>
      <w:tr w14:paraId="441705B8">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DE5A">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FE39">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06C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AD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EE4F">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No history of T2D and HbA1c &lt;5.7</w:t>
            </w:r>
          </w:p>
        </w:tc>
      </w:tr>
      <w:tr w14:paraId="405C1070">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E21E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CC1">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1FEF">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8A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60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6CE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No T2D and HbA1c 5.7–6.4 (prediabetes)</w:t>
            </w:r>
          </w:p>
        </w:tc>
      </w:tr>
      <w:tr w14:paraId="0FB602D5">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EFAFD">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A3CA">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7BFC">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0F6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40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CFC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T2D with HbA1c &lt;7.0</w:t>
            </w:r>
          </w:p>
        </w:tc>
      </w:tr>
      <w:tr w14:paraId="332A86A3">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E751">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22041">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6D151">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0DE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30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0FD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T2D with HbA1c 7.0–7.9</w:t>
            </w:r>
          </w:p>
        </w:tc>
      </w:tr>
      <w:tr w14:paraId="4BDC3706">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E70C4D">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8097">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E70AA">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FB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1C2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T2D with HbA1c 8.0–8.9</w:t>
            </w:r>
          </w:p>
        </w:tc>
      </w:tr>
      <w:tr w14:paraId="3BD44B68">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8891">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3EA9">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784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C3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871F4">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T2D with HbA1c 9.0–9.9</w:t>
            </w:r>
          </w:p>
        </w:tc>
      </w:tr>
      <w:tr w14:paraId="5137EBFC">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CA52">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AE78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E876F">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009">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04CE">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T2D with HbA1c ≥10.0</w:t>
            </w:r>
          </w:p>
        </w:tc>
      </w:tr>
      <w:tr w14:paraId="35552548">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E0DF2">
            <w:pPr>
              <w:jc w:val="left"/>
              <w:rPr>
                <w:rFonts w:hint="default" w:ascii="Cambria" w:hAnsi="Cambria" w:eastAsia="宋体" w:cs="Cambria"/>
                <w:b/>
                <w:bCs/>
                <w:color w:val="000000"/>
                <w:sz w:val="22"/>
                <w:szCs w:val="22"/>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1629">
            <w:pPr>
              <w:widowControl/>
              <w:jc w:val="left"/>
              <w:textAlignment w:val="center"/>
              <w:rPr>
                <w:rFonts w:hint="default" w:ascii="Cambria" w:hAnsi="Cambria" w:eastAsia="宋体" w:cs="Cambria"/>
                <w:b/>
                <w:bCs/>
                <w:color w:val="000000"/>
                <w:sz w:val="22"/>
                <w:szCs w:val="22"/>
              </w:rPr>
            </w:pPr>
            <w:r>
              <w:rPr>
                <w:rFonts w:hint="default" w:ascii="Cambria" w:hAnsi="Cambria" w:eastAsia="宋体" w:cs="Cambria"/>
                <w:b/>
                <w:bCs/>
                <w:color w:val="000000"/>
                <w:kern w:val="0"/>
                <w:sz w:val="22"/>
                <w:szCs w:val="22"/>
                <w:lang w:bidi="ar"/>
              </w:rPr>
              <w:t>Blood pressure</w:t>
            </w:r>
          </w:p>
        </w:tc>
        <w:tc>
          <w:tcPr>
            <w:tcW w:w="28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6C31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Appropriately measured systolic and diastolic blood pressures</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89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Points:</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478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Systolic and diastolic BPs (mmHg)</w:t>
            </w:r>
          </w:p>
        </w:tc>
      </w:tr>
      <w:tr w14:paraId="4DAC6FE7">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F870E">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A04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F763">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4843">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100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4A0C">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&lt;120/&lt;80 (optimal)</w:t>
            </w:r>
          </w:p>
        </w:tc>
      </w:tr>
      <w:tr w14:paraId="1C84BA2C">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972D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3C68">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D83A">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9D10">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75</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351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120–129/&lt;80 (elevated)</w:t>
            </w:r>
          </w:p>
        </w:tc>
      </w:tr>
      <w:tr w14:paraId="70F86A9F">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C920">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046C">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2FA5">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E76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50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F57D">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130–139 or 80–89 (stage 1 hypertension)</w:t>
            </w:r>
          </w:p>
        </w:tc>
      </w:tr>
      <w:tr w14:paraId="104CF0F4">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0B635">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BD7CF">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3314">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02F5">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25</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ACC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140–159 or 90–99</w:t>
            </w:r>
          </w:p>
        </w:tc>
      </w:tr>
      <w:tr w14:paraId="3A3B2AFB">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66E99">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33E9">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3308">
            <w:pPr>
              <w:jc w:val="left"/>
              <w:rPr>
                <w:rFonts w:hint="default" w:ascii="Cambria" w:hAnsi="Cambria" w:eastAsia="宋体" w:cs="Cambria"/>
                <w:color w:val="000000"/>
                <w:sz w:val="22"/>
                <w:szCs w:val="22"/>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227B">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0</w:t>
            </w:r>
          </w:p>
        </w:tc>
        <w:tc>
          <w:tcPr>
            <w:tcW w:w="6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2E8">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≥160 or ≥100</w:t>
            </w:r>
          </w:p>
        </w:tc>
      </w:tr>
      <w:tr w14:paraId="6E7BA53A">
        <w:tblPrEx>
          <w:tblCellMar>
            <w:top w:w="0" w:type="dxa"/>
            <w:left w:w="108" w:type="dxa"/>
            <w:bottom w:w="0" w:type="dxa"/>
            <w:right w:w="108" w:type="dxa"/>
          </w:tblCellMar>
        </w:tblPrEx>
        <w:trPr>
          <w:trHeight w:val="280" w:hRule="atLeast"/>
        </w:trPr>
        <w:tc>
          <w:tcPr>
            <w:tcW w:w="1146"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0C5DCC2D">
            <w:pPr>
              <w:jc w:val="left"/>
              <w:rPr>
                <w:rFonts w:hint="default" w:ascii="Cambria" w:hAnsi="Cambria" w:eastAsia="宋体" w:cs="Cambria"/>
                <w:b/>
                <w:bCs/>
                <w:color w:val="000000"/>
                <w:sz w:val="22"/>
                <w:szCs w:val="22"/>
              </w:rPr>
            </w:pPr>
          </w:p>
        </w:tc>
        <w:tc>
          <w:tcPr>
            <w:tcW w:w="1276" w:type="dxa"/>
            <w:vMerge w:val="continue"/>
            <w:tcBorders>
              <w:top w:val="single" w:color="000000" w:sz="4" w:space="0"/>
              <w:left w:val="single" w:color="000000" w:sz="4" w:space="0"/>
              <w:bottom w:val="single" w:color="000000" w:sz="12" w:space="0"/>
              <w:right w:val="single" w:color="000000" w:sz="4" w:space="0"/>
            </w:tcBorders>
            <w:shd w:val="clear" w:color="auto" w:fill="auto"/>
            <w:noWrap/>
            <w:vAlign w:val="center"/>
          </w:tcPr>
          <w:p w14:paraId="21A85129">
            <w:pPr>
              <w:jc w:val="left"/>
              <w:rPr>
                <w:rFonts w:hint="default" w:ascii="Cambria" w:hAnsi="Cambria" w:eastAsia="宋体" w:cs="Cambria"/>
                <w:b/>
                <w:bCs/>
                <w:color w:val="000000"/>
                <w:sz w:val="22"/>
                <w:szCs w:val="22"/>
              </w:rPr>
            </w:pPr>
          </w:p>
        </w:tc>
        <w:tc>
          <w:tcPr>
            <w:tcW w:w="2835" w:type="dxa"/>
            <w:vMerge w:val="continue"/>
            <w:tcBorders>
              <w:top w:val="single" w:color="000000" w:sz="4" w:space="0"/>
              <w:left w:val="single" w:color="000000" w:sz="4" w:space="0"/>
              <w:bottom w:val="single" w:color="000000" w:sz="12" w:space="0"/>
              <w:right w:val="single" w:color="000000" w:sz="4" w:space="0"/>
            </w:tcBorders>
            <w:shd w:val="clear" w:color="auto" w:fill="auto"/>
            <w:vAlign w:val="center"/>
          </w:tcPr>
          <w:p w14:paraId="1B08A9E2">
            <w:pPr>
              <w:jc w:val="left"/>
              <w:rPr>
                <w:rFonts w:hint="default" w:ascii="Cambria" w:hAnsi="Cambria" w:eastAsia="宋体" w:cs="Cambria"/>
                <w:color w:val="000000"/>
                <w:sz w:val="22"/>
                <w:szCs w:val="22"/>
              </w:rPr>
            </w:pPr>
          </w:p>
        </w:tc>
        <w:tc>
          <w:tcPr>
            <w:tcW w:w="8747" w:type="dxa"/>
            <w:gridSpan w:val="2"/>
            <w:tcBorders>
              <w:top w:val="single" w:color="000000" w:sz="4" w:space="0"/>
              <w:left w:val="single" w:color="000000" w:sz="4" w:space="0"/>
              <w:bottom w:val="single" w:color="000000" w:sz="12" w:space="0"/>
              <w:right w:val="single" w:color="000000" w:sz="4" w:space="0"/>
            </w:tcBorders>
            <w:shd w:val="clear" w:color="auto" w:fill="auto"/>
            <w:noWrap/>
            <w:vAlign w:val="center"/>
          </w:tcPr>
          <w:p w14:paraId="21CB6B02">
            <w:pPr>
              <w:widowControl/>
              <w:jc w:val="left"/>
              <w:textAlignment w:val="center"/>
              <w:rPr>
                <w:rFonts w:hint="default" w:ascii="Cambria" w:hAnsi="Cambria" w:eastAsia="宋体" w:cs="Cambria"/>
                <w:color w:val="000000"/>
                <w:sz w:val="22"/>
                <w:szCs w:val="22"/>
              </w:rPr>
            </w:pPr>
            <w:r>
              <w:rPr>
                <w:rFonts w:hint="default" w:ascii="Cambria" w:hAnsi="Cambria" w:eastAsia="宋体" w:cs="Cambria"/>
                <w:color w:val="000000"/>
                <w:kern w:val="0"/>
                <w:sz w:val="22"/>
                <w:szCs w:val="22"/>
                <w:lang w:bidi="ar"/>
              </w:rPr>
              <w:t>If drug-treated level, subtract 20 points (unless score is 0)</w:t>
            </w:r>
          </w:p>
        </w:tc>
      </w:tr>
    </w:tbl>
    <w:p w14:paraId="2B0951FE">
      <w:pPr>
        <w:widowControl/>
        <w:jc w:val="left"/>
        <w:textAlignment w:val="center"/>
        <w:rPr>
          <w:rFonts w:hint="default" w:ascii="Cambria" w:hAnsi="Cambria" w:cs="Cambria"/>
          <w:b/>
          <w:bCs/>
          <w:sz w:val="22"/>
          <w:szCs w:val="22"/>
        </w:rPr>
      </w:pPr>
      <w:r>
        <w:rPr>
          <w:rFonts w:hint="default" w:ascii="Cambria" w:hAnsi="Cambria" w:cs="Cambria"/>
          <w:sz w:val="22"/>
          <w:szCs w:val="22"/>
        </w:rPr>
        <w:t xml:space="preserve">CVH, cardiovascular health; DASH, dietary approaches to stop hypertension; US, United States; UK, United Kingdom; BMI, body mass index; HDL, high density lipoprotein; </w:t>
      </w:r>
      <w:r>
        <w:rPr>
          <w:rFonts w:hint="default" w:ascii="Cambria" w:hAnsi="Cambria" w:eastAsia="宋体" w:cs="Cambria"/>
          <w:color w:val="000000"/>
          <w:kern w:val="0"/>
          <w:sz w:val="22"/>
          <w:szCs w:val="22"/>
          <w:lang w:bidi="ar"/>
        </w:rPr>
        <w:t>T2D, type 2 diabetes; BP, blood pressure.</w:t>
      </w:r>
    </w:p>
    <w:p w14:paraId="4438917E">
      <w:pPr>
        <w:rPr>
          <w:rFonts w:hint="default" w:ascii="Cambria" w:hAnsi="Cambria" w:cs="Cambria"/>
        </w:rPr>
      </w:pPr>
    </w:p>
    <w:p w14:paraId="487D479C">
      <w:pPr>
        <w:rPr>
          <w:rFonts w:hint="default" w:ascii="Cambria" w:hAnsi="Cambria" w:cs="Cambria"/>
          <w:sz w:val="22"/>
          <w:szCs w:val="22"/>
        </w:rPr>
        <w:sectPr>
          <w:pgSz w:w="16838" w:h="11906" w:orient="landscape"/>
          <w:pgMar w:top="1803" w:right="1440" w:bottom="1803" w:left="1440" w:header="851" w:footer="992" w:gutter="0"/>
          <w:cols w:space="0" w:num="1"/>
          <w:docGrid w:linePitch="319" w:charSpace="0"/>
        </w:sectPr>
      </w:pPr>
    </w:p>
    <w:p w14:paraId="0D7CEDDD">
      <w:pPr>
        <w:spacing w:after="156" w:afterLines="50"/>
        <w:jc w:val="both"/>
        <w:rPr>
          <w:rFonts w:hint="default" w:ascii="Cambria" w:hAnsi="Cambria" w:cs="Cambria"/>
          <w:b/>
          <w:bCs/>
          <w:i/>
          <w:iCs/>
          <w:sz w:val="18"/>
          <w:szCs w:val="20"/>
        </w:rPr>
      </w:pPr>
      <w:r>
        <w:rPr>
          <w:rFonts w:hint="default" w:ascii="Cambria" w:hAnsi="Cambria" w:cs="Cambria"/>
          <w:b/>
          <w:bCs/>
          <w:i/>
          <w:iCs/>
          <w:sz w:val="18"/>
          <w:szCs w:val="20"/>
        </w:rPr>
        <w:t xml:space="preserve">Table </w:t>
      </w:r>
      <w:r>
        <w:rPr>
          <w:rFonts w:hint="default" w:ascii="Cambria" w:hAnsi="Cambria" w:cs="Cambria"/>
          <w:b/>
          <w:bCs/>
          <w:i/>
          <w:iCs/>
          <w:sz w:val="18"/>
          <w:szCs w:val="20"/>
          <w:lang w:val="en-US" w:eastAsia="zh-CN"/>
        </w:rPr>
        <w:t>S3</w:t>
      </w:r>
      <w:r>
        <w:rPr>
          <w:rFonts w:hint="default" w:ascii="Cambria" w:hAnsi="Cambria" w:cs="Cambria"/>
          <w:b/>
          <w:bCs/>
          <w:i/>
          <w:iCs/>
          <w:sz w:val="18"/>
          <w:szCs w:val="20"/>
        </w:rPr>
        <w:t>. Subgroup analysis between LC9 score and PCa. All presented covariates were adjusted (as in Model 3) except the stratification variable itself.</w:t>
      </w:r>
    </w:p>
    <w:p w14:paraId="625A459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p>
    <w:tbl>
      <w:tblPr>
        <w:tblStyle w:val="2"/>
        <w:tblW w:w="4997" w:type="pct"/>
        <w:jc w:val="center"/>
        <w:tblLayout w:type="autofit"/>
        <w:tblCellMar>
          <w:top w:w="0" w:type="dxa"/>
          <w:left w:w="108" w:type="dxa"/>
          <w:bottom w:w="0" w:type="dxa"/>
          <w:right w:w="108" w:type="dxa"/>
        </w:tblCellMar>
      </w:tblPr>
      <w:tblGrid>
        <w:gridCol w:w="2781"/>
        <w:gridCol w:w="754"/>
        <w:gridCol w:w="872"/>
        <w:gridCol w:w="673"/>
        <w:gridCol w:w="776"/>
        <w:gridCol w:w="765"/>
        <w:gridCol w:w="845"/>
        <w:gridCol w:w="1595"/>
      </w:tblGrid>
      <w:tr w14:paraId="01482FCE">
        <w:tblPrEx>
          <w:tblCellMar>
            <w:top w:w="0" w:type="dxa"/>
            <w:left w:w="108" w:type="dxa"/>
            <w:bottom w:w="0" w:type="dxa"/>
            <w:right w:w="108" w:type="dxa"/>
          </w:tblCellMar>
        </w:tblPrEx>
        <w:trPr>
          <w:trHeight w:val="0" w:hRule="atLeast"/>
          <w:tblHeader/>
          <w:jc w:val="center"/>
        </w:trPr>
        <w:tc>
          <w:tcPr>
            <w:tcW w:w="1534"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62D33D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Variable</w:t>
            </w:r>
          </w:p>
        </w:tc>
        <w:tc>
          <w:tcPr>
            <w:tcW w:w="416"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7FB88A0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Count</w:t>
            </w:r>
          </w:p>
        </w:tc>
        <w:tc>
          <w:tcPr>
            <w:tcW w:w="481"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023FF7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Percent</w:t>
            </w:r>
          </w:p>
        </w:tc>
        <w:tc>
          <w:tcPr>
            <w:tcW w:w="371"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507DFF8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OR</w:t>
            </w:r>
          </w:p>
        </w:tc>
        <w:tc>
          <w:tcPr>
            <w:tcW w:w="428"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292E90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Lower</w:t>
            </w:r>
          </w:p>
        </w:tc>
        <w:tc>
          <w:tcPr>
            <w:tcW w:w="422"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B5DAD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Upper</w:t>
            </w:r>
          </w:p>
        </w:tc>
        <w:tc>
          <w:tcPr>
            <w:tcW w:w="466"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39ED4F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P value</w:t>
            </w:r>
          </w:p>
        </w:tc>
        <w:tc>
          <w:tcPr>
            <w:tcW w:w="880" w:type="pct"/>
            <w:tcBorders>
              <w:top w:val="single" w:color="000000" w:sz="8" w:space="0"/>
              <w:left w:val="nil"/>
              <w:bottom w:val="single" w:color="000000" w:sz="8" w:space="0"/>
              <w:right w:val="nil"/>
            </w:tcBorders>
            <w:shd w:val="clear" w:color="auto" w:fill="FFFFFF"/>
            <w:tcMar>
              <w:top w:w="0" w:type="dxa"/>
              <w:left w:w="0" w:type="dxa"/>
              <w:bottom w:w="0" w:type="dxa"/>
              <w:right w:w="0" w:type="dxa"/>
            </w:tcMar>
            <w:vAlign w:val="center"/>
          </w:tcPr>
          <w:p w14:paraId="62C5510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i w:val="0"/>
                <w:color w:val="000000"/>
                <w:sz w:val="16"/>
                <w:szCs w:val="16"/>
                <w:u w:val="none"/>
              </w:rPr>
            </w:pPr>
            <w:r>
              <w:rPr>
                <w:rFonts w:hint="default" w:ascii="Cambria" w:hAnsi="Cambria" w:eastAsia="Arial" w:cs="Cambria"/>
                <w:b/>
                <w:i w:val="0"/>
                <w:color w:val="000000"/>
                <w:sz w:val="16"/>
                <w:szCs w:val="16"/>
                <w:u w:val="none"/>
              </w:rPr>
              <w:t>P for interaction</w:t>
            </w:r>
          </w:p>
        </w:tc>
      </w:tr>
      <w:tr w14:paraId="32922BE4">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2E14D9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zh-CN" w:bidi="ar-SA"/>
              </w:rPr>
            </w:pPr>
            <w:r>
              <w:rPr>
                <w:rFonts w:hint="default" w:ascii="Cambria" w:hAnsi="Cambria" w:eastAsia="Arial" w:cs="Cambria"/>
                <w:b w:val="0"/>
                <w:bCs/>
                <w:i w:val="0"/>
                <w:color w:val="000000"/>
                <w:sz w:val="16"/>
                <w:szCs w:val="16"/>
                <w:u w:val="none"/>
              </w:rPr>
              <w:t>Age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64EFAF8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C90E7D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085D37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0EBDEAF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72D7316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3BFE79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38E8536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0.355</w:t>
            </w:r>
          </w:p>
        </w:tc>
      </w:tr>
      <w:tr w14:paraId="31E501BD">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34EBFB4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zh-CN" w:bidi="ar-SA"/>
              </w:rPr>
            </w:pPr>
            <w:r>
              <w:rPr>
                <w:rFonts w:hint="default" w:ascii="Cambria" w:hAnsi="Cambria" w:eastAsia="Arial" w:cs="Cambria"/>
                <w:b w:val="0"/>
                <w:bCs/>
                <w:i w:val="0"/>
                <w:color w:val="000000"/>
                <w:sz w:val="16"/>
                <w:szCs w:val="16"/>
                <w:u w:val="none"/>
              </w:rPr>
              <w:t xml:space="preserve">   60 or above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68A1D7D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10290</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6E3A62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40.1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7CC71A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0.994</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72A6F2F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0.986</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4C00A00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1.003</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0A1204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0.194</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18E6AC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r>
      <w:tr w14:paraId="5CE0896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6BA342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zh-CN" w:bidi="ar-SA"/>
              </w:rPr>
            </w:pPr>
            <w:r>
              <w:rPr>
                <w:rFonts w:hint="default" w:ascii="Cambria" w:hAnsi="Cambria" w:eastAsia="Arial" w:cs="Cambria"/>
                <w:b w:val="0"/>
                <w:bCs/>
                <w:i w:val="0"/>
                <w:color w:val="000000"/>
                <w:sz w:val="16"/>
                <w:szCs w:val="16"/>
                <w:u w:val="none"/>
              </w:rPr>
              <w:t xml:space="preserve">   less than 60</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1B5907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15366</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8F72CE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59.9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7483BF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1.003</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BC3C1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0.993</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078BA0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1.012</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FAD437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r>
              <w:rPr>
                <w:rFonts w:hint="default" w:ascii="Cambria" w:hAnsi="Cambria" w:eastAsia="Arial" w:cs="Cambria"/>
                <w:b w:val="0"/>
                <w:bCs/>
                <w:i w:val="0"/>
                <w:color w:val="000000"/>
                <w:sz w:val="16"/>
                <w:szCs w:val="16"/>
                <w:u w:val="none"/>
              </w:rPr>
              <w:t>0.587</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24BC24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rPr>
            </w:pPr>
          </w:p>
        </w:tc>
      </w:tr>
      <w:tr w14:paraId="54F9E58C">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20611B8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Race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0BE4A7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421665A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F5F73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487215B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16776F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4E2DFB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6568EA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0.54</w:t>
            </w:r>
          </w:p>
        </w:tc>
      </w:tr>
      <w:tr w14:paraId="6A01BAEB">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0844924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ASIAN OR ASIAN BRITSH</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01397F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241</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2B7479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51F413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0.977</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2B5292B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0.854</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87157D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1.119</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DD483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0.738</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33E00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60C42943">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4724BEE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BLACK OR BLACK BRITSH</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37AF9E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124</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6EC9885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4142B8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1.006</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70C0C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0.942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0DFB47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1.073</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1BCF11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0.867</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579C5E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7E945B50">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1DB94D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宋体" w:cs="Cambria"/>
                <w:b w:val="0"/>
                <w:bCs/>
                <w:i w:val="0"/>
                <w:color w:val="000000"/>
                <w:kern w:val="2"/>
                <w:sz w:val="16"/>
                <w:szCs w:val="16"/>
                <w:u w:val="none"/>
                <w:lang w:val="en-US" w:eastAsia="zh-CN" w:bidi="ar-SA"/>
              </w:rPr>
            </w:pPr>
            <w:r>
              <w:rPr>
                <w:rFonts w:hint="default" w:ascii="Cambria" w:hAnsi="Cambria" w:eastAsia="Arial" w:cs="Cambria"/>
                <w:b w:val="0"/>
                <w:bCs/>
                <w:i w:val="0"/>
                <w:color w:val="000000"/>
                <w:sz w:val="16"/>
                <w:szCs w:val="16"/>
                <w:u w:val="none"/>
              </w:rPr>
              <w:t xml:space="preserve">   C</w:t>
            </w:r>
            <w:r>
              <w:rPr>
                <w:rFonts w:hint="default" w:ascii="Cambria" w:hAnsi="Cambria" w:eastAsia="宋体" w:cs="Cambria"/>
                <w:b w:val="0"/>
                <w:bCs/>
                <w:i w:val="0"/>
                <w:color w:val="000000"/>
                <w:sz w:val="16"/>
                <w:szCs w:val="16"/>
                <w:u w:val="none"/>
                <w:lang w:val="en-US" w:eastAsia="zh-CN"/>
              </w:rPr>
              <w:t>HINESE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41CEE5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31</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65A5BA1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9C448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53F2A47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DA517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6F8E9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36962E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4264C667">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126EFE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MIXED</w:t>
            </w:r>
            <w:bookmarkStart w:id="2" w:name="_GoBack"/>
            <w:bookmarkEnd w:id="2"/>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88B2F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90</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0CEF22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573FD1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0.838</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28020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0.585</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A16A3E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1.202</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05CEC7F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0.338</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E5480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2D9E7E10">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90E43B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Other ethnic group</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91B2BC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114</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2D97C1B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42A622D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0.978</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EA50D8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0.877</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45557A0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1.09</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965053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0.684</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05C22E6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2B8BCCD2">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78CC969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WHITE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FE5D0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25056</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53E0B5B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97.7</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08F8EE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0.998</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2ABCC2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451D40E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1.005</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5D65F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0.636</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2C5C8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60220BD0">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60D0927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宋体" w:cs="Cambria"/>
                <w:b w:val="0"/>
                <w:bCs/>
                <w:i w:val="0"/>
                <w:color w:val="000000"/>
                <w:kern w:val="2"/>
                <w:sz w:val="16"/>
                <w:szCs w:val="16"/>
                <w:u w:val="none"/>
                <w:lang w:val="en-US" w:eastAsia="zh-CN" w:bidi="ar-SA"/>
              </w:rPr>
            </w:pPr>
            <w:r>
              <w:rPr>
                <w:rFonts w:hint="default" w:ascii="Cambria" w:hAnsi="Cambria" w:eastAsia="Arial" w:cs="Cambria"/>
                <w:b w:val="0"/>
                <w:bCs/>
                <w:i w:val="0"/>
                <w:color w:val="000000"/>
                <w:sz w:val="16"/>
                <w:szCs w:val="16"/>
                <w:u w:val="none"/>
              </w:rPr>
              <w:t>Townsend Deprivation Index</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514E51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C14376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415308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4E4BE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39AE0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960E7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EE7506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0.338</w:t>
            </w:r>
          </w:p>
        </w:tc>
      </w:tr>
      <w:tr w14:paraId="349FC45A">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E44FE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Q1</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49C5C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8505</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8B9FB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33.2</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31ECAA5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0.997</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610C92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0.985</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3B99EC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1.008</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4B41F4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0.545</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FDF44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4494C67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0D4EEE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Q2</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419482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8447</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0C56595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32.9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9EB09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0.995</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74C4F3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0.984</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351DAB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1.005</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65C6CD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0.327</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62CF1E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7B7A6F4A">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220041B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Q3</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DDB2A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8704</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B0C7BF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33.9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98A2D3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1.001</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0B0A272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0AF55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1.011</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7BE41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0.905</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EB963C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7B5E5AE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702A8C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宋体" w:cs="Cambria"/>
                <w:b w:val="0"/>
                <w:bCs/>
                <w:i w:val="0"/>
                <w:color w:val="000000"/>
                <w:sz w:val="16"/>
                <w:szCs w:val="16"/>
                <w:u w:val="none"/>
                <w:lang w:val="en-US" w:eastAsia="zh-CN"/>
              </w:rPr>
              <w:t>Qualifications</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D20724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4670A7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61402A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27318D3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38FE1C5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4FA217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234FB5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0.226</w:t>
            </w:r>
          </w:p>
        </w:tc>
      </w:tr>
      <w:tr w14:paraId="7507065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654D3C7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college or above</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420521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13370</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35F1882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52.1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C5D828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1.003</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C2ADC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0.993</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0DD4B1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1.013</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B843D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0.535</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16DB9BC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2F74D32">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62DF30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high school</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1459595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3479</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5367AE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13.6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8D96C2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1.008</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798CD9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021947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1.026</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7486C1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0.396</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0AEFE0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F38430D">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2579401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less than high school</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6EA3DA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8807</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23350C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34.3</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0660D8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7339A4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A94F4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0.999</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AE1FD7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0.031</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1DFA4BA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C994094">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6E6939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宋体" w:cs="Cambria"/>
                <w:b w:val="0"/>
                <w:bCs/>
                <w:i w:val="0"/>
                <w:color w:val="000000"/>
                <w:kern w:val="2"/>
                <w:sz w:val="16"/>
                <w:szCs w:val="16"/>
                <w:u w:val="none"/>
                <w:lang w:val="en-US" w:eastAsia="en-US" w:bidi="ar-SA"/>
              </w:rPr>
            </w:pPr>
            <w:r>
              <w:rPr>
                <w:rFonts w:hint="default" w:ascii="Cambria" w:hAnsi="Cambria" w:eastAsia="宋体" w:cs="Cambria"/>
                <w:b w:val="0"/>
                <w:bCs/>
                <w:i w:val="0"/>
                <w:color w:val="000000"/>
                <w:sz w:val="16"/>
                <w:szCs w:val="16"/>
                <w:u w:val="none"/>
                <w:lang w:val="en-US" w:eastAsia="zh-CN"/>
              </w:rPr>
              <w:t>BMI</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20416C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9E3A3F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B3A6B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4D03797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361415D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546927D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1A5554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0.033</w:t>
            </w:r>
          </w:p>
        </w:tc>
      </w:tr>
      <w:tr w14:paraId="2FE9D1AD">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28D46B5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low</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18B1A52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39</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511F6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0.2</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70C815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FC0C21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67755BD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6E5CB6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宋体" w:cs="Cambria"/>
                <w:b w:val="0"/>
                <w:bCs/>
                <w:i w:val="0"/>
                <w:color w:val="000000"/>
                <w:sz w:val="16"/>
                <w:szCs w:val="16"/>
                <w:u w:val="none"/>
                <w:lang w:val="en-US" w:eastAsia="zh-CN"/>
              </w:rPr>
            </w:pPr>
            <w:r>
              <w:rPr>
                <w:rFonts w:hint="default" w:ascii="Cambria" w:hAnsi="Cambria" w:eastAsia="宋体" w:cs="Cambria"/>
                <w:b w:val="0"/>
                <w:bCs/>
                <w:i w:val="0"/>
                <w:color w:val="000000"/>
                <w:sz w:val="16"/>
                <w:szCs w:val="16"/>
                <w:u w:val="none"/>
                <w:lang w:val="en-US" w:eastAsia="zh-CN"/>
              </w:rPr>
              <w:t>-</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3968FD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3A66C3C2">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DCAFB4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normal</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1886F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4751</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295F405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18.5</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314C1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1.019</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49BA579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1.001</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0E8781C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1.037</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355D45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0.042</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413047A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4CA846B2">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78DEE3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obesity</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1DF93D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5074</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95927D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19.8</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25F31D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0.996</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288CCF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0.983</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2F021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1.009</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0DAD32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0.53</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4BCBA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A9A76F1">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FF1968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overweight</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3B2CB5D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15792</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D350FE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61.6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14169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0.993</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7DC340D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0.985</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01925D2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1.001</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769FB9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0.088</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8E0031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6871C02E">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7601661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Alco</w:t>
            </w:r>
            <w:r>
              <w:rPr>
                <w:rFonts w:hint="default" w:ascii="Cambria" w:hAnsi="Cambria" w:eastAsia="宋体" w:cs="Cambria"/>
                <w:b w:val="0"/>
                <w:bCs/>
                <w:i w:val="0"/>
                <w:color w:val="000000"/>
                <w:sz w:val="16"/>
                <w:szCs w:val="16"/>
                <w:u w:val="none"/>
                <w:lang w:val="en-US" w:eastAsia="zh-CN"/>
              </w:rPr>
              <w:t>hol consumption</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B3B8E9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AC4CF0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995EF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22C3098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776E85C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DE7683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3BE3148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0.242</w:t>
            </w:r>
          </w:p>
        </w:tc>
      </w:tr>
      <w:tr w14:paraId="4BEC93AD">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4B14F5B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Current</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32A63A4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24721</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38D709B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96.4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FFAB8B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0.999</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3ADF058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7AB4D7C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1.005</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091E14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0.655</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31B062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4D321F11">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3A3E76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Never</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00C5053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384</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BF69D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1.5</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265B07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0.981</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38C0B1B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0.941</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72017A7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1.023</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4CB20E0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0.364</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37A08C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0B99575A">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329F199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Previous</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DE82E8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551</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1AA1C57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EA48F8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0.996</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68806B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0.961</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32E1905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1.033</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0547674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0.841</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2D2D490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35F1AD56">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543CFDB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宋体" w:cs="Cambria"/>
                <w:b w:val="0"/>
                <w:bCs/>
                <w:i w:val="0"/>
                <w:color w:val="000000"/>
                <w:sz w:val="16"/>
                <w:szCs w:val="16"/>
                <w:u w:val="none"/>
                <w:lang w:val="en-US" w:eastAsia="zh-CN"/>
              </w:rPr>
              <w:t>H</w:t>
            </w:r>
            <w:r>
              <w:rPr>
                <w:rFonts w:hint="default" w:ascii="Cambria" w:hAnsi="Cambria" w:eastAsia="Arial" w:cs="Cambria"/>
                <w:b w:val="0"/>
                <w:bCs/>
                <w:i w:val="0"/>
                <w:color w:val="000000"/>
                <w:sz w:val="16"/>
                <w:szCs w:val="16"/>
                <w:u w:val="none"/>
              </w:rPr>
              <w:t>ypertension</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3A589FF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4812B9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512C7F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2087A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9417DA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39F1B02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22A3D3C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0.627</w:t>
            </w:r>
          </w:p>
        </w:tc>
      </w:tr>
      <w:tr w14:paraId="50D6ABCB">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661F9EB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No</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55862FE3">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19269</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3D9B9AA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75.1</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34F3FD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0.999</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552B740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0.991</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30DA0D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1.007</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0840B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0.838</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0977D51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663B09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1667EC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Yes</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2B45DD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6387</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3CA0E3F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24.9</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27BF61F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0.997</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0E41330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0.987</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5A31AA07">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1.008</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680A870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0.615</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1EE3C2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57BD76F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1250FE9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cs="Cambria"/>
                <w:b w:val="0"/>
                <w:bCs/>
                <w:color w:val="1B1B1B"/>
                <w:sz w:val="18"/>
                <w:szCs w:val="18"/>
                <w:shd w:val="clear" w:color="auto" w:fill="FFFFFF"/>
                <w:lang w:val="en-US" w:eastAsia="zh-CN"/>
              </w:rPr>
              <w:t>D</w:t>
            </w:r>
            <w:r>
              <w:rPr>
                <w:rFonts w:hint="default" w:ascii="Cambria" w:hAnsi="Cambria" w:cs="Cambria"/>
                <w:b w:val="0"/>
                <w:bCs/>
                <w:color w:val="1B1B1B"/>
                <w:sz w:val="18"/>
                <w:szCs w:val="18"/>
                <w:shd w:val="clear" w:color="auto" w:fill="FFFFFF"/>
              </w:rPr>
              <w:t>iabetes</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0047951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bCs w:val="0"/>
                <w:i w:val="0"/>
                <w:color w:val="000000"/>
                <w:sz w:val="16"/>
                <w:szCs w:val="16"/>
                <w:u w:val="none"/>
                <w:lang w:val="en-US" w:eastAsia="en-US"/>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31ED97C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5F916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6F7437F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194E49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96B7C3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94A5F4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0.341</w:t>
            </w:r>
          </w:p>
        </w:tc>
      </w:tr>
      <w:tr w14:paraId="051113BF">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30374E2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No</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4CB3BB2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24537</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55CAB5E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95.6</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76171D4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0.999</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57EC6AE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0.992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1D5CC54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1.006</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1CC7F23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0.766</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51291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320F7DC9">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184DFF78">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Yes</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3F27A53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1119</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72CC46E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4.4</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1153A8F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0.984</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499FFE1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0.962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6526679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1.006</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0B34927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r>
              <w:rPr>
                <w:rFonts w:hint="default" w:ascii="Cambria" w:hAnsi="Cambria" w:eastAsia="Arial" w:cs="Cambria"/>
                <w:b w:val="0"/>
                <w:bCs/>
                <w:i w:val="0"/>
                <w:color w:val="000000"/>
                <w:sz w:val="16"/>
                <w:szCs w:val="16"/>
                <w:u w:val="none"/>
              </w:rPr>
              <w:t>0.162</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29DDC4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right="102" w:firstLine="0" w:firstLineChars="0"/>
              <w:jc w:val="left"/>
              <w:textAlignment w:val="auto"/>
              <w:rPr>
                <w:rFonts w:hint="default" w:ascii="Cambria" w:hAnsi="Cambria" w:eastAsia="Arial" w:cs="Cambria"/>
                <w:b w:val="0"/>
                <w:bCs/>
                <w:i w:val="0"/>
                <w:color w:val="000000"/>
                <w:sz w:val="16"/>
                <w:szCs w:val="16"/>
                <w:u w:val="none"/>
                <w:lang w:val="en-US" w:eastAsia="en-US"/>
              </w:rPr>
            </w:pPr>
          </w:p>
        </w:tc>
      </w:tr>
      <w:tr w14:paraId="11A5B16E">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0D001EA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CVD</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6BCA307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2094665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F85CD6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91E323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3DF9889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5F907C2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7C472DE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0.972</w:t>
            </w:r>
          </w:p>
        </w:tc>
      </w:tr>
      <w:tr w14:paraId="1F3153DE">
        <w:tblPrEx>
          <w:tblCellMar>
            <w:top w:w="0" w:type="dxa"/>
            <w:left w:w="108" w:type="dxa"/>
            <w:bottom w:w="0" w:type="dxa"/>
            <w:right w:w="108" w:type="dxa"/>
          </w:tblCellMar>
        </w:tblPrEx>
        <w:trPr>
          <w:trHeight w:val="0" w:hRule="atLeast"/>
          <w:jc w:val="center"/>
        </w:trPr>
        <w:tc>
          <w:tcPr>
            <w:tcW w:w="1534" w:type="pct"/>
            <w:tcBorders>
              <w:top w:val="nil"/>
              <w:left w:val="nil"/>
              <w:bottom w:val="nil"/>
              <w:right w:val="nil"/>
            </w:tcBorders>
            <w:shd w:val="clear" w:color="auto" w:fill="FFFFFF"/>
            <w:tcMar>
              <w:top w:w="0" w:type="dxa"/>
              <w:left w:w="0" w:type="dxa"/>
              <w:bottom w:w="0" w:type="dxa"/>
              <w:right w:w="0" w:type="dxa"/>
            </w:tcMar>
            <w:vAlign w:val="center"/>
          </w:tcPr>
          <w:p w14:paraId="4485E3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No</w:t>
            </w:r>
          </w:p>
        </w:tc>
        <w:tc>
          <w:tcPr>
            <w:tcW w:w="416" w:type="pct"/>
            <w:tcBorders>
              <w:top w:val="nil"/>
              <w:left w:val="nil"/>
              <w:bottom w:val="nil"/>
              <w:right w:val="nil"/>
            </w:tcBorders>
            <w:shd w:val="clear" w:color="auto" w:fill="FFFFFF"/>
            <w:tcMar>
              <w:top w:w="0" w:type="dxa"/>
              <w:left w:w="0" w:type="dxa"/>
              <w:bottom w:w="0" w:type="dxa"/>
              <w:right w:w="0" w:type="dxa"/>
            </w:tcMar>
            <w:vAlign w:val="center"/>
          </w:tcPr>
          <w:p w14:paraId="4B9F57B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24316</w:t>
            </w:r>
          </w:p>
        </w:tc>
        <w:tc>
          <w:tcPr>
            <w:tcW w:w="481" w:type="pct"/>
            <w:tcBorders>
              <w:top w:val="nil"/>
              <w:left w:val="nil"/>
              <w:bottom w:val="nil"/>
              <w:right w:val="nil"/>
            </w:tcBorders>
            <w:shd w:val="clear" w:color="auto" w:fill="FFFFFF"/>
            <w:tcMar>
              <w:top w:w="0" w:type="dxa"/>
              <w:left w:w="0" w:type="dxa"/>
              <w:bottom w:w="0" w:type="dxa"/>
              <w:right w:w="0" w:type="dxa"/>
            </w:tcMar>
            <w:vAlign w:val="center"/>
          </w:tcPr>
          <w:p w14:paraId="4BE9116E">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94.8</w:t>
            </w:r>
          </w:p>
        </w:tc>
        <w:tc>
          <w:tcPr>
            <w:tcW w:w="371" w:type="pct"/>
            <w:tcBorders>
              <w:top w:val="nil"/>
              <w:left w:val="nil"/>
              <w:bottom w:val="nil"/>
              <w:right w:val="nil"/>
            </w:tcBorders>
            <w:shd w:val="clear" w:color="auto" w:fill="FFFFFF"/>
            <w:tcMar>
              <w:top w:w="0" w:type="dxa"/>
              <w:left w:w="0" w:type="dxa"/>
              <w:bottom w:w="0" w:type="dxa"/>
              <w:right w:w="0" w:type="dxa"/>
            </w:tcMar>
            <w:vAlign w:val="center"/>
          </w:tcPr>
          <w:p w14:paraId="656265D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0.998</w:t>
            </w:r>
          </w:p>
        </w:tc>
        <w:tc>
          <w:tcPr>
            <w:tcW w:w="428" w:type="pct"/>
            <w:tcBorders>
              <w:top w:val="nil"/>
              <w:left w:val="nil"/>
              <w:bottom w:val="nil"/>
              <w:right w:val="nil"/>
            </w:tcBorders>
            <w:shd w:val="clear" w:color="auto" w:fill="FFFFFF"/>
            <w:tcMar>
              <w:top w:w="0" w:type="dxa"/>
              <w:left w:w="0" w:type="dxa"/>
              <w:bottom w:w="0" w:type="dxa"/>
              <w:right w:w="0" w:type="dxa"/>
            </w:tcMar>
            <w:vAlign w:val="center"/>
          </w:tcPr>
          <w:p w14:paraId="16BC69AF">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0.992</w:t>
            </w:r>
          </w:p>
        </w:tc>
        <w:tc>
          <w:tcPr>
            <w:tcW w:w="422" w:type="pct"/>
            <w:tcBorders>
              <w:top w:val="nil"/>
              <w:left w:val="nil"/>
              <w:bottom w:val="nil"/>
              <w:right w:val="nil"/>
            </w:tcBorders>
            <w:shd w:val="clear" w:color="auto" w:fill="FFFFFF"/>
            <w:tcMar>
              <w:top w:w="0" w:type="dxa"/>
              <w:left w:w="0" w:type="dxa"/>
              <w:bottom w:w="0" w:type="dxa"/>
              <w:right w:w="0" w:type="dxa"/>
            </w:tcMar>
            <w:vAlign w:val="center"/>
          </w:tcPr>
          <w:p w14:paraId="2667F3A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1.005</w:t>
            </w:r>
          </w:p>
        </w:tc>
        <w:tc>
          <w:tcPr>
            <w:tcW w:w="466" w:type="pct"/>
            <w:tcBorders>
              <w:top w:val="nil"/>
              <w:left w:val="nil"/>
              <w:bottom w:val="nil"/>
              <w:right w:val="nil"/>
            </w:tcBorders>
            <w:shd w:val="clear" w:color="auto" w:fill="FFFFFF"/>
            <w:tcMar>
              <w:top w:w="0" w:type="dxa"/>
              <w:left w:w="0" w:type="dxa"/>
              <w:bottom w:w="0" w:type="dxa"/>
              <w:right w:w="0" w:type="dxa"/>
            </w:tcMar>
            <w:vAlign w:val="center"/>
          </w:tcPr>
          <w:p w14:paraId="21435FD5">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0.616</w:t>
            </w:r>
          </w:p>
        </w:tc>
        <w:tc>
          <w:tcPr>
            <w:tcW w:w="880" w:type="pct"/>
            <w:tcBorders>
              <w:top w:val="nil"/>
              <w:left w:val="nil"/>
              <w:bottom w:val="nil"/>
              <w:right w:val="nil"/>
            </w:tcBorders>
            <w:shd w:val="clear" w:color="auto" w:fill="FFFFFF"/>
            <w:tcMar>
              <w:top w:w="0" w:type="dxa"/>
              <w:left w:w="0" w:type="dxa"/>
              <w:bottom w:w="0" w:type="dxa"/>
              <w:right w:w="0" w:type="dxa"/>
            </w:tcMar>
            <w:vAlign w:val="center"/>
          </w:tcPr>
          <w:p w14:paraId="5ABB666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r>
      <w:tr w14:paraId="0F2093AC">
        <w:tblPrEx>
          <w:tblCellMar>
            <w:top w:w="0" w:type="dxa"/>
            <w:left w:w="108" w:type="dxa"/>
            <w:bottom w:w="0" w:type="dxa"/>
            <w:right w:w="108" w:type="dxa"/>
          </w:tblCellMar>
        </w:tblPrEx>
        <w:trPr>
          <w:trHeight w:val="0" w:hRule="atLeast"/>
          <w:jc w:val="center"/>
        </w:trPr>
        <w:tc>
          <w:tcPr>
            <w:tcW w:w="1534"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042E518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kern w:val="2"/>
                <w:sz w:val="16"/>
                <w:szCs w:val="16"/>
                <w:u w:val="none"/>
                <w:lang w:val="en-US" w:eastAsia="en-US" w:bidi="ar-SA"/>
              </w:rPr>
            </w:pPr>
            <w:r>
              <w:rPr>
                <w:rFonts w:hint="default" w:ascii="Cambria" w:hAnsi="Cambria" w:eastAsia="Arial" w:cs="Cambria"/>
                <w:b w:val="0"/>
                <w:bCs/>
                <w:i w:val="0"/>
                <w:color w:val="000000"/>
                <w:sz w:val="16"/>
                <w:szCs w:val="16"/>
                <w:u w:val="none"/>
              </w:rPr>
              <w:t xml:space="preserve">   Yes</w:t>
            </w:r>
          </w:p>
        </w:tc>
        <w:tc>
          <w:tcPr>
            <w:tcW w:w="416"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391B3F5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1340</w:t>
            </w:r>
          </w:p>
        </w:tc>
        <w:tc>
          <w:tcPr>
            <w:tcW w:w="481"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42A6597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5.2</w:t>
            </w:r>
          </w:p>
        </w:tc>
        <w:tc>
          <w:tcPr>
            <w:tcW w:w="371"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369B8EB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0.996</w:t>
            </w:r>
          </w:p>
        </w:tc>
        <w:tc>
          <w:tcPr>
            <w:tcW w:w="428"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34A1972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0.975</w:t>
            </w:r>
          </w:p>
        </w:tc>
        <w:tc>
          <w:tcPr>
            <w:tcW w:w="422"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26A51F21">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1.018</w:t>
            </w:r>
          </w:p>
        </w:tc>
        <w:tc>
          <w:tcPr>
            <w:tcW w:w="466"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011BDC1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r>
              <w:rPr>
                <w:rFonts w:hint="default" w:ascii="Cambria" w:hAnsi="Cambria" w:eastAsia="Arial" w:cs="Cambria"/>
                <w:b w:val="0"/>
                <w:bCs/>
                <w:i w:val="0"/>
                <w:color w:val="000000"/>
                <w:sz w:val="16"/>
                <w:szCs w:val="16"/>
                <w:u w:val="none"/>
              </w:rPr>
              <w:t>0.716</w:t>
            </w:r>
          </w:p>
        </w:tc>
        <w:tc>
          <w:tcPr>
            <w:tcW w:w="880" w:type="pct"/>
            <w:tcBorders>
              <w:top w:val="nil"/>
              <w:left w:val="nil"/>
              <w:bottom w:val="single" w:color="000000" w:sz="8" w:space="0"/>
              <w:right w:val="nil"/>
            </w:tcBorders>
            <w:shd w:val="clear" w:color="auto" w:fill="FFFFFF"/>
            <w:tcMar>
              <w:top w:w="0" w:type="dxa"/>
              <w:left w:w="0" w:type="dxa"/>
              <w:bottom w:w="0" w:type="dxa"/>
              <w:right w:w="0" w:type="dxa"/>
            </w:tcMar>
            <w:vAlign w:val="center"/>
          </w:tcPr>
          <w:p w14:paraId="03645250">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40" w:after="40" w:line="240" w:lineRule="auto"/>
              <w:ind w:left="100" w:leftChars="0" w:right="102" w:rightChars="0" w:firstLine="0" w:firstLineChars="0"/>
              <w:jc w:val="left"/>
              <w:textAlignment w:val="auto"/>
              <w:rPr>
                <w:rFonts w:hint="default" w:ascii="Cambria" w:hAnsi="Cambria" w:eastAsia="Arial" w:cs="Cambria"/>
                <w:b w:val="0"/>
                <w:bCs/>
                <w:i w:val="0"/>
                <w:color w:val="000000"/>
                <w:sz w:val="16"/>
                <w:szCs w:val="16"/>
                <w:u w:val="none"/>
                <w:lang w:val="en-US" w:eastAsia="en-US" w:bidi="ar-SA"/>
              </w:rPr>
            </w:pPr>
          </w:p>
        </w:tc>
      </w:tr>
    </w:tbl>
    <w:p w14:paraId="4F687FF0">
      <w:pPr>
        <w:rPr>
          <w:rFonts w:hint="default" w:ascii="Cambria" w:hAnsi="Cambria" w:cs="Cambria"/>
        </w:rPr>
      </w:pPr>
    </w:p>
    <w:p w14:paraId="6B5C5C4A">
      <w:pPr>
        <w:rPr>
          <w:rFonts w:hint="default" w:ascii="Cambria" w:hAnsi="Cambria" w:cs="Cambria"/>
        </w:rPr>
      </w:pPr>
    </w:p>
    <w:sectPr>
      <w:pgSz w:w="11900" w:h="16840"/>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13B87"/>
    <w:rsid w:val="09B13B87"/>
    <w:rsid w:val="2B896773"/>
    <w:rsid w:val="39C41427"/>
    <w:rsid w:val="49221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793</Words>
  <Characters>4007</Characters>
  <Lines>0</Lines>
  <Paragraphs>0</Paragraphs>
  <TotalTime>0</TotalTime>
  <ScaleCrop>false</ScaleCrop>
  <LinksUpToDate>false</LinksUpToDate>
  <CharactersWithSpaces>4523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2025-01-06T11:52:00Z</dcterms:created>
  <dc:creator>言己</dc:creator>
  <cp:lastModifiedBy>言己</cp:lastModifiedBy>
  <dcterms:modified xsi:type="dcterms:W3CDTF">2025-02-25T05:02:38Z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8485CA9726FA46EE88D3B78628AF61F9_11</vt:lpwstr>
  </property>
  <property fmtid="{D5CDD505-2E9C-101B-9397-08002B2CF9AE}" pid="4" name="KSOTemplateDocerSaveRecord">
    <vt:lpwstr>eyJoZGlkIjoiNDhhNzRjOTQyNDhiMzlhNDQ1YWY0MTI0YTg5OTAzNTUiLCJ1c2VySWQiOiIzNjI0MjUzNTkifQ==</vt:lpwstr>
  </property>
</Properties>
</file>