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EB7C" w14:textId="7A44AE1B" w:rsidR="00576B77" w:rsidRPr="00707E92" w:rsidRDefault="00576B77" w:rsidP="00576B77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07E92">
        <w:rPr>
          <w:rFonts w:asciiTheme="majorBidi" w:hAnsiTheme="majorBidi" w:cstheme="majorBidi"/>
          <w:b/>
          <w:bCs/>
          <w:sz w:val="24"/>
          <w:szCs w:val="24"/>
        </w:rPr>
        <w:t xml:space="preserve">Additional file </w:t>
      </w:r>
      <w:r w:rsidR="003E0A8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07E92">
        <w:rPr>
          <w:rFonts w:asciiTheme="majorBidi" w:hAnsiTheme="majorBidi" w:cstheme="majorBidi"/>
          <w:b/>
          <w:bCs/>
          <w:sz w:val="24"/>
          <w:szCs w:val="24"/>
        </w:rPr>
        <w:t>: Feedback components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1568"/>
        <w:gridCol w:w="2554"/>
        <w:gridCol w:w="4675"/>
      </w:tblGrid>
      <w:tr w:rsidR="00576B77" w:rsidRPr="00707E92" w14:paraId="1490A11B" w14:textId="77777777" w:rsidTr="00307609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F2C38B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S.N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E44A0FC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Components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9E0B632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Levels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7CBA5D0C" w14:textId="77777777" w:rsidR="00576B77" w:rsidRPr="00707E92" w:rsidRDefault="00576B77" w:rsidP="00307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Description</w:t>
            </w:r>
          </w:p>
        </w:tc>
      </w:tr>
      <w:tr w:rsidR="00576B77" w:rsidRPr="00707E92" w14:paraId="61142226" w14:textId="77777777" w:rsidTr="00307609">
        <w:trPr>
          <w:trHeight w:val="22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3326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DF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with Peer comparison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08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385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addition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to the feedback,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report will include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comparison with peers/other health institutions. There will be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comparison between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healthcare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facilities (PHCs) regarding clinical performance/quality of care/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patient-centered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health service for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 of hypertension and diabetes. (Your current adherence rate of management of diabetes as per</w:t>
            </w:r>
            <w:r w:rsidRPr="00707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06E2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Desk guide for non-communicable diseases and risk factors is 60%, whereas the adherence rate of management of diabetes of Mwera health facility is 75%, and Marumbi health facility is 80%.)</w:t>
            </w:r>
          </w:p>
        </w:tc>
      </w:tr>
      <w:tr w:rsidR="00576B77" w:rsidRPr="00707E92" w14:paraId="7B3C6A79" w14:textId="77777777" w:rsidTr="0030760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E7E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F8B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1525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05E8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33376481" w14:textId="77777777" w:rsidTr="00307609">
        <w:trPr>
          <w:trHeight w:val="14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1F3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09F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with goals/targets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32A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572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addition to feedback,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report will include the goals/targets to be achieved regarding clinical performance/quality of care/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patient-centered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health service for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management of hypertension and diabetes within a certain time period. (e.</w:t>
            </w:r>
            <w:proofErr w:type="gramStart"/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g.Your</w:t>
            </w:r>
            <w:proofErr w:type="gramEnd"/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current adherence rate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standard management of diabetes as per </w:t>
            </w:r>
            <w:r w:rsidRPr="00A06E2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Desk guide for non-communicable diseases and risk factors is 60%. You have to increase it to 80% in next 3 months)</w:t>
            </w:r>
          </w:p>
        </w:tc>
      </w:tr>
      <w:tr w:rsidR="00576B77" w:rsidRPr="00707E92" w14:paraId="476F70D3" w14:textId="77777777" w:rsidTr="0030760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8B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FAB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79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392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60D6E68B" w14:textId="77777777" w:rsidTr="00307609">
        <w:trPr>
          <w:trHeight w:val="12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1876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171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with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improvement plan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D93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6AB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addition to feedback,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report will include an improvement plan for the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healthcare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workers. There will be suggestions for improvements and action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plans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for diabetes and hypertension management.</w:t>
            </w:r>
          </w:p>
        </w:tc>
      </w:tr>
      <w:tr w:rsidR="00576B77" w:rsidRPr="00707E92" w14:paraId="520CFF86" w14:textId="77777777" w:rsidTr="0030760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557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59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BC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8D34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0F9E1CAC" w14:textId="77777777" w:rsidTr="00307609">
        <w:trPr>
          <w:trHeight w:val="8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66E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002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with clinical guidelines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77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9D3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addition to feedback, we will provide a standard treatment protocol (e.g. </w:t>
            </w:r>
            <w:r w:rsidRPr="00A06E2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Desk guide for non-communicable diseases and risk factors</w:t>
            </w:r>
            <w:r w:rsidRPr="00707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for the management of hypertension and diabetes for an educational purpose.</w:t>
            </w:r>
          </w:p>
        </w:tc>
      </w:tr>
      <w:tr w:rsidR="00576B77" w:rsidRPr="00707E92" w14:paraId="65982441" w14:textId="77777777" w:rsidTr="00307609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AFB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76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2FB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A6F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4357F1CC" w14:textId="77777777" w:rsidTr="00307609">
        <w:trPr>
          <w:trHeight w:val="28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47B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79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with hazard information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F66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D89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addition to feedback,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report will include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hazard information alert to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healthcare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workers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regarding hypertension and diabetes. E.g. "Unregulated hypertension and diabetes care may lead to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1) increased cardiovascular risk;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2) kidney impairment;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3) vision problems;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4) neurological problems;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5) difficulty with blood glucose control;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6) Medication side effects;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7) Increased health care costs."</w:t>
            </w:r>
          </w:p>
        </w:tc>
      </w:tr>
      <w:tr w:rsidR="00576B77" w:rsidRPr="00707E92" w14:paraId="0E3338EB" w14:textId="77777777" w:rsidTr="0030760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E9E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DF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46A5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F79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785C9FC4" w14:textId="77777777" w:rsidTr="00307609">
        <w:trPr>
          <w:trHeight w:val="8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9C6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E8E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with patient voice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0C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Yes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EFE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 addition to feedback,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report will include the voice of patients, i.e. the quality of diabetes and hypertension services experienced, expected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desired by the diabetic and hypertensive patients / USPs.</w:t>
            </w:r>
          </w:p>
        </w:tc>
      </w:tr>
      <w:tr w:rsidR="00576B77" w:rsidRPr="00707E92" w14:paraId="00EC3A1D" w14:textId="77777777" w:rsidTr="0030760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D46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8EB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52AD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950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061D2840" w14:textId="77777777" w:rsidTr="00307609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14B9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BAC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154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75B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48FFB97E" w14:textId="77777777" w:rsidTr="00307609">
        <w:trPr>
          <w:trHeight w:val="11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906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06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Delivery Method of Feedback Report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11B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Face-to-face (Handing feedback report physically)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FA5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feedback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provider will visit the health institution and deliver the feedback face-to-face to feedback recipients.</w:t>
            </w:r>
          </w:p>
        </w:tc>
      </w:tr>
      <w:tr w:rsidR="00576B77" w:rsidRPr="00707E92" w14:paraId="4664C47E" w14:textId="77777777" w:rsidTr="00307609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E11B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837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C1C7" w14:textId="256B6FBF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Mails (Electronic)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BCB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feedback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provider will provide feedback through electronic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mail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to the feedback recipients.</w:t>
            </w:r>
          </w:p>
        </w:tc>
      </w:tr>
      <w:tr w:rsidR="00576B77" w:rsidRPr="00707E92" w14:paraId="0544B2EE" w14:textId="77777777" w:rsidTr="00307609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8B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79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A3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Phone calls (Electronic)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BF0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Feedback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providers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will provide feedback through phone calls to the feedback recipients.</w:t>
            </w:r>
          </w:p>
        </w:tc>
      </w:tr>
      <w:tr w:rsidR="00576B77" w:rsidRPr="00707E92" w14:paraId="0784E7F9" w14:textId="77777777" w:rsidTr="00307609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0A0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03D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8D4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 Text messages through social media (Electronic)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A8F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feedback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provider will provide feedback through text message to the feedback recipients.</w:t>
            </w:r>
          </w:p>
        </w:tc>
      </w:tr>
      <w:tr w:rsidR="00576B77" w:rsidRPr="00707E92" w14:paraId="1400122E" w14:textId="77777777" w:rsidTr="00307609">
        <w:trPr>
          <w:trHeight w:val="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DF93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D30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CDF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64B4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2B2A29EB" w14:textId="77777777" w:rsidTr="00307609">
        <w:trPr>
          <w:trHeight w:val="2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872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ADED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Format of the Feedback Report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0EC6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Textual report (Feedback report is in texts only)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AC2D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Feedback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reports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will be only in textual format. There will be no visual displays such as graphs,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or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charts. For e.g. "Your completion rate of consultation, completion rate of examination, diagnostic accuracy, and treatment accuracy for this hypertension diagnosis were 60%, 40%, 40%, and 40% respectively".</w:t>
            </w:r>
          </w:p>
        </w:tc>
      </w:tr>
      <w:tr w:rsidR="00576B77" w:rsidRPr="00707E92" w14:paraId="269BB050" w14:textId="77777777" w:rsidTr="00307609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E19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ADB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B5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Feedback report designed with texts and visual displays (graphs, figures and charts)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212E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feedback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report will be in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textual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visual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display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format. Overall Consultation Completion Rate Charts, graphs: Use bar charts and graphs to demonstrate how well healthcare professionals are performing clinically in implementing hypertension and diabetes guidelines.</w:t>
            </w:r>
          </w:p>
        </w:tc>
      </w:tr>
      <w:tr w:rsidR="00576B77" w:rsidRPr="00707E92" w14:paraId="36B9F64F" w14:textId="77777777" w:rsidTr="00307609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ADBA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890B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47F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51F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01568204" w14:textId="77777777" w:rsidTr="00307609">
        <w:trPr>
          <w:trHeight w:val="6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34D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93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Framing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CDA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Positive Framing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55E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sentence structure of feedback is framed in such a way that it reflects the positive aspects of the performance. (E.g. Your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accuracy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of diagnosis is 60%)</w:t>
            </w:r>
          </w:p>
        </w:tc>
      </w:tr>
      <w:tr w:rsidR="00576B77" w:rsidRPr="00707E92" w14:paraId="2A671948" w14:textId="77777777" w:rsidTr="00307609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ED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DC6D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17B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Negative Framing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AFD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sentence structure of feedback is framed in such a way that it reflects the negative aspects of the performance. (e.g. Your diagnosis is 40% inaccurate)</w:t>
            </w:r>
          </w:p>
        </w:tc>
      </w:tr>
      <w:tr w:rsidR="00576B77" w:rsidRPr="00707E92" w14:paraId="22563784" w14:textId="77777777" w:rsidTr="00307609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AA6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4A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8A5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Mixed Framing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F2E75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sentence structure of feedback is framed in such a way that it reflects both positive aspects and negative aspects of the performance. </w:t>
            </w:r>
          </w:p>
        </w:tc>
      </w:tr>
      <w:tr w:rsidR="00576B77" w:rsidRPr="00707E92" w14:paraId="71918ECA" w14:textId="77777777" w:rsidTr="00307609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C83EA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945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339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E05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4B459814" w14:textId="77777777" w:rsidTr="00307609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5E3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651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Source of Feedback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23E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Authoritative bodies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2FF6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For example, Monitoring &amp; Evaluation supervision bodies like the </w:t>
            </w:r>
            <w:proofErr w:type="gramStart"/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</w:t>
            </w:r>
            <w:proofErr w:type="gramEnd"/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section of municipalities, districts, and provinces directly notify the health care provider about their clinical performance for the month.</w:t>
            </w:r>
          </w:p>
        </w:tc>
      </w:tr>
      <w:tr w:rsidR="00576B77" w:rsidRPr="00707E92" w14:paraId="7F403BA9" w14:textId="77777777" w:rsidTr="00307609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81B7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B8A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FEF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Researcher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E51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Those researchers who were part of the audit will directly notify primary care physicians of his clinical presentation this month.</w:t>
            </w:r>
          </w:p>
        </w:tc>
      </w:tr>
      <w:tr w:rsidR="00576B77" w:rsidRPr="00707E92" w14:paraId="7C81B034" w14:textId="77777777" w:rsidTr="00307609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B017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393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4210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2EA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1E87B878" w14:textId="77777777" w:rsidTr="00307609">
        <w:trPr>
          <w:trHeight w:val="17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E8B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938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Recipients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119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Clinician who manages the Diabetes/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hypertension patients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(Whom we audit the quality of care)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764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 care worker who is responsible for the Diabetes and Hypertension case management.</w:t>
            </w:r>
          </w:p>
        </w:tc>
      </w:tr>
      <w:tr w:rsidR="00576B77" w:rsidRPr="00707E92" w14:paraId="664521AB" w14:textId="77777777" w:rsidTr="00307609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A77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575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94C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Clinician and Management team members of that health facility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F46A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Feedback recipients will be both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healthcare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workers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the management team members of that health facility</w:t>
            </w:r>
          </w:p>
        </w:tc>
      </w:tr>
      <w:tr w:rsidR="00576B77" w:rsidRPr="00707E92" w14:paraId="10A2C600" w14:textId="77777777" w:rsidTr="00307609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8A25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6BE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760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F25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48DDF480" w14:textId="77777777" w:rsidTr="00307609">
        <w:trPr>
          <w:trHeight w:val="11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6CC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ADC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Response to Feedback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C5E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Provision to get responses to feedback from recipients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F16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 example, a primary care worker who receives feedback, responds to the researchers with his/her comments about the feedback intervention.</w:t>
            </w:r>
          </w:p>
        </w:tc>
      </w:tr>
      <w:tr w:rsidR="00576B77" w:rsidRPr="00707E92" w14:paraId="332D995C" w14:textId="77777777" w:rsidTr="00307609">
        <w:trPr>
          <w:trHeight w:val="1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B05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B06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0462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Provision not to get responses to feedback from recipients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2C0C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Primary care worker who receives feedback will not respond to the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researchers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with his/her comments about the feedback intervention.</w:t>
            </w:r>
          </w:p>
        </w:tc>
      </w:tr>
      <w:tr w:rsidR="00576B77" w:rsidRPr="00707E92" w14:paraId="02862527" w14:textId="77777777" w:rsidTr="00307609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1F75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BED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46C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D9AA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76B77" w:rsidRPr="00707E92" w14:paraId="666EDD62" w14:textId="77777777" w:rsidTr="00307609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0D33" w14:textId="77777777" w:rsidR="00576B77" w:rsidRPr="00707E92" w:rsidRDefault="00576B77" w:rsidP="003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B0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Frequency of Feedback Intervention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C4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One time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C7E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Feedback will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 provided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only once. </w:t>
            </w:r>
          </w:p>
        </w:tc>
      </w:tr>
      <w:tr w:rsidR="00576B77" w:rsidRPr="00707E92" w14:paraId="309D8DB4" w14:textId="77777777" w:rsidTr="00307609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F655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ECC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563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Multiple times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B0E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Feedback will be provided more than once.</w:t>
            </w:r>
          </w:p>
        </w:tc>
      </w:tr>
      <w:tr w:rsidR="00576B77" w:rsidRPr="00707E92" w14:paraId="068B7451" w14:textId="77777777" w:rsidTr="00307609">
        <w:trPr>
          <w:trHeight w:val="9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F3F4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F03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Reminder Messages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B19F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Sending reminder messages every week for 3 months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0F0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 will send reminder messages to the recipients of the feedback every week for 3 months</w:t>
            </w:r>
          </w:p>
        </w:tc>
      </w:tr>
      <w:tr w:rsidR="00576B77" w:rsidRPr="00707E92" w14:paraId="0C0B8B88" w14:textId="77777777" w:rsidTr="00307609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EDF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F7F7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882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Sending reminder messages monthly for 3 months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6708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 will send reminder messages to the recipients of the feedback every month for 3 months</w:t>
            </w:r>
          </w:p>
        </w:tc>
      </w:tr>
      <w:tr w:rsidR="00576B77" w:rsidRPr="00707E92" w14:paraId="02D1EB81" w14:textId="77777777" w:rsidTr="00307609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89FE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A7D9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E9C1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3. Not sending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 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reminder message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5440" w14:textId="77777777" w:rsidR="00576B77" w:rsidRPr="00707E92" w:rsidRDefault="00576B77" w:rsidP="0030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We will not send reminder messages to the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recipients</w:t>
            </w:r>
            <w:r w:rsidRPr="00707E9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feedback</w:t>
            </w:r>
          </w:p>
        </w:tc>
      </w:tr>
    </w:tbl>
    <w:p w14:paraId="003CAA02" w14:textId="77777777" w:rsidR="000254A4" w:rsidRDefault="000254A4"/>
    <w:sectPr w:rsidR="000254A4" w:rsidSect="00576B77">
      <w:footerReference w:type="default" r:id="rId6"/>
      <w:footnotePr>
        <w:pos w:val="beneathText"/>
      </w:footnotePr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E114" w14:textId="77777777" w:rsidR="00EF2DF4" w:rsidRDefault="00EF2DF4">
      <w:pPr>
        <w:spacing w:after="0" w:line="240" w:lineRule="auto"/>
      </w:pPr>
      <w:r>
        <w:separator/>
      </w:r>
    </w:p>
  </w:endnote>
  <w:endnote w:type="continuationSeparator" w:id="0">
    <w:p w14:paraId="0A9E4596" w14:textId="77777777" w:rsidR="00EF2DF4" w:rsidRDefault="00EF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0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404EE" w14:textId="77777777" w:rsidR="008D26D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DFA19" w14:textId="77777777" w:rsidR="008D26DC" w:rsidRDefault="008D2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320A" w14:textId="77777777" w:rsidR="00EF2DF4" w:rsidRDefault="00EF2DF4">
      <w:pPr>
        <w:spacing w:after="0" w:line="240" w:lineRule="auto"/>
      </w:pPr>
      <w:r>
        <w:separator/>
      </w:r>
    </w:p>
  </w:footnote>
  <w:footnote w:type="continuationSeparator" w:id="0">
    <w:p w14:paraId="55D5C185" w14:textId="77777777" w:rsidR="00EF2DF4" w:rsidRDefault="00EF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0NzM3t7QwMTcysjBT0lEKTi0uzszPAykwrgUAxG7hMCwAAAA="/>
  </w:docVars>
  <w:rsids>
    <w:rsidRoot w:val="00522E15"/>
    <w:rsid w:val="000254A4"/>
    <w:rsid w:val="00086AAA"/>
    <w:rsid w:val="001300FE"/>
    <w:rsid w:val="001B0D10"/>
    <w:rsid w:val="003E0A88"/>
    <w:rsid w:val="00522E15"/>
    <w:rsid w:val="00576B77"/>
    <w:rsid w:val="00813E1A"/>
    <w:rsid w:val="008D26DC"/>
    <w:rsid w:val="00A06E2B"/>
    <w:rsid w:val="00CB29FB"/>
    <w:rsid w:val="00E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3217B"/>
  <w15:chartTrackingRefBased/>
  <w15:docId w15:val="{5D90A4AB-D144-44B3-9949-1EA1D4F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7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2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2E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76B77"/>
    <w:pPr>
      <w:tabs>
        <w:tab w:val="center" w:pos="4680"/>
        <w:tab w:val="right" w:pos="9360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76B77"/>
    <w:rPr>
      <w:kern w:val="0"/>
      <w:sz w:val="22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7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5277</Characters>
  <Application>Microsoft Office Word</Application>
  <DocSecurity>0</DocSecurity>
  <Lines>155</Lines>
  <Paragraphs>99</Paragraphs>
  <ScaleCrop>false</ScaleCrop>
  <Company>P R C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Mussa</dc:creator>
  <cp:keywords/>
  <dc:description/>
  <cp:lastModifiedBy>Hamada Mussa</cp:lastModifiedBy>
  <cp:revision>5</cp:revision>
  <dcterms:created xsi:type="dcterms:W3CDTF">2025-02-14T03:19:00Z</dcterms:created>
  <dcterms:modified xsi:type="dcterms:W3CDTF">2025-02-14T03:46:00Z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0aefeea26e0f2105d1d6193fb956ea069f558ad48c5f0cec526e606c13da702e</vt:lpwstr>
  </property>
</Properties>
</file>