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D4A5" w14:textId="6C89ACE6" w:rsidR="003227F5" w:rsidRPr="008C5392" w:rsidRDefault="009C0E44" w:rsidP="003227F5">
      <w:pPr>
        <w:spacing w:line="480" w:lineRule="auto"/>
        <w:contextualSpacing/>
        <w:mirrorIndents/>
        <w:rPr>
          <w:iCs/>
        </w:rPr>
      </w:pPr>
      <w:r w:rsidRPr="009C0E44">
        <w:rPr>
          <w:b/>
          <w:bCs/>
          <w:lang w:bidi="ar-SA"/>
        </w:rPr>
        <w:t xml:space="preserve">Supplementary </w:t>
      </w:r>
      <w:r w:rsidR="003227F5" w:rsidRPr="009C0E44">
        <w:rPr>
          <w:b/>
          <w:bCs/>
          <w:iCs/>
        </w:rPr>
        <w:t>Fig. S1</w:t>
      </w:r>
      <w:r w:rsidR="003227F5" w:rsidRPr="007C4F01">
        <w:rPr>
          <w:iCs/>
        </w:rPr>
        <w:t xml:space="preserve"> Results of the genetic score test associated with diabetes in </w:t>
      </w:r>
      <w:r w:rsidR="003227F5" w:rsidRPr="008C5392">
        <w:rPr>
          <w:iCs/>
        </w:rPr>
        <w:t>the Thai population. (A) ROC curve of PGS000804 in multiple logistic regression models: (black) PRS only, (blue) age + sex + BMI, and (red) age + sex + BMI + genetic score. AUC for black, red, and blue = 0.6245, 0.7819, and 0.8072, respectively. (B) Distribution of PGS000804 in T2D patients and control groups. (C) Odds ratio at different deciles of PGS000804 using Fisher’s exact test. Statistical significance is indicated by * (</w:t>
      </w:r>
      <w:r w:rsidR="003227F5" w:rsidRPr="008C5392">
        <w:rPr>
          <w:i/>
        </w:rPr>
        <w:t>p</w:t>
      </w:r>
      <w:r w:rsidR="003227F5" w:rsidRPr="008C5392">
        <w:rPr>
          <w:iCs/>
        </w:rPr>
        <w:t xml:space="preserve"> &lt; 0.05) and ** (</w:t>
      </w:r>
      <w:r w:rsidR="003227F5" w:rsidRPr="008C5392">
        <w:rPr>
          <w:i/>
        </w:rPr>
        <w:t>p</w:t>
      </w:r>
      <w:r w:rsidR="003227F5" w:rsidRPr="008C5392">
        <w:rPr>
          <w:iCs/>
        </w:rPr>
        <w:t xml:space="preserve"> &lt; 0.01).</w:t>
      </w:r>
    </w:p>
    <w:p w14:paraId="45EF93E2" w14:textId="77777777" w:rsidR="003227F5" w:rsidRPr="007C4F01" w:rsidRDefault="003227F5" w:rsidP="003227F5">
      <w:pPr>
        <w:spacing w:line="480" w:lineRule="auto"/>
        <w:contextualSpacing/>
        <w:mirrorIndents/>
        <w:jc w:val="both"/>
        <w:rPr>
          <w:iCs/>
        </w:rPr>
      </w:pPr>
      <w:r w:rsidRPr="007C4F01">
        <w:rPr>
          <w:iCs/>
          <w:noProof/>
          <w14:ligatures w14:val="standardContextual"/>
        </w:rPr>
        <w:drawing>
          <wp:inline distT="0" distB="0" distL="0" distR="0" wp14:anchorId="333F38D0" wp14:editId="1B734BB9">
            <wp:extent cx="4902200" cy="4572000"/>
            <wp:effectExtent l="0" t="0" r="0" b="0"/>
            <wp:docPr id="1042196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326184" name="Picture 18403261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92C0E" w14:textId="77777777" w:rsidR="003227F5" w:rsidRPr="007C4F01" w:rsidRDefault="003227F5" w:rsidP="003227F5">
      <w:pPr>
        <w:spacing w:line="480" w:lineRule="auto"/>
        <w:contextualSpacing/>
        <w:mirrorIndents/>
        <w:rPr>
          <w:b/>
          <w:bCs/>
          <w:iCs/>
        </w:rPr>
      </w:pPr>
      <w:r w:rsidRPr="007C4F01">
        <w:rPr>
          <w:b/>
          <w:bCs/>
          <w:iCs/>
        </w:rPr>
        <w:br w:type="page"/>
      </w:r>
    </w:p>
    <w:p w14:paraId="61EBDE97" w14:textId="69E72F1F" w:rsidR="003227F5" w:rsidRPr="008C5392" w:rsidRDefault="009C0E44" w:rsidP="003227F5">
      <w:pPr>
        <w:spacing w:line="480" w:lineRule="auto"/>
        <w:contextualSpacing/>
        <w:mirrorIndents/>
        <w:jc w:val="both"/>
        <w:rPr>
          <w:iCs/>
        </w:rPr>
      </w:pPr>
      <w:r w:rsidRPr="009C0E44">
        <w:rPr>
          <w:b/>
          <w:bCs/>
          <w:lang w:bidi="ar-SA"/>
        </w:rPr>
        <w:lastRenderedPageBreak/>
        <w:t xml:space="preserve">Supplementary </w:t>
      </w:r>
      <w:r w:rsidR="003227F5" w:rsidRPr="007C4F01">
        <w:rPr>
          <w:b/>
          <w:bCs/>
          <w:iCs/>
        </w:rPr>
        <w:t>Fig</w:t>
      </w:r>
      <w:r w:rsidR="003227F5">
        <w:rPr>
          <w:b/>
          <w:bCs/>
          <w:iCs/>
        </w:rPr>
        <w:t>. S</w:t>
      </w:r>
      <w:r w:rsidR="003227F5" w:rsidRPr="007C4F01">
        <w:rPr>
          <w:b/>
          <w:bCs/>
          <w:iCs/>
        </w:rPr>
        <w:t>2</w:t>
      </w:r>
      <w:r w:rsidR="003227F5" w:rsidRPr="007C4F01">
        <w:rPr>
          <w:iCs/>
        </w:rPr>
        <w:t xml:space="preserve"> Logistic regression </w:t>
      </w:r>
      <w:r w:rsidR="003227F5" w:rsidRPr="008C5392">
        <w:rPr>
          <w:iCs/>
        </w:rPr>
        <w:t>analysis between allele counts at positions in PGS000804 and PGS003402 and type 2 diabetes (T2D). (A) Association tests between positions and T2D (red) and between positions and age at diagnosis (blue). (B) Comparison of beta-estimations between models for age at diagnosis and T2D. Blue indicates opposite directions, red indicates the same direction. Dark red circles represent positions with FDR &lt; 0.05.</w:t>
      </w:r>
    </w:p>
    <w:p w14:paraId="30C727F7" w14:textId="77777777" w:rsidR="003227F5" w:rsidRPr="007C4F01" w:rsidRDefault="003227F5" w:rsidP="003227F5">
      <w:pPr>
        <w:spacing w:line="480" w:lineRule="auto"/>
        <w:contextualSpacing/>
        <w:mirrorIndents/>
      </w:pPr>
      <w:r w:rsidRPr="007C4F01">
        <w:rPr>
          <w:iCs/>
          <w:noProof/>
        </w:rPr>
        <w:drawing>
          <wp:inline distT="0" distB="0" distL="0" distR="0" wp14:anchorId="312CA89D" wp14:editId="194D4F8D">
            <wp:extent cx="5731510" cy="2726690"/>
            <wp:effectExtent l="0" t="0" r="0" b="3810"/>
            <wp:docPr id="6069680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94892" name="Picture 6264948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4825C" w14:textId="6507977E" w:rsidR="009C0E44" w:rsidRDefault="009C0E44">
      <w:pPr>
        <w:rPr>
          <w:lang w:bidi="ar-SA"/>
        </w:rPr>
      </w:pPr>
      <w:r>
        <w:rPr>
          <w:lang w:bidi="ar-SA"/>
        </w:rPr>
        <w:br w:type="page"/>
      </w:r>
    </w:p>
    <w:p w14:paraId="07A05B8F" w14:textId="46D73D6A" w:rsidR="007709F1" w:rsidRPr="007C4F01" w:rsidRDefault="009C0E44" w:rsidP="007C4F01">
      <w:pPr>
        <w:spacing w:line="480" w:lineRule="auto"/>
        <w:contextualSpacing/>
        <w:mirrorIndents/>
        <w:rPr>
          <w:iCs/>
        </w:rPr>
      </w:pPr>
      <w:r w:rsidRPr="009C0E44">
        <w:rPr>
          <w:b/>
          <w:bCs/>
          <w:lang w:bidi="ar-SA"/>
        </w:rPr>
        <w:lastRenderedPageBreak/>
        <w:t xml:space="preserve">Supplementary </w:t>
      </w:r>
      <w:r w:rsidR="007709F1" w:rsidRPr="007C4F01">
        <w:rPr>
          <w:b/>
          <w:bCs/>
          <w:iCs/>
        </w:rPr>
        <w:t xml:space="preserve">Table </w:t>
      </w:r>
      <w:r w:rsidR="00370EDF">
        <w:rPr>
          <w:b/>
          <w:bCs/>
          <w:iCs/>
        </w:rPr>
        <w:t>S</w:t>
      </w:r>
      <w:r w:rsidR="007C4F01" w:rsidRPr="007C4F01">
        <w:rPr>
          <w:b/>
          <w:bCs/>
          <w:iCs/>
        </w:rPr>
        <w:t>1</w:t>
      </w:r>
      <w:r w:rsidR="006503A1" w:rsidRPr="007C4F01">
        <w:rPr>
          <w:iCs/>
        </w:rPr>
        <w:t xml:space="preserve"> </w:t>
      </w:r>
      <w:r w:rsidR="0042455B" w:rsidRPr="007C4F01">
        <w:rPr>
          <w:iCs/>
        </w:rPr>
        <w:t xml:space="preserve">Odds ratios and </w:t>
      </w:r>
      <w:r w:rsidR="0042455B" w:rsidRPr="007C4F01">
        <w:rPr>
          <w:i/>
        </w:rPr>
        <w:t>p</w:t>
      </w:r>
      <w:r w:rsidR="0042455B" w:rsidRPr="007C4F01">
        <w:rPr>
          <w:iCs/>
        </w:rPr>
        <w:t xml:space="preserve"> values for </w:t>
      </w:r>
      <w:r w:rsidR="0042455B" w:rsidRPr="00C849AB">
        <w:rPr>
          <w:iCs/>
        </w:rPr>
        <w:t>different deciles of PGS000804 in the Thai</w:t>
      </w:r>
      <w:r w:rsidR="0042455B" w:rsidRPr="007C4F01">
        <w:rPr>
          <w:iCs/>
        </w:rPr>
        <w:t xml:space="preserve"> population, comparing T2D cases and controls.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710"/>
        <w:gridCol w:w="1016"/>
        <w:gridCol w:w="996"/>
        <w:gridCol w:w="1756"/>
      </w:tblGrid>
      <w:tr w:rsidR="007709F1" w:rsidRPr="007C4F01" w14:paraId="27E9BE19" w14:textId="77777777" w:rsidTr="007709F1">
        <w:trPr>
          <w:trHeight w:val="3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53C31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b/>
                <w:bCs/>
                <w:iCs/>
              </w:rPr>
              <w:t>Docile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2E2F7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b/>
                <w:bCs/>
                <w:iCs/>
              </w:rPr>
              <w:t>Case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9FC49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b/>
                <w:bCs/>
                <w:iCs/>
              </w:rPr>
              <w:t>Control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08590" w14:textId="4588C4C1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b/>
                <w:bCs/>
                <w:i/>
              </w:rPr>
              <w:t>p</w:t>
            </w:r>
            <w:r w:rsidR="0042455B" w:rsidRPr="007C4F01">
              <w:rPr>
                <w:b/>
                <w:bCs/>
                <w:iCs/>
              </w:rPr>
              <w:t xml:space="preserve"> </w:t>
            </w:r>
            <w:r w:rsidRPr="007C4F01">
              <w:rPr>
                <w:b/>
                <w:bCs/>
                <w:iCs/>
              </w:rPr>
              <w:t>value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0C7B1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b/>
                <w:bCs/>
                <w:iCs/>
              </w:rPr>
              <w:t>Odds ratio</w:t>
            </w:r>
          </w:p>
        </w:tc>
      </w:tr>
      <w:tr w:rsidR="007709F1" w:rsidRPr="007C4F01" w14:paraId="29E7E5D7" w14:textId="77777777" w:rsidTr="007709F1">
        <w:trPr>
          <w:trHeight w:val="3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E9508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18267B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8F69B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95B72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0.001**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5F4A9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0.41 (0.24,0.7)</w:t>
            </w:r>
          </w:p>
        </w:tc>
      </w:tr>
      <w:tr w:rsidR="007709F1" w:rsidRPr="007C4F01" w14:paraId="58EDA194" w14:textId="77777777" w:rsidTr="007709F1">
        <w:trPr>
          <w:trHeight w:val="3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938E8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8E0EB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995989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C9F29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298D3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0.72 (0.42,1.3)</w:t>
            </w:r>
          </w:p>
        </w:tc>
      </w:tr>
      <w:tr w:rsidR="007709F1" w:rsidRPr="007C4F01" w14:paraId="66C445D0" w14:textId="77777777" w:rsidTr="007709F1">
        <w:trPr>
          <w:trHeight w:val="3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C9D2F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D3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6D591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3BC5B7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CAD22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0.03*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ADF45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0.55 (0.32,0.95)</w:t>
            </w:r>
          </w:p>
        </w:tc>
      </w:tr>
      <w:tr w:rsidR="007709F1" w:rsidRPr="007C4F01" w14:paraId="5F0FFED1" w14:textId="77777777" w:rsidTr="007709F1">
        <w:trPr>
          <w:trHeight w:val="3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71E0C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D4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871E7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065F97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E184B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0.473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6D96C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1.28 (0.69,2.51)</w:t>
            </w:r>
          </w:p>
        </w:tc>
      </w:tr>
      <w:tr w:rsidR="007709F1" w:rsidRPr="007C4F01" w14:paraId="6560957D" w14:textId="77777777" w:rsidTr="007709F1">
        <w:trPr>
          <w:trHeight w:val="3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AF7810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D5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9DB302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95295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1E58A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0.886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9F9694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1.07 (0.59,2.03)</w:t>
            </w:r>
          </w:p>
        </w:tc>
      </w:tr>
      <w:tr w:rsidR="007709F1" w:rsidRPr="007C4F01" w14:paraId="2C266168" w14:textId="77777777" w:rsidTr="007709F1">
        <w:trPr>
          <w:trHeight w:val="3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3D891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D6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80BB1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5570D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947B8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C127F3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0.99 (0.55,1.84)</w:t>
            </w:r>
          </w:p>
        </w:tc>
      </w:tr>
      <w:tr w:rsidR="007709F1" w:rsidRPr="007C4F01" w14:paraId="5C9CE5E8" w14:textId="77777777" w:rsidTr="007709F1">
        <w:trPr>
          <w:trHeight w:val="3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739B3C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D7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173F71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98214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023AA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0.473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D507E6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1.28 (0.69,2.51)</w:t>
            </w:r>
          </w:p>
        </w:tc>
      </w:tr>
      <w:tr w:rsidR="007709F1" w:rsidRPr="007C4F01" w14:paraId="24415B9E" w14:textId="77777777" w:rsidTr="007709F1">
        <w:trPr>
          <w:trHeight w:val="3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CEFF1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D8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DB149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73B53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BB817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23B80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iCs/>
              </w:rPr>
              <w:t>0.99 (0.55,1.84)</w:t>
            </w:r>
          </w:p>
        </w:tc>
      </w:tr>
      <w:tr w:rsidR="007709F1" w:rsidRPr="007C4F01" w14:paraId="48F660B0" w14:textId="77777777" w:rsidTr="007709F1">
        <w:trPr>
          <w:trHeight w:val="3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648620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b/>
                <w:bCs/>
                <w:iCs/>
              </w:rPr>
              <w:t>D9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A6FA2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b/>
                <w:bCs/>
                <w:iCs/>
              </w:rPr>
              <w:t>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199D59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b/>
                <w:bCs/>
                <w:iCs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65725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b/>
                <w:bCs/>
                <w:iCs/>
              </w:rPr>
              <w:t>0.009*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9EAEE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b/>
                <w:bCs/>
                <w:iCs/>
              </w:rPr>
              <w:t>2.48 (1.19,5.79)</w:t>
            </w:r>
          </w:p>
        </w:tc>
      </w:tr>
      <w:tr w:rsidR="007709F1" w:rsidRPr="007C4F01" w14:paraId="58F66F13" w14:textId="77777777" w:rsidTr="007709F1">
        <w:trPr>
          <w:trHeight w:val="3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80A92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b/>
                <w:bCs/>
                <w:iCs/>
              </w:rPr>
              <w:t>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A419B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b/>
                <w:bCs/>
                <w:iCs/>
              </w:rPr>
              <w:t>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E3A47C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b/>
                <w:bCs/>
                <w:iCs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A0655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b/>
                <w:bCs/>
                <w:iCs/>
              </w:rPr>
              <w:t>0.005*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1CA30" w14:textId="77777777" w:rsidR="007709F1" w:rsidRPr="007C4F01" w:rsidRDefault="007709F1" w:rsidP="007C4F01">
            <w:pPr>
              <w:spacing w:line="480" w:lineRule="auto"/>
              <w:contextualSpacing/>
              <w:mirrorIndents/>
              <w:rPr>
                <w:iCs/>
              </w:rPr>
            </w:pPr>
            <w:r w:rsidRPr="007C4F01">
              <w:rPr>
                <w:b/>
                <w:bCs/>
                <w:iCs/>
              </w:rPr>
              <w:t>2.8 (1.3,6.92)</w:t>
            </w:r>
          </w:p>
        </w:tc>
      </w:tr>
    </w:tbl>
    <w:p w14:paraId="01100B5D" w14:textId="25A2F0A0" w:rsidR="00EE4792" w:rsidRPr="007C4F01" w:rsidRDefault="00EE4792" w:rsidP="007C4F01">
      <w:pPr>
        <w:spacing w:line="480" w:lineRule="auto"/>
        <w:contextualSpacing/>
        <w:mirrorIndents/>
        <w:rPr>
          <w:iCs/>
        </w:rPr>
      </w:pPr>
    </w:p>
    <w:p w14:paraId="76F5E46B" w14:textId="77777777" w:rsidR="00EE4792" w:rsidRPr="007C4F01" w:rsidRDefault="00EE4792" w:rsidP="007C4F01">
      <w:pPr>
        <w:spacing w:line="480" w:lineRule="auto"/>
        <w:contextualSpacing/>
        <w:mirrorIndents/>
        <w:rPr>
          <w:iCs/>
        </w:rPr>
      </w:pPr>
      <w:r w:rsidRPr="007C4F01">
        <w:rPr>
          <w:iCs/>
        </w:rPr>
        <w:br w:type="page"/>
      </w:r>
    </w:p>
    <w:p w14:paraId="74AB5CF4" w14:textId="4A5BF4C8" w:rsidR="00E5108A" w:rsidRPr="007C4F01" w:rsidRDefault="009C0E44" w:rsidP="007C4F01">
      <w:pPr>
        <w:spacing w:line="480" w:lineRule="auto"/>
        <w:contextualSpacing/>
        <w:mirrorIndents/>
        <w:rPr>
          <w:iCs/>
        </w:rPr>
      </w:pPr>
      <w:r w:rsidRPr="009C0E44">
        <w:rPr>
          <w:b/>
          <w:bCs/>
          <w:lang w:bidi="ar-SA"/>
        </w:rPr>
        <w:lastRenderedPageBreak/>
        <w:t xml:space="preserve">Supplementary </w:t>
      </w:r>
      <w:r w:rsidR="00EE4792" w:rsidRPr="007C4F01">
        <w:rPr>
          <w:b/>
          <w:bCs/>
          <w:iCs/>
        </w:rPr>
        <w:t>Table</w:t>
      </w:r>
      <w:r w:rsidR="00A40D1B" w:rsidRPr="007C4F01">
        <w:rPr>
          <w:b/>
          <w:bCs/>
          <w:iCs/>
        </w:rPr>
        <w:t xml:space="preserve"> </w:t>
      </w:r>
      <w:r w:rsidR="00370EDF">
        <w:rPr>
          <w:b/>
          <w:bCs/>
          <w:iCs/>
        </w:rPr>
        <w:t>S</w:t>
      </w:r>
      <w:r w:rsidR="007C4F01" w:rsidRPr="007C4F01">
        <w:rPr>
          <w:b/>
          <w:bCs/>
          <w:iCs/>
        </w:rPr>
        <w:t>2</w:t>
      </w:r>
      <w:r w:rsidR="00EE4792" w:rsidRPr="007C4F01">
        <w:rPr>
          <w:iCs/>
        </w:rPr>
        <w:t xml:space="preserve"> </w:t>
      </w:r>
      <w:r w:rsidR="00EE4792" w:rsidRPr="007C4F01">
        <w:t>SNP and risk allele associated with type 2 diabetes and age at diagnosis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594"/>
        <w:gridCol w:w="605"/>
        <w:gridCol w:w="1833"/>
        <w:gridCol w:w="1844"/>
      </w:tblGrid>
      <w:tr w:rsidR="00EE4792" w:rsidRPr="007C4F01" w14:paraId="47825679" w14:textId="77777777" w:rsidTr="007C4F01">
        <w:tc>
          <w:tcPr>
            <w:tcW w:w="0" w:type="auto"/>
            <w:vMerge w:val="restart"/>
          </w:tcPr>
          <w:p w14:paraId="28407905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b/>
                <w:bCs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t>SNP</w:t>
            </w:r>
          </w:p>
        </w:tc>
        <w:tc>
          <w:tcPr>
            <w:tcW w:w="0" w:type="auto"/>
            <w:gridSpan w:val="2"/>
            <w:vAlign w:val="center"/>
          </w:tcPr>
          <w:p w14:paraId="4C6F8836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t>Direction</w:t>
            </w:r>
          </w:p>
        </w:tc>
        <w:tc>
          <w:tcPr>
            <w:tcW w:w="0" w:type="auto"/>
            <w:vMerge w:val="restart"/>
          </w:tcPr>
          <w:p w14:paraId="6DC95FD3" w14:textId="5836E3E1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C4F01">
              <w:rPr>
                <w:b/>
                <w:bCs/>
                <w:color w:val="000000" w:themeColor="text1"/>
                <w:sz w:val="20"/>
                <w:szCs w:val="20"/>
              </w:rPr>
              <w:t>Risk allele for T2D</w:t>
            </w:r>
          </w:p>
          <w:p w14:paraId="616E042E" w14:textId="2A11B49A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18C7E3FE" w14:textId="1DA0730E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7C4F01">
              <w:rPr>
                <w:b/>
                <w:bCs/>
                <w:color w:val="000000" w:themeColor="text1"/>
                <w:sz w:val="20"/>
                <w:szCs w:val="20"/>
              </w:rPr>
              <w:t>Risk allele for A</w:t>
            </w:r>
            <w:r w:rsidR="00203966" w:rsidRPr="007C4F01"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7C4F01">
              <w:rPr>
                <w:b/>
                <w:bCs/>
                <w:color w:val="000000" w:themeColor="text1"/>
                <w:sz w:val="20"/>
                <w:szCs w:val="20"/>
              </w:rPr>
              <w:t>D</w:t>
            </w:r>
          </w:p>
        </w:tc>
      </w:tr>
      <w:tr w:rsidR="00EE4792" w:rsidRPr="007C4F01" w14:paraId="6450CE58" w14:textId="77777777" w:rsidTr="007C4F01">
        <w:tc>
          <w:tcPr>
            <w:tcW w:w="0" w:type="auto"/>
            <w:vMerge/>
          </w:tcPr>
          <w:p w14:paraId="6E3C3992" w14:textId="77777777" w:rsidR="00EE4792" w:rsidRPr="007C4F01" w:rsidRDefault="00EE4792" w:rsidP="007C4F01">
            <w:pPr>
              <w:spacing w:line="480" w:lineRule="auto"/>
              <w:contextualSpacing/>
              <w:mirrorIndent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79792C" w14:textId="77777777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t>T2D</w:t>
            </w:r>
          </w:p>
        </w:tc>
        <w:tc>
          <w:tcPr>
            <w:tcW w:w="0" w:type="auto"/>
            <w:vAlign w:val="center"/>
          </w:tcPr>
          <w:p w14:paraId="2A2A4C73" w14:textId="22EE4BB5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t>A</w:t>
            </w:r>
            <w:r w:rsidR="00067E39">
              <w:rPr>
                <w:b/>
                <w:bCs/>
                <w:sz w:val="20"/>
                <w:szCs w:val="20"/>
              </w:rPr>
              <w:t>a</w:t>
            </w:r>
            <w:r w:rsidRPr="007C4F01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vMerge/>
          </w:tcPr>
          <w:p w14:paraId="33C3ABD9" w14:textId="77777777" w:rsidR="00EE4792" w:rsidRPr="007C4F01" w:rsidRDefault="00EE4792" w:rsidP="007C4F01">
            <w:pPr>
              <w:spacing w:line="480" w:lineRule="auto"/>
              <w:contextualSpacing/>
              <w:mirrorIndent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4A47607" w14:textId="77777777" w:rsidR="00EE4792" w:rsidRPr="007C4F01" w:rsidRDefault="00EE4792" w:rsidP="007C4F01">
            <w:pPr>
              <w:spacing w:line="480" w:lineRule="auto"/>
              <w:contextualSpacing/>
              <w:mirrorIndents/>
              <w:rPr>
                <w:color w:val="000000" w:themeColor="text1"/>
                <w:sz w:val="20"/>
                <w:szCs w:val="20"/>
              </w:rPr>
            </w:pPr>
          </w:p>
        </w:tc>
      </w:tr>
      <w:tr w:rsidR="00EE4792" w:rsidRPr="007C4F01" w14:paraId="163E1441" w14:textId="77777777" w:rsidTr="007C4F01">
        <w:trPr>
          <w:trHeight w:val="305"/>
        </w:trPr>
        <w:tc>
          <w:tcPr>
            <w:tcW w:w="0" w:type="auto"/>
          </w:tcPr>
          <w:p w14:paraId="0B090414" w14:textId="77777777" w:rsidR="00EE4792" w:rsidRPr="007C4F01" w:rsidRDefault="00EE4792" w:rsidP="007C4F01">
            <w:pPr>
              <w:spacing w:line="480" w:lineRule="auto"/>
              <w:contextualSpacing/>
              <w:mirrorIndents/>
              <w:rPr>
                <w:b/>
                <w:bCs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t>rs2216063(G/A)</w:t>
            </w:r>
          </w:p>
        </w:tc>
        <w:tc>
          <w:tcPr>
            <w:tcW w:w="0" w:type="auto"/>
            <w:vAlign w:val="center"/>
          </w:tcPr>
          <w:p w14:paraId="73EE1B46" w14:textId="77777777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0994C7C" w14:textId="77777777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0" w:type="auto"/>
          </w:tcPr>
          <w:p w14:paraId="6417F4DB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C4F01">
              <w:rPr>
                <w:b/>
                <w:bCs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14:paraId="06195E2A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C4F01">
              <w:rPr>
                <w:b/>
                <w:bCs/>
                <w:color w:val="000000" w:themeColor="text1"/>
                <w:sz w:val="20"/>
                <w:szCs w:val="20"/>
              </w:rPr>
              <w:t>G</w:t>
            </w:r>
          </w:p>
        </w:tc>
      </w:tr>
      <w:tr w:rsidR="00EE4792" w:rsidRPr="007C4F01" w14:paraId="75943C9F" w14:textId="77777777" w:rsidTr="007C4F01">
        <w:tc>
          <w:tcPr>
            <w:tcW w:w="0" w:type="auto"/>
          </w:tcPr>
          <w:p w14:paraId="669BAE6B" w14:textId="77777777" w:rsidR="00EE4792" w:rsidRPr="007C4F01" w:rsidRDefault="00EE4792" w:rsidP="007C4F01">
            <w:pPr>
              <w:spacing w:line="480" w:lineRule="auto"/>
              <w:contextualSpacing/>
              <w:mirrorIndents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t>rs9358356(T/C)</w:t>
            </w:r>
          </w:p>
        </w:tc>
        <w:tc>
          <w:tcPr>
            <w:tcW w:w="0" w:type="auto"/>
            <w:vAlign w:val="center"/>
          </w:tcPr>
          <w:p w14:paraId="7D7F3089" w14:textId="77777777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375E6AB" w14:textId="77777777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14:paraId="2D1EDB01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C4F01">
              <w:rPr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13C487A3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C4F01">
              <w:rPr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</w:tr>
      <w:tr w:rsidR="00EE4792" w:rsidRPr="007C4F01" w14:paraId="7211BF6F" w14:textId="77777777" w:rsidTr="007C4F01">
        <w:tc>
          <w:tcPr>
            <w:tcW w:w="0" w:type="auto"/>
          </w:tcPr>
          <w:p w14:paraId="52E699BF" w14:textId="77777777" w:rsidR="00EE4792" w:rsidRPr="007C4F01" w:rsidRDefault="00EE4792" w:rsidP="007C4F01">
            <w:pPr>
              <w:spacing w:line="480" w:lineRule="auto"/>
              <w:contextualSpacing/>
              <w:mirrorIndents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t>rs9472138(C/T)</w:t>
            </w:r>
          </w:p>
        </w:tc>
        <w:tc>
          <w:tcPr>
            <w:tcW w:w="0" w:type="auto"/>
            <w:vAlign w:val="center"/>
          </w:tcPr>
          <w:p w14:paraId="73A50322" w14:textId="77777777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</w:tcPr>
          <w:p w14:paraId="1C762BE3" w14:textId="77777777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t>+++</w:t>
            </w:r>
          </w:p>
        </w:tc>
        <w:tc>
          <w:tcPr>
            <w:tcW w:w="0" w:type="auto"/>
          </w:tcPr>
          <w:p w14:paraId="7C7E5297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C4F01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153374BA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C4F01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</w:tr>
      <w:tr w:rsidR="00EE4792" w:rsidRPr="007C4F01" w14:paraId="3697B9B8" w14:textId="77777777" w:rsidTr="007C4F01">
        <w:tc>
          <w:tcPr>
            <w:tcW w:w="0" w:type="auto"/>
          </w:tcPr>
          <w:p w14:paraId="2DEA0A8C" w14:textId="77777777" w:rsidR="00EE4792" w:rsidRPr="007C4F01" w:rsidRDefault="00EE4792" w:rsidP="007C4F01">
            <w:pPr>
              <w:spacing w:line="480" w:lineRule="auto"/>
              <w:contextualSpacing/>
              <w:mirrorIndents/>
              <w:rPr>
                <w:color w:val="000000" w:themeColor="text1"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rs6479591(G/A)</w:t>
            </w:r>
          </w:p>
        </w:tc>
        <w:tc>
          <w:tcPr>
            <w:tcW w:w="0" w:type="auto"/>
            <w:vAlign w:val="center"/>
          </w:tcPr>
          <w:p w14:paraId="06A3750E" w14:textId="77777777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7CE458B" w14:textId="77777777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--</w:t>
            </w:r>
          </w:p>
        </w:tc>
        <w:tc>
          <w:tcPr>
            <w:tcW w:w="0" w:type="auto"/>
          </w:tcPr>
          <w:p w14:paraId="4F4ECCD2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color w:val="000000" w:themeColor="text1"/>
                <w:sz w:val="20"/>
                <w:szCs w:val="20"/>
              </w:rPr>
            </w:pPr>
            <w:r w:rsidRPr="007C4F01">
              <w:rPr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14:paraId="1D1480A3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color w:val="000000" w:themeColor="text1"/>
                <w:sz w:val="20"/>
                <w:szCs w:val="20"/>
              </w:rPr>
            </w:pPr>
            <w:r w:rsidRPr="007C4F01">
              <w:rPr>
                <w:color w:val="000000" w:themeColor="text1"/>
                <w:sz w:val="20"/>
                <w:szCs w:val="20"/>
              </w:rPr>
              <w:t>A</w:t>
            </w:r>
          </w:p>
        </w:tc>
      </w:tr>
      <w:tr w:rsidR="00EE4792" w:rsidRPr="007C4F01" w14:paraId="53858D52" w14:textId="77777777" w:rsidTr="007C4F01">
        <w:tc>
          <w:tcPr>
            <w:tcW w:w="0" w:type="auto"/>
          </w:tcPr>
          <w:p w14:paraId="75BC8CC6" w14:textId="77777777" w:rsidR="00EE4792" w:rsidRPr="007C4F01" w:rsidRDefault="00EE4792" w:rsidP="007C4F01">
            <w:pPr>
              <w:spacing w:line="480" w:lineRule="auto"/>
              <w:contextualSpacing/>
              <w:mirrorIndents/>
              <w:rPr>
                <w:color w:val="000000" w:themeColor="text1"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rs10818763(C/T)</w:t>
            </w:r>
          </w:p>
        </w:tc>
        <w:tc>
          <w:tcPr>
            <w:tcW w:w="0" w:type="auto"/>
            <w:vAlign w:val="center"/>
          </w:tcPr>
          <w:p w14:paraId="5D718C54" w14:textId="77777777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8214ADB" w14:textId="77777777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--</w:t>
            </w:r>
          </w:p>
        </w:tc>
        <w:tc>
          <w:tcPr>
            <w:tcW w:w="0" w:type="auto"/>
          </w:tcPr>
          <w:p w14:paraId="60419351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color w:val="000000" w:themeColor="text1"/>
                <w:sz w:val="20"/>
                <w:szCs w:val="20"/>
              </w:rPr>
            </w:pPr>
            <w:r w:rsidRPr="007C4F01"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4EBD6982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color w:val="000000" w:themeColor="text1"/>
                <w:sz w:val="20"/>
                <w:szCs w:val="20"/>
              </w:rPr>
            </w:pPr>
            <w:r w:rsidRPr="007C4F01">
              <w:rPr>
                <w:color w:val="000000" w:themeColor="text1"/>
                <w:sz w:val="20"/>
                <w:szCs w:val="20"/>
              </w:rPr>
              <w:t>T</w:t>
            </w:r>
          </w:p>
        </w:tc>
      </w:tr>
      <w:tr w:rsidR="00EE4792" w:rsidRPr="007C4F01" w14:paraId="4DB3AB9A" w14:textId="77777777" w:rsidTr="007C4F01">
        <w:tc>
          <w:tcPr>
            <w:tcW w:w="0" w:type="auto"/>
          </w:tcPr>
          <w:p w14:paraId="458B6E9C" w14:textId="77777777" w:rsidR="00EE4792" w:rsidRPr="007C4F01" w:rsidRDefault="00EE4792" w:rsidP="007C4F01">
            <w:pPr>
              <w:spacing w:line="480" w:lineRule="auto"/>
              <w:contextualSpacing/>
              <w:mirrorIndents/>
              <w:rPr>
                <w:color w:val="000000" w:themeColor="text1"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rs189339(A/G)</w:t>
            </w:r>
          </w:p>
        </w:tc>
        <w:tc>
          <w:tcPr>
            <w:tcW w:w="0" w:type="auto"/>
            <w:vAlign w:val="center"/>
          </w:tcPr>
          <w:p w14:paraId="111F3F20" w14:textId="77777777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6C56A0A" w14:textId="77777777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--</w:t>
            </w:r>
          </w:p>
        </w:tc>
        <w:tc>
          <w:tcPr>
            <w:tcW w:w="0" w:type="auto"/>
          </w:tcPr>
          <w:p w14:paraId="0E820369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color w:val="000000" w:themeColor="text1"/>
                <w:sz w:val="20"/>
                <w:szCs w:val="20"/>
              </w:rPr>
            </w:pPr>
            <w:r w:rsidRPr="007C4F01"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2CC99DB3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color w:val="000000" w:themeColor="text1"/>
                <w:sz w:val="20"/>
                <w:szCs w:val="20"/>
              </w:rPr>
            </w:pPr>
            <w:r w:rsidRPr="007C4F01">
              <w:rPr>
                <w:color w:val="000000" w:themeColor="text1"/>
                <w:sz w:val="20"/>
                <w:szCs w:val="20"/>
              </w:rPr>
              <w:t>G</w:t>
            </w:r>
          </w:p>
        </w:tc>
      </w:tr>
      <w:tr w:rsidR="00EE4792" w:rsidRPr="007C4F01" w14:paraId="6B9943EA" w14:textId="77777777" w:rsidTr="007C4F01">
        <w:tc>
          <w:tcPr>
            <w:tcW w:w="0" w:type="auto"/>
          </w:tcPr>
          <w:p w14:paraId="00CB090B" w14:textId="77777777" w:rsidR="00EE4792" w:rsidRPr="007C4F01" w:rsidRDefault="00EE4792" w:rsidP="007C4F01">
            <w:pPr>
              <w:spacing w:line="480" w:lineRule="auto"/>
              <w:contextualSpacing/>
              <w:mirrorIndents/>
              <w:rPr>
                <w:color w:val="000000" w:themeColor="text1"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rs4382480(G/A)</w:t>
            </w:r>
          </w:p>
        </w:tc>
        <w:tc>
          <w:tcPr>
            <w:tcW w:w="0" w:type="auto"/>
            <w:vAlign w:val="center"/>
          </w:tcPr>
          <w:p w14:paraId="08269329" w14:textId="77777777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</w:tcPr>
          <w:p w14:paraId="4AE84D28" w14:textId="77777777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4CE4E4E3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color w:val="000000" w:themeColor="text1"/>
                <w:sz w:val="20"/>
                <w:szCs w:val="20"/>
              </w:rPr>
            </w:pPr>
            <w:r w:rsidRPr="007C4F01">
              <w:rPr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14:paraId="042DC989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color w:val="000000" w:themeColor="text1"/>
                <w:sz w:val="20"/>
                <w:szCs w:val="20"/>
              </w:rPr>
            </w:pPr>
            <w:r w:rsidRPr="007C4F01">
              <w:rPr>
                <w:color w:val="000000" w:themeColor="text1"/>
                <w:sz w:val="20"/>
                <w:szCs w:val="20"/>
              </w:rPr>
              <w:t>A</w:t>
            </w:r>
          </w:p>
        </w:tc>
      </w:tr>
      <w:tr w:rsidR="00EE4792" w:rsidRPr="007C4F01" w14:paraId="5F9E6D89" w14:textId="77777777" w:rsidTr="007C4F01">
        <w:tc>
          <w:tcPr>
            <w:tcW w:w="0" w:type="auto"/>
          </w:tcPr>
          <w:p w14:paraId="71CF5C38" w14:textId="77777777" w:rsidR="00EE4792" w:rsidRPr="007C4F01" w:rsidRDefault="00EE4792" w:rsidP="007C4F01">
            <w:pPr>
              <w:spacing w:line="480" w:lineRule="auto"/>
              <w:contextualSpacing/>
              <w:mirrorIndents/>
              <w:rPr>
                <w:color w:val="000000" w:themeColor="text1"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rs3132469(A/G)</w:t>
            </w:r>
          </w:p>
        </w:tc>
        <w:tc>
          <w:tcPr>
            <w:tcW w:w="0" w:type="auto"/>
            <w:vAlign w:val="center"/>
          </w:tcPr>
          <w:p w14:paraId="3B11C60F" w14:textId="77777777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---</w:t>
            </w:r>
          </w:p>
        </w:tc>
        <w:tc>
          <w:tcPr>
            <w:tcW w:w="0" w:type="auto"/>
            <w:vAlign w:val="center"/>
          </w:tcPr>
          <w:p w14:paraId="33E7EEB6" w14:textId="77777777" w:rsidR="00EE4792" w:rsidRPr="007C4F01" w:rsidRDefault="00EE4792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--</w:t>
            </w:r>
          </w:p>
        </w:tc>
        <w:tc>
          <w:tcPr>
            <w:tcW w:w="0" w:type="auto"/>
          </w:tcPr>
          <w:p w14:paraId="63BD9DF9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color w:val="000000" w:themeColor="text1"/>
                <w:sz w:val="20"/>
                <w:szCs w:val="20"/>
              </w:rPr>
            </w:pPr>
            <w:r w:rsidRPr="007C4F01"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7C623BD6" w14:textId="77777777" w:rsidR="00EE4792" w:rsidRPr="007C4F01" w:rsidRDefault="00EE4792" w:rsidP="007C4F01">
            <w:pPr>
              <w:spacing w:line="480" w:lineRule="auto"/>
              <w:contextualSpacing/>
              <w:mirrorIndents/>
              <w:jc w:val="center"/>
              <w:rPr>
                <w:color w:val="000000" w:themeColor="text1"/>
                <w:sz w:val="20"/>
                <w:szCs w:val="20"/>
              </w:rPr>
            </w:pPr>
            <w:r w:rsidRPr="007C4F01">
              <w:rPr>
                <w:color w:val="000000" w:themeColor="text1"/>
                <w:sz w:val="20"/>
                <w:szCs w:val="20"/>
              </w:rPr>
              <w:t>G</w:t>
            </w:r>
          </w:p>
        </w:tc>
      </w:tr>
    </w:tbl>
    <w:p w14:paraId="351A4B01" w14:textId="4ED3AFBC" w:rsidR="00EE4792" w:rsidRPr="007C4F01" w:rsidRDefault="00EE4792" w:rsidP="007C4F01">
      <w:pPr>
        <w:pStyle w:val="NoSpacing"/>
        <w:contextualSpacing/>
        <w:mirrorIndents/>
        <w:rPr>
          <w:rFonts w:cs="Times New Roman"/>
          <w:sz w:val="20"/>
          <w:szCs w:val="20"/>
        </w:rPr>
      </w:pPr>
      <w:r w:rsidRPr="007C4F01">
        <w:rPr>
          <w:rFonts w:cs="Times New Roman"/>
          <w:b/>
          <w:bCs/>
          <w:sz w:val="20"/>
          <w:szCs w:val="20"/>
        </w:rPr>
        <w:t>Abbreviations</w:t>
      </w:r>
      <w:r w:rsidRPr="007C4F01">
        <w:rPr>
          <w:rFonts w:cs="Times New Roman"/>
          <w:sz w:val="20"/>
          <w:szCs w:val="20"/>
        </w:rPr>
        <w:t xml:space="preserve"> A</w:t>
      </w:r>
      <w:r w:rsidR="00203966" w:rsidRPr="007C4F01">
        <w:rPr>
          <w:rFonts w:cs="Times New Roman"/>
          <w:sz w:val="20"/>
          <w:szCs w:val="20"/>
        </w:rPr>
        <w:t>a</w:t>
      </w:r>
      <w:r w:rsidRPr="007C4F01">
        <w:rPr>
          <w:rFonts w:cs="Times New Roman"/>
          <w:sz w:val="20"/>
          <w:szCs w:val="20"/>
        </w:rPr>
        <w:t>D, age at diagnosis</w:t>
      </w:r>
      <w:r w:rsidR="00203966" w:rsidRPr="007C4F01">
        <w:rPr>
          <w:rFonts w:cs="Times New Roman"/>
          <w:sz w:val="20"/>
          <w:szCs w:val="20"/>
        </w:rPr>
        <w:t>;</w:t>
      </w:r>
      <w:r w:rsidRPr="007C4F01">
        <w:rPr>
          <w:rFonts w:cs="Times New Roman"/>
          <w:sz w:val="20"/>
          <w:szCs w:val="20"/>
        </w:rPr>
        <w:t xml:space="preserve"> T2D, type 2 diabetes</w:t>
      </w:r>
    </w:p>
    <w:p w14:paraId="2CB90620" w14:textId="77777777" w:rsidR="008A6544" w:rsidRDefault="008A6544" w:rsidP="007C4F01">
      <w:pPr>
        <w:pStyle w:val="NoSpacing"/>
        <w:contextualSpacing/>
        <w:mirrorIndents/>
        <w:rPr>
          <w:rFonts w:eastAsia="Times New Roman" w:cs="Times New Roman"/>
          <w:b/>
          <w:bCs/>
          <w:iCs w:val="0"/>
          <w:color w:val="auto"/>
          <w:kern w:val="0"/>
          <w:lang w:bidi="ar-SA"/>
          <w14:ligatures w14:val="none"/>
        </w:rPr>
      </w:pPr>
    </w:p>
    <w:p w14:paraId="1269D9E8" w14:textId="305FB7F2" w:rsidR="007C4F01" w:rsidRPr="007C4F01" w:rsidRDefault="009C0E44" w:rsidP="007C4F01">
      <w:pPr>
        <w:pStyle w:val="NoSpacing"/>
        <w:contextualSpacing/>
        <w:mirrorIndents/>
        <w:rPr>
          <w:rFonts w:cs="Times New Roman"/>
          <w:iCs w:val="0"/>
          <w:cs/>
        </w:rPr>
      </w:pPr>
      <w:r w:rsidRPr="009C0E44">
        <w:rPr>
          <w:rFonts w:eastAsia="Times New Roman" w:cs="Times New Roman"/>
          <w:b/>
          <w:bCs/>
          <w:iCs w:val="0"/>
          <w:color w:val="auto"/>
          <w:kern w:val="0"/>
          <w:lang w:bidi="ar-SA"/>
          <w14:ligatures w14:val="none"/>
        </w:rPr>
        <w:t xml:space="preserve">Supplementary </w:t>
      </w:r>
      <w:r w:rsidR="007C4F01" w:rsidRPr="007C4F01">
        <w:rPr>
          <w:rFonts w:cs="Times New Roman"/>
          <w:b/>
          <w:bCs/>
        </w:rPr>
        <w:t>Table</w:t>
      </w:r>
      <w:r w:rsidR="007C4F01" w:rsidRPr="007C4F01">
        <w:rPr>
          <w:rFonts w:cs="Times New Roman"/>
          <w:b/>
          <w:bCs/>
          <w:iCs w:val="0"/>
        </w:rPr>
        <w:t xml:space="preserve"> </w:t>
      </w:r>
      <w:r w:rsidR="00370EDF">
        <w:rPr>
          <w:rFonts w:cs="Times New Roman"/>
          <w:b/>
          <w:bCs/>
          <w:iCs w:val="0"/>
        </w:rPr>
        <w:t>S</w:t>
      </w:r>
      <w:r w:rsidR="007C4F01" w:rsidRPr="007C4F01">
        <w:rPr>
          <w:rFonts w:cs="Times New Roman"/>
          <w:b/>
          <w:bCs/>
          <w:iCs w:val="0"/>
        </w:rPr>
        <w:t xml:space="preserve">3 </w:t>
      </w:r>
      <w:r w:rsidR="007C4F01" w:rsidRPr="007C4F01">
        <w:rPr>
          <w:rFonts w:cs="Times New Roman"/>
        </w:rPr>
        <w:t>Frequency of homozygous GTC at rs2216063, rs9358356, and rs9472138 in type 2 diabetes patients across different clusters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</w:tblGrid>
      <w:tr w:rsidR="007C4F01" w:rsidRPr="007C4F01" w14:paraId="43C73CE8" w14:textId="77777777" w:rsidTr="007C4F01">
        <w:trPr>
          <w:trHeight w:val="510"/>
        </w:trPr>
        <w:tc>
          <w:tcPr>
            <w:tcW w:w="1304" w:type="dxa"/>
            <w:hideMark/>
          </w:tcPr>
          <w:p w14:paraId="01D9633D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t>Cluster</w:t>
            </w:r>
          </w:p>
        </w:tc>
        <w:tc>
          <w:tcPr>
            <w:tcW w:w="1304" w:type="dxa"/>
            <w:hideMark/>
          </w:tcPr>
          <w:p w14:paraId="0BC0D95B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t>G-T-C: 194</w:t>
            </w:r>
          </w:p>
        </w:tc>
        <w:tc>
          <w:tcPr>
            <w:tcW w:w="1304" w:type="dxa"/>
            <w:hideMark/>
          </w:tcPr>
          <w:p w14:paraId="005F2266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t>Others: 277</w:t>
            </w:r>
          </w:p>
        </w:tc>
        <w:tc>
          <w:tcPr>
            <w:tcW w:w="1304" w:type="dxa"/>
            <w:hideMark/>
          </w:tcPr>
          <w:p w14:paraId="5CB75F36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t>G-T-C Freq</w:t>
            </w:r>
          </w:p>
        </w:tc>
        <w:tc>
          <w:tcPr>
            <w:tcW w:w="1304" w:type="dxa"/>
          </w:tcPr>
          <w:p w14:paraId="01CC8619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C4F01">
              <w:rPr>
                <w:b/>
                <w:bCs/>
                <w:sz w:val="20"/>
                <w:szCs w:val="20"/>
              </w:rPr>
              <w:sym w:font="Symbol" w:char="F063"/>
            </w:r>
            <w:r w:rsidRPr="007C4F01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4" w:type="dxa"/>
          </w:tcPr>
          <w:p w14:paraId="1E412222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C4F01">
              <w:rPr>
                <w:b/>
                <w:bCs/>
                <w:i/>
                <w:sz w:val="20"/>
                <w:szCs w:val="20"/>
              </w:rPr>
              <w:t>p</w:t>
            </w:r>
            <w:r w:rsidRPr="007C4F01">
              <w:rPr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7C4F01" w:rsidRPr="007C4F01" w14:paraId="24B12F88" w14:textId="77777777" w:rsidTr="007C4F01">
        <w:trPr>
          <w:trHeight w:val="510"/>
        </w:trPr>
        <w:tc>
          <w:tcPr>
            <w:tcW w:w="1304" w:type="dxa"/>
            <w:hideMark/>
          </w:tcPr>
          <w:p w14:paraId="4D7876DC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MARD</w:t>
            </w:r>
          </w:p>
        </w:tc>
        <w:tc>
          <w:tcPr>
            <w:tcW w:w="1304" w:type="dxa"/>
            <w:hideMark/>
          </w:tcPr>
          <w:p w14:paraId="2174A2F3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24</w:t>
            </w:r>
          </w:p>
        </w:tc>
        <w:tc>
          <w:tcPr>
            <w:tcW w:w="1304" w:type="dxa"/>
            <w:hideMark/>
          </w:tcPr>
          <w:p w14:paraId="129C13A1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187</w:t>
            </w:r>
          </w:p>
        </w:tc>
        <w:tc>
          <w:tcPr>
            <w:tcW w:w="1304" w:type="dxa"/>
            <w:hideMark/>
          </w:tcPr>
          <w:p w14:paraId="08A9C8AE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0.11</w:t>
            </w:r>
          </w:p>
        </w:tc>
        <w:tc>
          <w:tcPr>
            <w:tcW w:w="1304" w:type="dxa"/>
          </w:tcPr>
          <w:p w14:paraId="74846FBC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125.92</w:t>
            </w:r>
          </w:p>
        </w:tc>
        <w:tc>
          <w:tcPr>
            <w:tcW w:w="1304" w:type="dxa"/>
          </w:tcPr>
          <w:p w14:paraId="17BF65CD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&lt;0.001</w:t>
            </w:r>
          </w:p>
        </w:tc>
      </w:tr>
      <w:tr w:rsidR="007C4F01" w:rsidRPr="007C4F01" w14:paraId="20160F45" w14:textId="77777777" w:rsidTr="007C4F01">
        <w:trPr>
          <w:trHeight w:val="510"/>
        </w:trPr>
        <w:tc>
          <w:tcPr>
            <w:tcW w:w="1304" w:type="dxa"/>
            <w:hideMark/>
          </w:tcPr>
          <w:p w14:paraId="3C7947E0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MOD</w:t>
            </w:r>
          </w:p>
        </w:tc>
        <w:tc>
          <w:tcPr>
            <w:tcW w:w="1304" w:type="dxa"/>
            <w:hideMark/>
          </w:tcPr>
          <w:p w14:paraId="13C7438E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78</w:t>
            </w:r>
          </w:p>
        </w:tc>
        <w:tc>
          <w:tcPr>
            <w:tcW w:w="1304" w:type="dxa"/>
            <w:hideMark/>
          </w:tcPr>
          <w:p w14:paraId="5E7756A1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40</w:t>
            </w:r>
          </w:p>
        </w:tc>
        <w:tc>
          <w:tcPr>
            <w:tcW w:w="1304" w:type="dxa"/>
            <w:hideMark/>
          </w:tcPr>
          <w:p w14:paraId="23435999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0.66</w:t>
            </w:r>
          </w:p>
        </w:tc>
        <w:tc>
          <w:tcPr>
            <w:tcW w:w="1304" w:type="dxa"/>
          </w:tcPr>
          <w:p w14:paraId="69D106C4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12.237</w:t>
            </w:r>
          </w:p>
        </w:tc>
        <w:tc>
          <w:tcPr>
            <w:tcW w:w="1304" w:type="dxa"/>
          </w:tcPr>
          <w:p w14:paraId="12FD7249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0.0004684</w:t>
            </w:r>
          </w:p>
        </w:tc>
      </w:tr>
      <w:tr w:rsidR="007C4F01" w:rsidRPr="007C4F01" w14:paraId="1C9B8005" w14:textId="77777777" w:rsidTr="007C4F01">
        <w:trPr>
          <w:trHeight w:val="510"/>
        </w:trPr>
        <w:tc>
          <w:tcPr>
            <w:tcW w:w="1304" w:type="dxa"/>
            <w:hideMark/>
          </w:tcPr>
          <w:p w14:paraId="09549F1D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MSD</w:t>
            </w:r>
          </w:p>
        </w:tc>
        <w:tc>
          <w:tcPr>
            <w:tcW w:w="1304" w:type="dxa"/>
            <w:hideMark/>
          </w:tcPr>
          <w:p w14:paraId="0E68D53C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hideMark/>
          </w:tcPr>
          <w:p w14:paraId="66C90D07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50</w:t>
            </w:r>
          </w:p>
        </w:tc>
        <w:tc>
          <w:tcPr>
            <w:tcW w:w="1304" w:type="dxa"/>
            <w:hideMark/>
          </w:tcPr>
          <w:p w14:paraId="4A05A227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0.06</w:t>
            </w:r>
          </w:p>
        </w:tc>
        <w:tc>
          <w:tcPr>
            <w:tcW w:w="1304" w:type="dxa"/>
          </w:tcPr>
          <w:p w14:paraId="552A9F7D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41.679</w:t>
            </w:r>
          </w:p>
        </w:tc>
        <w:tc>
          <w:tcPr>
            <w:tcW w:w="1304" w:type="dxa"/>
          </w:tcPr>
          <w:p w14:paraId="5F3558C6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&lt;0.001</w:t>
            </w:r>
          </w:p>
        </w:tc>
      </w:tr>
      <w:tr w:rsidR="007C4F01" w:rsidRPr="007C4F01" w14:paraId="69D78D42" w14:textId="77777777" w:rsidTr="007C4F01">
        <w:trPr>
          <w:trHeight w:val="510"/>
        </w:trPr>
        <w:tc>
          <w:tcPr>
            <w:tcW w:w="1304" w:type="dxa"/>
            <w:hideMark/>
          </w:tcPr>
          <w:p w14:paraId="148AFC5D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SIDD</w:t>
            </w:r>
          </w:p>
        </w:tc>
        <w:tc>
          <w:tcPr>
            <w:tcW w:w="1304" w:type="dxa"/>
            <w:hideMark/>
          </w:tcPr>
          <w:p w14:paraId="33002645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89</w:t>
            </w:r>
          </w:p>
        </w:tc>
        <w:tc>
          <w:tcPr>
            <w:tcW w:w="1304" w:type="dxa"/>
            <w:hideMark/>
          </w:tcPr>
          <w:p w14:paraId="27C8FE88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hideMark/>
          </w:tcPr>
          <w:p w14:paraId="64D97C99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1.00</w:t>
            </w:r>
          </w:p>
        </w:tc>
        <w:tc>
          <w:tcPr>
            <w:tcW w:w="1304" w:type="dxa"/>
          </w:tcPr>
          <w:p w14:paraId="068DE795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89</w:t>
            </w:r>
          </w:p>
        </w:tc>
        <w:tc>
          <w:tcPr>
            <w:tcW w:w="1304" w:type="dxa"/>
          </w:tcPr>
          <w:p w14:paraId="0CF9E51F" w14:textId="77777777" w:rsidR="007C4F01" w:rsidRPr="007C4F01" w:rsidRDefault="007C4F01" w:rsidP="007C4F01">
            <w:pPr>
              <w:widowControl w:val="0"/>
              <w:spacing w:line="480" w:lineRule="auto"/>
              <w:contextualSpacing/>
              <w:mirrorIndents/>
              <w:jc w:val="center"/>
              <w:rPr>
                <w:iCs/>
                <w:sz w:val="20"/>
                <w:szCs w:val="20"/>
              </w:rPr>
            </w:pPr>
            <w:r w:rsidRPr="007C4F01">
              <w:rPr>
                <w:sz w:val="20"/>
                <w:szCs w:val="20"/>
              </w:rPr>
              <w:t>&lt;0.001</w:t>
            </w:r>
          </w:p>
        </w:tc>
      </w:tr>
    </w:tbl>
    <w:p w14:paraId="0D530342" w14:textId="77777777" w:rsidR="007C4F01" w:rsidRPr="007C4F01" w:rsidRDefault="007C4F01" w:rsidP="007C4F01">
      <w:pPr>
        <w:pStyle w:val="NoSpacing"/>
        <w:contextualSpacing/>
        <w:mirrorIndents/>
        <w:rPr>
          <w:rFonts w:cs="Times New Roman"/>
          <w:sz w:val="20"/>
          <w:szCs w:val="20"/>
        </w:rPr>
      </w:pPr>
      <w:r w:rsidRPr="007C4F01">
        <w:rPr>
          <w:rFonts w:cs="Times New Roman"/>
          <w:b/>
          <w:bCs/>
          <w:sz w:val="20"/>
          <w:szCs w:val="20"/>
        </w:rPr>
        <w:t>Abbreviations</w:t>
      </w:r>
      <w:r w:rsidRPr="007C4F01">
        <w:rPr>
          <w:rFonts w:cs="Times New Roman"/>
          <w:sz w:val="20"/>
          <w:szCs w:val="20"/>
        </w:rPr>
        <w:t xml:space="preserve"> MARD, mild age-related diabetes; MOD, mild obesity-related diabetes; MSD, metabolic syndrome diabetes; SIDD, severe insulin-deficient diabetes</w:t>
      </w:r>
    </w:p>
    <w:p w14:paraId="17483030" w14:textId="77777777" w:rsidR="007709F1" w:rsidRPr="007C4F01" w:rsidRDefault="007709F1" w:rsidP="007C4F01">
      <w:pPr>
        <w:spacing w:line="480" w:lineRule="auto"/>
        <w:contextualSpacing/>
        <w:mirrorIndents/>
      </w:pPr>
    </w:p>
    <w:sectPr w:rsidR="007709F1" w:rsidRPr="007C4F01" w:rsidSect="007C4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8A"/>
    <w:rsid w:val="00006C9B"/>
    <w:rsid w:val="000072E3"/>
    <w:rsid w:val="00011F8D"/>
    <w:rsid w:val="00015658"/>
    <w:rsid w:val="00021513"/>
    <w:rsid w:val="00035840"/>
    <w:rsid w:val="00044F71"/>
    <w:rsid w:val="000479B4"/>
    <w:rsid w:val="00047E8C"/>
    <w:rsid w:val="00057724"/>
    <w:rsid w:val="00061DE2"/>
    <w:rsid w:val="00067937"/>
    <w:rsid w:val="00067E39"/>
    <w:rsid w:val="00072648"/>
    <w:rsid w:val="00074790"/>
    <w:rsid w:val="00074AE7"/>
    <w:rsid w:val="00074CC4"/>
    <w:rsid w:val="0008122F"/>
    <w:rsid w:val="000859FE"/>
    <w:rsid w:val="000873C2"/>
    <w:rsid w:val="00090F39"/>
    <w:rsid w:val="000A0E9A"/>
    <w:rsid w:val="000A68AA"/>
    <w:rsid w:val="000B3CE5"/>
    <w:rsid w:val="000B4DFC"/>
    <w:rsid w:val="000C3164"/>
    <w:rsid w:val="000D469B"/>
    <w:rsid w:val="000E5A00"/>
    <w:rsid w:val="000F3B7D"/>
    <w:rsid w:val="000F3C03"/>
    <w:rsid w:val="00101A8A"/>
    <w:rsid w:val="00104FE4"/>
    <w:rsid w:val="0011518D"/>
    <w:rsid w:val="001157AD"/>
    <w:rsid w:val="00124122"/>
    <w:rsid w:val="00125B74"/>
    <w:rsid w:val="00130BF7"/>
    <w:rsid w:val="00135FBE"/>
    <w:rsid w:val="001521A5"/>
    <w:rsid w:val="00152B52"/>
    <w:rsid w:val="00153903"/>
    <w:rsid w:val="00165315"/>
    <w:rsid w:val="001714E2"/>
    <w:rsid w:val="001717F5"/>
    <w:rsid w:val="00172F96"/>
    <w:rsid w:val="0017300F"/>
    <w:rsid w:val="00174136"/>
    <w:rsid w:val="00177E5D"/>
    <w:rsid w:val="0018187B"/>
    <w:rsid w:val="00182892"/>
    <w:rsid w:val="00183FDB"/>
    <w:rsid w:val="001B2E45"/>
    <w:rsid w:val="001C09DB"/>
    <w:rsid w:val="001C1E89"/>
    <w:rsid w:val="001C4206"/>
    <w:rsid w:val="001D3D95"/>
    <w:rsid w:val="001F34C5"/>
    <w:rsid w:val="001F7F7A"/>
    <w:rsid w:val="00203966"/>
    <w:rsid w:val="00207364"/>
    <w:rsid w:val="002110ED"/>
    <w:rsid w:val="002129B4"/>
    <w:rsid w:val="002142DC"/>
    <w:rsid w:val="00232384"/>
    <w:rsid w:val="002365A0"/>
    <w:rsid w:val="002373B9"/>
    <w:rsid w:val="00240755"/>
    <w:rsid w:val="002508A3"/>
    <w:rsid w:val="00256193"/>
    <w:rsid w:val="002721B1"/>
    <w:rsid w:val="00275F8D"/>
    <w:rsid w:val="00277719"/>
    <w:rsid w:val="0028041D"/>
    <w:rsid w:val="0028654A"/>
    <w:rsid w:val="00295F83"/>
    <w:rsid w:val="002A2A2A"/>
    <w:rsid w:val="002A2A3B"/>
    <w:rsid w:val="002A37A9"/>
    <w:rsid w:val="002A7F8D"/>
    <w:rsid w:val="002B2791"/>
    <w:rsid w:val="002B625E"/>
    <w:rsid w:val="002B7D08"/>
    <w:rsid w:val="002C6711"/>
    <w:rsid w:val="002D09E2"/>
    <w:rsid w:val="002D43B6"/>
    <w:rsid w:val="002D456B"/>
    <w:rsid w:val="002E2E44"/>
    <w:rsid w:val="002F4A85"/>
    <w:rsid w:val="00301C36"/>
    <w:rsid w:val="00304D50"/>
    <w:rsid w:val="00320662"/>
    <w:rsid w:val="003227F5"/>
    <w:rsid w:val="00342BC6"/>
    <w:rsid w:val="00354B50"/>
    <w:rsid w:val="00355257"/>
    <w:rsid w:val="00357569"/>
    <w:rsid w:val="003634B0"/>
    <w:rsid w:val="0036391A"/>
    <w:rsid w:val="0036569A"/>
    <w:rsid w:val="003671E3"/>
    <w:rsid w:val="00370EDF"/>
    <w:rsid w:val="00374C6A"/>
    <w:rsid w:val="0038214D"/>
    <w:rsid w:val="00393764"/>
    <w:rsid w:val="003A2BFA"/>
    <w:rsid w:val="003A3266"/>
    <w:rsid w:val="003A564C"/>
    <w:rsid w:val="003B30C7"/>
    <w:rsid w:val="003B5F29"/>
    <w:rsid w:val="003B6BFE"/>
    <w:rsid w:val="003C3BD1"/>
    <w:rsid w:val="003C5B8C"/>
    <w:rsid w:val="003C7FA7"/>
    <w:rsid w:val="003D378A"/>
    <w:rsid w:val="003D4AFB"/>
    <w:rsid w:val="003D7F26"/>
    <w:rsid w:val="003F0A15"/>
    <w:rsid w:val="003F23E5"/>
    <w:rsid w:val="003F306F"/>
    <w:rsid w:val="0040127E"/>
    <w:rsid w:val="00403453"/>
    <w:rsid w:val="004043CA"/>
    <w:rsid w:val="00421199"/>
    <w:rsid w:val="0042455B"/>
    <w:rsid w:val="00431876"/>
    <w:rsid w:val="00456068"/>
    <w:rsid w:val="004625CC"/>
    <w:rsid w:val="00471618"/>
    <w:rsid w:val="004777E4"/>
    <w:rsid w:val="004A18BC"/>
    <w:rsid w:val="004A250D"/>
    <w:rsid w:val="004B523F"/>
    <w:rsid w:val="004C3F9D"/>
    <w:rsid w:val="004E0C64"/>
    <w:rsid w:val="004E116F"/>
    <w:rsid w:val="004E3BB5"/>
    <w:rsid w:val="004E4237"/>
    <w:rsid w:val="004E4BEA"/>
    <w:rsid w:val="004E7BE5"/>
    <w:rsid w:val="004F13FC"/>
    <w:rsid w:val="005006BA"/>
    <w:rsid w:val="0052497F"/>
    <w:rsid w:val="00532FC2"/>
    <w:rsid w:val="00541C17"/>
    <w:rsid w:val="005448BB"/>
    <w:rsid w:val="00552DB4"/>
    <w:rsid w:val="00554F19"/>
    <w:rsid w:val="005563F1"/>
    <w:rsid w:val="00557765"/>
    <w:rsid w:val="00562028"/>
    <w:rsid w:val="0056303F"/>
    <w:rsid w:val="00567373"/>
    <w:rsid w:val="00571101"/>
    <w:rsid w:val="00571619"/>
    <w:rsid w:val="0057608A"/>
    <w:rsid w:val="0058291B"/>
    <w:rsid w:val="00586A41"/>
    <w:rsid w:val="00586ADA"/>
    <w:rsid w:val="00587B8F"/>
    <w:rsid w:val="005922AB"/>
    <w:rsid w:val="005B7869"/>
    <w:rsid w:val="005C194E"/>
    <w:rsid w:val="005C394D"/>
    <w:rsid w:val="005C5378"/>
    <w:rsid w:val="005D0A6F"/>
    <w:rsid w:val="005D5AB2"/>
    <w:rsid w:val="005E17CD"/>
    <w:rsid w:val="005E2990"/>
    <w:rsid w:val="005F5C36"/>
    <w:rsid w:val="00601AD8"/>
    <w:rsid w:val="00605065"/>
    <w:rsid w:val="00615721"/>
    <w:rsid w:val="006270A1"/>
    <w:rsid w:val="006409A5"/>
    <w:rsid w:val="006503A1"/>
    <w:rsid w:val="00672AE2"/>
    <w:rsid w:val="006858F0"/>
    <w:rsid w:val="0069193E"/>
    <w:rsid w:val="006935A0"/>
    <w:rsid w:val="006A2615"/>
    <w:rsid w:val="006A3998"/>
    <w:rsid w:val="006A53C5"/>
    <w:rsid w:val="006A5899"/>
    <w:rsid w:val="006B06EA"/>
    <w:rsid w:val="006B4D00"/>
    <w:rsid w:val="006B6A02"/>
    <w:rsid w:val="006C2DF1"/>
    <w:rsid w:val="006C5DD9"/>
    <w:rsid w:val="006E1F30"/>
    <w:rsid w:val="006E334F"/>
    <w:rsid w:val="00711C66"/>
    <w:rsid w:val="00714DC9"/>
    <w:rsid w:val="00724D27"/>
    <w:rsid w:val="00751292"/>
    <w:rsid w:val="007604C3"/>
    <w:rsid w:val="007709F1"/>
    <w:rsid w:val="00774F8C"/>
    <w:rsid w:val="00780279"/>
    <w:rsid w:val="00785495"/>
    <w:rsid w:val="00795C6F"/>
    <w:rsid w:val="00795FCF"/>
    <w:rsid w:val="00796C5F"/>
    <w:rsid w:val="007B3758"/>
    <w:rsid w:val="007B5ACD"/>
    <w:rsid w:val="007B5F94"/>
    <w:rsid w:val="007B7EFC"/>
    <w:rsid w:val="007C2807"/>
    <w:rsid w:val="007C4F01"/>
    <w:rsid w:val="007C596D"/>
    <w:rsid w:val="007E1A56"/>
    <w:rsid w:val="007E2B50"/>
    <w:rsid w:val="007E3904"/>
    <w:rsid w:val="007F45EC"/>
    <w:rsid w:val="00820FE0"/>
    <w:rsid w:val="00830BA7"/>
    <w:rsid w:val="008331E9"/>
    <w:rsid w:val="00845523"/>
    <w:rsid w:val="008471A3"/>
    <w:rsid w:val="008575BF"/>
    <w:rsid w:val="0086106C"/>
    <w:rsid w:val="008623D8"/>
    <w:rsid w:val="00866BC4"/>
    <w:rsid w:val="00894323"/>
    <w:rsid w:val="00894EFD"/>
    <w:rsid w:val="008A4D5D"/>
    <w:rsid w:val="008A6544"/>
    <w:rsid w:val="008B093B"/>
    <w:rsid w:val="008B781C"/>
    <w:rsid w:val="008C2B45"/>
    <w:rsid w:val="008C4252"/>
    <w:rsid w:val="008C4EA5"/>
    <w:rsid w:val="008C7578"/>
    <w:rsid w:val="008C79D4"/>
    <w:rsid w:val="008D1460"/>
    <w:rsid w:val="008E084C"/>
    <w:rsid w:val="008E231E"/>
    <w:rsid w:val="008E75B1"/>
    <w:rsid w:val="008F1D3F"/>
    <w:rsid w:val="008F7D3B"/>
    <w:rsid w:val="00921D95"/>
    <w:rsid w:val="00927E18"/>
    <w:rsid w:val="00941923"/>
    <w:rsid w:val="00953E1D"/>
    <w:rsid w:val="00954731"/>
    <w:rsid w:val="009625D9"/>
    <w:rsid w:val="00962CCC"/>
    <w:rsid w:val="00963CC7"/>
    <w:rsid w:val="00970EB9"/>
    <w:rsid w:val="00976C9D"/>
    <w:rsid w:val="009774F4"/>
    <w:rsid w:val="00994D5F"/>
    <w:rsid w:val="00994EFE"/>
    <w:rsid w:val="009A4A6F"/>
    <w:rsid w:val="009B0739"/>
    <w:rsid w:val="009B30A7"/>
    <w:rsid w:val="009B3FE8"/>
    <w:rsid w:val="009C00E7"/>
    <w:rsid w:val="009C0E44"/>
    <w:rsid w:val="009C6093"/>
    <w:rsid w:val="009C72E9"/>
    <w:rsid w:val="009D6911"/>
    <w:rsid w:val="009F1C33"/>
    <w:rsid w:val="009F353F"/>
    <w:rsid w:val="009F7255"/>
    <w:rsid w:val="00A14889"/>
    <w:rsid w:val="00A20B92"/>
    <w:rsid w:val="00A31B0E"/>
    <w:rsid w:val="00A40899"/>
    <w:rsid w:val="00A40D1B"/>
    <w:rsid w:val="00A41DD4"/>
    <w:rsid w:val="00A44656"/>
    <w:rsid w:val="00A47F79"/>
    <w:rsid w:val="00A52A15"/>
    <w:rsid w:val="00A54E05"/>
    <w:rsid w:val="00A57158"/>
    <w:rsid w:val="00A62649"/>
    <w:rsid w:val="00A66B0F"/>
    <w:rsid w:val="00A76814"/>
    <w:rsid w:val="00A85386"/>
    <w:rsid w:val="00A8568A"/>
    <w:rsid w:val="00AB1195"/>
    <w:rsid w:val="00AB4EF2"/>
    <w:rsid w:val="00AB55D3"/>
    <w:rsid w:val="00AC4269"/>
    <w:rsid w:val="00AD45AC"/>
    <w:rsid w:val="00AD5A0F"/>
    <w:rsid w:val="00AF6520"/>
    <w:rsid w:val="00B1320F"/>
    <w:rsid w:val="00B143CD"/>
    <w:rsid w:val="00B22640"/>
    <w:rsid w:val="00B25067"/>
    <w:rsid w:val="00B31348"/>
    <w:rsid w:val="00B331E0"/>
    <w:rsid w:val="00B36302"/>
    <w:rsid w:val="00B37B4A"/>
    <w:rsid w:val="00B40968"/>
    <w:rsid w:val="00B4171B"/>
    <w:rsid w:val="00B445A8"/>
    <w:rsid w:val="00B62B79"/>
    <w:rsid w:val="00B70C8C"/>
    <w:rsid w:val="00B82162"/>
    <w:rsid w:val="00B83E85"/>
    <w:rsid w:val="00B976F4"/>
    <w:rsid w:val="00BB2AFA"/>
    <w:rsid w:val="00BC5615"/>
    <w:rsid w:val="00BC7A9F"/>
    <w:rsid w:val="00BD5694"/>
    <w:rsid w:val="00BE176E"/>
    <w:rsid w:val="00BE4F7E"/>
    <w:rsid w:val="00BE658F"/>
    <w:rsid w:val="00BF5B7D"/>
    <w:rsid w:val="00C210F9"/>
    <w:rsid w:val="00C24BEF"/>
    <w:rsid w:val="00C25A1C"/>
    <w:rsid w:val="00C25DAA"/>
    <w:rsid w:val="00C27B70"/>
    <w:rsid w:val="00C400EA"/>
    <w:rsid w:val="00C413E2"/>
    <w:rsid w:val="00C57C45"/>
    <w:rsid w:val="00C650BB"/>
    <w:rsid w:val="00C66E02"/>
    <w:rsid w:val="00C674AC"/>
    <w:rsid w:val="00C849AB"/>
    <w:rsid w:val="00CA3F9E"/>
    <w:rsid w:val="00CB1658"/>
    <w:rsid w:val="00CB3334"/>
    <w:rsid w:val="00CB6B19"/>
    <w:rsid w:val="00CB7E4E"/>
    <w:rsid w:val="00CC096B"/>
    <w:rsid w:val="00CC12CF"/>
    <w:rsid w:val="00CC1CF0"/>
    <w:rsid w:val="00CC2E38"/>
    <w:rsid w:val="00CC32E6"/>
    <w:rsid w:val="00CC4B5D"/>
    <w:rsid w:val="00CC7A6E"/>
    <w:rsid w:val="00CE09C0"/>
    <w:rsid w:val="00CE3549"/>
    <w:rsid w:val="00CE4376"/>
    <w:rsid w:val="00CE54CC"/>
    <w:rsid w:val="00CE5CC9"/>
    <w:rsid w:val="00CF09CA"/>
    <w:rsid w:val="00CF3C0F"/>
    <w:rsid w:val="00D06E16"/>
    <w:rsid w:val="00D13E41"/>
    <w:rsid w:val="00D151B7"/>
    <w:rsid w:val="00D21A81"/>
    <w:rsid w:val="00D2296C"/>
    <w:rsid w:val="00D30650"/>
    <w:rsid w:val="00D340E4"/>
    <w:rsid w:val="00D36B1A"/>
    <w:rsid w:val="00D46512"/>
    <w:rsid w:val="00D56221"/>
    <w:rsid w:val="00D57A02"/>
    <w:rsid w:val="00D7278C"/>
    <w:rsid w:val="00D73625"/>
    <w:rsid w:val="00D757AC"/>
    <w:rsid w:val="00D76788"/>
    <w:rsid w:val="00D81C07"/>
    <w:rsid w:val="00D821DA"/>
    <w:rsid w:val="00DA073C"/>
    <w:rsid w:val="00DA2BBA"/>
    <w:rsid w:val="00DB0D87"/>
    <w:rsid w:val="00DB35A1"/>
    <w:rsid w:val="00DB4C8D"/>
    <w:rsid w:val="00DC06AF"/>
    <w:rsid w:val="00DC6C57"/>
    <w:rsid w:val="00DD60D7"/>
    <w:rsid w:val="00DD7740"/>
    <w:rsid w:val="00DE1C0D"/>
    <w:rsid w:val="00DE7E85"/>
    <w:rsid w:val="00DF04F8"/>
    <w:rsid w:val="00DF1AEF"/>
    <w:rsid w:val="00E027CB"/>
    <w:rsid w:val="00E1071B"/>
    <w:rsid w:val="00E14905"/>
    <w:rsid w:val="00E3691B"/>
    <w:rsid w:val="00E36F35"/>
    <w:rsid w:val="00E42B76"/>
    <w:rsid w:val="00E44A8E"/>
    <w:rsid w:val="00E46105"/>
    <w:rsid w:val="00E5108A"/>
    <w:rsid w:val="00E5711B"/>
    <w:rsid w:val="00E614BC"/>
    <w:rsid w:val="00E65386"/>
    <w:rsid w:val="00E66D1B"/>
    <w:rsid w:val="00E706A9"/>
    <w:rsid w:val="00E76615"/>
    <w:rsid w:val="00E76B97"/>
    <w:rsid w:val="00E8327F"/>
    <w:rsid w:val="00E85634"/>
    <w:rsid w:val="00E91722"/>
    <w:rsid w:val="00EA1F86"/>
    <w:rsid w:val="00EA733D"/>
    <w:rsid w:val="00EB030E"/>
    <w:rsid w:val="00EC61A2"/>
    <w:rsid w:val="00ED548F"/>
    <w:rsid w:val="00ED79A9"/>
    <w:rsid w:val="00EE4792"/>
    <w:rsid w:val="00EF1443"/>
    <w:rsid w:val="00EF5C26"/>
    <w:rsid w:val="00EF71E9"/>
    <w:rsid w:val="00F00C5C"/>
    <w:rsid w:val="00F07204"/>
    <w:rsid w:val="00F21914"/>
    <w:rsid w:val="00F232E1"/>
    <w:rsid w:val="00F23F1D"/>
    <w:rsid w:val="00F245F3"/>
    <w:rsid w:val="00F253AF"/>
    <w:rsid w:val="00F275ED"/>
    <w:rsid w:val="00F41055"/>
    <w:rsid w:val="00F438E7"/>
    <w:rsid w:val="00F46253"/>
    <w:rsid w:val="00F4707A"/>
    <w:rsid w:val="00F6597A"/>
    <w:rsid w:val="00F754A2"/>
    <w:rsid w:val="00F82E8C"/>
    <w:rsid w:val="00F83275"/>
    <w:rsid w:val="00F875E6"/>
    <w:rsid w:val="00F879DC"/>
    <w:rsid w:val="00F9107E"/>
    <w:rsid w:val="00F9450D"/>
    <w:rsid w:val="00FA2540"/>
    <w:rsid w:val="00FA3A0E"/>
    <w:rsid w:val="00FA5670"/>
    <w:rsid w:val="00FC3B45"/>
    <w:rsid w:val="00FD1D6D"/>
    <w:rsid w:val="00FD60C0"/>
    <w:rsid w:val="00FD6FF9"/>
    <w:rsid w:val="00FF197F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E7CE2"/>
  <w15:chartTrackingRefBased/>
  <w15:docId w15:val="{214D82A9-7A59-354B-9CC6-A2A019A2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9F1"/>
    <w:rPr>
      <w:rFonts w:ascii="Times New Roman" w:eastAsia="Times New Roman" w:hAnsi="Times New Roman" w:cs="Times New Roman"/>
      <w:kern w:val="0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27F"/>
    <w:pPr>
      <w:keepNext/>
      <w:keepLines/>
      <w:spacing w:before="40" w:line="259" w:lineRule="auto"/>
      <w:jc w:val="center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2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327F"/>
    <w:pPr>
      <w:keepNext/>
      <w:keepLines/>
      <w:spacing w:before="40" w:line="259" w:lineRule="auto"/>
      <w:jc w:val="center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20"/>
      <w:szCs w:val="20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32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rsid w:val="00E8327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8327F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E8327F"/>
    <w:pPr>
      <w:ind w:left="720"/>
      <w:contextualSpacing/>
    </w:pPr>
    <w:rPr>
      <w:rFonts w:cs="Angsana New"/>
      <w:kern w:val="2"/>
      <w:szCs w:val="30"/>
      <w14:ligatures w14:val="standardContextual"/>
    </w:rPr>
  </w:style>
  <w:style w:type="character" w:styleId="LineNumber">
    <w:name w:val="line number"/>
    <w:basedOn w:val="DefaultParagraphFont"/>
    <w:uiPriority w:val="99"/>
    <w:semiHidden/>
    <w:unhideWhenUsed/>
    <w:rsid w:val="00E5108A"/>
  </w:style>
  <w:style w:type="character" w:styleId="CommentReference">
    <w:name w:val="annotation reference"/>
    <w:basedOn w:val="DefaultParagraphFont"/>
    <w:uiPriority w:val="99"/>
    <w:semiHidden/>
    <w:unhideWhenUsed/>
    <w:rsid w:val="00770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9F1"/>
    <w:pPr>
      <w:spacing w:after="160"/>
    </w:pPr>
    <w:rPr>
      <w:rFonts w:asciiTheme="minorHAnsi" w:eastAsiaTheme="minorHAnsi" w:hAnsiTheme="minorHAnsi" w:cs="Angsana New"/>
      <w:kern w:val="2"/>
      <w:sz w:val="20"/>
      <w:szCs w:val="25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9F1"/>
    <w:rPr>
      <w:rFonts w:cs="Angsana New"/>
      <w:sz w:val="20"/>
      <w:szCs w:val="25"/>
      <w:lang w:bidi="th-TH"/>
    </w:rPr>
  </w:style>
  <w:style w:type="paragraph" w:styleId="Revision">
    <w:name w:val="Revision"/>
    <w:hidden/>
    <w:uiPriority w:val="99"/>
    <w:semiHidden/>
    <w:rsid w:val="00F9450D"/>
    <w:rPr>
      <w:rFonts w:ascii="Times New Roman" w:eastAsia="Times New Roman" w:hAnsi="Times New Roman" w:cs="Angsana New"/>
      <w:kern w:val="0"/>
      <w:szCs w:val="30"/>
      <w:lang w:bidi="th-TH"/>
      <w14:ligatures w14:val="none"/>
    </w:rPr>
  </w:style>
  <w:style w:type="table" w:styleId="TableGrid">
    <w:name w:val="Table Grid"/>
    <w:basedOn w:val="TableNormal"/>
    <w:uiPriority w:val="39"/>
    <w:rsid w:val="00EE4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EE4792"/>
    <w:pPr>
      <w:spacing w:before="100" w:beforeAutospacing="1" w:after="100" w:afterAutospacing="1" w:line="480" w:lineRule="auto"/>
    </w:pPr>
    <w:rPr>
      <w:rFonts w:eastAsiaTheme="minorHAnsi" w:cstheme="minorHAnsi"/>
      <w:iCs/>
      <w:color w:val="000000" w:themeColor="text1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A41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Sarocha Suthon</dc:creator>
  <cp:keywords/>
  <dc:description/>
  <cp:lastModifiedBy>Sarocha Suthon</cp:lastModifiedBy>
  <cp:revision>39</cp:revision>
  <dcterms:created xsi:type="dcterms:W3CDTF">2024-11-21T08:28:00Z</dcterms:created>
  <dcterms:modified xsi:type="dcterms:W3CDTF">2025-03-20T08:42:00Z</dcterms:modified>
</cp:coreProperties>
</file>