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4"/>
        <w:gridCol w:w="6642"/>
      </w:tblGrid>
      <w:tr w:rsidR="0062484B" w:rsidRPr="0062484B" w14:paraId="66106EF0" w14:textId="77777777" w:rsidTr="0062484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7B9B45AD" w14:textId="77777777" w:rsidR="0062484B" w:rsidRPr="0062484B" w:rsidRDefault="0062484B" w:rsidP="0062484B">
            <w:pPr>
              <w:jc w:val="left"/>
              <w:rPr>
                <w:b/>
                <w:bCs/>
              </w:rPr>
            </w:pPr>
            <w:r w:rsidRPr="0062484B">
              <w:rPr>
                <w:b/>
                <w:bCs/>
              </w:rPr>
              <w:t>CKM health stages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0ECCE8EC" w14:textId="77777777" w:rsidR="0062484B" w:rsidRPr="0062484B" w:rsidRDefault="0062484B" w:rsidP="0062484B">
            <w:pPr>
              <w:jc w:val="left"/>
              <w:rPr>
                <w:b/>
                <w:bCs/>
              </w:rPr>
            </w:pPr>
            <w:r w:rsidRPr="0062484B">
              <w:rPr>
                <w:b/>
                <w:bCs/>
              </w:rPr>
              <w:t>Definition</w:t>
            </w:r>
          </w:p>
        </w:tc>
      </w:tr>
      <w:tr w:rsidR="0062484B" w:rsidRPr="0062484B" w14:paraId="66260475" w14:textId="77777777" w:rsidTr="0062484B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1F7CD8C9" w14:textId="77777777" w:rsidR="0062484B" w:rsidRPr="0062484B" w:rsidRDefault="0062484B" w:rsidP="0062484B">
            <w:pPr>
              <w:jc w:val="left"/>
            </w:pPr>
            <w:r w:rsidRPr="0062484B">
              <w:t>Stage 0: No CKM health risk factors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13956A91" w14:textId="77777777" w:rsidR="0062484B" w:rsidRPr="0062484B" w:rsidRDefault="0062484B" w:rsidP="0062484B">
            <w:pPr>
              <w:jc w:val="left"/>
            </w:pPr>
            <w:r w:rsidRPr="0062484B">
              <w:t>Individuals without overweight/obesity, metabolic risk factors (hypertension, hypertriglyceridemia, MetS, diabetes), CKD, or subclinical/clinical CVD</w:t>
            </w:r>
          </w:p>
        </w:tc>
      </w:tr>
      <w:tr w:rsidR="0062484B" w:rsidRPr="0062484B" w14:paraId="3A774B50" w14:textId="77777777" w:rsidTr="0062484B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5B85D6CB" w14:textId="77777777" w:rsidR="0062484B" w:rsidRPr="0062484B" w:rsidRDefault="0062484B" w:rsidP="0062484B">
            <w:pPr>
              <w:jc w:val="left"/>
            </w:pPr>
            <w:r w:rsidRPr="0062484B">
              <w:t>Stage 1: Excess and/or dysfunctional adiposity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388DFEDE" w14:textId="77777777" w:rsidR="0062484B" w:rsidRPr="0062484B" w:rsidRDefault="0062484B" w:rsidP="0062484B">
            <w:pPr>
              <w:jc w:val="left"/>
            </w:pPr>
            <w:r w:rsidRPr="0062484B">
              <w:t>Individuals with overweight/obesity, abdominal obesity, or dysfunctional adipose tissue, without the presence of other metabolic risk factors or CKD</w:t>
            </w:r>
            <w:r w:rsidRPr="0062484B">
              <w:br/>
            </w:r>
            <w:r w:rsidRPr="0062484B">
              <w:t> </w:t>
            </w:r>
            <w:r w:rsidRPr="0062484B">
              <w:t>BMI ≥25 kg/m</w:t>
            </w:r>
            <w:r w:rsidRPr="0062484B">
              <w:rPr>
                <w:vertAlign w:val="superscript"/>
              </w:rPr>
              <w:t>2</w:t>
            </w:r>
            <w:r w:rsidRPr="0062484B">
              <w:t> (or ≥23 kg/m</w:t>
            </w:r>
            <w:r w:rsidRPr="0062484B">
              <w:rPr>
                <w:vertAlign w:val="superscript"/>
              </w:rPr>
              <w:t>2</w:t>
            </w:r>
            <w:r w:rsidRPr="0062484B">
              <w:t> if Asian ancestry)</w:t>
            </w:r>
            <w:r w:rsidRPr="0062484B">
              <w:br/>
            </w:r>
            <w:r w:rsidRPr="0062484B">
              <w:t> </w:t>
            </w:r>
            <w:r w:rsidRPr="0062484B">
              <w:t>Waist circumference ≥88/102 cm in women/men (or if Asian ancestry, ≥80/90 cm in women/men) and/or</w:t>
            </w:r>
            <w:r w:rsidRPr="0062484B">
              <w:br/>
            </w:r>
            <w:r w:rsidRPr="0062484B">
              <w:t> </w:t>
            </w:r>
            <w:r w:rsidRPr="0062484B">
              <w:t>Fasting blood glucose ≥100–124 mg/dL or HbA1c between 5.7% and 6.4%</w:t>
            </w:r>
            <w:hyperlink r:id="rId6" w:anchor="fv-tab3fn2" w:history="1">
              <w:r w:rsidRPr="0062484B">
                <w:rPr>
                  <w:rStyle w:val="af2"/>
                </w:rPr>
                <w:t>*</w:t>
              </w:r>
            </w:hyperlink>
          </w:p>
        </w:tc>
      </w:tr>
      <w:tr w:rsidR="0062484B" w:rsidRPr="0062484B" w14:paraId="1BE195EA" w14:textId="77777777" w:rsidTr="0062484B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0D910C8A" w14:textId="77777777" w:rsidR="0062484B" w:rsidRPr="0062484B" w:rsidRDefault="0062484B" w:rsidP="0062484B">
            <w:pPr>
              <w:jc w:val="left"/>
            </w:pPr>
            <w:r w:rsidRPr="0062484B">
              <w:t>Stage 2: Metabolic risk factors and CKD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109AC0C2" w14:textId="77777777" w:rsidR="0062484B" w:rsidRPr="0062484B" w:rsidRDefault="0062484B" w:rsidP="0062484B">
            <w:pPr>
              <w:jc w:val="left"/>
            </w:pPr>
            <w:r w:rsidRPr="0062484B">
              <w:t>Individuals with metabolic risk factors (hypertriglyceridemia (≥135 mg/dL), hypertension, MetS</w:t>
            </w:r>
            <w:hyperlink r:id="rId7" w:anchor="fv-tab3fn3" w:history="1">
              <w:r w:rsidRPr="0062484B">
                <w:rPr>
                  <w:rStyle w:val="af2"/>
                </w:rPr>
                <w:t>†</w:t>
              </w:r>
            </w:hyperlink>
            <w:r w:rsidRPr="0062484B">
              <w:t>, diabetes) or CKD</w:t>
            </w:r>
          </w:p>
        </w:tc>
      </w:tr>
      <w:tr w:rsidR="0062484B" w:rsidRPr="0062484B" w14:paraId="28D6348F" w14:textId="77777777" w:rsidTr="0062484B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3840F7C4" w14:textId="77777777" w:rsidR="0062484B" w:rsidRPr="0062484B" w:rsidRDefault="0062484B" w:rsidP="0062484B">
            <w:pPr>
              <w:jc w:val="left"/>
            </w:pPr>
            <w:r w:rsidRPr="0062484B">
              <w:t>Stage 3: Subclinical CVD in CKM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2F6DF82A" w14:textId="77777777" w:rsidR="0062484B" w:rsidRPr="0062484B" w:rsidRDefault="0062484B" w:rsidP="0062484B">
            <w:pPr>
              <w:jc w:val="left"/>
            </w:pPr>
            <w:r w:rsidRPr="0062484B">
              <w:t>Subclinical ASCVD or subclinical HF among individuals with excess/dysfunctional adiposity, other metabolic risk factors, or CKD</w:t>
            </w:r>
            <w:r w:rsidRPr="0062484B">
              <w:br/>
            </w:r>
            <w:r w:rsidRPr="0062484B">
              <w:t> </w:t>
            </w:r>
            <w:r w:rsidRPr="0062484B">
              <w:t>Subclinical ASCVD to be principally diagnosed by coronary artery calcification (subclinical atherosclerosis by coronary catheterization/CT angiography also meets criteria)</w:t>
            </w:r>
            <w:r w:rsidRPr="0062484B">
              <w:br/>
            </w:r>
            <w:r w:rsidRPr="0062484B">
              <w:t> </w:t>
            </w:r>
            <w:r w:rsidRPr="0062484B">
              <w:t>Subclinical HF diagnosed by elevated cardiac biomarkers (NT-proBNP ≥125 pg/mL, high-sensitivity troponin T ≥14 ng/L for women and ≥22 ng/L for men, high-sensitivity troponin I ≥10 ng/L for women and ≥12 ng/L for men) or by echocardiographic parameters, with combination indicating highest HF risk.</w:t>
            </w:r>
            <w:r w:rsidRPr="0062484B">
              <w:br/>
              <w:t>Risk equivalents of subclinical CVD</w:t>
            </w:r>
            <w:r w:rsidRPr="0062484B">
              <w:br/>
            </w:r>
            <w:r w:rsidRPr="0062484B">
              <w:t> </w:t>
            </w:r>
            <w:r w:rsidRPr="0062484B">
              <w:t>Very high-risk CKD (G4 or G5 CKD or very high risk per KDIGO classification)</w:t>
            </w:r>
            <w:r w:rsidRPr="0062484B">
              <w:br/>
            </w:r>
            <w:r w:rsidRPr="0062484B">
              <w:t> </w:t>
            </w:r>
            <w:r w:rsidRPr="0062484B">
              <w:t>High predicted 10-y CVD risk</w:t>
            </w:r>
          </w:p>
        </w:tc>
      </w:tr>
      <w:tr w:rsidR="0062484B" w:rsidRPr="0062484B" w14:paraId="11B73DFA" w14:textId="77777777" w:rsidTr="0062484B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3CAB087F" w14:textId="77777777" w:rsidR="0062484B" w:rsidRPr="0062484B" w:rsidRDefault="0062484B" w:rsidP="0062484B">
            <w:pPr>
              <w:jc w:val="left"/>
            </w:pPr>
            <w:r w:rsidRPr="0062484B">
              <w:t>Stage 4: Clinical CVD in CKM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0871D2F9" w14:textId="77777777" w:rsidR="0062484B" w:rsidRPr="0062484B" w:rsidRDefault="0062484B" w:rsidP="0062484B">
            <w:pPr>
              <w:jc w:val="left"/>
            </w:pPr>
            <w:r w:rsidRPr="0062484B">
              <w:t>Clinical CVD (coronary heart disease, heart failure, stroke, peripheral artery disease, AFib) among individuals with excess/dysfunctional adiposity, other metabolic risk factors, or CKD</w:t>
            </w:r>
            <w:r w:rsidRPr="0062484B">
              <w:br/>
            </w:r>
            <w:r w:rsidRPr="0062484B">
              <w:t> </w:t>
            </w:r>
            <w:r w:rsidRPr="0062484B">
              <w:t>Stage 4a: no kidney failure</w:t>
            </w:r>
            <w:r w:rsidRPr="0062484B">
              <w:br/>
            </w:r>
            <w:r w:rsidRPr="0062484B">
              <w:t> </w:t>
            </w:r>
            <w:r w:rsidRPr="0062484B">
              <w:t>Stage 4b: kidney failure present</w:t>
            </w:r>
          </w:p>
        </w:tc>
      </w:tr>
    </w:tbl>
    <w:p w14:paraId="3DD1570B" w14:textId="77777777" w:rsidR="0062484B" w:rsidRPr="0062484B" w:rsidRDefault="0062484B" w:rsidP="0062484B">
      <w:pPr>
        <w:jc w:val="left"/>
      </w:pPr>
      <w:r w:rsidRPr="0062484B">
        <w:t>AFib indicates atrial fibrillation; ASCVD, atherosclerotic cardiovascular disease; BMI, body mass index; CKD, chronic kidney disease; CKM, cardiovascular-kidney-metabolic; CT, computed tomography; CVD, cardiovascular disease; HbA1c, hemoglobin A1c; HF, heart failure; KDIGO, Kidney Disease Improving Global Outcomes; MetS, metabolic syndrome; and NT-proBNP, N-terminal pro-B-type natriuretic peptide.</w:t>
      </w:r>
    </w:p>
    <w:p w14:paraId="230515D1" w14:textId="77777777" w:rsidR="0062484B" w:rsidRPr="0062484B" w:rsidRDefault="0062484B" w:rsidP="0062484B">
      <w:pPr>
        <w:jc w:val="left"/>
      </w:pPr>
      <w:r w:rsidRPr="0062484B">
        <w:t>*</w:t>
      </w:r>
    </w:p>
    <w:p w14:paraId="1522BE15" w14:textId="77777777" w:rsidR="0062484B" w:rsidRPr="0062484B" w:rsidRDefault="0062484B" w:rsidP="0062484B">
      <w:pPr>
        <w:jc w:val="left"/>
      </w:pPr>
      <w:r w:rsidRPr="0062484B">
        <w:t>Individuals with gestational diabetes should receive intensified screening for impaired glucose tolerance after pregnancy.</w:t>
      </w:r>
    </w:p>
    <w:p w14:paraId="70E2E638" w14:textId="77777777" w:rsidR="0062484B" w:rsidRPr="0062484B" w:rsidRDefault="0062484B" w:rsidP="0062484B">
      <w:pPr>
        <w:jc w:val="left"/>
      </w:pPr>
      <w:r w:rsidRPr="0062484B">
        <w:t>†</w:t>
      </w:r>
    </w:p>
    <w:p w14:paraId="4BA6F432" w14:textId="77777777" w:rsidR="0062484B" w:rsidRPr="0062484B" w:rsidRDefault="0062484B" w:rsidP="0062484B">
      <w:pPr>
        <w:jc w:val="left"/>
      </w:pPr>
      <w:r w:rsidRPr="0062484B">
        <w:t>MetS is defined by the presence of ≥3 of the following: (1) waist circumference ≥88 cm for women and ≥102 cm for men (if Asian ancestry, ≥80 cm for women and ≥90 cm for men), (2) high-density cholesterol &lt;40 mg/dL for men and &lt;50 mg/dL for women; (3) triglycerides ≥150 mg/dL; (4) elevated blood pressure (systolic blood pressure ≥130 mm Hg and/or diastolic blood pressure ≥80 mm Hg and/or use of antihypertensive medications); and (5) fasting blood glucose ≥100 mg/dL.</w:t>
      </w:r>
    </w:p>
    <w:p w14:paraId="71FA54A5" w14:textId="77777777" w:rsidR="00F21BDF" w:rsidRPr="0062484B" w:rsidRDefault="00F21BDF"/>
    <w:sectPr w:rsidR="00F21BDF" w:rsidRPr="006248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BF5AD" w14:textId="77777777" w:rsidR="00911F91" w:rsidRDefault="00911F91" w:rsidP="0062484B">
      <w:r>
        <w:separator/>
      </w:r>
    </w:p>
  </w:endnote>
  <w:endnote w:type="continuationSeparator" w:id="0">
    <w:p w14:paraId="30833E7A" w14:textId="77777777" w:rsidR="00911F91" w:rsidRDefault="00911F91" w:rsidP="00624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DC523" w14:textId="77777777" w:rsidR="00911F91" w:rsidRDefault="00911F91" w:rsidP="0062484B">
      <w:r>
        <w:separator/>
      </w:r>
    </w:p>
  </w:footnote>
  <w:footnote w:type="continuationSeparator" w:id="0">
    <w:p w14:paraId="0B81EC19" w14:textId="77777777" w:rsidR="00911F91" w:rsidRDefault="00911F91" w:rsidP="00624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09D6"/>
    <w:rsid w:val="001A78EC"/>
    <w:rsid w:val="0062484B"/>
    <w:rsid w:val="00750A7F"/>
    <w:rsid w:val="00765065"/>
    <w:rsid w:val="008D09D6"/>
    <w:rsid w:val="00911F91"/>
    <w:rsid w:val="00A257A3"/>
    <w:rsid w:val="00CE0E0E"/>
    <w:rsid w:val="00F2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CCCE13C-F39E-40D1-8928-8CD34338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8EC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8D09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9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9D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9D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9D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9D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9D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9D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09D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09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09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09D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09D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D09D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09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09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09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09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0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9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09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9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09D6"/>
    <w:rPr>
      <w:rFonts w:ascii="Times New Roman" w:eastAsia="宋体" w:hAnsi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9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09D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09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09D6"/>
    <w:rPr>
      <w:rFonts w:ascii="Times New Roman" w:eastAsia="宋体" w:hAnsi="Times New Roman"/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D09D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2484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2484B"/>
    <w:rPr>
      <w:rFonts w:ascii="Times New Roman" w:eastAsia="宋体" w:hAnsi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24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2484B"/>
    <w:rPr>
      <w:rFonts w:ascii="Times New Roman" w:eastAsia="宋体" w:hAnsi="Times New Roman"/>
      <w:sz w:val="18"/>
      <w:szCs w:val="18"/>
    </w:rPr>
  </w:style>
  <w:style w:type="character" w:styleId="af2">
    <w:name w:val="Hyperlink"/>
    <w:basedOn w:val="a0"/>
    <w:uiPriority w:val="99"/>
    <w:unhideWhenUsed/>
    <w:rsid w:val="0062484B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624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1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4763">
          <w:marLeft w:val="0"/>
          <w:marRight w:val="0"/>
          <w:marTop w:val="0"/>
          <w:marBottom w:val="0"/>
          <w:divBdr>
            <w:top w:val="single" w:sz="2" w:space="12" w:color="DEE2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1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0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1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9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3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3808">
          <w:marLeft w:val="0"/>
          <w:marRight w:val="0"/>
          <w:marTop w:val="0"/>
          <w:marBottom w:val="0"/>
          <w:divBdr>
            <w:top w:val="single" w:sz="2" w:space="12" w:color="DEE2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25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0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hajournals.org/doi/10.1161/CIR.000000000000118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hajournals.org/doi/10.1161/CIR.000000000000118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yilin pan</dc:creator>
  <cp:keywords/>
  <dc:description/>
  <cp:lastModifiedBy>yilin pan</cp:lastModifiedBy>
  <cp:revision>2</cp:revision>
  <dcterms:created xsi:type="dcterms:W3CDTF">2025-01-28T01:00:00Z</dcterms:created>
  <dcterms:modified xsi:type="dcterms:W3CDTF">2025-01-28T01:01:00Z</dcterms:modified>
</cp:coreProperties>
</file>