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2AAB74" w14:textId="59129709" w:rsidR="00626988" w:rsidRPr="000E63C4" w:rsidRDefault="000E63C4" w:rsidP="000E63C4">
      <w:pPr>
        <w:pStyle w:val="Title"/>
      </w:pPr>
      <w:r w:rsidRPr="000E63C4">
        <w:rPr>
          <w:rFonts w:hint="eastAsia"/>
        </w:rPr>
        <w:t>Supplementary Information</w:t>
      </w:r>
    </w:p>
    <w:p w14:paraId="0BDD79B2" w14:textId="43AE19E3" w:rsidR="000E63C4" w:rsidRDefault="00BE0BD6" w:rsidP="000E63C4">
      <w:pPr>
        <w:pStyle w:val="Heading1"/>
      </w:pPr>
      <w:r>
        <w:rPr>
          <w:rFonts w:hint="eastAsia"/>
        </w:rPr>
        <w:t xml:space="preserve">SI1. </w:t>
      </w:r>
      <w:r w:rsidR="000E63C4">
        <w:rPr>
          <w:rFonts w:hint="eastAsia"/>
        </w:rPr>
        <w:t xml:space="preserve">Renewable </w:t>
      </w:r>
      <w:r w:rsidR="00620BFE">
        <w:rPr>
          <w:rFonts w:hint="eastAsia"/>
        </w:rPr>
        <w:t>e</w:t>
      </w:r>
      <w:r w:rsidR="000E63C4">
        <w:rPr>
          <w:rFonts w:hint="eastAsia"/>
        </w:rPr>
        <w:t xml:space="preserve">nergy </w:t>
      </w:r>
      <w:r w:rsidR="00620BFE">
        <w:rPr>
          <w:rFonts w:hint="eastAsia"/>
        </w:rPr>
        <w:t>h</w:t>
      </w:r>
      <w:r w:rsidR="000E63C4">
        <w:rPr>
          <w:rFonts w:hint="eastAsia"/>
        </w:rPr>
        <w:t>eatmaps</w:t>
      </w:r>
    </w:p>
    <w:p w14:paraId="3F60F9AA" w14:textId="050AC65F" w:rsidR="000E63C4" w:rsidRDefault="000E63C4" w:rsidP="000E63C4">
      <w:r w:rsidRPr="004D1BB3">
        <w:t xml:space="preserve">The heatmaps developed by the </w:t>
      </w:r>
      <w:r w:rsidR="000C1B04">
        <w:rPr>
          <w:rFonts w:hint="eastAsia"/>
        </w:rPr>
        <w:t>Australian National University</w:t>
      </w:r>
      <w:r w:rsidRPr="004D1BB3">
        <w:t xml:space="preserve"> </w:t>
      </w:r>
      <w:r>
        <w:rPr>
          <w:rFonts w:hint="eastAsia"/>
        </w:rPr>
        <w:t xml:space="preserve">RE100 Group [1] </w:t>
      </w:r>
      <w:r>
        <w:t>visually represent the most favourable locations for solar and wind farms across Australia by evaluating and categorizing potential sites based on their indicative cost of electricity production. This cost comprises the energy cost from a solar/wind farm and the associated powerline connecting the solar/wind farm to the existing and planned high-voltage transmission network:</w:t>
      </w:r>
    </w:p>
    <w:p w14:paraId="0656D231" w14:textId="0F1CC761" w:rsidR="000E63C4" w:rsidRDefault="000E63C4" w:rsidP="000E63C4">
      <w:pPr>
        <w:pStyle w:val="Caption"/>
        <w:rPr>
          <w:lang w:eastAsia="zh-CN"/>
        </w:rPr>
      </w:pPr>
      <w:r>
        <w:rPr>
          <w:rFonts w:hint="eastAsia"/>
          <w:lang w:eastAsia="zh-CN"/>
        </w:rPr>
        <w:t>Equation</w:t>
      </w:r>
      <w:r>
        <w:rPr>
          <w:rFonts w:hint="eastAsia"/>
        </w:rPr>
        <w:t xml:space="preserve"> </w:t>
      </w:r>
      <w:r>
        <w:rPr>
          <w:rFonts w:hint="eastAsia"/>
          <w:lang w:eastAsia="zh-CN"/>
        </w:rPr>
        <w:t>S1</w:t>
      </w:r>
    </w:p>
    <w:p w14:paraId="4BCA56B3" w14:textId="77777777" w:rsidR="000E63C4" w:rsidRPr="008826F3" w:rsidRDefault="000E63C4" w:rsidP="000E63C4">
      <w:pPr>
        <w:rPr>
          <w:sz w:val="20"/>
          <w:szCs w:val="20"/>
          <w:lang w:val="en-US"/>
        </w:rPr>
      </w:pPr>
      <m:oMathPara>
        <m:oMath>
          <m:r>
            <m:rPr>
              <m:nor/>
            </m:rPr>
            <w:rPr>
              <w:rFonts w:ascii="Cambria Math" w:hAnsi="Cambria Math"/>
              <w:sz w:val="21"/>
              <w:szCs w:val="21"/>
            </w:rPr>
            <m:t>Indicative cost (AUD</m:t>
          </m:r>
          <m:r>
            <m:rPr>
              <m:lit/>
              <m:nor/>
            </m:rPr>
            <w:rPr>
              <w:rFonts w:ascii="Cambria Math" w:hAnsi="Cambria Math"/>
              <w:sz w:val="21"/>
              <w:szCs w:val="21"/>
            </w:rPr>
            <m:t>/</m:t>
          </m:r>
          <m:r>
            <m:rPr>
              <m:nor/>
            </m:rPr>
            <w:rPr>
              <w:rFonts w:ascii="Cambria Math" w:hAnsi="Cambria Math"/>
              <w:sz w:val="21"/>
              <w:szCs w:val="21"/>
            </w:rPr>
            <m:t>MWh)</m:t>
          </m:r>
          <m:r>
            <m:rPr>
              <m:sty m:val="p"/>
            </m:rPr>
            <w:rPr>
              <w:rFonts w:ascii="Cambria Math" w:hAnsi="Cambria Math"/>
              <w:sz w:val="18"/>
              <w:szCs w:val="18"/>
            </w:rPr>
            <m:t>=</m:t>
          </m:r>
          <m:f>
            <m:fPr>
              <m:ctrlPr>
                <w:rPr>
                  <w:rFonts w:ascii="Cambria Math" w:hAnsi="Cambria Math"/>
                  <w:sz w:val="18"/>
                  <w:szCs w:val="18"/>
                </w:rPr>
              </m:ctrlPr>
            </m:fPr>
            <m:num>
              <m:f>
                <m:fPr>
                  <m:ctrlPr>
                    <w:rPr>
                      <w:rFonts w:ascii="Cambria Math" w:hAnsi="Cambria Math"/>
                      <w:sz w:val="18"/>
                      <w:szCs w:val="18"/>
                    </w:rPr>
                  </m:ctrlPr>
                </m:fPr>
                <m:num>
                  <m:r>
                    <m:rPr>
                      <m:nor/>
                    </m:rPr>
                    <w:rPr>
                      <w:rFonts w:ascii="Cambria Math" w:hAnsi="Cambria Math"/>
                      <w:sz w:val="18"/>
                      <w:szCs w:val="18"/>
                    </w:rPr>
                    <m:t>Transmission CAPEX</m:t>
                  </m:r>
                  <m:r>
                    <m:rPr>
                      <m:sty m:val="p"/>
                    </m:rPr>
                    <w:rPr>
                      <w:rFonts w:ascii="Cambria Math" w:hAnsi="Cambria Math"/>
                      <w:sz w:val="18"/>
                      <w:szCs w:val="18"/>
                    </w:rPr>
                    <m:t>×</m:t>
                  </m:r>
                  <m:r>
                    <m:rPr>
                      <m:nor/>
                    </m:rPr>
                    <w:rPr>
                      <w:rFonts w:ascii="Cambria Math" w:hAnsi="Cambria Math"/>
                      <w:sz w:val="18"/>
                      <w:szCs w:val="18"/>
                    </w:rPr>
                    <m:t>Distance</m:t>
                  </m:r>
                </m:num>
                <m:den>
                  <m:r>
                    <m:rPr>
                      <m:nor/>
                    </m:rPr>
                    <w:rPr>
                      <w:rFonts w:ascii="Cambria Math" w:hAnsi="Cambria Math"/>
                      <w:sz w:val="18"/>
                      <w:szCs w:val="18"/>
                    </w:rPr>
                    <m:t>PV(Discount rate, lifetime)</m:t>
                  </m:r>
                </m:den>
              </m:f>
              <m:r>
                <m:rPr>
                  <m:sty m:val="p"/>
                </m:rPr>
                <w:rPr>
                  <w:rFonts w:ascii="Cambria Math" w:hAnsi="Cambria Math"/>
                  <w:sz w:val="18"/>
                  <w:szCs w:val="18"/>
                </w:rPr>
                <m:t>+</m:t>
              </m:r>
              <m:f>
                <m:fPr>
                  <m:ctrlPr>
                    <w:rPr>
                      <w:rFonts w:ascii="Cambria Math" w:hAnsi="Cambria Math"/>
                      <w:sz w:val="18"/>
                      <w:szCs w:val="18"/>
                    </w:rPr>
                  </m:ctrlPr>
                </m:fPr>
                <m:num>
                  <m:r>
                    <m:rPr>
                      <m:nor/>
                    </m:rPr>
                    <w:rPr>
                      <w:rFonts w:ascii="Cambria Math" w:hAnsi="Cambria Math"/>
                      <w:sz w:val="18"/>
                      <w:szCs w:val="18"/>
                    </w:rPr>
                    <m:t>Solar</m:t>
                  </m:r>
                  <m:r>
                    <m:rPr>
                      <m:lit/>
                      <m:nor/>
                    </m:rPr>
                    <w:rPr>
                      <w:rFonts w:ascii="Cambria Math" w:hAnsi="Cambria Math"/>
                      <w:sz w:val="18"/>
                      <w:szCs w:val="18"/>
                    </w:rPr>
                    <m:t>/</m:t>
                  </m:r>
                  <m:r>
                    <m:rPr>
                      <m:nor/>
                    </m:rPr>
                    <w:rPr>
                      <w:rFonts w:ascii="Cambria Math" w:hAnsi="Cambria Math"/>
                      <w:sz w:val="18"/>
                      <w:szCs w:val="18"/>
                    </w:rPr>
                    <m:t>Wind CAPEX</m:t>
                  </m:r>
                </m:num>
                <m:den>
                  <m:r>
                    <m:rPr>
                      <m:nor/>
                    </m:rPr>
                    <w:rPr>
                      <w:rFonts w:ascii="Cambria Math" w:hAnsi="Cambria Math"/>
                      <w:sz w:val="18"/>
                      <w:szCs w:val="18"/>
                    </w:rPr>
                    <m:t>PV(Discount rate, lifetime)</m:t>
                  </m:r>
                </m:den>
              </m:f>
              <m:r>
                <m:rPr>
                  <m:sty m:val="p"/>
                </m:rPr>
                <w:rPr>
                  <w:rFonts w:ascii="Cambria Math" w:hAnsi="Cambria Math"/>
                  <w:sz w:val="18"/>
                  <w:szCs w:val="18"/>
                </w:rPr>
                <m:t>+</m:t>
              </m:r>
              <m:r>
                <m:rPr>
                  <m:nor/>
                </m:rPr>
                <w:rPr>
                  <w:rFonts w:ascii="Cambria Math" w:hAnsi="Cambria Math"/>
                  <w:sz w:val="18"/>
                  <w:szCs w:val="18"/>
                </w:rPr>
                <m:t>Solar</m:t>
              </m:r>
              <m:r>
                <m:rPr>
                  <m:lit/>
                  <m:nor/>
                </m:rPr>
                <w:rPr>
                  <w:rFonts w:ascii="Cambria Math" w:hAnsi="Cambria Math"/>
                  <w:sz w:val="18"/>
                  <w:szCs w:val="18"/>
                </w:rPr>
                <m:t>/</m:t>
              </m:r>
              <m:r>
                <m:rPr>
                  <m:nor/>
                </m:rPr>
                <w:rPr>
                  <w:rFonts w:ascii="Cambria Math" w:hAnsi="Cambria Math"/>
                  <w:sz w:val="18"/>
                  <w:szCs w:val="18"/>
                </w:rPr>
                <m:t>Wind OPEX</m:t>
              </m:r>
              <m:r>
                <m:rPr>
                  <m:sty m:val="p"/>
                </m:rPr>
                <w:rPr>
                  <w:rFonts w:ascii="Cambria Math" w:hAnsi="Cambria Math"/>
                  <w:sz w:val="18"/>
                  <w:szCs w:val="18"/>
                </w:rPr>
                <m:t>+</m:t>
              </m:r>
              <m:r>
                <m:rPr>
                  <m:nor/>
                </m:rPr>
                <w:rPr>
                  <w:rFonts w:ascii="Cambria Math" w:hAnsi="Cambria Math"/>
                  <w:sz w:val="18"/>
                  <w:szCs w:val="18"/>
                </w:rPr>
                <m:t>Transmission OPEX</m:t>
              </m:r>
              <m:r>
                <m:rPr>
                  <m:sty m:val="p"/>
                </m:rPr>
                <w:rPr>
                  <w:rFonts w:ascii="Cambria Math" w:hAnsi="Cambria Math"/>
                  <w:sz w:val="18"/>
                  <w:szCs w:val="18"/>
                </w:rPr>
                <m:t>×</m:t>
              </m:r>
              <m:r>
                <m:rPr>
                  <m:nor/>
                </m:rPr>
                <w:rPr>
                  <w:rFonts w:ascii="Cambria Math" w:hAnsi="Cambria Math"/>
                  <w:sz w:val="18"/>
                  <w:szCs w:val="18"/>
                </w:rPr>
                <m:t>Distance</m:t>
              </m:r>
            </m:num>
            <m:den>
              <m:r>
                <m:rPr>
                  <m:sty m:val="p"/>
                </m:rPr>
                <w:rPr>
                  <w:rFonts w:ascii="Cambria Math" w:hAnsi="Cambria Math"/>
                  <w:sz w:val="18"/>
                  <w:szCs w:val="18"/>
                </w:rPr>
                <m:t>1×8760×</m:t>
              </m:r>
              <m:r>
                <m:rPr>
                  <m:nor/>
                </m:rPr>
                <w:rPr>
                  <w:rFonts w:ascii="Cambria Math" w:hAnsi="Cambria Math"/>
                  <w:sz w:val="18"/>
                  <w:szCs w:val="18"/>
                </w:rPr>
                <m:t>Capacity Factor</m:t>
              </m:r>
              <m:r>
                <m:rPr>
                  <m:sty m:val="p"/>
                </m:rPr>
                <w:rPr>
                  <w:rFonts w:ascii="Cambria Math" w:hAnsi="Cambria Math"/>
                  <w:sz w:val="18"/>
                  <w:szCs w:val="18"/>
                </w:rPr>
                <m:t>×</m:t>
              </m:r>
              <m:d>
                <m:dPr>
                  <m:ctrlPr>
                    <w:rPr>
                      <w:rFonts w:ascii="Cambria Math" w:hAnsi="Cambria Math"/>
                      <w:sz w:val="18"/>
                      <w:szCs w:val="18"/>
                    </w:rPr>
                  </m:ctrlPr>
                </m:dPr>
                <m:e>
                  <m:r>
                    <m:rPr>
                      <m:sty m:val="p"/>
                    </m:rPr>
                    <w:rPr>
                      <w:rFonts w:ascii="Cambria Math" w:hAnsi="Cambria Math"/>
                      <w:sz w:val="18"/>
                      <w:szCs w:val="18"/>
                    </w:rPr>
                    <m:t>1-</m:t>
                  </m:r>
                  <m:r>
                    <m:rPr>
                      <m:nor/>
                    </m:rPr>
                    <w:rPr>
                      <w:rFonts w:ascii="Cambria Math" w:hAnsi="Cambria Math"/>
                      <w:sz w:val="18"/>
                      <w:szCs w:val="18"/>
                    </w:rPr>
                    <m:t>Transmission loss</m:t>
                  </m:r>
                  <m:r>
                    <m:rPr>
                      <m:sty m:val="p"/>
                    </m:rPr>
                    <w:rPr>
                      <w:rFonts w:ascii="Cambria Math" w:hAnsi="Cambria Math"/>
                      <w:sz w:val="18"/>
                      <w:szCs w:val="18"/>
                    </w:rPr>
                    <m:t>×</m:t>
                  </m:r>
                  <m:r>
                    <m:rPr>
                      <m:nor/>
                    </m:rPr>
                    <w:rPr>
                      <w:rFonts w:ascii="Cambria Math" w:hAnsi="Cambria Math"/>
                      <w:sz w:val="18"/>
                      <w:szCs w:val="18"/>
                    </w:rPr>
                    <m:t>Distance</m:t>
                  </m:r>
                </m:e>
              </m:d>
            </m:den>
          </m:f>
        </m:oMath>
      </m:oMathPara>
    </w:p>
    <w:p w14:paraId="2C6CF402" w14:textId="77777777" w:rsidR="000E63C4" w:rsidRPr="00B14768" w:rsidRDefault="000E63C4" w:rsidP="000E63C4">
      <w:pPr>
        <w:rPr>
          <w:lang w:val="en-US"/>
        </w:rPr>
      </w:pPr>
      <w:r w:rsidRPr="00B14768">
        <w:rPr>
          <w:lang w:val="en-US"/>
        </w:rPr>
        <w:t>Where:</w:t>
      </w:r>
    </w:p>
    <w:p w14:paraId="6AD9C88A" w14:textId="77777777" w:rsidR="000E63C4" w:rsidRPr="00B14768" w:rsidRDefault="000E63C4" w:rsidP="000E63C4">
      <w:pPr>
        <w:pStyle w:val="ListParagraph"/>
        <w:numPr>
          <w:ilvl w:val="0"/>
          <w:numId w:val="8"/>
        </w:numPr>
        <w:spacing w:before="120" w:beforeAutospacing="0" w:after="0" w:afterAutospacing="0" w:line="240" w:lineRule="auto"/>
        <w:rPr>
          <w:lang w:val="en-US"/>
        </w:rPr>
      </w:pPr>
      <w:r w:rsidRPr="00B14768">
        <w:rPr>
          <w:lang w:val="en-US"/>
        </w:rPr>
        <w:t xml:space="preserve">Transmission CAPEX: </w:t>
      </w:r>
      <w:r>
        <w:t>Capital expenditures of the transmission line (AUD/MW-km)</w:t>
      </w:r>
    </w:p>
    <w:p w14:paraId="3FEF51D7" w14:textId="77777777" w:rsidR="000E63C4" w:rsidRPr="00B14768" w:rsidRDefault="000E63C4" w:rsidP="000E63C4">
      <w:pPr>
        <w:pStyle w:val="ListParagraph"/>
        <w:numPr>
          <w:ilvl w:val="0"/>
          <w:numId w:val="8"/>
        </w:numPr>
        <w:spacing w:before="120" w:beforeAutospacing="0" w:after="0" w:afterAutospacing="0" w:line="240" w:lineRule="auto"/>
        <w:rPr>
          <w:lang w:val="en-US"/>
        </w:rPr>
      </w:pPr>
      <w:r w:rsidRPr="00B14768">
        <w:rPr>
          <w:lang w:val="en-US"/>
        </w:rPr>
        <w:t xml:space="preserve">Transmission OPEX: </w:t>
      </w:r>
      <w:r>
        <w:t>Operating expenses of the transmission line (AUD/MW-km p.a.)</w:t>
      </w:r>
    </w:p>
    <w:p w14:paraId="5B237ABF" w14:textId="77777777" w:rsidR="000E63C4" w:rsidRPr="00E40BD0" w:rsidRDefault="000E63C4" w:rsidP="000E63C4">
      <w:pPr>
        <w:pStyle w:val="ListParagraph"/>
        <w:numPr>
          <w:ilvl w:val="0"/>
          <w:numId w:val="8"/>
        </w:numPr>
        <w:spacing w:before="120" w:beforeAutospacing="0" w:after="0" w:afterAutospacing="0" w:line="240" w:lineRule="auto"/>
        <w:rPr>
          <w:lang w:val="en-US"/>
        </w:rPr>
      </w:pPr>
      <w:r w:rsidRPr="00E40BD0">
        <w:rPr>
          <w:lang w:val="en-US"/>
        </w:rPr>
        <w:t xml:space="preserve">Solar/Wind CAPEX: </w:t>
      </w:r>
      <w:r>
        <w:t>Capital expenditures of the solar/wind farm (AUD/MW)</w:t>
      </w:r>
    </w:p>
    <w:p w14:paraId="7B28E2D3" w14:textId="77777777" w:rsidR="000E63C4" w:rsidRPr="00E40BD0" w:rsidRDefault="000E63C4" w:rsidP="000E63C4">
      <w:pPr>
        <w:pStyle w:val="ListParagraph"/>
        <w:numPr>
          <w:ilvl w:val="0"/>
          <w:numId w:val="8"/>
        </w:numPr>
        <w:spacing w:before="120" w:beforeAutospacing="0" w:after="0" w:afterAutospacing="0" w:line="240" w:lineRule="auto"/>
        <w:rPr>
          <w:lang w:val="en-US"/>
        </w:rPr>
      </w:pPr>
      <w:r w:rsidRPr="00E40BD0">
        <w:rPr>
          <w:lang w:val="en-US"/>
        </w:rPr>
        <w:t xml:space="preserve">Solar/Wind OPEX: </w:t>
      </w:r>
      <w:r>
        <w:t>Operating expenses of the solar/wind farm (AUD/MW p.a.)</w:t>
      </w:r>
    </w:p>
    <w:p w14:paraId="6A92B901" w14:textId="77777777" w:rsidR="000E63C4" w:rsidRPr="00B14768" w:rsidRDefault="000E63C4" w:rsidP="000E63C4">
      <w:pPr>
        <w:pStyle w:val="ListParagraph"/>
        <w:numPr>
          <w:ilvl w:val="0"/>
          <w:numId w:val="8"/>
        </w:numPr>
        <w:spacing w:before="120" w:beforeAutospacing="0" w:after="0" w:afterAutospacing="0" w:line="240" w:lineRule="auto"/>
        <w:rPr>
          <w:lang w:val="en-US"/>
        </w:rPr>
      </w:pPr>
      <w:r w:rsidRPr="00B14768">
        <w:rPr>
          <w:lang w:val="en-US"/>
        </w:rPr>
        <w:t xml:space="preserve">Distance: </w:t>
      </w:r>
      <w:r w:rsidRPr="00E40BD0">
        <w:rPr>
          <w:lang w:val="en-US"/>
        </w:rPr>
        <w:t>Distance from the pixel to the high-voltage transmission network (km)</w:t>
      </w:r>
    </w:p>
    <w:p w14:paraId="19D03B0D" w14:textId="77777777" w:rsidR="000E63C4" w:rsidRPr="00B14768" w:rsidRDefault="000E63C4" w:rsidP="000E63C4">
      <w:pPr>
        <w:pStyle w:val="ListParagraph"/>
        <w:numPr>
          <w:ilvl w:val="0"/>
          <w:numId w:val="8"/>
        </w:numPr>
        <w:spacing w:before="120" w:beforeAutospacing="0" w:after="0" w:afterAutospacing="0" w:line="240" w:lineRule="auto"/>
        <w:rPr>
          <w:lang w:val="en-US"/>
        </w:rPr>
      </w:pPr>
      <w:r w:rsidRPr="00B14768">
        <w:rPr>
          <w:lang w:val="en-US"/>
        </w:rPr>
        <w:t xml:space="preserve">Capacity Factor: </w:t>
      </w:r>
      <w:r w:rsidRPr="00E40BD0">
        <w:rPr>
          <w:lang w:val="en-US"/>
        </w:rPr>
        <w:t>Capacity factor of the solar/wind farm (%)</w:t>
      </w:r>
    </w:p>
    <w:p w14:paraId="64761379" w14:textId="77777777" w:rsidR="000E63C4" w:rsidRPr="00B14768" w:rsidRDefault="000E63C4" w:rsidP="000E63C4">
      <w:pPr>
        <w:pStyle w:val="ListParagraph"/>
        <w:numPr>
          <w:ilvl w:val="0"/>
          <w:numId w:val="8"/>
        </w:numPr>
        <w:spacing w:before="120" w:beforeAutospacing="0" w:after="0" w:afterAutospacing="0" w:line="240" w:lineRule="auto"/>
        <w:rPr>
          <w:lang w:val="en-US"/>
        </w:rPr>
      </w:pPr>
      <w:r w:rsidRPr="00B14768">
        <w:rPr>
          <w:lang w:val="en-US"/>
        </w:rPr>
        <w:t xml:space="preserve">Transmission loss: </w:t>
      </w:r>
      <w:r w:rsidRPr="00E40BD0">
        <w:rPr>
          <w:lang w:val="en-US"/>
        </w:rPr>
        <w:t>Transmission loss of the transmission line (% per km)</w:t>
      </w:r>
    </w:p>
    <w:p w14:paraId="20D5FA2D" w14:textId="77777777" w:rsidR="000E63C4" w:rsidRDefault="000E63C4" w:rsidP="000E63C4">
      <w:pPr>
        <w:pStyle w:val="ListParagraph"/>
        <w:numPr>
          <w:ilvl w:val="0"/>
          <w:numId w:val="8"/>
        </w:numPr>
        <w:spacing w:before="120" w:beforeAutospacing="0" w:after="0" w:afterAutospacing="0" w:line="240" w:lineRule="auto"/>
        <w:rPr>
          <w:lang w:val="en-US"/>
        </w:rPr>
      </w:pPr>
      <w:r w:rsidRPr="00B14768">
        <w:rPr>
          <w:lang w:val="en-US"/>
        </w:rPr>
        <w:t xml:space="preserve">PV (Discount rate, lifetime): </w:t>
      </w:r>
      <w:r w:rsidRPr="00E40BD0">
        <w:rPr>
          <w:lang w:val="en-US"/>
        </w:rPr>
        <w:t>Present value factor with a given discount rate and lifetime</w:t>
      </w:r>
    </w:p>
    <w:p w14:paraId="4BEB556E" w14:textId="274FA5B1" w:rsidR="000E63C4" w:rsidRDefault="000E63C4" w:rsidP="000E63C4">
      <w:r w:rsidRPr="004D1BB3">
        <w:t>Costs are categorized into five bands (A to E), ranging from below $40/MWh to above $</w:t>
      </w:r>
      <w:r w:rsidR="00441D13">
        <w:rPr>
          <w:rFonts w:hint="eastAsia"/>
        </w:rPr>
        <w:t>70</w:t>
      </w:r>
      <w:r w:rsidRPr="004D1BB3">
        <w:t>/MWh, with bands B, C, and D incrementing by $</w:t>
      </w:r>
      <w:r w:rsidR="00441D13">
        <w:rPr>
          <w:rFonts w:hint="eastAsia"/>
        </w:rPr>
        <w:t>10</w:t>
      </w:r>
      <w:r w:rsidRPr="004D1BB3">
        <w:t>/MWh</w:t>
      </w:r>
      <w:r>
        <w:rPr>
          <w:rFonts w:hint="eastAsia"/>
        </w:rPr>
        <w:t xml:space="preserve">, </w:t>
      </w:r>
      <w:r w:rsidRPr="00E40BD0">
        <w:t>enabling users to quantify and compare the potential for renewable energy development across different regions using</w:t>
      </w:r>
      <w:r>
        <w:rPr>
          <w:rFonts w:hint="eastAsia"/>
        </w:rPr>
        <w:t xml:space="preserve"> Equation S2</w:t>
      </w:r>
      <w:r w:rsidRPr="00E40BD0">
        <w:t>:</w:t>
      </w:r>
    </w:p>
    <w:p w14:paraId="1E3948EF" w14:textId="2A3D539D" w:rsidR="000E63C4" w:rsidRDefault="000E63C4" w:rsidP="000E63C4">
      <w:pPr>
        <w:pStyle w:val="Caption"/>
        <w:rPr>
          <w:lang w:eastAsia="zh-CN"/>
        </w:rPr>
      </w:pPr>
      <w:bookmarkStart w:id="0" w:name="_Ref172924932"/>
      <w:r>
        <w:rPr>
          <w:rFonts w:hint="eastAsia"/>
          <w:lang w:eastAsia="zh-CN"/>
        </w:rPr>
        <w:t>Equation</w:t>
      </w:r>
      <w:r>
        <w:rPr>
          <w:rFonts w:hint="eastAsia"/>
        </w:rPr>
        <w:t xml:space="preserve"> </w:t>
      </w:r>
      <w:bookmarkEnd w:id="0"/>
      <w:r>
        <w:rPr>
          <w:rFonts w:hint="eastAsia"/>
          <w:lang w:eastAsia="zh-CN"/>
        </w:rPr>
        <w:t>S2</w:t>
      </w:r>
    </w:p>
    <w:p w14:paraId="16AFC8DA" w14:textId="2C07A861" w:rsidR="000E63C4" w:rsidRPr="008826F3" w:rsidRDefault="000E63C4" w:rsidP="000E63C4">
      <w:pPr>
        <w:rPr>
          <w:sz w:val="22"/>
          <w:lang w:val="en-US"/>
        </w:rPr>
      </w:pPr>
      <m:oMathPara>
        <m:oMath>
          <m:r>
            <m:rPr>
              <m:nor/>
            </m:rPr>
            <w:rPr>
              <w:rFonts w:ascii="Cambria Math" w:hAnsi="Cambria Math"/>
              <w:sz w:val="22"/>
            </w:rPr>
            <m:t>Class A Potential</m:t>
          </m:r>
          <m:r>
            <m:rPr>
              <m:sty m:val="p"/>
            </m:rPr>
            <w:rPr>
              <w:rFonts w:ascii="Cambria Math" w:hAnsi="Cambria Math"/>
              <w:sz w:val="22"/>
            </w:rPr>
            <m:t>=</m:t>
          </m:r>
          <m:nary>
            <m:naryPr>
              <m:chr m:val="∑"/>
              <m:ctrlPr>
                <w:rPr>
                  <w:rFonts w:ascii="Cambria Math" w:hAnsi="Cambria Math"/>
                  <w:sz w:val="22"/>
                </w:rPr>
              </m:ctrlPr>
            </m:naryPr>
            <m:sub>
              <m:r>
                <w:rPr>
                  <w:rFonts w:ascii="Cambria Math" w:hAnsi="Cambria Math"/>
                  <w:sz w:val="22"/>
                </w:rPr>
                <m:t>i=1</m:t>
              </m:r>
            </m:sub>
            <m:sup>
              <m:r>
                <w:rPr>
                  <w:rFonts w:ascii="Cambria Math" w:hAnsi="Cambria Math"/>
                  <w:sz w:val="22"/>
                </w:rPr>
                <m:t>n</m:t>
              </m:r>
            </m:sup>
            <m:e>
              <m:sSub>
                <m:sSubPr>
                  <m:ctrlPr>
                    <w:rPr>
                      <w:rFonts w:ascii="Cambria Math" w:hAnsi="Cambria Math"/>
                      <w:sz w:val="22"/>
                    </w:rPr>
                  </m:ctrlPr>
                </m:sSubPr>
                <m:e>
                  <m:r>
                    <m:rPr>
                      <m:nor/>
                    </m:rPr>
                    <w:rPr>
                      <w:rFonts w:ascii="Cambria Math" w:hAnsi="Cambria Math"/>
                      <w:sz w:val="22"/>
                    </w:rPr>
                    <m:t>Area</m:t>
                  </m:r>
                </m:e>
                <m:sub>
                  <m:r>
                    <w:rPr>
                      <w:rFonts w:ascii="Cambria Math" w:hAnsi="Cambria Math"/>
                      <w:sz w:val="22"/>
                    </w:rPr>
                    <m:t>i</m:t>
                  </m:r>
                </m:sub>
              </m:sSub>
            </m:e>
          </m:nary>
          <m:r>
            <m:rPr>
              <m:sty m:val="p"/>
            </m:rPr>
            <w:rPr>
              <w:rFonts w:ascii="Cambria Math" w:hAnsi="Cambria Math"/>
              <w:sz w:val="22"/>
            </w:rPr>
            <m:t>×</m:t>
          </m:r>
          <m:r>
            <m:rPr>
              <m:nor/>
            </m:rPr>
            <w:rPr>
              <w:rFonts w:ascii="Cambria Math" w:hAnsi="Cambria Math"/>
              <w:sz w:val="22"/>
            </w:rPr>
            <m:t>Land use factor</m:t>
          </m:r>
          <m:r>
            <m:rPr>
              <m:sty m:val="p"/>
            </m:rPr>
            <w:rPr>
              <w:rFonts w:ascii="Cambria Math" w:hAnsi="Cambria Math"/>
              <w:sz w:val="22"/>
            </w:rPr>
            <m:t>,</m:t>
          </m:r>
          <m:r>
            <m:rPr>
              <m:nor/>
            </m:rPr>
            <w:rPr>
              <w:rFonts w:ascii="Cambria Math" w:hAnsi="Cambria Math"/>
              <w:sz w:val="22"/>
            </w:rPr>
            <m:t xml:space="preserve"> where Indicative </m:t>
          </m:r>
          <m:sSub>
            <m:sSubPr>
              <m:ctrlPr>
                <w:rPr>
                  <w:rFonts w:ascii="Cambria Math" w:hAnsi="Cambria Math"/>
                  <w:sz w:val="22"/>
                </w:rPr>
              </m:ctrlPr>
            </m:sSubPr>
            <m:e>
              <m:r>
                <m:rPr>
                  <m:nor/>
                </m:rPr>
                <w:rPr>
                  <w:rFonts w:ascii="Cambria Math" w:hAnsi="Cambria Math"/>
                  <w:sz w:val="22"/>
                </w:rPr>
                <m:t>cost</m:t>
              </m:r>
            </m:e>
            <m:sub>
              <m:r>
                <w:rPr>
                  <w:rFonts w:ascii="Cambria Math" w:hAnsi="Cambria Math"/>
                  <w:sz w:val="22"/>
                </w:rPr>
                <m:t>i</m:t>
              </m:r>
            </m:sub>
          </m:sSub>
          <m:r>
            <m:rPr>
              <m:sty m:val="p"/>
            </m:rPr>
            <w:rPr>
              <w:rFonts w:ascii="Cambria Math" w:hAnsi="Cambria Math"/>
              <w:sz w:val="22"/>
            </w:rPr>
            <m:t xml:space="preserve">&lt;AUD </m:t>
          </m:r>
          <m:r>
            <w:rPr>
              <w:rFonts w:ascii="Cambria Math" w:hAnsi="Cambria Math"/>
              <w:sz w:val="22"/>
            </w:rPr>
            <m:t>40/</m:t>
          </m:r>
          <m:r>
            <m:rPr>
              <m:sty m:val="p"/>
            </m:rPr>
            <w:rPr>
              <w:rFonts w:ascii="Cambria Math" w:hAnsi="Cambria Math"/>
              <w:sz w:val="22"/>
            </w:rPr>
            <m:t>MW</m:t>
          </m:r>
          <m:r>
            <m:rPr>
              <m:sty m:val="p"/>
            </m:rPr>
            <w:rPr>
              <w:rFonts w:ascii="Cambria Math" w:hAnsi="Cambria Math" w:cs="Cambria Math"/>
              <w:sz w:val="22"/>
            </w:rPr>
            <m:t>h</m:t>
          </m:r>
        </m:oMath>
      </m:oMathPara>
    </w:p>
    <w:p w14:paraId="70B9065E" w14:textId="77777777" w:rsidR="000E63C4" w:rsidRPr="00B14768" w:rsidRDefault="000E63C4" w:rsidP="000E63C4">
      <w:pPr>
        <w:rPr>
          <w:lang w:val="en-US"/>
        </w:rPr>
      </w:pPr>
      <w:r w:rsidRPr="00B14768">
        <w:rPr>
          <w:lang w:val="en-US"/>
        </w:rPr>
        <w:t>Where:</w:t>
      </w:r>
    </w:p>
    <w:p w14:paraId="053646AD" w14:textId="77777777" w:rsidR="000E63C4" w:rsidRPr="00781D72" w:rsidRDefault="000E63C4" w:rsidP="000E63C4">
      <w:pPr>
        <w:pStyle w:val="ListParagraph"/>
        <w:numPr>
          <w:ilvl w:val="0"/>
          <w:numId w:val="8"/>
        </w:numPr>
        <w:spacing w:before="120" w:beforeAutospacing="0" w:after="0" w:afterAutospacing="0" w:line="264" w:lineRule="auto"/>
      </w:pPr>
      <w:r w:rsidRPr="00781D72">
        <w:lastRenderedPageBreak/>
        <w:t xml:space="preserve">Class A Potential: </w:t>
      </w:r>
      <w:r w:rsidRPr="00E40BD0">
        <w:t>The total Class A solar/wind potential (GW) within the specified area</w:t>
      </w:r>
      <w:r>
        <w:rPr>
          <w:rFonts w:hint="eastAsia"/>
        </w:rPr>
        <w:t xml:space="preserve">. Class B - E potential can be calculated in the same way by setting different ranges for the indicative cost. </w:t>
      </w:r>
    </w:p>
    <w:p w14:paraId="0E421E83" w14:textId="77777777" w:rsidR="000E63C4" w:rsidRDefault="000E63C4" w:rsidP="000E63C4">
      <w:pPr>
        <w:pStyle w:val="ListParagraph"/>
        <w:numPr>
          <w:ilvl w:val="0"/>
          <w:numId w:val="8"/>
        </w:numPr>
        <w:spacing w:before="120" w:beforeAutospacing="0" w:after="0" w:afterAutospacing="0" w:line="264" w:lineRule="auto"/>
      </w:pPr>
      <m:oMath>
        <m:r>
          <w:rPr>
            <w:rFonts w:ascii="Cambria Math" w:eastAsia="Yu Gothic" w:hAnsi="Cambria Math"/>
            <w:sz w:val="22"/>
            <w:lang w:val="en-US"/>
          </w:rPr>
          <m:t>n</m:t>
        </m:r>
      </m:oMath>
      <w:r w:rsidRPr="00781D72">
        <w:t xml:space="preserve">: </w:t>
      </w:r>
      <w:r w:rsidRPr="00E40BD0">
        <w:t>The total number of pixels in the area being analysed</w:t>
      </w:r>
    </w:p>
    <w:p w14:paraId="19993BE4" w14:textId="77777777" w:rsidR="000E63C4" w:rsidRPr="00092533" w:rsidRDefault="00000000" w:rsidP="000E63C4">
      <w:pPr>
        <w:pStyle w:val="ListParagraph"/>
        <w:numPr>
          <w:ilvl w:val="0"/>
          <w:numId w:val="8"/>
        </w:numPr>
        <w:spacing w:before="120" w:beforeAutospacing="0" w:after="0" w:afterAutospacing="0" w:line="264" w:lineRule="auto"/>
      </w:pPr>
      <m:oMath>
        <m:sSub>
          <m:sSubPr>
            <m:ctrlPr>
              <w:rPr>
                <w:rFonts w:ascii="Cambria Math" w:hAnsi="Cambria Math"/>
                <w:sz w:val="22"/>
              </w:rPr>
            </m:ctrlPr>
          </m:sSubPr>
          <m:e>
            <m:r>
              <m:rPr>
                <m:nor/>
              </m:rPr>
              <w:rPr>
                <w:rFonts w:ascii="Cambria Math" w:hAnsi="Cambria Math"/>
                <w:sz w:val="22"/>
              </w:rPr>
              <m:t>Area</m:t>
            </m:r>
          </m:e>
          <m:sub>
            <m:r>
              <w:rPr>
                <w:rFonts w:ascii="Cambria Math" w:hAnsi="Cambria Math"/>
                <w:sz w:val="22"/>
              </w:rPr>
              <m:t>i</m:t>
            </m:r>
          </m:sub>
        </m:sSub>
      </m:oMath>
      <w:r w:rsidR="000E63C4" w:rsidRPr="00781D72">
        <w:t xml:space="preserve">​: </w:t>
      </w:r>
      <w:r w:rsidR="000E63C4">
        <w:t xml:space="preserve">The area of the </w:t>
      </w:r>
      <m:oMath>
        <m:sSub>
          <m:sSubPr>
            <m:ctrlPr>
              <w:rPr>
                <w:rFonts w:ascii="Cambria Math" w:hAnsi="Cambria Math"/>
                <w:i/>
              </w:rPr>
            </m:ctrlPr>
          </m:sSubPr>
          <m:e>
            <m:r>
              <w:rPr>
                <w:rStyle w:val="katex-mathml"/>
                <w:rFonts w:ascii="Cambria Math" w:hAnsi="Cambria Math"/>
              </w:rPr>
              <m:t>i</m:t>
            </m:r>
            <m:ctrlPr>
              <w:rPr>
                <w:rStyle w:val="katex-mathml"/>
                <w:rFonts w:ascii="Cambria Math" w:hAnsi="Cambria Math"/>
                <w:i/>
              </w:rPr>
            </m:ctrlPr>
          </m:e>
          <m:sub>
            <m:r>
              <w:rPr>
                <w:rFonts w:ascii="Cambria Math" w:hAnsi="Cambria Math"/>
              </w:rPr>
              <m:t>th</m:t>
            </m:r>
          </m:sub>
        </m:sSub>
      </m:oMath>
      <w:r w:rsidR="000E63C4">
        <w:t xml:space="preserve"> pixel (1 km² for solar, 62,500 m² for wind)</w:t>
      </w:r>
    </w:p>
    <w:p w14:paraId="269B6B6D" w14:textId="4341A6EC" w:rsidR="000E63C4" w:rsidRPr="00092533" w:rsidRDefault="000E63C4" w:rsidP="000E63C4">
      <w:pPr>
        <w:pStyle w:val="ListParagraph"/>
        <w:numPr>
          <w:ilvl w:val="0"/>
          <w:numId w:val="8"/>
        </w:numPr>
        <w:spacing w:before="120" w:beforeAutospacing="0" w:after="0" w:afterAutospacing="0" w:line="264" w:lineRule="auto"/>
      </w:pPr>
      <w:r w:rsidRPr="00092533">
        <w:rPr>
          <w:iCs/>
        </w:rPr>
        <w:t xml:space="preserve">Land use factor: </w:t>
      </w:r>
      <w:r w:rsidRPr="00E40BD0">
        <w:rPr>
          <w:iCs/>
        </w:rPr>
        <w:t>0.15 GW/km² for solar (according to 5B</w:t>
      </w:r>
      <w:r w:rsidR="00D571C0">
        <w:rPr>
          <w:rFonts w:hint="eastAsia"/>
          <w:iCs/>
        </w:rPr>
        <w:t xml:space="preserve"> [2]</w:t>
      </w:r>
      <w:r w:rsidRPr="00E40BD0">
        <w:rPr>
          <w:iCs/>
        </w:rPr>
        <w:t>), 7.2 MW/km² for wind (based on Vestas V162-6.8 MW turbine</w:t>
      </w:r>
      <w:r w:rsidR="00D571C0">
        <w:rPr>
          <w:rFonts w:hint="eastAsia"/>
          <w:iCs/>
        </w:rPr>
        <w:t xml:space="preserve"> [3]</w:t>
      </w:r>
      <w:r w:rsidRPr="00E40BD0">
        <w:rPr>
          <w:iCs/>
        </w:rPr>
        <w:t>)</w:t>
      </w:r>
    </w:p>
    <w:p w14:paraId="33750705" w14:textId="77777777" w:rsidR="000E63C4" w:rsidRPr="00781D72" w:rsidRDefault="000E63C4" w:rsidP="000E63C4">
      <w:pPr>
        <w:pStyle w:val="ListParagraph"/>
        <w:numPr>
          <w:ilvl w:val="0"/>
          <w:numId w:val="8"/>
        </w:numPr>
        <w:spacing w:before="120" w:beforeAutospacing="0" w:after="0" w:afterAutospacing="0" w:line="264" w:lineRule="auto"/>
      </w:pPr>
      <m:oMath>
        <m:r>
          <m:rPr>
            <m:nor/>
          </m:rPr>
          <w:rPr>
            <w:rFonts w:ascii="Cambria Math" w:hAnsi="Cambria Math"/>
            <w:sz w:val="22"/>
          </w:rPr>
          <m:t xml:space="preserve">Indicative </m:t>
        </m:r>
        <m:sSub>
          <m:sSubPr>
            <m:ctrlPr>
              <w:rPr>
                <w:rFonts w:ascii="Cambria Math" w:hAnsi="Cambria Math"/>
                <w:sz w:val="22"/>
              </w:rPr>
            </m:ctrlPr>
          </m:sSubPr>
          <m:e>
            <m:r>
              <m:rPr>
                <m:nor/>
              </m:rPr>
              <w:rPr>
                <w:rFonts w:ascii="Cambria Math" w:hAnsi="Cambria Math"/>
                <w:sz w:val="22"/>
              </w:rPr>
              <m:t>cost</m:t>
            </m:r>
          </m:e>
          <m:sub>
            <m:r>
              <w:rPr>
                <w:rFonts w:ascii="Cambria Math" w:hAnsi="Cambria Math"/>
                <w:sz w:val="22"/>
              </w:rPr>
              <m:t>i</m:t>
            </m:r>
          </m:sub>
        </m:sSub>
      </m:oMath>
      <w:r w:rsidRPr="00781D72">
        <w:t xml:space="preserve">​: The </w:t>
      </w:r>
      <w:r>
        <w:rPr>
          <w:rFonts w:hint="eastAsia"/>
        </w:rPr>
        <w:t>indicative cost</w:t>
      </w:r>
      <w:r w:rsidRPr="00781D72">
        <w:t xml:space="preserve"> for the </w:t>
      </w:r>
      <m:oMath>
        <m:sSub>
          <m:sSubPr>
            <m:ctrlPr>
              <w:rPr>
                <w:rFonts w:ascii="Cambria Math" w:hAnsi="Cambria Math"/>
                <w:i/>
              </w:rPr>
            </m:ctrlPr>
          </m:sSubPr>
          <m:e>
            <m:r>
              <w:rPr>
                <w:rStyle w:val="katex-mathml"/>
                <w:rFonts w:ascii="Cambria Math" w:hAnsi="Cambria Math"/>
              </w:rPr>
              <m:t>i</m:t>
            </m:r>
            <m:ctrlPr>
              <w:rPr>
                <w:rStyle w:val="katex-mathml"/>
                <w:rFonts w:ascii="Cambria Math" w:hAnsi="Cambria Math"/>
                <w:i/>
              </w:rPr>
            </m:ctrlPr>
          </m:e>
          <m:sub>
            <m:r>
              <w:rPr>
                <w:rFonts w:ascii="Cambria Math" w:hAnsi="Cambria Math"/>
              </w:rPr>
              <m:t>th</m:t>
            </m:r>
          </m:sub>
        </m:sSub>
      </m:oMath>
      <w:r>
        <w:rPr>
          <w:rFonts w:hint="eastAsia"/>
        </w:rPr>
        <w:t xml:space="preserve"> </w:t>
      </w:r>
      <w:r w:rsidRPr="00781D72">
        <w:t>pixel</w:t>
      </w:r>
    </w:p>
    <w:p w14:paraId="2B9B1D2A" w14:textId="52F4DB88" w:rsidR="000E63C4" w:rsidRDefault="000E63C4" w:rsidP="000E63C4">
      <w:r w:rsidRPr="00CC71F1">
        <w:t xml:space="preserve">The heatmaps are useful for identifying promising sites for solar PV and wind based on the existing and planned high-voltage transmission network. However, they do not provide guidance on where to build new transmission, especially when the existing network is saturated due to rising demand. This project aims to address that gap. The heatmaps </w:t>
      </w:r>
      <w:r w:rsidR="00D571C0">
        <w:rPr>
          <w:rFonts w:hint="eastAsia"/>
        </w:rPr>
        <w:t>were</w:t>
      </w:r>
      <w:r w:rsidRPr="00CC71F1">
        <w:t xml:space="preserve"> used to quantify the low-cost renewable resource potential enabled by candidate HVAC routes, as discussed in Section 3.</w:t>
      </w:r>
      <w:r w:rsidR="00D571C0">
        <w:rPr>
          <w:rFonts w:hint="eastAsia"/>
        </w:rPr>
        <w:t>1.3 of the manuscript</w:t>
      </w:r>
      <w:r>
        <w:rPr>
          <w:rFonts w:hint="eastAsia"/>
        </w:rPr>
        <w:t xml:space="preserve">. </w:t>
      </w:r>
    </w:p>
    <w:p w14:paraId="17D0E5D6" w14:textId="7795D74C" w:rsidR="00E5166D" w:rsidRDefault="00E5166D" w:rsidP="000E63C4">
      <w:r w:rsidRPr="005F3CEE">
        <w:t>T</w:t>
      </w:r>
      <w:r w:rsidRPr="005F3CEE">
        <w:rPr>
          <w:rFonts w:hint="eastAsia"/>
        </w:rPr>
        <w:t>he cost assumptions used to develop the heatmaps are summarized below.</w:t>
      </w:r>
    </w:p>
    <w:tbl>
      <w:tblPr>
        <w:tblStyle w:val="PlainTable2"/>
        <w:tblW w:w="0" w:type="auto"/>
        <w:tblLook w:val="04A0" w:firstRow="1" w:lastRow="0" w:firstColumn="1" w:lastColumn="0" w:noHBand="0" w:noVBand="1"/>
      </w:tblPr>
      <w:tblGrid>
        <w:gridCol w:w="1789"/>
        <w:gridCol w:w="1685"/>
        <w:gridCol w:w="2047"/>
        <w:gridCol w:w="1390"/>
        <w:gridCol w:w="2449"/>
      </w:tblGrid>
      <w:tr w:rsidR="00441D13" w14:paraId="3A7A0F93" w14:textId="75ABBEAD" w:rsidTr="005F3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21175A62" w14:textId="77777777" w:rsidR="00441D13" w:rsidRDefault="00441D13" w:rsidP="000E63C4"/>
        </w:tc>
        <w:tc>
          <w:tcPr>
            <w:tcW w:w="1701" w:type="dxa"/>
          </w:tcPr>
          <w:p w14:paraId="17F324D1" w14:textId="5D9C77E1" w:rsidR="00441D13" w:rsidRDefault="00441D13" w:rsidP="000E63C4">
            <w:pPr>
              <w:cnfStyle w:val="100000000000" w:firstRow="1" w:lastRow="0" w:firstColumn="0" w:lastColumn="0" w:oddVBand="0" w:evenVBand="0" w:oddHBand="0" w:evenHBand="0" w:firstRowFirstColumn="0" w:firstRowLastColumn="0" w:lastRowFirstColumn="0" w:lastRowLastColumn="0"/>
            </w:pPr>
            <w:r>
              <w:rPr>
                <w:rFonts w:hint="eastAsia"/>
              </w:rPr>
              <w:t>CAPEX</w:t>
            </w:r>
          </w:p>
        </w:tc>
        <w:tc>
          <w:tcPr>
            <w:tcW w:w="2127" w:type="dxa"/>
          </w:tcPr>
          <w:p w14:paraId="65D816C7" w14:textId="24BAF79C" w:rsidR="00441D13" w:rsidRDefault="00441D13" w:rsidP="000E63C4">
            <w:pPr>
              <w:cnfStyle w:val="100000000000" w:firstRow="1" w:lastRow="0" w:firstColumn="0" w:lastColumn="0" w:oddVBand="0" w:evenVBand="0" w:oddHBand="0" w:evenHBand="0" w:firstRowFirstColumn="0" w:firstRowLastColumn="0" w:lastRowFirstColumn="0" w:lastRowLastColumn="0"/>
            </w:pPr>
            <w:r>
              <w:rPr>
                <w:rFonts w:hint="eastAsia"/>
              </w:rPr>
              <w:t>OPEX</w:t>
            </w:r>
          </w:p>
        </w:tc>
        <w:tc>
          <w:tcPr>
            <w:tcW w:w="1417" w:type="dxa"/>
          </w:tcPr>
          <w:p w14:paraId="2DEEBA9E" w14:textId="01D99FFD" w:rsidR="00441D13" w:rsidRDefault="00441D13" w:rsidP="000E63C4">
            <w:pPr>
              <w:cnfStyle w:val="100000000000" w:firstRow="1" w:lastRow="0" w:firstColumn="0" w:lastColumn="0" w:oddVBand="0" w:evenVBand="0" w:oddHBand="0" w:evenHBand="0" w:firstRowFirstColumn="0" w:firstRowLastColumn="0" w:lastRowFirstColumn="0" w:lastRowLastColumn="0"/>
            </w:pPr>
            <w:r>
              <w:rPr>
                <w:rFonts w:hint="eastAsia"/>
              </w:rPr>
              <w:t>Lifetime</w:t>
            </w:r>
          </w:p>
        </w:tc>
        <w:tc>
          <w:tcPr>
            <w:tcW w:w="2522" w:type="dxa"/>
          </w:tcPr>
          <w:p w14:paraId="58BEE051" w14:textId="0DE47422" w:rsidR="00441D13" w:rsidRDefault="00441D13" w:rsidP="000E63C4">
            <w:pPr>
              <w:cnfStyle w:val="100000000000" w:firstRow="1" w:lastRow="0" w:firstColumn="0" w:lastColumn="0" w:oddVBand="0" w:evenVBand="0" w:oddHBand="0" w:evenHBand="0" w:firstRowFirstColumn="0" w:firstRowLastColumn="0" w:lastRowFirstColumn="0" w:lastRowLastColumn="0"/>
            </w:pPr>
            <w:r>
              <w:rPr>
                <w:rFonts w:hint="eastAsia"/>
              </w:rPr>
              <w:t>Source</w:t>
            </w:r>
          </w:p>
        </w:tc>
      </w:tr>
      <w:tr w:rsidR="00441D13" w14:paraId="53DC678C" w14:textId="2DB06BCD" w:rsidTr="005F3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77B43B83" w14:textId="3BE6CF3D" w:rsidR="00441D13" w:rsidRDefault="00441D13" w:rsidP="000E63C4">
            <w:r>
              <w:rPr>
                <w:rFonts w:hint="eastAsia"/>
              </w:rPr>
              <w:t>Transmission</w:t>
            </w:r>
          </w:p>
        </w:tc>
        <w:tc>
          <w:tcPr>
            <w:tcW w:w="1701" w:type="dxa"/>
          </w:tcPr>
          <w:p w14:paraId="585C0ADF" w14:textId="067B7C81" w:rsidR="00441D13" w:rsidRDefault="00441D13" w:rsidP="000E63C4">
            <w:pPr>
              <w:cnfStyle w:val="000000100000" w:firstRow="0" w:lastRow="0" w:firstColumn="0" w:lastColumn="0" w:oddVBand="0" w:evenVBand="0" w:oddHBand="1" w:evenHBand="0" w:firstRowFirstColumn="0" w:firstRowLastColumn="0" w:lastRowFirstColumn="0" w:lastRowLastColumn="0"/>
            </w:pPr>
            <w:r>
              <w:rPr>
                <w:rFonts w:hint="eastAsia"/>
              </w:rPr>
              <w:t>$2,065/MW-km</w:t>
            </w:r>
          </w:p>
        </w:tc>
        <w:tc>
          <w:tcPr>
            <w:tcW w:w="2127" w:type="dxa"/>
          </w:tcPr>
          <w:p w14:paraId="5E19F7A2" w14:textId="2FF910AC" w:rsidR="00441D13" w:rsidRDefault="00441D13" w:rsidP="000E63C4">
            <w:pPr>
              <w:cnfStyle w:val="000000100000" w:firstRow="0" w:lastRow="0" w:firstColumn="0" w:lastColumn="0" w:oddVBand="0" w:evenVBand="0" w:oddHBand="1" w:evenHBand="0" w:firstRowFirstColumn="0" w:firstRowLastColumn="0" w:lastRowFirstColumn="0" w:lastRowLastColumn="0"/>
            </w:pPr>
            <w:r>
              <w:rPr>
                <w:rFonts w:hint="eastAsia"/>
              </w:rPr>
              <w:t>1% of CAPEX p.a.</w:t>
            </w:r>
          </w:p>
        </w:tc>
        <w:tc>
          <w:tcPr>
            <w:tcW w:w="1417" w:type="dxa"/>
          </w:tcPr>
          <w:p w14:paraId="253DEDE6" w14:textId="02D170BB" w:rsidR="00441D13" w:rsidRDefault="00441D13" w:rsidP="000E63C4">
            <w:pPr>
              <w:cnfStyle w:val="000000100000" w:firstRow="0" w:lastRow="0" w:firstColumn="0" w:lastColumn="0" w:oddVBand="0" w:evenVBand="0" w:oddHBand="1" w:evenHBand="0" w:firstRowFirstColumn="0" w:firstRowLastColumn="0" w:lastRowFirstColumn="0" w:lastRowLastColumn="0"/>
            </w:pPr>
            <w:r>
              <w:rPr>
                <w:rFonts w:hint="eastAsia"/>
              </w:rPr>
              <w:t>30 years</w:t>
            </w:r>
          </w:p>
        </w:tc>
        <w:tc>
          <w:tcPr>
            <w:tcW w:w="2522" w:type="dxa"/>
          </w:tcPr>
          <w:p w14:paraId="64247249" w14:textId="072EE7D7" w:rsidR="00441D13" w:rsidRDefault="005F3CEE" w:rsidP="000E63C4">
            <w:pPr>
              <w:cnfStyle w:val="000000100000" w:firstRow="0" w:lastRow="0" w:firstColumn="0" w:lastColumn="0" w:oddVBand="0" w:evenVBand="0" w:oddHBand="1" w:evenHBand="0" w:firstRowFirstColumn="0" w:firstRowLastColumn="0" w:lastRowFirstColumn="0" w:lastRowLastColumn="0"/>
            </w:pPr>
            <w:r>
              <w:rPr>
                <w:rFonts w:hint="eastAsia"/>
              </w:rPr>
              <w:t>AEMO Transmission Cost Database [4]</w:t>
            </w:r>
          </w:p>
        </w:tc>
      </w:tr>
      <w:tr w:rsidR="00441D13" w14:paraId="1504B211" w14:textId="65413A0D" w:rsidTr="005F3CEE">
        <w:tc>
          <w:tcPr>
            <w:cnfStyle w:val="001000000000" w:firstRow="0" w:lastRow="0" w:firstColumn="1" w:lastColumn="0" w:oddVBand="0" w:evenVBand="0" w:oddHBand="0" w:evenHBand="0" w:firstRowFirstColumn="0" w:firstRowLastColumn="0" w:lastRowFirstColumn="0" w:lastRowLastColumn="0"/>
            <w:tcW w:w="1809" w:type="dxa"/>
          </w:tcPr>
          <w:p w14:paraId="497D3B47" w14:textId="32FF612B" w:rsidR="00441D13" w:rsidRDefault="00441D13" w:rsidP="000E63C4">
            <w:r>
              <w:rPr>
                <w:rFonts w:hint="eastAsia"/>
              </w:rPr>
              <w:t>Solar PV</w:t>
            </w:r>
          </w:p>
        </w:tc>
        <w:tc>
          <w:tcPr>
            <w:tcW w:w="1701" w:type="dxa"/>
          </w:tcPr>
          <w:p w14:paraId="6457EF54" w14:textId="20F18C5F" w:rsidR="00441D13" w:rsidRDefault="00441D13" w:rsidP="000E63C4">
            <w:pPr>
              <w:cnfStyle w:val="000000000000" w:firstRow="0" w:lastRow="0" w:firstColumn="0" w:lastColumn="0" w:oddVBand="0" w:evenVBand="0" w:oddHBand="0" w:evenHBand="0" w:firstRowFirstColumn="0" w:firstRowLastColumn="0" w:lastRowFirstColumn="0" w:lastRowLastColumn="0"/>
            </w:pPr>
            <w:r>
              <w:rPr>
                <w:rFonts w:hint="eastAsia"/>
              </w:rPr>
              <w:t>$946/kW</w:t>
            </w:r>
          </w:p>
        </w:tc>
        <w:tc>
          <w:tcPr>
            <w:tcW w:w="2127" w:type="dxa"/>
          </w:tcPr>
          <w:p w14:paraId="1C854FDF" w14:textId="093FD92C" w:rsidR="00441D13" w:rsidRDefault="00441D13" w:rsidP="000E63C4">
            <w:pPr>
              <w:cnfStyle w:val="000000000000" w:firstRow="0" w:lastRow="0" w:firstColumn="0" w:lastColumn="0" w:oddVBand="0" w:evenVBand="0" w:oddHBand="0" w:evenHBand="0" w:firstRowFirstColumn="0" w:firstRowLastColumn="0" w:lastRowFirstColumn="0" w:lastRowLastColumn="0"/>
            </w:pPr>
            <w:r>
              <w:rPr>
                <w:rFonts w:hint="eastAsia"/>
              </w:rPr>
              <w:t>$17/kW p.a.</w:t>
            </w:r>
          </w:p>
        </w:tc>
        <w:tc>
          <w:tcPr>
            <w:tcW w:w="1417" w:type="dxa"/>
          </w:tcPr>
          <w:p w14:paraId="4155D622" w14:textId="4EF67ADD" w:rsidR="00441D13" w:rsidRDefault="005F3CEE" w:rsidP="000E63C4">
            <w:pPr>
              <w:cnfStyle w:val="000000000000" w:firstRow="0" w:lastRow="0" w:firstColumn="0" w:lastColumn="0" w:oddVBand="0" w:evenVBand="0" w:oddHBand="0" w:evenHBand="0" w:firstRowFirstColumn="0" w:firstRowLastColumn="0" w:lastRowFirstColumn="0" w:lastRowLastColumn="0"/>
            </w:pPr>
            <w:r>
              <w:rPr>
                <w:rFonts w:hint="eastAsia"/>
              </w:rPr>
              <w:t>30 years</w:t>
            </w:r>
          </w:p>
        </w:tc>
        <w:tc>
          <w:tcPr>
            <w:tcW w:w="2522" w:type="dxa"/>
          </w:tcPr>
          <w:p w14:paraId="125CF545" w14:textId="3B907CFD" w:rsidR="00441D13" w:rsidRDefault="005F3CEE" w:rsidP="000E63C4">
            <w:pPr>
              <w:cnfStyle w:val="000000000000" w:firstRow="0" w:lastRow="0" w:firstColumn="0" w:lastColumn="0" w:oddVBand="0" w:evenVBand="0" w:oddHBand="0" w:evenHBand="0" w:firstRowFirstColumn="0" w:firstRowLastColumn="0" w:lastRowFirstColumn="0" w:lastRowLastColumn="0"/>
            </w:pPr>
            <w:r>
              <w:rPr>
                <w:rFonts w:hint="eastAsia"/>
              </w:rPr>
              <w:t>GenCost 2022-23 [5]</w:t>
            </w:r>
          </w:p>
        </w:tc>
      </w:tr>
      <w:tr w:rsidR="005F3CEE" w14:paraId="64F14AAE" w14:textId="133A04CD" w:rsidTr="005F3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702FF63D" w14:textId="3A2567EA" w:rsidR="005F3CEE" w:rsidRDefault="005F3CEE" w:rsidP="005F3CEE">
            <w:r>
              <w:rPr>
                <w:rFonts w:hint="eastAsia"/>
              </w:rPr>
              <w:t>Wind onshore</w:t>
            </w:r>
          </w:p>
        </w:tc>
        <w:tc>
          <w:tcPr>
            <w:tcW w:w="1701" w:type="dxa"/>
          </w:tcPr>
          <w:p w14:paraId="7B06679C" w14:textId="7B4209DB" w:rsidR="005F3CEE" w:rsidRDefault="005F3CEE" w:rsidP="005F3CEE">
            <w:pPr>
              <w:cnfStyle w:val="000000100000" w:firstRow="0" w:lastRow="0" w:firstColumn="0" w:lastColumn="0" w:oddVBand="0" w:evenVBand="0" w:oddHBand="1" w:evenHBand="0" w:firstRowFirstColumn="0" w:firstRowLastColumn="0" w:lastRowFirstColumn="0" w:lastRowLastColumn="0"/>
            </w:pPr>
            <w:r>
              <w:rPr>
                <w:rFonts w:hint="eastAsia"/>
              </w:rPr>
              <w:t>$1,756/kW</w:t>
            </w:r>
          </w:p>
        </w:tc>
        <w:tc>
          <w:tcPr>
            <w:tcW w:w="2127" w:type="dxa"/>
          </w:tcPr>
          <w:p w14:paraId="3FC1C9C7" w14:textId="5AC0A5E9" w:rsidR="005F3CEE" w:rsidRDefault="005F3CEE" w:rsidP="005F3CEE">
            <w:pPr>
              <w:cnfStyle w:val="000000100000" w:firstRow="0" w:lastRow="0" w:firstColumn="0" w:lastColumn="0" w:oddVBand="0" w:evenVBand="0" w:oddHBand="1" w:evenHBand="0" w:firstRowFirstColumn="0" w:firstRowLastColumn="0" w:lastRowFirstColumn="0" w:lastRowLastColumn="0"/>
            </w:pPr>
            <w:r>
              <w:rPr>
                <w:rFonts w:hint="eastAsia"/>
              </w:rPr>
              <w:t>$25/kW p.a.</w:t>
            </w:r>
          </w:p>
        </w:tc>
        <w:tc>
          <w:tcPr>
            <w:tcW w:w="1417" w:type="dxa"/>
          </w:tcPr>
          <w:p w14:paraId="0866A5BF" w14:textId="2B5DA5DC" w:rsidR="005F3CEE" w:rsidRDefault="005F3CEE" w:rsidP="005F3CEE">
            <w:pPr>
              <w:cnfStyle w:val="000000100000" w:firstRow="0" w:lastRow="0" w:firstColumn="0" w:lastColumn="0" w:oddVBand="0" w:evenVBand="0" w:oddHBand="1" w:evenHBand="0" w:firstRowFirstColumn="0" w:firstRowLastColumn="0" w:lastRowFirstColumn="0" w:lastRowLastColumn="0"/>
            </w:pPr>
            <w:r>
              <w:rPr>
                <w:rFonts w:hint="eastAsia"/>
              </w:rPr>
              <w:t>25 years</w:t>
            </w:r>
          </w:p>
        </w:tc>
        <w:tc>
          <w:tcPr>
            <w:tcW w:w="2522" w:type="dxa"/>
          </w:tcPr>
          <w:p w14:paraId="33D6F0CF" w14:textId="7C1F679F" w:rsidR="005F3CEE" w:rsidRDefault="005F3CEE" w:rsidP="005F3CEE">
            <w:pPr>
              <w:cnfStyle w:val="000000100000" w:firstRow="0" w:lastRow="0" w:firstColumn="0" w:lastColumn="0" w:oddVBand="0" w:evenVBand="0" w:oddHBand="1" w:evenHBand="0" w:firstRowFirstColumn="0" w:firstRowLastColumn="0" w:lastRowFirstColumn="0" w:lastRowLastColumn="0"/>
            </w:pPr>
            <w:r>
              <w:rPr>
                <w:rFonts w:hint="eastAsia"/>
              </w:rPr>
              <w:t>GenCost 2022-23 [5]</w:t>
            </w:r>
          </w:p>
        </w:tc>
      </w:tr>
      <w:tr w:rsidR="005F3CEE" w14:paraId="781DDD16" w14:textId="57E101DA" w:rsidTr="005F3CEE">
        <w:tc>
          <w:tcPr>
            <w:cnfStyle w:val="001000000000" w:firstRow="0" w:lastRow="0" w:firstColumn="1" w:lastColumn="0" w:oddVBand="0" w:evenVBand="0" w:oddHBand="0" w:evenHBand="0" w:firstRowFirstColumn="0" w:firstRowLastColumn="0" w:lastRowFirstColumn="0" w:lastRowLastColumn="0"/>
            <w:tcW w:w="1809" w:type="dxa"/>
          </w:tcPr>
          <w:p w14:paraId="17CADB31" w14:textId="580C6263" w:rsidR="005F3CEE" w:rsidRDefault="005F3CEE" w:rsidP="005F3CEE">
            <w:r>
              <w:rPr>
                <w:rFonts w:hint="eastAsia"/>
              </w:rPr>
              <w:t>Discount rate</w:t>
            </w:r>
          </w:p>
        </w:tc>
        <w:tc>
          <w:tcPr>
            <w:tcW w:w="5245" w:type="dxa"/>
            <w:gridSpan w:val="3"/>
          </w:tcPr>
          <w:p w14:paraId="18E72FB4" w14:textId="002A21B4" w:rsidR="005F3CEE" w:rsidRDefault="005F3CEE" w:rsidP="005F3CEE">
            <w:pPr>
              <w:cnfStyle w:val="000000000000" w:firstRow="0" w:lastRow="0" w:firstColumn="0" w:lastColumn="0" w:oddVBand="0" w:evenVBand="0" w:oddHBand="0" w:evenHBand="0" w:firstRowFirstColumn="0" w:firstRowLastColumn="0" w:lastRowFirstColumn="0" w:lastRowLastColumn="0"/>
            </w:pPr>
            <w:r>
              <w:rPr>
                <w:rFonts w:hint="eastAsia"/>
              </w:rPr>
              <w:t>5.99%</w:t>
            </w:r>
          </w:p>
        </w:tc>
        <w:tc>
          <w:tcPr>
            <w:tcW w:w="2522" w:type="dxa"/>
          </w:tcPr>
          <w:p w14:paraId="6E10DB10" w14:textId="19729474" w:rsidR="005F3CEE" w:rsidRDefault="005F3CEE" w:rsidP="005F3CEE">
            <w:pPr>
              <w:cnfStyle w:val="000000000000" w:firstRow="0" w:lastRow="0" w:firstColumn="0" w:lastColumn="0" w:oddVBand="0" w:evenVBand="0" w:oddHBand="0" w:evenHBand="0" w:firstRowFirstColumn="0" w:firstRowLastColumn="0" w:lastRowFirstColumn="0" w:lastRowLastColumn="0"/>
            </w:pPr>
            <w:r>
              <w:rPr>
                <w:rFonts w:hint="eastAsia"/>
              </w:rPr>
              <w:t>GenCost 2022-23 [5]</w:t>
            </w:r>
          </w:p>
        </w:tc>
      </w:tr>
    </w:tbl>
    <w:p w14:paraId="5BCB7D5F" w14:textId="77777777" w:rsidR="00441D13" w:rsidRDefault="00441D13" w:rsidP="000E63C4"/>
    <w:p w14:paraId="0679AFEA" w14:textId="055E4CB3" w:rsidR="00620BFE" w:rsidRDefault="00620BFE">
      <w:pPr>
        <w:spacing w:before="0" w:beforeAutospacing="0" w:after="160" w:afterAutospacing="0" w:line="259" w:lineRule="auto"/>
        <w:jc w:val="left"/>
        <w:rPr>
          <w:highlight w:val="yellow"/>
        </w:rPr>
      </w:pPr>
      <w:r>
        <w:rPr>
          <w:highlight w:val="yellow"/>
        </w:rPr>
        <w:br w:type="page"/>
      </w:r>
    </w:p>
    <w:p w14:paraId="0DB11458" w14:textId="3E4D3735" w:rsidR="00620BFE" w:rsidRDefault="00BE0BD6" w:rsidP="00620BFE">
      <w:pPr>
        <w:pStyle w:val="Heading1"/>
      </w:pPr>
      <w:r>
        <w:rPr>
          <w:rFonts w:hint="eastAsia"/>
        </w:rPr>
        <w:lastRenderedPageBreak/>
        <w:t xml:space="preserve">SI2. </w:t>
      </w:r>
      <w:r w:rsidR="00620BFE">
        <w:rPr>
          <w:rFonts w:hint="eastAsia"/>
        </w:rPr>
        <w:t>Top HVAC routes for each state</w:t>
      </w:r>
    </w:p>
    <w:p w14:paraId="66327904" w14:textId="5E82220D" w:rsidR="003B296B" w:rsidRPr="003B296B" w:rsidRDefault="009C7639" w:rsidP="003B296B">
      <w:pPr>
        <w:pStyle w:val="Heading2"/>
        <w:rPr>
          <w:rFonts w:hint="eastAsia"/>
        </w:rPr>
      </w:pPr>
      <w:r>
        <w:rPr>
          <w:rFonts w:hint="eastAsia"/>
        </w:rPr>
        <w:t>New South Wales</w:t>
      </w:r>
    </w:p>
    <w:p w14:paraId="33AA35D4" w14:textId="77777777" w:rsidR="003B296B" w:rsidRDefault="003B296B" w:rsidP="003B296B">
      <w:pPr>
        <w:keepNext/>
      </w:pPr>
      <w:r>
        <w:rPr>
          <w:noProof/>
        </w:rPr>
        <w:drawing>
          <wp:inline distT="0" distB="0" distL="0" distR="0" wp14:anchorId="01CDEA27" wp14:editId="665B73DC">
            <wp:extent cx="5943600" cy="4592955"/>
            <wp:effectExtent l="0" t="0" r="0" b="0"/>
            <wp:docPr id="6369686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68683" name="Picture 636968683"/>
                    <pic:cNvPicPr/>
                  </pic:nvPicPr>
                  <pic:blipFill>
                    <a:blip r:embed="rId8">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p>
    <w:p w14:paraId="23DFD392" w14:textId="13CDE081" w:rsidR="003B296B" w:rsidRDefault="003B296B" w:rsidP="003B296B">
      <w:pPr>
        <w:pStyle w:val="Caption"/>
      </w:pPr>
      <w:r>
        <w:t>Figure</w:t>
      </w:r>
      <w:r w:rsidR="00C91B7D">
        <w:rPr>
          <w:rFonts w:hint="eastAsia"/>
          <w:lang w:eastAsia="zh-CN"/>
        </w:rPr>
        <w:t xml:space="preserve"> SI2.1</w:t>
      </w:r>
      <w:r>
        <w:rPr>
          <w:rFonts w:hint="eastAsia"/>
          <w:lang w:eastAsia="zh-CN"/>
        </w:rPr>
        <w:t>:</w:t>
      </w:r>
      <w:r w:rsidR="00C91B7D">
        <w:rPr>
          <w:rFonts w:hint="eastAsia"/>
          <w:lang w:eastAsia="zh-CN"/>
        </w:rPr>
        <w:t xml:space="preserve"> NSW HVAC Route 205</w:t>
      </w:r>
    </w:p>
    <w:p w14:paraId="1CA40429" w14:textId="66794C20" w:rsidR="003B296B" w:rsidRDefault="00C91B7D" w:rsidP="003B296B">
      <w:pPr>
        <w:keepNext/>
      </w:pPr>
      <w:r>
        <w:rPr>
          <w:rFonts w:hint="eastAsia"/>
        </w:rPr>
        <w:lastRenderedPageBreak/>
        <w:t xml:space="preserve"> </w:t>
      </w:r>
      <w:r w:rsidR="003B296B">
        <w:rPr>
          <w:noProof/>
        </w:rPr>
        <w:drawing>
          <wp:inline distT="0" distB="0" distL="0" distR="0" wp14:anchorId="18BBB95F" wp14:editId="72E56B8A">
            <wp:extent cx="5943600" cy="4592955"/>
            <wp:effectExtent l="0" t="0" r="0" b="0"/>
            <wp:docPr id="151194038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940380" name="Picture 1511940380"/>
                    <pic:cNvPicPr/>
                  </pic:nvPicPr>
                  <pic:blipFill>
                    <a:blip r:embed="rId9">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p>
    <w:p w14:paraId="005E3834" w14:textId="474EF5CA" w:rsidR="00C91B7D" w:rsidRDefault="00C91B7D" w:rsidP="00C91B7D">
      <w:pPr>
        <w:pStyle w:val="Caption"/>
      </w:pPr>
      <w:r>
        <w:t>Figure</w:t>
      </w:r>
      <w:r>
        <w:rPr>
          <w:rFonts w:hint="eastAsia"/>
          <w:lang w:eastAsia="zh-CN"/>
        </w:rPr>
        <w:t xml:space="preserve"> SI2.2: NSW HVAC Route 388 &amp; Route 470</w:t>
      </w:r>
    </w:p>
    <w:p w14:paraId="5B4063BF" w14:textId="42ACF5CB" w:rsidR="003B296B" w:rsidRDefault="003B296B" w:rsidP="003B296B">
      <w:pPr>
        <w:pStyle w:val="Caption"/>
      </w:pPr>
    </w:p>
    <w:p w14:paraId="17722631" w14:textId="77777777" w:rsidR="00C91B7D" w:rsidRDefault="003B296B" w:rsidP="00C91B7D">
      <w:pPr>
        <w:keepNext/>
      </w:pPr>
      <w:r>
        <w:rPr>
          <w:noProof/>
        </w:rPr>
        <w:lastRenderedPageBreak/>
        <w:drawing>
          <wp:inline distT="0" distB="0" distL="0" distR="0" wp14:anchorId="61BA7C8C" wp14:editId="72138BC1">
            <wp:extent cx="5943600" cy="4592955"/>
            <wp:effectExtent l="0" t="0" r="0" b="0"/>
            <wp:docPr id="176387970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79707" name="Picture 1763879707"/>
                    <pic:cNvPicPr/>
                  </pic:nvPicPr>
                  <pic:blipFill>
                    <a:blip r:embed="rId10">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p>
    <w:p w14:paraId="112FE0FF" w14:textId="24BA99D2" w:rsidR="00C91B7D" w:rsidRDefault="00C91B7D" w:rsidP="00C91B7D">
      <w:pPr>
        <w:pStyle w:val="Caption"/>
        <w:rPr>
          <w:lang w:eastAsia="zh-CN"/>
        </w:rPr>
      </w:pPr>
      <w:r w:rsidRPr="002F6317">
        <w:rPr>
          <w:rFonts w:hint="eastAsia"/>
          <w:lang w:eastAsia="zh-CN"/>
        </w:rPr>
        <w:t>Figure SI2.</w:t>
      </w:r>
      <w:r>
        <w:rPr>
          <w:rFonts w:hint="eastAsia"/>
          <w:lang w:eastAsia="zh-CN"/>
        </w:rPr>
        <w:t>3</w:t>
      </w:r>
      <w:r w:rsidRPr="002F6317">
        <w:rPr>
          <w:rFonts w:hint="eastAsia"/>
          <w:lang w:eastAsia="zh-CN"/>
        </w:rPr>
        <w:t xml:space="preserve">: NSW HVAC Route </w:t>
      </w:r>
      <w:r>
        <w:rPr>
          <w:rFonts w:hint="eastAsia"/>
          <w:lang w:eastAsia="zh-CN"/>
        </w:rPr>
        <w:t>471</w:t>
      </w:r>
    </w:p>
    <w:p w14:paraId="4B31184D" w14:textId="68D45789" w:rsidR="00C91B7D" w:rsidRPr="00C91B7D" w:rsidRDefault="009C7639" w:rsidP="00C91B7D">
      <w:pPr>
        <w:pStyle w:val="Heading2"/>
        <w:rPr>
          <w:rFonts w:hint="eastAsia"/>
        </w:rPr>
      </w:pPr>
      <w:r>
        <w:rPr>
          <w:rFonts w:hint="eastAsia"/>
        </w:rPr>
        <w:t>Queensland</w:t>
      </w:r>
    </w:p>
    <w:p w14:paraId="52A0BAA9" w14:textId="77777777" w:rsidR="00C91B7D" w:rsidRDefault="003B296B" w:rsidP="00C91B7D">
      <w:pPr>
        <w:keepNext/>
      </w:pPr>
      <w:r>
        <w:rPr>
          <w:noProof/>
        </w:rPr>
        <w:lastRenderedPageBreak/>
        <w:drawing>
          <wp:inline distT="0" distB="0" distL="0" distR="0" wp14:anchorId="24842050" wp14:editId="03E48D76">
            <wp:extent cx="5943600" cy="4592955"/>
            <wp:effectExtent l="0" t="0" r="0" b="0"/>
            <wp:docPr id="17035197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19705" name="Picture 1703519705"/>
                    <pic:cNvPicPr/>
                  </pic:nvPicPr>
                  <pic:blipFill>
                    <a:blip r:embed="rId11">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p>
    <w:p w14:paraId="7B25D51C" w14:textId="56D0982F" w:rsidR="00C91B7D" w:rsidRDefault="00C91B7D" w:rsidP="00C91B7D">
      <w:pPr>
        <w:pStyle w:val="Caption"/>
      </w:pPr>
      <w:r w:rsidRPr="006A6D1F">
        <w:rPr>
          <w:rFonts w:hint="eastAsia"/>
          <w:lang w:eastAsia="zh-CN"/>
        </w:rPr>
        <w:t>Figure SI2.</w:t>
      </w:r>
      <w:r>
        <w:rPr>
          <w:rFonts w:hint="eastAsia"/>
          <w:lang w:eastAsia="zh-CN"/>
        </w:rPr>
        <w:t>4</w:t>
      </w:r>
      <w:r w:rsidRPr="006A6D1F">
        <w:rPr>
          <w:rFonts w:hint="eastAsia"/>
          <w:lang w:eastAsia="zh-CN"/>
        </w:rPr>
        <w:t xml:space="preserve">: </w:t>
      </w:r>
      <w:r>
        <w:rPr>
          <w:rFonts w:hint="eastAsia"/>
          <w:lang w:eastAsia="zh-CN"/>
        </w:rPr>
        <w:t>QLD</w:t>
      </w:r>
      <w:r w:rsidRPr="006A6D1F">
        <w:rPr>
          <w:rFonts w:hint="eastAsia"/>
          <w:lang w:eastAsia="zh-CN"/>
        </w:rPr>
        <w:t xml:space="preserve"> HVAC Route </w:t>
      </w:r>
      <w:r>
        <w:rPr>
          <w:rFonts w:hint="eastAsia"/>
          <w:lang w:eastAsia="zh-CN"/>
        </w:rPr>
        <w:t>93</w:t>
      </w:r>
    </w:p>
    <w:p w14:paraId="616D9408" w14:textId="77777777" w:rsidR="00C91B7D" w:rsidRDefault="003B296B" w:rsidP="00C91B7D">
      <w:pPr>
        <w:keepNext/>
      </w:pPr>
      <w:r>
        <w:rPr>
          <w:noProof/>
        </w:rPr>
        <w:lastRenderedPageBreak/>
        <w:drawing>
          <wp:inline distT="0" distB="0" distL="0" distR="0" wp14:anchorId="328AD772" wp14:editId="0B241FCC">
            <wp:extent cx="5943600" cy="4592955"/>
            <wp:effectExtent l="0" t="0" r="0" b="0"/>
            <wp:docPr id="69680962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809624" name="Picture 696809624"/>
                    <pic:cNvPicPr/>
                  </pic:nvPicPr>
                  <pic:blipFill>
                    <a:blip r:embed="rId12">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p>
    <w:p w14:paraId="43D4D0AC" w14:textId="639B2ED9" w:rsidR="00C91B7D" w:rsidRDefault="00C91B7D" w:rsidP="00C91B7D">
      <w:pPr>
        <w:pStyle w:val="Caption"/>
      </w:pPr>
      <w:r w:rsidRPr="001474E6">
        <w:rPr>
          <w:rFonts w:hint="eastAsia"/>
          <w:lang w:eastAsia="zh-CN"/>
        </w:rPr>
        <w:t>Figure SI2.</w:t>
      </w:r>
      <w:r>
        <w:rPr>
          <w:rFonts w:hint="eastAsia"/>
          <w:lang w:eastAsia="zh-CN"/>
        </w:rPr>
        <w:t>5</w:t>
      </w:r>
      <w:r w:rsidRPr="001474E6">
        <w:rPr>
          <w:rFonts w:hint="eastAsia"/>
          <w:lang w:eastAsia="zh-CN"/>
        </w:rPr>
        <w:t xml:space="preserve">: </w:t>
      </w:r>
      <w:r>
        <w:rPr>
          <w:rFonts w:hint="eastAsia"/>
          <w:lang w:eastAsia="zh-CN"/>
        </w:rPr>
        <w:t>QLD</w:t>
      </w:r>
      <w:r w:rsidRPr="001474E6">
        <w:rPr>
          <w:rFonts w:hint="eastAsia"/>
          <w:lang w:eastAsia="zh-CN"/>
        </w:rPr>
        <w:t xml:space="preserve"> HVAC Route </w:t>
      </w:r>
      <w:r>
        <w:rPr>
          <w:rFonts w:hint="eastAsia"/>
          <w:lang w:eastAsia="zh-CN"/>
        </w:rPr>
        <w:t>120</w:t>
      </w:r>
    </w:p>
    <w:p w14:paraId="123B4CD6" w14:textId="77777777" w:rsidR="00C91B7D" w:rsidRDefault="003B296B" w:rsidP="00C91B7D">
      <w:pPr>
        <w:keepNext/>
      </w:pPr>
      <w:r>
        <w:rPr>
          <w:noProof/>
        </w:rPr>
        <w:lastRenderedPageBreak/>
        <w:drawing>
          <wp:inline distT="0" distB="0" distL="0" distR="0" wp14:anchorId="16C356F4" wp14:editId="5B9F58F2">
            <wp:extent cx="5943600" cy="4592955"/>
            <wp:effectExtent l="0" t="0" r="0" b="0"/>
            <wp:docPr id="169411110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111104" name="Picture 1694111104"/>
                    <pic:cNvPicPr/>
                  </pic:nvPicPr>
                  <pic:blipFill>
                    <a:blip r:embed="rId13">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p>
    <w:p w14:paraId="07FF5EE6" w14:textId="49DBD7B1" w:rsidR="00C91B7D" w:rsidRDefault="00C91B7D" w:rsidP="00C91B7D">
      <w:pPr>
        <w:pStyle w:val="Caption"/>
        <w:rPr>
          <w:lang w:eastAsia="zh-CN"/>
        </w:rPr>
      </w:pPr>
      <w:r w:rsidRPr="00995F7B">
        <w:rPr>
          <w:rFonts w:hint="eastAsia"/>
          <w:lang w:eastAsia="zh-CN"/>
        </w:rPr>
        <w:t>Figure SI2.</w:t>
      </w:r>
      <w:r>
        <w:rPr>
          <w:rFonts w:hint="eastAsia"/>
          <w:lang w:eastAsia="zh-CN"/>
        </w:rPr>
        <w:t>6</w:t>
      </w:r>
      <w:r w:rsidRPr="00995F7B">
        <w:rPr>
          <w:rFonts w:hint="eastAsia"/>
          <w:lang w:eastAsia="zh-CN"/>
        </w:rPr>
        <w:t xml:space="preserve">: </w:t>
      </w:r>
      <w:r>
        <w:rPr>
          <w:rFonts w:hint="eastAsia"/>
          <w:lang w:eastAsia="zh-CN"/>
        </w:rPr>
        <w:t>QLD</w:t>
      </w:r>
      <w:r w:rsidRPr="00995F7B">
        <w:rPr>
          <w:rFonts w:hint="eastAsia"/>
          <w:lang w:eastAsia="zh-CN"/>
        </w:rPr>
        <w:t xml:space="preserve"> HVAC Route </w:t>
      </w:r>
      <w:r>
        <w:rPr>
          <w:rFonts w:hint="eastAsia"/>
          <w:lang w:eastAsia="zh-CN"/>
        </w:rPr>
        <w:t>453</w:t>
      </w:r>
    </w:p>
    <w:p w14:paraId="08274106" w14:textId="1993B97D" w:rsidR="00C91B7D" w:rsidRPr="00C91B7D" w:rsidRDefault="00C91B7D" w:rsidP="00C91B7D">
      <w:pPr>
        <w:pStyle w:val="Heading2"/>
        <w:rPr>
          <w:rFonts w:hint="eastAsia"/>
        </w:rPr>
      </w:pPr>
      <w:r>
        <w:rPr>
          <w:rFonts w:hint="eastAsia"/>
        </w:rPr>
        <w:t>S</w:t>
      </w:r>
      <w:r w:rsidR="009C7639">
        <w:rPr>
          <w:rFonts w:hint="eastAsia"/>
        </w:rPr>
        <w:t>outh Australia</w:t>
      </w:r>
    </w:p>
    <w:p w14:paraId="1F06DA15" w14:textId="77777777" w:rsidR="00C91B7D" w:rsidRDefault="003B296B" w:rsidP="00C91B7D">
      <w:pPr>
        <w:keepNext/>
      </w:pPr>
      <w:r>
        <w:rPr>
          <w:noProof/>
        </w:rPr>
        <w:lastRenderedPageBreak/>
        <w:drawing>
          <wp:inline distT="0" distB="0" distL="0" distR="0" wp14:anchorId="5A4A0F9E" wp14:editId="794EB5BF">
            <wp:extent cx="5943600" cy="4592955"/>
            <wp:effectExtent l="0" t="0" r="0" b="0"/>
            <wp:docPr id="154225038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50389" name="Picture 1542250389"/>
                    <pic:cNvPicPr/>
                  </pic:nvPicPr>
                  <pic:blipFill>
                    <a:blip r:embed="rId14">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p>
    <w:p w14:paraId="64E92361" w14:textId="5AE28895" w:rsidR="00C91B7D" w:rsidRDefault="00C91B7D" w:rsidP="00C91B7D">
      <w:pPr>
        <w:pStyle w:val="Caption"/>
      </w:pPr>
      <w:r w:rsidRPr="00CD083C">
        <w:rPr>
          <w:rFonts w:hint="eastAsia"/>
          <w:lang w:eastAsia="zh-CN"/>
        </w:rPr>
        <w:t>Figure SI2.</w:t>
      </w:r>
      <w:r>
        <w:rPr>
          <w:rFonts w:hint="eastAsia"/>
          <w:lang w:eastAsia="zh-CN"/>
        </w:rPr>
        <w:t>7</w:t>
      </w:r>
      <w:r w:rsidRPr="00CD083C">
        <w:rPr>
          <w:rFonts w:hint="eastAsia"/>
          <w:lang w:eastAsia="zh-CN"/>
        </w:rPr>
        <w:t xml:space="preserve">: </w:t>
      </w:r>
      <w:r>
        <w:rPr>
          <w:rFonts w:hint="eastAsia"/>
          <w:lang w:eastAsia="zh-CN"/>
        </w:rPr>
        <w:t>SA</w:t>
      </w:r>
      <w:r w:rsidRPr="00CD083C">
        <w:rPr>
          <w:rFonts w:hint="eastAsia"/>
          <w:lang w:eastAsia="zh-CN"/>
        </w:rPr>
        <w:t xml:space="preserve"> HVAC Route </w:t>
      </w:r>
      <w:r>
        <w:rPr>
          <w:rFonts w:hint="eastAsia"/>
          <w:lang w:eastAsia="zh-CN"/>
        </w:rPr>
        <w:t>289 &amp; Route 301 &amp; Route 308</w:t>
      </w:r>
    </w:p>
    <w:p w14:paraId="3F125894" w14:textId="77777777" w:rsidR="00C91B7D" w:rsidRDefault="003B296B" w:rsidP="00C91B7D">
      <w:pPr>
        <w:keepNext/>
      </w:pPr>
      <w:r>
        <w:rPr>
          <w:noProof/>
        </w:rPr>
        <w:lastRenderedPageBreak/>
        <w:drawing>
          <wp:inline distT="0" distB="0" distL="0" distR="0" wp14:anchorId="30E8F2AA" wp14:editId="58CE3186">
            <wp:extent cx="5943600" cy="4592955"/>
            <wp:effectExtent l="0" t="0" r="0" b="0"/>
            <wp:docPr id="85227007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270077" name="Picture 852270077"/>
                    <pic:cNvPicPr/>
                  </pic:nvPicPr>
                  <pic:blipFill>
                    <a:blip r:embed="rId15">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p>
    <w:p w14:paraId="3DDCFEA2" w14:textId="4F4AD01B" w:rsidR="00C91B7D" w:rsidRDefault="00C91B7D" w:rsidP="00C91B7D">
      <w:pPr>
        <w:pStyle w:val="Caption"/>
      </w:pPr>
      <w:r w:rsidRPr="00161EC3">
        <w:rPr>
          <w:rFonts w:hint="eastAsia"/>
          <w:lang w:eastAsia="zh-CN"/>
        </w:rPr>
        <w:t>Figure SI2.</w:t>
      </w:r>
      <w:r>
        <w:rPr>
          <w:rFonts w:hint="eastAsia"/>
          <w:lang w:eastAsia="zh-CN"/>
        </w:rPr>
        <w:t>8</w:t>
      </w:r>
      <w:r w:rsidRPr="00161EC3">
        <w:rPr>
          <w:rFonts w:hint="eastAsia"/>
          <w:lang w:eastAsia="zh-CN"/>
        </w:rPr>
        <w:t xml:space="preserve">: </w:t>
      </w:r>
      <w:r>
        <w:rPr>
          <w:rFonts w:hint="eastAsia"/>
          <w:lang w:eastAsia="zh-CN"/>
        </w:rPr>
        <w:t>SA</w:t>
      </w:r>
      <w:r w:rsidRPr="00161EC3">
        <w:rPr>
          <w:rFonts w:hint="eastAsia"/>
          <w:lang w:eastAsia="zh-CN"/>
        </w:rPr>
        <w:t xml:space="preserve"> HVAC Route </w:t>
      </w:r>
      <w:r>
        <w:rPr>
          <w:rFonts w:hint="eastAsia"/>
          <w:lang w:eastAsia="zh-CN"/>
        </w:rPr>
        <w:t>411</w:t>
      </w:r>
    </w:p>
    <w:p w14:paraId="15497572" w14:textId="77777777" w:rsidR="00C91B7D" w:rsidRDefault="003B296B" w:rsidP="00C91B7D">
      <w:pPr>
        <w:keepNext/>
      </w:pPr>
      <w:r>
        <w:rPr>
          <w:noProof/>
        </w:rPr>
        <w:lastRenderedPageBreak/>
        <w:drawing>
          <wp:inline distT="0" distB="0" distL="0" distR="0" wp14:anchorId="64566865" wp14:editId="35C81B5B">
            <wp:extent cx="5943600" cy="4592955"/>
            <wp:effectExtent l="0" t="0" r="0" b="0"/>
            <wp:docPr id="191236916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369163" name="Picture 1912369163"/>
                    <pic:cNvPicPr/>
                  </pic:nvPicPr>
                  <pic:blipFill>
                    <a:blip r:embed="rId16">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p>
    <w:p w14:paraId="3E2B46BE" w14:textId="3B9966A2" w:rsidR="00C91B7D" w:rsidRDefault="00C91B7D" w:rsidP="00C91B7D">
      <w:pPr>
        <w:pStyle w:val="Caption"/>
        <w:rPr>
          <w:lang w:eastAsia="zh-CN"/>
        </w:rPr>
      </w:pPr>
      <w:r w:rsidRPr="003806BC">
        <w:rPr>
          <w:rFonts w:hint="eastAsia"/>
          <w:lang w:eastAsia="zh-CN"/>
        </w:rPr>
        <w:t>Figure SI2.</w:t>
      </w:r>
      <w:r>
        <w:rPr>
          <w:rFonts w:hint="eastAsia"/>
          <w:lang w:eastAsia="zh-CN"/>
        </w:rPr>
        <w:t>9</w:t>
      </w:r>
      <w:r w:rsidRPr="003806BC">
        <w:rPr>
          <w:rFonts w:hint="eastAsia"/>
          <w:lang w:eastAsia="zh-CN"/>
        </w:rPr>
        <w:t xml:space="preserve">: </w:t>
      </w:r>
      <w:r>
        <w:rPr>
          <w:rFonts w:hint="eastAsia"/>
          <w:lang w:eastAsia="zh-CN"/>
        </w:rPr>
        <w:t>SA</w:t>
      </w:r>
      <w:r w:rsidRPr="003806BC">
        <w:rPr>
          <w:rFonts w:hint="eastAsia"/>
          <w:lang w:eastAsia="zh-CN"/>
        </w:rPr>
        <w:t xml:space="preserve"> HVAC Route </w:t>
      </w:r>
      <w:r>
        <w:rPr>
          <w:rFonts w:hint="eastAsia"/>
          <w:lang w:eastAsia="zh-CN"/>
        </w:rPr>
        <w:t>416</w:t>
      </w:r>
    </w:p>
    <w:p w14:paraId="1FD29199" w14:textId="7964F333" w:rsidR="00C91B7D" w:rsidRPr="00C91B7D" w:rsidRDefault="00C91B7D" w:rsidP="00C91B7D">
      <w:pPr>
        <w:pStyle w:val="Heading2"/>
        <w:rPr>
          <w:rFonts w:hint="eastAsia"/>
        </w:rPr>
      </w:pPr>
      <w:r>
        <w:rPr>
          <w:rFonts w:hint="eastAsia"/>
        </w:rPr>
        <w:t>V</w:t>
      </w:r>
      <w:r w:rsidR="009C7639">
        <w:rPr>
          <w:rFonts w:hint="eastAsia"/>
        </w:rPr>
        <w:t>ictoria</w:t>
      </w:r>
    </w:p>
    <w:p w14:paraId="465B3888" w14:textId="77777777" w:rsidR="00441D13" w:rsidRDefault="003B296B" w:rsidP="00441D13">
      <w:pPr>
        <w:keepNext/>
      </w:pPr>
      <w:r>
        <w:rPr>
          <w:noProof/>
        </w:rPr>
        <w:lastRenderedPageBreak/>
        <w:drawing>
          <wp:inline distT="0" distB="0" distL="0" distR="0" wp14:anchorId="5CFBF5A5" wp14:editId="3CF8F47C">
            <wp:extent cx="5943600" cy="4592955"/>
            <wp:effectExtent l="0" t="0" r="0" b="0"/>
            <wp:docPr id="75943900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39009" name="Picture 759439009"/>
                    <pic:cNvPicPr/>
                  </pic:nvPicPr>
                  <pic:blipFill>
                    <a:blip r:embed="rId17">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p>
    <w:p w14:paraId="3494A12F" w14:textId="773B2565" w:rsidR="00441D13" w:rsidRDefault="00441D13" w:rsidP="00441D13">
      <w:pPr>
        <w:pStyle w:val="Caption"/>
      </w:pPr>
      <w:r w:rsidRPr="0042500C">
        <w:rPr>
          <w:rFonts w:hint="eastAsia"/>
          <w:lang w:eastAsia="zh-CN"/>
        </w:rPr>
        <w:t>Figure SI2.1</w:t>
      </w:r>
      <w:r>
        <w:rPr>
          <w:rFonts w:hint="eastAsia"/>
          <w:lang w:eastAsia="zh-CN"/>
        </w:rPr>
        <w:t>0</w:t>
      </w:r>
      <w:r w:rsidRPr="0042500C">
        <w:rPr>
          <w:rFonts w:hint="eastAsia"/>
          <w:lang w:eastAsia="zh-CN"/>
        </w:rPr>
        <w:t xml:space="preserve">: </w:t>
      </w:r>
      <w:r>
        <w:rPr>
          <w:rFonts w:hint="eastAsia"/>
          <w:lang w:eastAsia="zh-CN"/>
        </w:rPr>
        <w:t>VIC</w:t>
      </w:r>
      <w:r w:rsidRPr="0042500C">
        <w:rPr>
          <w:rFonts w:hint="eastAsia"/>
          <w:lang w:eastAsia="zh-CN"/>
        </w:rPr>
        <w:t xml:space="preserve"> HVAC Route </w:t>
      </w:r>
      <w:r>
        <w:rPr>
          <w:rFonts w:hint="eastAsia"/>
          <w:lang w:eastAsia="zh-CN"/>
        </w:rPr>
        <w:t>417 &amp; Route 424 &amp; Route 476</w:t>
      </w:r>
    </w:p>
    <w:p w14:paraId="1E1FEBC9" w14:textId="77777777" w:rsidR="00441D13" w:rsidRDefault="003B296B" w:rsidP="00441D13">
      <w:pPr>
        <w:keepNext/>
      </w:pPr>
      <w:r>
        <w:rPr>
          <w:noProof/>
        </w:rPr>
        <w:lastRenderedPageBreak/>
        <w:drawing>
          <wp:inline distT="0" distB="0" distL="0" distR="0" wp14:anchorId="7A329AC9" wp14:editId="3259E027">
            <wp:extent cx="5943600" cy="4592955"/>
            <wp:effectExtent l="0" t="0" r="0" b="0"/>
            <wp:docPr id="17525612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56129" name="Picture 175256129"/>
                    <pic:cNvPicPr/>
                  </pic:nvPicPr>
                  <pic:blipFill>
                    <a:blip r:embed="rId18">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p>
    <w:p w14:paraId="49A5304C" w14:textId="03BB5E01" w:rsidR="00441D13" w:rsidRDefault="00441D13" w:rsidP="00441D13">
      <w:pPr>
        <w:pStyle w:val="Caption"/>
      </w:pPr>
      <w:r w:rsidRPr="003757EA">
        <w:rPr>
          <w:rFonts w:hint="eastAsia"/>
          <w:lang w:eastAsia="zh-CN"/>
        </w:rPr>
        <w:t>Figure SI2.</w:t>
      </w:r>
      <w:r>
        <w:rPr>
          <w:rFonts w:hint="eastAsia"/>
          <w:lang w:eastAsia="zh-CN"/>
        </w:rPr>
        <w:t>1</w:t>
      </w:r>
      <w:r w:rsidRPr="003757EA">
        <w:rPr>
          <w:rFonts w:hint="eastAsia"/>
          <w:lang w:eastAsia="zh-CN"/>
        </w:rPr>
        <w:t xml:space="preserve">1: </w:t>
      </w:r>
      <w:r>
        <w:rPr>
          <w:rFonts w:hint="eastAsia"/>
          <w:lang w:eastAsia="zh-CN"/>
        </w:rPr>
        <w:t>VIC</w:t>
      </w:r>
      <w:r w:rsidRPr="003757EA">
        <w:rPr>
          <w:rFonts w:hint="eastAsia"/>
          <w:lang w:eastAsia="zh-CN"/>
        </w:rPr>
        <w:t xml:space="preserve"> HVAC Route </w:t>
      </w:r>
      <w:r>
        <w:rPr>
          <w:rFonts w:hint="eastAsia"/>
          <w:lang w:eastAsia="zh-CN"/>
        </w:rPr>
        <w:t>423 &amp; Route 430</w:t>
      </w:r>
    </w:p>
    <w:p w14:paraId="52FCE8ED" w14:textId="77777777" w:rsidR="00441D13" w:rsidRDefault="003B296B" w:rsidP="00441D13">
      <w:pPr>
        <w:keepNext/>
      </w:pPr>
      <w:r>
        <w:rPr>
          <w:noProof/>
        </w:rPr>
        <w:lastRenderedPageBreak/>
        <w:drawing>
          <wp:inline distT="0" distB="0" distL="0" distR="0" wp14:anchorId="095862F7" wp14:editId="21C8E084">
            <wp:extent cx="5943600" cy="4592955"/>
            <wp:effectExtent l="0" t="0" r="0" b="0"/>
            <wp:docPr id="41834763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347636" name="Picture 418347636"/>
                    <pic:cNvPicPr/>
                  </pic:nvPicPr>
                  <pic:blipFill>
                    <a:blip r:embed="rId19">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p>
    <w:p w14:paraId="4B809D8B" w14:textId="58212F92" w:rsidR="00441D13" w:rsidRDefault="00441D13" w:rsidP="00441D13">
      <w:pPr>
        <w:pStyle w:val="Caption"/>
        <w:rPr>
          <w:lang w:eastAsia="zh-CN"/>
        </w:rPr>
      </w:pPr>
      <w:r w:rsidRPr="00A00E13">
        <w:rPr>
          <w:rFonts w:hint="eastAsia"/>
          <w:lang w:eastAsia="zh-CN"/>
        </w:rPr>
        <w:t>Figure SI2.1</w:t>
      </w:r>
      <w:r>
        <w:rPr>
          <w:rFonts w:hint="eastAsia"/>
          <w:lang w:eastAsia="zh-CN"/>
        </w:rPr>
        <w:t>2</w:t>
      </w:r>
      <w:r w:rsidRPr="00A00E13">
        <w:rPr>
          <w:rFonts w:hint="eastAsia"/>
          <w:lang w:eastAsia="zh-CN"/>
        </w:rPr>
        <w:t xml:space="preserve">: </w:t>
      </w:r>
      <w:r>
        <w:rPr>
          <w:rFonts w:hint="eastAsia"/>
          <w:lang w:eastAsia="zh-CN"/>
        </w:rPr>
        <w:t>VIC</w:t>
      </w:r>
      <w:r w:rsidRPr="00A00E13">
        <w:rPr>
          <w:rFonts w:hint="eastAsia"/>
          <w:lang w:eastAsia="zh-CN"/>
        </w:rPr>
        <w:t xml:space="preserve"> HVAC Route </w:t>
      </w:r>
      <w:r>
        <w:rPr>
          <w:rFonts w:hint="eastAsia"/>
          <w:lang w:eastAsia="zh-CN"/>
        </w:rPr>
        <w:t>437</w:t>
      </w:r>
    </w:p>
    <w:p w14:paraId="638A66FE" w14:textId="20431F99" w:rsidR="00441D13" w:rsidRPr="00441D13" w:rsidRDefault="00441D13" w:rsidP="00441D13">
      <w:pPr>
        <w:pStyle w:val="Heading2"/>
        <w:rPr>
          <w:rFonts w:hint="eastAsia"/>
        </w:rPr>
      </w:pPr>
      <w:r>
        <w:rPr>
          <w:rFonts w:hint="eastAsia"/>
        </w:rPr>
        <w:t>W</w:t>
      </w:r>
      <w:r w:rsidR="009C7639">
        <w:rPr>
          <w:rFonts w:hint="eastAsia"/>
        </w:rPr>
        <w:t>estern Australia</w:t>
      </w:r>
    </w:p>
    <w:p w14:paraId="74245822" w14:textId="77777777" w:rsidR="00441D13" w:rsidRDefault="003B296B" w:rsidP="00441D13">
      <w:pPr>
        <w:keepNext/>
      </w:pPr>
      <w:r>
        <w:rPr>
          <w:noProof/>
        </w:rPr>
        <w:lastRenderedPageBreak/>
        <w:drawing>
          <wp:inline distT="0" distB="0" distL="0" distR="0" wp14:anchorId="6DD3B080" wp14:editId="050EBF2D">
            <wp:extent cx="5943600" cy="4592955"/>
            <wp:effectExtent l="0" t="0" r="0" b="0"/>
            <wp:docPr id="66520668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206681" name="Picture 665206681"/>
                    <pic:cNvPicPr/>
                  </pic:nvPicPr>
                  <pic:blipFill>
                    <a:blip r:embed="rId20">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p>
    <w:p w14:paraId="31560CBC" w14:textId="2B93DEE6" w:rsidR="00441D13" w:rsidRDefault="00441D13" w:rsidP="00441D13">
      <w:pPr>
        <w:pStyle w:val="Caption"/>
      </w:pPr>
      <w:r w:rsidRPr="00260B01">
        <w:rPr>
          <w:rFonts w:hint="eastAsia"/>
          <w:lang w:eastAsia="zh-CN"/>
        </w:rPr>
        <w:t>Figure SI2.1</w:t>
      </w:r>
      <w:r>
        <w:rPr>
          <w:rFonts w:hint="eastAsia"/>
          <w:lang w:eastAsia="zh-CN"/>
        </w:rPr>
        <w:t>3</w:t>
      </w:r>
      <w:r w:rsidRPr="00260B01">
        <w:rPr>
          <w:rFonts w:hint="eastAsia"/>
          <w:lang w:eastAsia="zh-CN"/>
        </w:rPr>
        <w:t xml:space="preserve">: </w:t>
      </w:r>
      <w:r>
        <w:rPr>
          <w:rFonts w:hint="eastAsia"/>
          <w:lang w:eastAsia="zh-CN"/>
        </w:rPr>
        <w:t>WA</w:t>
      </w:r>
      <w:r w:rsidRPr="00260B01">
        <w:rPr>
          <w:rFonts w:hint="eastAsia"/>
          <w:lang w:eastAsia="zh-CN"/>
        </w:rPr>
        <w:t xml:space="preserve"> HVAC Route </w:t>
      </w:r>
      <w:r>
        <w:rPr>
          <w:rFonts w:hint="eastAsia"/>
          <w:lang w:eastAsia="zh-CN"/>
        </w:rPr>
        <w:t>83 &amp; Route 85</w:t>
      </w:r>
    </w:p>
    <w:p w14:paraId="1E741850" w14:textId="77777777" w:rsidR="00441D13" w:rsidRDefault="003B296B" w:rsidP="00441D13">
      <w:pPr>
        <w:keepNext/>
      </w:pPr>
      <w:r>
        <w:rPr>
          <w:noProof/>
        </w:rPr>
        <w:lastRenderedPageBreak/>
        <w:drawing>
          <wp:inline distT="0" distB="0" distL="0" distR="0" wp14:anchorId="1D3F8F2A" wp14:editId="1BEA42BB">
            <wp:extent cx="5943600" cy="4592955"/>
            <wp:effectExtent l="0" t="0" r="0" b="0"/>
            <wp:docPr id="75689243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892431" name="Picture 756892431"/>
                    <pic:cNvPicPr/>
                  </pic:nvPicPr>
                  <pic:blipFill>
                    <a:blip r:embed="rId21">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p>
    <w:p w14:paraId="66D56850" w14:textId="4604772B" w:rsidR="00441D13" w:rsidRDefault="00441D13" w:rsidP="00441D13">
      <w:pPr>
        <w:pStyle w:val="Caption"/>
      </w:pPr>
      <w:r w:rsidRPr="001151A1">
        <w:rPr>
          <w:rFonts w:hint="eastAsia"/>
          <w:lang w:eastAsia="zh-CN"/>
        </w:rPr>
        <w:t>Figure SI2.1</w:t>
      </w:r>
      <w:r>
        <w:rPr>
          <w:rFonts w:hint="eastAsia"/>
          <w:lang w:eastAsia="zh-CN"/>
        </w:rPr>
        <w:t>4</w:t>
      </w:r>
      <w:r w:rsidRPr="001151A1">
        <w:rPr>
          <w:rFonts w:hint="eastAsia"/>
          <w:lang w:eastAsia="zh-CN"/>
        </w:rPr>
        <w:t xml:space="preserve">: </w:t>
      </w:r>
      <w:r>
        <w:rPr>
          <w:rFonts w:hint="eastAsia"/>
          <w:lang w:eastAsia="zh-CN"/>
        </w:rPr>
        <w:t>WA</w:t>
      </w:r>
      <w:r w:rsidRPr="001151A1">
        <w:rPr>
          <w:rFonts w:hint="eastAsia"/>
          <w:lang w:eastAsia="zh-CN"/>
        </w:rPr>
        <w:t xml:space="preserve"> HVAC Route </w:t>
      </w:r>
      <w:r>
        <w:rPr>
          <w:rFonts w:hint="eastAsia"/>
          <w:lang w:eastAsia="zh-CN"/>
        </w:rPr>
        <w:t>107</w:t>
      </w:r>
    </w:p>
    <w:p w14:paraId="4FA72753" w14:textId="77777777" w:rsidR="00441D13" w:rsidRDefault="003B296B" w:rsidP="00441D13">
      <w:pPr>
        <w:keepNext/>
      </w:pPr>
      <w:r>
        <w:rPr>
          <w:noProof/>
        </w:rPr>
        <w:lastRenderedPageBreak/>
        <w:drawing>
          <wp:inline distT="0" distB="0" distL="0" distR="0" wp14:anchorId="25A05773" wp14:editId="4988B08F">
            <wp:extent cx="5943600" cy="4592955"/>
            <wp:effectExtent l="0" t="0" r="0" b="0"/>
            <wp:docPr id="131543620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436201" name="Picture 1315436201"/>
                    <pic:cNvPicPr/>
                  </pic:nvPicPr>
                  <pic:blipFill>
                    <a:blip r:embed="rId22">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p>
    <w:p w14:paraId="7FF81946" w14:textId="6389B853" w:rsidR="00E5166D" w:rsidRPr="00157268" w:rsidRDefault="00441D13" w:rsidP="00441D13">
      <w:pPr>
        <w:pStyle w:val="Caption"/>
      </w:pPr>
      <w:r w:rsidRPr="007073D3">
        <w:rPr>
          <w:rFonts w:hint="eastAsia"/>
          <w:lang w:eastAsia="zh-CN"/>
        </w:rPr>
        <w:t>Figure SI2.1</w:t>
      </w:r>
      <w:r>
        <w:rPr>
          <w:rFonts w:hint="eastAsia"/>
          <w:lang w:eastAsia="zh-CN"/>
        </w:rPr>
        <w:t>5</w:t>
      </w:r>
      <w:r w:rsidRPr="007073D3">
        <w:rPr>
          <w:rFonts w:hint="eastAsia"/>
          <w:lang w:eastAsia="zh-CN"/>
        </w:rPr>
        <w:t xml:space="preserve">: </w:t>
      </w:r>
      <w:r>
        <w:rPr>
          <w:rFonts w:hint="eastAsia"/>
          <w:lang w:eastAsia="zh-CN"/>
        </w:rPr>
        <w:t>WA</w:t>
      </w:r>
      <w:r w:rsidRPr="007073D3">
        <w:rPr>
          <w:rFonts w:hint="eastAsia"/>
          <w:lang w:eastAsia="zh-CN"/>
        </w:rPr>
        <w:t xml:space="preserve"> HVAC Route </w:t>
      </w:r>
      <w:r>
        <w:rPr>
          <w:rFonts w:hint="eastAsia"/>
          <w:lang w:eastAsia="zh-CN"/>
        </w:rPr>
        <w:t>149</w:t>
      </w:r>
    </w:p>
    <w:p w14:paraId="3520FECC" w14:textId="77777777" w:rsidR="00D571C0" w:rsidRDefault="00D571C0">
      <w:pPr>
        <w:spacing w:before="0" w:beforeAutospacing="0" w:after="160" w:afterAutospacing="0" w:line="259" w:lineRule="auto"/>
        <w:jc w:val="left"/>
      </w:pPr>
      <w:r>
        <w:br w:type="page"/>
      </w:r>
    </w:p>
    <w:p w14:paraId="2AA915DD" w14:textId="68F1443C" w:rsidR="00BE0BD6" w:rsidRDefault="00BE0BD6" w:rsidP="00BE0BD6">
      <w:pPr>
        <w:pStyle w:val="Heading1"/>
      </w:pPr>
      <w:r>
        <w:rPr>
          <w:rFonts w:hint="eastAsia"/>
        </w:rPr>
        <w:lastRenderedPageBreak/>
        <w:t>SI3. Winter maps for solar PV and wind</w:t>
      </w:r>
    </w:p>
    <w:p w14:paraId="55D46629" w14:textId="77777777" w:rsidR="00291D6C" w:rsidRDefault="00291D6C" w:rsidP="00291D6C">
      <w:pPr>
        <w:keepNext/>
      </w:pPr>
      <w:r>
        <w:rPr>
          <w:noProof/>
        </w:rPr>
        <w:drawing>
          <wp:inline distT="0" distB="0" distL="0" distR="0" wp14:anchorId="1CF3C1B6" wp14:editId="4B605423">
            <wp:extent cx="4285957" cy="3312000"/>
            <wp:effectExtent l="0" t="0" r="0" b="0"/>
            <wp:docPr id="14373883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88313" name="Picture 1437388313"/>
                    <pic:cNvPicPr/>
                  </pic:nvPicPr>
                  <pic:blipFill>
                    <a:blip r:embed="rId23">
                      <a:extLst>
                        <a:ext uri="{28A0092B-C50C-407E-A947-70E740481C1C}">
                          <a14:useLocalDpi xmlns:a14="http://schemas.microsoft.com/office/drawing/2010/main"/>
                        </a:ext>
                      </a:extLst>
                    </a:blip>
                    <a:stretch>
                      <a:fillRect/>
                    </a:stretch>
                  </pic:blipFill>
                  <pic:spPr>
                    <a:xfrm>
                      <a:off x="0" y="0"/>
                      <a:ext cx="4285957" cy="3312000"/>
                    </a:xfrm>
                    <a:prstGeom prst="rect">
                      <a:avLst/>
                    </a:prstGeom>
                  </pic:spPr>
                </pic:pic>
              </a:graphicData>
            </a:graphic>
          </wp:inline>
        </w:drawing>
      </w:r>
    </w:p>
    <w:p w14:paraId="50600444" w14:textId="4D941782" w:rsidR="00291D6C" w:rsidRDefault="00291D6C" w:rsidP="00291D6C">
      <w:pPr>
        <w:pStyle w:val="Caption"/>
        <w:rPr>
          <w:lang w:eastAsia="zh-CN"/>
        </w:rPr>
      </w:pPr>
      <w:r>
        <w:t>Figure</w:t>
      </w:r>
      <w:r>
        <w:rPr>
          <w:rFonts w:hint="eastAsia"/>
          <w:lang w:eastAsia="zh-CN"/>
        </w:rPr>
        <w:t xml:space="preserve"> SI3.1: </w:t>
      </w:r>
      <w:r>
        <w:rPr>
          <w:lang w:eastAsia="zh-CN"/>
        </w:rPr>
        <w:t>Winter</w:t>
      </w:r>
      <w:r>
        <w:rPr>
          <w:rFonts w:hint="eastAsia"/>
          <w:lang w:eastAsia="zh-CN"/>
        </w:rPr>
        <w:t xml:space="preserve"> average PVOUT. Source data: Global Solar Atlas [</w:t>
      </w:r>
      <w:r w:rsidR="005F3CEE">
        <w:rPr>
          <w:rFonts w:hint="eastAsia"/>
          <w:lang w:eastAsia="zh-CN"/>
        </w:rPr>
        <w:t>6</w:t>
      </w:r>
      <w:r>
        <w:rPr>
          <w:rFonts w:hint="eastAsia"/>
          <w:lang w:eastAsia="zh-CN"/>
        </w:rPr>
        <w:t xml:space="preserve">]. </w:t>
      </w:r>
    </w:p>
    <w:p w14:paraId="299B99DF" w14:textId="77777777" w:rsidR="00291D6C" w:rsidRDefault="00291D6C" w:rsidP="00291D6C">
      <w:pPr>
        <w:keepNext/>
      </w:pPr>
      <w:r>
        <w:rPr>
          <w:noProof/>
        </w:rPr>
        <w:drawing>
          <wp:inline distT="0" distB="0" distL="0" distR="0" wp14:anchorId="1CEEAF80" wp14:editId="16DD85BD">
            <wp:extent cx="4285958" cy="3312000"/>
            <wp:effectExtent l="0" t="0" r="0" b="0"/>
            <wp:docPr id="14639477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947705" name="Picture 1463947705"/>
                    <pic:cNvPicPr/>
                  </pic:nvPicPr>
                  <pic:blipFill>
                    <a:blip r:embed="rId24">
                      <a:extLst>
                        <a:ext uri="{28A0092B-C50C-407E-A947-70E740481C1C}">
                          <a14:useLocalDpi xmlns:a14="http://schemas.microsoft.com/office/drawing/2010/main"/>
                        </a:ext>
                      </a:extLst>
                    </a:blip>
                    <a:stretch>
                      <a:fillRect/>
                    </a:stretch>
                  </pic:blipFill>
                  <pic:spPr>
                    <a:xfrm>
                      <a:off x="0" y="0"/>
                      <a:ext cx="4285958" cy="3312000"/>
                    </a:xfrm>
                    <a:prstGeom prst="rect">
                      <a:avLst/>
                    </a:prstGeom>
                  </pic:spPr>
                </pic:pic>
              </a:graphicData>
            </a:graphic>
          </wp:inline>
        </w:drawing>
      </w:r>
    </w:p>
    <w:p w14:paraId="17252D63" w14:textId="59520772" w:rsidR="00BE0BD6" w:rsidRDefault="00291D6C" w:rsidP="00291D6C">
      <w:pPr>
        <w:pStyle w:val="Caption"/>
        <w:rPr>
          <w:lang w:eastAsia="zh-CN"/>
        </w:rPr>
      </w:pPr>
      <w:r>
        <w:t xml:space="preserve">Figure </w:t>
      </w:r>
      <w:r>
        <w:fldChar w:fldCharType="begin"/>
      </w:r>
      <w:r>
        <w:instrText>SEQ Figure \* ARABIC</w:instrText>
      </w:r>
      <w:r>
        <w:fldChar w:fldCharType="separate"/>
      </w:r>
      <w:r w:rsidR="005D3B4B">
        <w:rPr>
          <w:noProof/>
        </w:rPr>
        <w:t>14</w:t>
      </w:r>
      <w:r>
        <w:fldChar w:fldCharType="end"/>
      </w:r>
      <w:r>
        <w:rPr>
          <w:rFonts w:hint="eastAsia"/>
          <w:lang w:eastAsia="zh-CN"/>
        </w:rPr>
        <w:t xml:space="preserve">: Winter average wind capacity factor. Source data: </w:t>
      </w:r>
      <w:proofErr w:type="spellStart"/>
      <w:r>
        <w:rPr>
          <w:rFonts w:hint="eastAsia"/>
          <w:lang w:eastAsia="zh-CN"/>
        </w:rPr>
        <w:t>Renewables.ninja</w:t>
      </w:r>
      <w:proofErr w:type="spellEnd"/>
      <w:r>
        <w:rPr>
          <w:rFonts w:hint="eastAsia"/>
          <w:lang w:eastAsia="zh-CN"/>
        </w:rPr>
        <w:t xml:space="preserve"> [</w:t>
      </w:r>
      <w:r w:rsidR="005F3CEE">
        <w:rPr>
          <w:rFonts w:hint="eastAsia"/>
          <w:lang w:eastAsia="zh-CN"/>
        </w:rPr>
        <w:t>7</w:t>
      </w:r>
      <w:r>
        <w:rPr>
          <w:rFonts w:hint="eastAsia"/>
          <w:lang w:eastAsia="zh-CN"/>
        </w:rPr>
        <w:t xml:space="preserve">]. </w:t>
      </w:r>
      <w:r w:rsidR="00BE0BD6">
        <w:br w:type="page"/>
      </w:r>
    </w:p>
    <w:p w14:paraId="7699F915" w14:textId="1EFF89EE" w:rsidR="00BE0BD6" w:rsidRDefault="00BE0BD6" w:rsidP="000E63C4">
      <w:pPr>
        <w:pStyle w:val="Heading1"/>
      </w:pPr>
      <w:r>
        <w:rPr>
          <w:rFonts w:hint="eastAsia"/>
        </w:rPr>
        <w:lastRenderedPageBreak/>
        <w:t xml:space="preserve">SI4. </w:t>
      </w:r>
      <w:r w:rsidR="00291D6C">
        <w:rPr>
          <w:rFonts w:hint="eastAsia"/>
        </w:rPr>
        <w:t>Net load and e</w:t>
      </w:r>
      <w:r>
        <w:rPr>
          <w:rFonts w:hint="eastAsia"/>
        </w:rPr>
        <w:t xml:space="preserve">nergy balance over the </w:t>
      </w:r>
      <w:r>
        <w:t>“</w:t>
      </w:r>
      <w:r>
        <w:rPr>
          <w:rFonts w:hint="eastAsia"/>
        </w:rPr>
        <w:t>worst week</w:t>
      </w:r>
      <w:r>
        <w:t>”</w:t>
      </w:r>
    </w:p>
    <w:p w14:paraId="40A0A4C8" w14:textId="77777777" w:rsidR="00D71BD1" w:rsidRDefault="00D71BD1" w:rsidP="00D71BD1">
      <w:pPr>
        <w:keepNext/>
      </w:pPr>
      <w:r>
        <w:rPr>
          <w:noProof/>
        </w:rPr>
        <w:drawing>
          <wp:inline distT="0" distB="0" distL="0" distR="0" wp14:anchorId="25F277C9" wp14:editId="61EA1762">
            <wp:extent cx="5648325" cy="2934335"/>
            <wp:effectExtent l="0" t="0" r="9525" b="0"/>
            <wp:docPr id="765194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194254" name=""/>
                    <pic:cNvPicPr/>
                  </pic:nvPicPr>
                  <pic:blipFill>
                    <a:blip r:embed="rId25"/>
                    <a:stretch>
                      <a:fillRect/>
                    </a:stretch>
                  </pic:blipFill>
                  <pic:spPr>
                    <a:xfrm>
                      <a:off x="0" y="0"/>
                      <a:ext cx="5648325" cy="2934335"/>
                    </a:xfrm>
                    <a:prstGeom prst="rect">
                      <a:avLst/>
                    </a:prstGeom>
                  </pic:spPr>
                </pic:pic>
              </a:graphicData>
            </a:graphic>
          </wp:inline>
        </w:drawing>
      </w:r>
    </w:p>
    <w:p w14:paraId="79CAFC0C" w14:textId="6FF6E4C2" w:rsidR="00D71BD1" w:rsidRDefault="00D71BD1" w:rsidP="00D71BD1">
      <w:pPr>
        <w:pStyle w:val="Caption"/>
      </w:pPr>
      <w:r w:rsidRPr="00A348F0">
        <w:rPr>
          <w:rFonts w:hint="eastAsia"/>
          <w:lang w:eastAsia="zh-CN"/>
        </w:rPr>
        <w:t xml:space="preserve">Figure </w:t>
      </w:r>
      <w:r>
        <w:rPr>
          <w:rFonts w:hint="eastAsia"/>
          <w:lang w:eastAsia="zh-CN"/>
        </w:rPr>
        <w:t>SI4.1</w:t>
      </w:r>
      <w:r w:rsidRPr="00A348F0">
        <w:rPr>
          <w:rFonts w:hint="eastAsia"/>
          <w:lang w:eastAsia="zh-CN"/>
        </w:rPr>
        <w:t>: Hourly net load and 7-day moving average for the NEM (baseline)</w:t>
      </w:r>
    </w:p>
    <w:p w14:paraId="1DE5C82F" w14:textId="77777777" w:rsidR="00D71BD1" w:rsidRDefault="00D71BD1" w:rsidP="00D71BD1">
      <w:pPr>
        <w:keepNext/>
      </w:pPr>
      <w:r>
        <w:rPr>
          <w:noProof/>
        </w:rPr>
        <w:drawing>
          <wp:inline distT="0" distB="0" distL="0" distR="0" wp14:anchorId="4A1C287F" wp14:editId="4947EAFF">
            <wp:extent cx="5586507" cy="3888259"/>
            <wp:effectExtent l="0" t="0" r="0" b="0"/>
            <wp:docPr id="425405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05150" name=""/>
                    <pic:cNvPicPr/>
                  </pic:nvPicPr>
                  <pic:blipFill>
                    <a:blip r:embed="rId26"/>
                    <a:stretch>
                      <a:fillRect/>
                    </a:stretch>
                  </pic:blipFill>
                  <pic:spPr>
                    <a:xfrm>
                      <a:off x="0" y="0"/>
                      <a:ext cx="5597965" cy="3896234"/>
                    </a:xfrm>
                    <a:prstGeom prst="rect">
                      <a:avLst/>
                    </a:prstGeom>
                  </pic:spPr>
                </pic:pic>
              </a:graphicData>
            </a:graphic>
          </wp:inline>
        </w:drawing>
      </w:r>
    </w:p>
    <w:p w14:paraId="1191727A" w14:textId="12FFACBC" w:rsidR="00D71BD1" w:rsidRDefault="00D71BD1" w:rsidP="00D71BD1">
      <w:pPr>
        <w:pStyle w:val="Caption"/>
      </w:pPr>
      <w:r w:rsidRPr="00B033F9">
        <w:rPr>
          <w:rFonts w:hint="eastAsia"/>
          <w:lang w:eastAsia="zh-CN"/>
        </w:rPr>
        <w:t xml:space="preserve">Figure </w:t>
      </w:r>
      <w:r>
        <w:rPr>
          <w:rFonts w:hint="eastAsia"/>
          <w:lang w:eastAsia="zh-CN"/>
        </w:rPr>
        <w:t>SI4.2</w:t>
      </w:r>
      <w:r w:rsidRPr="00B033F9">
        <w:rPr>
          <w:rFonts w:hint="eastAsia"/>
          <w:lang w:eastAsia="zh-CN"/>
        </w:rPr>
        <w:t xml:space="preserve">: Energy balance over the </w:t>
      </w:r>
      <w:r w:rsidR="00061D28">
        <w:rPr>
          <w:lang w:eastAsia="zh-CN"/>
        </w:rPr>
        <w:t>“</w:t>
      </w:r>
      <w:r w:rsidRPr="00B033F9">
        <w:rPr>
          <w:rFonts w:hint="eastAsia"/>
          <w:lang w:eastAsia="zh-CN"/>
        </w:rPr>
        <w:t>worst week</w:t>
      </w:r>
      <w:r w:rsidR="00061D28">
        <w:rPr>
          <w:lang w:eastAsia="zh-CN"/>
        </w:rPr>
        <w:t>”</w:t>
      </w:r>
      <w:r w:rsidRPr="00B033F9">
        <w:rPr>
          <w:rFonts w:hint="eastAsia"/>
          <w:lang w:eastAsia="zh-CN"/>
        </w:rPr>
        <w:t xml:space="preserve"> for the NEM (baseline)</w:t>
      </w:r>
    </w:p>
    <w:p w14:paraId="6B4569D0" w14:textId="77777777" w:rsidR="00291D6C" w:rsidRDefault="00D71BD1" w:rsidP="00291D6C">
      <w:pPr>
        <w:keepNext/>
      </w:pPr>
      <w:r>
        <w:rPr>
          <w:noProof/>
        </w:rPr>
        <w:lastRenderedPageBreak/>
        <w:drawing>
          <wp:inline distT="0" distB="0" distL="0" distR="0" wp14:anchorId="7D3CCDB1" wp14:editId="20AC0A4C">
            <wp:extent cx="5648325" cy="2961640"/>
            <wp:effectExtent l="0" t="0" r="9525" b="0"/>
            <wp:docPr id="2105554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554893" name=""/>
                    <pic:cNvPicPr/>
                  </pic:nvPicPr>
                  <pic:blipFill>
                    <a:blip r:embed="rId27"/>
                    <a:stretch>
                      <a:fillRect/>
                    </a:stretch>
                  </pic:blipFill>
                  <pic:spPr>
                    <a:xfrm>
                      <a:off x="0" y="0"/>
                      <a:ext cx="5648325" cy="2961640"/>
                    </a:xfrm>
                    <a:prstGeom prst="rect">
                      <a:avLst/>
                    </a:prstGeom>
                  </pic:spPr>
                </pic:pic>
              </a:graphicData>
            </a:graphic>
          </wp:inline>
        </w:drawing>
      </w:r>
    </w:p>
    <w:p w14:paraId="032DAA58" w14:textId="50B4DE8D" w:rsidR="00D71BD1" w:rsidRDefault="00291D6C" w:rsidP="00291D6C">
      <w:pPr>
        <w:pStyle w:val="Caption"/>
      </w:pPr>
      <w:r w:rsidRPr="009D0402">
        <w:rPr>
          <w:rFonts w:hint="eastAsia"/>
          <w:lang w:eastAsia="zh-CN"/>
        </w:rPr>
        <w:t xml:space="preserve">Figure </w:t>
      </w:r>
      <w:r>
        <w:rPr>
          <w:rFonts w:hint="eastAsia"/>
          <w:lang w:eastAsia="zh-CN"/>
        </w:rPr>
        <w:t>SI4.3</w:t>
      </w:r>
      <w:r w:rsidRPr="009D0402">
        <w:rPr>
          <w:rFonts w:hint="eastAsia"/>
          <w:lang w:eastAsia="zh-CN"/>
        </w:rPr>
        <w:t>: Hourly net load and 7-day moving average for the SWIS (baseline)</w:t>
      </w:r>
    </w:p>
    <w:p w14:paraId="292B3E3C" w14:textId="77777777" w:rsidR="00291D6C" w:rsidRDefault="00D71BD1" w:rsidP="00291D6C">
      <w:pPr>
        <w:keepNext/>
      </w:pPr>
      <w:r>
        <w:rPr>
          <w:noProof/>
        </w:rPr>
        <w:drawing>
          <wp:inline distT="0" distB="0" distL="0" distR="0" wp14:anchorId="76FD1676" wp14:editId="6653A1AE">
            <wp:extent cx="5648325" cy="3861435"/>
            <wp:effectExtent l="0" t="0" r="9525" b="5715"/>
            <wp:docPr id="1988631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631217" name=""/>
                    <pic:cNvPicPr/>
                  </pic:nvPicPr>
                  <pic:blipFill>
                    <a:blip r:embed="rId28"/>
                    <a:stretch>
                      <a:fillRect/>
                    </a:stretch>
                  </pic:blipFill>
                  <pic:spPr>
                    <a:xfrm>
                      <a:off x="0" y="0"/>
                      <a:ext cx="5648325" cy="3861435"/>
                    </a:xfrm>
                    <a:prstGeom prst="rect">
                      <a:avLst/>
                    </a:prstGeom>
                  </pic:spPr>
                </pic:pic>
              </a:graphicData>
            </a:graphic>
          </wp:inline>
        </w:drawing>
      </w:r>
    </w:p>
    <w:p w14:paraId="161D574C" w14:textId="435A6E69" w:rsidR="00D71BD1" w:rsidRDefault="00291D6C" w:rsidP="00291D6C">
      <w:pPr>
        <w:pStyle w:val="Caption"/>
        <w:rPr>
          <w:lang w:eastAsia="zh-CN"/>
        </w:rPr>
      </w:pPr>
      <w:r w:rsidRPr="0070451F">
        <w:rPr>
          <w:rFonts w:hint="eastAsia"/>
          <w:lang w:eastAsia="zh-CN"/>
        </w:rPr>
        <w:t xml:space="preserve">Figure </w:t>
      </w:r>
      <w:r>
        <w:rPr>
          <w:rFonts w:hint="eastAsia"/>
          <w:lang w:eastAsia="zh-CN"/>
        </w:rPr>
        <w:t>SI4.4</w:t>
      </w:r>
      <w:r w:rsidRPr="0070451F">
        <w:rPr>
          <w:rFonts w:hint="eastAsia"/>
          <w:lang w:eastAsia="zh-CN"/>
        </w:rPr>
        <w:t xml:space="preserve">: Energy balance over the </w:t>
      </w:r>
      <w:r w:rsidR="00061D28">
        <w:rPr>
          <w:lang w:eastAsia="zh-CN"/>
        </w:rPr>
        <w:t>“</w:t>
      </w:r>
      <w:r w:rsidRPr="0070451F">
        <w:rPr>
          <w:rFonts w:hint="eastAsia"/>
          <w:lang w:eastAsia="zh-CN"/>
        </w:rPr>
        <w:t>worst week</w:t>
      </w:r>
      <w:r w:rsidR="00061D28">
        <w:rPr>
          <w:lang w:eastAsia="zh-CN"/>
        </w:rPr>
        <w:t>”</w:t>
      </w:r>
      <w:r w:rsidRPr="0070451F">
        <w:rPr>
          <w:rFonts w:hint="eastAsia"/>
          <w:lang w:eastAsia="zh-CN"/>
        </w:rPr>
        <w:t xml:space="preserve"> for the SWIS (baseline)</w:t>
      </w:r>
    </w:p>
    <w:p w14:paraId="36142523" w14:textId="3DE18429" w:rsidR="008A4493" w:rsidRDefault="008A4493">
      <w:pPr>
        <w:spacing w:before="0" w:beforeAutospacing="0" w:after="160" w:afterAutospacing="0" w:line="259" w:lineRule="auto"/>
        <w:jc w:val="left"/>
      </w:pPr>
      <w:r>
        <w:br w:type="page"/>
      </w:r>
    </w:p>
    <w:p w14:paraId="0F97E793" w14:textId="36717B5B" w:rsidR="008A4493" w:rsidRDefault="008A4493" w:rsidP="008A4493">
      <w:pPr>
        <w:pStyle w:val="Heading1"/>
      </w:pPr>
      <w:r>
        <w:rPr>
          <w:rFonts w:hint="eastAsia"/>
        </w:rPr>
        <w:lastRenderedPageBreak/>
        <w:t>SI5. HVDC modelling results for the SWIS</w:t>
      </w:r>
    </w:p>
    <w:p w14:paraId="58FC969E" w14:textId="77777777" w:rsidR="008A4493" w:rsidRDefault="008A4493" w:rsidP="008A4493">
      <w:pPr>
        <w:keepNext/>
      </w:pPr>
      <w:r>
        <w:rPr>
          <w:noProof/>
        </w:rPr>
        <w:drawing>
          <wp:inline distT="0" distB="0" distL="0" distR="0" wp14:anchorId="284F117F" wp14:editId="7C5EF2CD">
            <wp:extent cx="5943600" cy="3583940"/>
            <wp:effectExtent l="0" t="0" r="0" b="0"/>
            <wp:docPr id="20730675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067531" name="Picture 2073067531"/>
                    <pic:cNvPicPr/>
                  </pic:nvPicPr>
                  <pic:blipFill>
                    <a:blip r:embed="rId29"/>
                    <a:stretch>
                      <a:fillRect/>
                    </a:stretch>
                  </pic:blipFill>
                  <pic:spPr>
                    <a:xfrm>
                      <a:off x="0" y="0"/>
                      <a:ext cx="5943600" cy="3583940"/>
                    </a:xfrm>
                    <a:prstGeom prst="rect">
                      <a:avLst/>
                    </a:prstGeom>
                  </pic:spPr>
                </pic:pic>
              </a:graphicData>
            </a:graphic>
          </wp:inline>
        </w:drawing>
      </w:r>
    </w:p>
    <w:p w14:paraId="6D2B1199" w14:textId="4F4600A0" w:rsidR="008A4493" w:rsidRDefault="008A4493" w:rsidP="008A4493">
      <w:pPr>
        <w:pStyle w:val="Caption"/>
        <w:rPr>
          <w:lang w:eastAsia="zh-CN"/>
        </w:rPr>
      </w:pPr>
      <w:r>
        <w:t xml:space="preserve">Figure </w:t>
      </w:r>
      <w:r>
        <w:rPr>
          <w:rFonts w:hint="eastAsia"/>
          <w:lang w:eastAsia="zh-CN"/>
        </w:rPr>
        <w:t xml:space="preserve">SI5.1: </w:t>
      </w:r>
      <w:r w:rsidRPr="00E65195">
        <w:rPr>
          <w:rFonts w:hint="eastAsia"/>
          <w:lang w:eastAsia="zh-CN"/>
        </w:rPr>
        <w:t xml:space="preserve">Modelling results for the top </w:t>
      </w:r>
      <w:r>
        <w:rPr>
          <w:rFonts w:hint="eastAsia"/>
          <w:lang w:eastAsia="zh-CN"/>
        </w:rPr>
        <w:t>5</w:t>
      </w:r>
      <w:r w:rsidRPr="00E65195">
        <w:rPr>
          <w:rFonts w:hint="eastAsia"/>
          <w:lang w:eastAsia="zh-CN"/>
        </w:rPr>
        <w:t xml:space="preserve"> candidate HVDC routes in the SWIS</w:t>
      </w:r>
    </w:p>
    <w:p w14:paraId="4F32553B" w14:textId="2061401C" w:rsidR="0073310D" w:rsidRDefault="0073310D">
      <w:pPr>
        <w:spacing w:before="0" w:beforeAutospacing="0" w:after="160" w:afterAutospacing="0" w:line="259" w:lineRule="auto"/>
        <w:jc w:val="left"/>
      </w:pPr>
      <w:r>
        <w:br w:type="page"/>
      </w:r>
    </w:p>
    <w:p w14:paraId="4DE5457E" w14:textId="00C4067B" w:rsidR="008A4493" w:rsidRDefault="0073310D" w:rsidP="0073310D">
      <w:pPr>
        <w:pStyle w:val="Heading1"/>
      </w:pPr>
      <w:r>
        <w:rPr>
          <w:rFonts w:hint="eastAsia"/>
        </w:rPr>
        <w:lastRenderedPageBreak/>
        <w:t xml:space="preserve">SI6. </w:t>
      </w:r>
      <w:r>
        <w:t>Comparison</w:t>
      </w:r>
      <w:r>
        <w:rPr>
          <w:rFonts w:hint="eastAsia"/>
        </w:rPr>
        <w:t xml:space="preserve"> with AEMO Transmission Expansion Options</w:t>
      </w:r>
    </w:p>
    <w:p w14:paraId="438E1E7C" w14:textId="77777777" w:rsidR="0073310D" w:rsidRDefault="0073310D" w:rsidP="0073310D">
      <w:pPr>
        <w:keepNext/>
      </w:pPr>
      <w:r>
        <w:rPr>
          <w:noProof/>
        </w:rPr>
        <w:drawing>
          <wp:inline distT="0" distB="0" distL="0" distR="0" wp14:anchorId="16654AB4" wp14:editId="46EFAA11">
            <wp:extent cx="5943600" cy="3375660"/>
            <wp:effectExtent l="0" t="0" r="0" b="0"/>
            <wp:docPr id="141038476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384762" name="Picture 1410384762"/>
                    <pic:cNvPicPr/>
                  </pic:nvPicPr>
                  <pic:blipFill>
                    <a:blip r:embed="rId30"/>
                    <a:stretch>
                      <a:fillRect/>
                    </a:stretch>
                  </pic:blipFill>
                  <pic:spPr>
                    <a:xfrm>
                      <a:off x="0" y="0"/>
                      <a:ext cx="5943600" cy="3375660"/>
                    </a:xfrm>
                    <a:prstGeom prst="rect">
                      <a:avLst/>
                    </a:prstGeom>
                  </pic:spPr>
                </pic:pic>
              </a:graphicData>
            </a:graphic>
          </wp:inline>
        </w:drawing>
      </w:r>
    </w:p>
    <w:p w14:paraId="3E34503E" w14:textId="26351236" w:rsidR="0073310D" w:rsidRDefault="0073310D" w:rsidP="0073310D">
      <w:pPr>
        <w:pStyle w:val="Caption"/>
      </w:pPr>
      <w:r>
        <w:t>Figur</w:t>
      </w:r>
      <w:r>
        <w:rPr>
          <w:rFonts w:hint="eastAsia"/>
          <w:lang w:eastAsia="zh-CN"/>
        </w:rPr>
        <w:t xml:space="preserve">e SI6.1: </w:t>
      </w:r>
      <w:r w:rsidRPr="002216A2">
        <w:rPr>
          <w:rFonts w:hint="eastAsia"/>
          <w:lang w:eastAsia="zh-CN"/>
        </w:rPr>
        <w:t xml:space="preserve">Resource potential FOM and </w:t>
      </w:r>
      <w:r>
        <w:rPr>
          <w:rFonts w:hint="eastAsia"/>
          <w:lang w:eastAsia="zh-CN"/>
        </w:rPr>
        <w:t>MDFR</w:t>
      </w:r>
      <w:r w:rsidRPr="002216A2">
        <w:rPr>
          <w:rFonts w:hint="eastAsia"/>
          <w:lang w:eastAsia="zh-CN"/>
        </w:rPr>
        <w:t xml:space="preserve"> for AEMO HVAC options. The average resource potential FOM for the shortlisted (127 excluding 20 in WA) and proposed (3 per state) HVAC routes in this </w:t>
      </w:r>
      <w:r>
        <w:rPr>
          <w:rFonts w:hint="eastAsia"/>
          <w:lang w:eastAsia="zh-CN"/>
        </w:rPr>
        <w:t>study</w:t>
      </w:r>
      <w:r w:rsidRPr="002216A2">
        <w:rPr>
          <w:rFonts w:hint="eastAsia"/>
          <w:lang w:eastAsia="zh-CN"/>
        </w:rPr>
        <w:t xml:space="preserve"> are also plotted for comparison. </w:t>
      </w:r>
      <w:r>
        <w:rPr>
          <w:rFonts w:hint="eastAsia"/>
          <w:lang w:eastAsia="zh-CN"/>
        </w:rPr>
        <w:t>MDFR</w:t>
      </w:r>
      <w:r w:rsidRPr="00AB1CFD">
        <w:rPr>
          <w:lang w:eastAsia="zh-CN"/>
        </w:rPr>
        <w:t xml:space="preserve"> for the shortlisted and proposed HVAC routes are identical: 0.58.</w:t>
      </w:r>
    </w:p>
    <w:p w14:paraId="77F72227" w14:textId="77777777" w:rsidR="0073310D" w:rsidRDefault="0073310D" w:rsidP="0073310D">
      <w:pPr>
        <w:keepNext/>
        <w:jc w:val="center"/>
      </w:pPr>
      <w:r>
        <w:rPr>
          <w:noProof/>
        </w:rPr>
        <w:drawing>
          <wp:inline distT="0" distB="0" distL="0" distR="0" wp14:anchorId="735C1D5F" wp14:editId="2FDFC57E">
            <wp:extent cx="3316032" cy="3275770"/>
            <wp:effectExtent l="0" t="0" r="0" b="1270"/>
            <wp:docPr id="1566010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010566" name=""/>
                    <pic:cNvPicPr/>
                  </pic:nvPicPr>
                  <pic:blipFill>
                    <a:blip r:embed="rId31"/>
                    <a:stretch>
                      <a:fillRect/>
                    </a:stretch>
                  </pic:blipFill>
                  <pic:spPr>
                    <a:xfrm>
                      <a:off x="0" y="0"/>
                      <a:ext cx="3324612" cy="3284246"/>
                    </a:xfrm>
                    <a:prstGeom prst="rect">
                      <a:avLst/>
                    </a:prstGeom>
                  </pic:spPr>
                </pic:pic>
              </a:graphicData>
            </a:graphic>
          </wp:inline>
        </w:drawing>
      </w:r>
    </w:p>
    <w:p w14:paraId="5EE624E2" w14:textId="5F454225" w:rsidR="0073310D" w:rsidRDefault="0073310D" w:rsidP="0073310D">
      <w:pPr>
        <w:pStyle w:val="Caption"/>
        <w:jc w:val="center"/>
        <w:rPr>
          <w:lang w:eastAsia="zh-CN"/>
        </w:rPr>
      </w:pPr>
      <w:bookmarkStart w:id="1" w:name="_Ref172459746"/>
      <w:r>
        <w:lastRenderedPageBreak/>
        <w:t>Figure</w:t>
      </w:r>
      <w:bookmarkEnd w:id="1"/>
      <w:r>
        <w:rPr>
          <w:rFonts w:hint="eastAsia"/>
          <w:lang w:eastAsia="zh-CN"/>
        </w:rPr>
        <w:t xml:space="preserve"> SI6.2: </w:t>
      </w:r>
      <w:r w:rsidRPr="00691505">
        <w:rPr>
          <w:rFonts w:hint="eastAsia"/>
          <w:lang w:eastAsia="zh-CN"/>
        </w:rPr>
        <w:t xml:space="preserve">Scatter </w:t>
      </w:r>
      <w:r>
        <w:rPr>
          <w:rFonts w:hint="eastAsia"/>
          <w:lang w:eastAsia="zh-CN"/>
        </w:rPr>
        <w:t>p</w:t>
      </w:r>
      <w:r w:rsidRPr="00691505">
        <w:rPr>
          <w:rFonts w:hint="eastAsia"/>
          <w:lang w:eastAsia="zh-CN"/>
        </w:rPr>
        <w:t xml:space="preserve">lot with </w:t>
      </w:r>
      <w:r>
        <w:rPr>
          <w:rFonts w:hint="eastAsia"/>
          <w:lang w:eastAsia="zh-CN"/>
        </w:rPr>
        <w:t>m</w:t>
      </w:r>
      <w:r w:rsidRPr="00691505">
        <w:rPr>
          <w:rFonts w:hint="eastAsia"/>
          <w:lang w:eastAsia="zh-CN"/>
        </w:rPr>
        <w:t xml:space="preserve">arginal </w:t>
      </w:r>
      <w:r>
        <w:rPr>
          <w:rFonts w:hint="eastAsia"/>
          <w:lang w:eastAsia="zh-CN"/>
        </w:rPr>
        <w:t>h</w:t>
      </w:r>
      <w:r w:rsidRPr="00691505">
        <w:rPr>
          <w:rFonts w:hint="eastAsia"/>
          <w:lang w:eastAsia="zh-CN"/>
        </w:rPr>
        <w:t>istograms</w:t>
      </w:r>
      <w:r>
        <w:rPr>
          <w:rFonts w:hint="eastAsia"/>
          <w:lang w:eastAsia="zh-CN"/>
        </w:rPr>
        <w:t xml:space="preserve"> for AEMO HVAC options.</w:t>
      </w:r>
    </w:p>
    <w:p w14:paraId="3E21CF8A" w14:textId="5C606B63" w:rsidR="0073310D" w:rsidRPr="00546FE9" w:rsidRDefault="0073310D" w:rsidP="0073310D">
      <w:r>
        <w:t xml:space="preserve">The average resource potential FOM </w:t>
      </w:r>
      <w:r w:rsidR="004F3A5B">
        <w:rPr>
          <w:rFonts w:hint="eastAsia"/>
        </w:rPr>
        <w:t>for the</w:t>
      </w:r>
      <w:r>
        <w:t xml:space="preserve"> 127 shortlisted HVAC routes </w:t>
      </w:r>
      <w:r w:rsidR="00D6050C">
        <w:rPr>
          <w:rFonts w:hint="eastAsia"/>
        </w:rPr>
        <w:t xml:space="preserve">in this study </w:t>
      </w:r>
      <w:r>
        <w:t xml:space="preserve">(excluding the 20 routes in WA) is 0.21 (dark blue line in </w:t>
      </w:r>
      <w:r w:rsidR="004F3A5B">
        <w:rPr>
          <w:rFonts w:hint="eastAsia"/>
        </w:rPr>
        <w:t>SI6.1</w:t>
      </w:r>
      <w:r>
        <w:t xml:space="preserve">), </w:t>
      </w:r>
      <w:r w:rsidR="004F3A5B">
        <w:rPr>
          <w:rFonts w:hint="eastAsia"/>
        </w:rPr>
        <w:t>while</w:t>
      </w:r>
      <w:r>
        <w:t xml:space="preserve"> the proposed 12 routes (top 3 per state, as shown in the Supplementary Information</w:t>
      </w:r>
      <w:r>
        <w:rPr>
          <w:rFonts w:hint="eastAsia"/>
        </w:rPr>
        <w:t xml:space="preserve"> 2</w:t>
      </w:r>
      <w:r>
        <w:t>)</w:t>
      </w:r>
      <w:r w:rsidR="004F3A5B">
        <w:rPr>
          <w:rFonts w:hint="eastAsia"/>
        </w:rPr>
        <w:t xml:space="preserve"> yield an average of</w:t>
      </w:r>
      <w:r>
        <w:t xml:space="preserve"> 0.38 (light blue line in Figure </w:t>
      </w:r>
      <w:r>
        <w:rPr>
          <w:rFonts w:hint="eastAsia"/>
        </w:rPr>
        <w:t>SI6.1</w:t>
      </w:r>
      <w:r>
        <w:t xml:space="preserve">). Both values are higher than those </w:t>
      </w:r>
      <w:r w:rsidR="004F3A5B">
        <w:rPr>
          <w:rFonts w:hint="eastAsia"/>
        </w:rPr>
        <w:t>of</w:t>
      </w:r>
      <w:r>
        <w:t xml:space="preserve"> most routes proposed by AEMO</w:t>
      </w:r>
      <w:r w:rsidR="004F3A5B">
        <w:rPr>
          <w:rFonts w:hint="eastAsia"/>
        </w:rPr>
        <w:t xml:space="preserve">, justifying the higher cost-effectiveness for the HVAC routes identified in </w:t>
      </w:r>
      <w:r w:rsidR="004F3A5B">
        <w:t>t</w:t>
      </w:r>
      <w:r w:rsidR="004F3A5B">
        <w:rPr>
          <w:rFonts w:hint="eastAsia"/>
        </w:rPr>
        <w:t>his study, although this does not imply that AEMO</w:t>
      </w:r>
      <w:r w:rsidR="004F3A5B">
        <w:t>’</w:t>
      </w:r>
      <w:r w:rsidR="004F3A5B">
        <w:rPr>
          <w:rFonts w:hint="eastAsia"/>
        </w:rPr>
        <w:t>s routes fail to unlock sufficient renewable potential.</w:t>
      </w:r>
      <w:r>
        <w:t xml:space="preserve"> As shown in Figure </w:t>
      </w:r>
      <w:r>
        <w:rPr>
          <w:rFonts w:hint="eastAsia"/>
        </w:rPr>
        <w:t>SI6.2</w:t>
      </w:r>
      <w:r>
        <w:t xml:space="preserve">, most AEMO-proposed routes have a resource potential FOM below 0.2. The two notable exceptions are “NSA1 group constraint Option 1” and “SEVIC1 Option 1”, which are short routes located in resource-rich regions (Figure </w:t>
      </w:r>
      <w:r>
        <w:rPr>
          <w:rFonts w:hint="eastAsia"/>
        </w:rPr>
        <w:t>SI6.3</w:t>
      </w:r>
      <w:r>
        <w:t xml:space="preserve">). </w:t>
      </w:r>
    </w:p>
    <w:p w14:paraId="3223A804" w14:textId="77777777" w:rsidR="0073310D" w:rsidRDefault="0073310D" w:rsidP="0073310D">
      <w:pPr>
        <w:keepNext/>
        <w:rPr>
          <w:noProof/>
        </w:rPr>
      </w:pPr>
      <w:r>
        <w:rPr>
          <w:noProof/>
        </w:rPr>
        <w:drawing>
          <wp:inline distT="0" distB="0" distL="0" distR="0" wp14:anchorId="36A82F8B" wp14:editId="6D34A6E2">
            <wp:extent cx="2973001" cy="1800000"/>
            <wp:effectExtent l="0" t="0" r="0" b="0"/>
            <wp:docPr id="2067423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3696" name=""/>
                    <pic:cNvPicPr/>
                  </pic:nvPicPr>
                  <pic:blipFill>
                    <a:blip r:embed="rId32"/>
                    <a:stretch>
                      <a:fillRect/>
                    </a:stretch>
                  </pic:blipFill>
                  <pic:spPr>
                    <a:xfrm>
                      <a:off x="0" y="0"/>
                      <a:ext cx="2973001" cy="1800000"/>
                    </a:xfrm>
                    <a:prstGeom prst="rect">
                      <a:avLst/>
                    </a:prstGeom>
                  </pic:spPr>
                </pic:pic>
              </a:graphicData>
            </a:graphic>
          </wp:inline>
        </w:drawing>
      </w:r>
      <w:r w:rsidRPr="00C14C97">
        <w:rPr>
          <w:noProof/>
        </w:rPr>
        <w:drawing>
          <wp:inline distT="0" distB="0" distL="0" distR="0" wp14:anchorId="17F31F92" wp14:editId="650ED411">
            <wp:extent cx="2870677" cy="1800000"/>
            <wp:effectExtent l="0" t="0" r="0" b="0"/>
            <wp:docPr id="571126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26660" name=""/>
                    <pic:cNvPicPr/>
                  </pic:nvPicPr>
                  <pic:blipFill>
                    <a:blip r:embed="rId33"/>
                    <a:stretch>
                      <a:fillRect/>
                    </a:stretch>
                  </pic:blipFill>
                  <pic:spPr>
                    <a:xfrm>
                      <a:off x="0" y="0"/>
                      <a:ext cx="2870677" cy="1800000"/>
                    </a:xfrm>
                    <a:prstGeom prst="rect">
                      <a:avLst/>
                    </a:prstGeom>
                  </pic:spPr>
                </pic:pic>
              </a:graphicData>
            </a:graphic>
          </wp:inline>
        </w:drawing>
      </w:r>
    </w:p>
    <w:p w14:paraId="1CF174DA" w14:textId="35E0BFAA" w:rsidR="0073310D" w:rsidRDefault="0073310D" w:rsidP="0073310D">
      <w:pPr>
        <w:pStyle w:val="Caption"/>
      </w:pPr>
      <w:bookmarkStart w:id="2" w:name="_Ref172466612"/>
      <w:r>
        <w:t>Figure</w:t>
      </w:r>
      <w:bookmarkEnd w:id="2"/>
      <w:r>
        <w:rPr>
          <w:rFonts w:hint="eastAsia"/>
          <w:lang w:eastAsia="zh-CN"/>
        </w:rPr>
        <w:t xml:space="preserve"> S16.3: </w:t>
      </w:r>
      <w:r>
        <w:rPr>
          <w:lang w:eastAsia="zh-CN"/>
        </w:rPr>
        <w:t>“</w:t>
      </w:r>
      <w:r w:rsidRPr="00546FE9">
        <w:rPr>
          <w:lang w:eastAsia="zh-CN"/>
        </w:rPr>
        <w:t>NSA1 group constraint Option 1</w:t>
      </w:r>
      <w:r>
        <w:rPr>
          <w:lang w:eastAsia="zh-CN"/>
        </w:rPr>
        <w:t>”</w:t>
      </w:r>
      <w:r w:rsidRPr="00546FE9">
        <w:rPr>
          <w:lang w:eastAsia="zh-CN"/>
        </w:rPr>
        <w:t xml:space="preserve"> and </w:t>
      </w:r>
      <w:r>
        <w:rPr>
          <w:lang w:eastAsia="zh-CN"/>
        </w:rPr>
        <w:t>“</w:t>
      </w:r>
      <w:r w:rsidRPr="00546FE9">
        <w:rPr>
          <w:lang w:eastAsia="zh-CN"/>
        </w:rPr>
        <w:t>SEVIC1 Option 1</w:t>
      </w:r>
      <w:r>
        <w:rPr>
          <w:lang w:eastAsia="zh-CN"/>
        </w:rPr>
        <w:t>”</w:t>
      </w:r>
      <w:r>
        <w:rPr>
          <w:rFonts w:hint="eastAsia"/>
          <w:lang w:eastAsia="zh-CN"/>
        </w:rPr>
        <w:t>. Source: AEMO Transmission Expansion Options report</w:t>
      </w:r>
      <w:r w:rsidR="004F3A5B">
        <w:rPr>
          <w:rFonts w:hint="eastAsia"/>
          <w:lang w:eastAsia="zh-CN"/>
        </w:rPr>
        <w:t xml:space="preserve"> [8]</w:t>
      </w:r>
      <w:r w:rsidRPr="00F44615">
        <w:rPr>
          <w:rFonts w:hint="eastAsia"/>
          <w:lang w:eastAsia="zh-CN"/>
        </w:rPr>
        <w:t>.</w:t>
      </w:r>
    </w:p>
    <w:p w14:paraId="761C8909" w14:textId="77777777" w:rsidR="0073310D" w:rsidRDefault="0073310D" w:rsidP="0073310D">
      <w:r>
        <w:t xml:space="preserve">Regarding the </w:t>
      </w:r>
      <w:r>
        <w:rPr>
          <w:rFonts w:hint="eastAsia"/>
        </w:rPr>
        <w:t>MDFR</w:t>
      </w:r>
      <w:r>
        <w:t xml:space="preserve">, the average value across both the shortlisted and proposed HVAC routes is 0.58, </w:t>
      </w:r>
      <w:r>
        <w:rPr>
          <w:rFonts w:hint="eastAsia"/>
        </w:rPr>
        <w:t xml:space="preserve">which is </w:t>
      </w:r>
      <w:r>
        <w:t xml:space="preserve">consistent with the levels </w:t>
      </w:r>
      <w:r>
        <w:rPr>
          <w:rFonts w:hint="eastAsia"/>
        </w:rPr>
        <w:t>observed for</w:t>
      </w:r>
      <w:r>
        <w:t xml:space="preserve"> the AEMO routes. AEMO’s routes display a more uniform distribution of </w:t>
      </w:r>
      <w:r>
        <w:rPr>
          <w:rFonts w:hint="eastAsia"/>
        </w:rPr>
        <w:t>MDFR</w:t>
      </w:r>
      <w:r>
        <w:t xml:space="preserve">, with a noticeable concentration around the 0.6 mark, indicating a common </w:t>
      </w:r>
      <w:r>
        <w:rPr>
          <w:rFonts w:hint="eastAsia"/>
        </w:rPr>
        <w:t>MDFR</w:t>
      </w:r>
      <w:r>
        <w:t xml:space="preserve"> threshold for many routes.</w:t>
      </w:r>
    </w:p>
    <w:p w14:paraId="3FC2272A" w14:textId="77777777" w:rsidR="0073310D" w:rsidRPr="002A1AF8" w:rsidRDefault="0073310D" w:rsidP="0073310D">
      <w:r>
        <w:t xml:space="preserve">It is important to note that the criteria used are designed to evaluate new routes under the assumption that the existing network is saturated. Therefore, it is not appropriate to critique AEMO’s routes based solely on their performance in this context. </w:t>
      </w:r>
    </w:p>
    <w:p w14:paraId="041BB997" w14:textId="77777777" w:rsidR="0073310D" w:rsidRPr="0073310D" w:rsidRDefault="0073310D" w:rsidP="0073310D"/>
    <w:p w14:paraId="68D46B4C" w14:textId="2ADF2FFB" w:rsidR="00BE0BD6" w:rsidRDefault="00BE0BD6">
      <w:pPr>
        <w:spacing w:before="0" w:beforeAutospacing="0" w:after="160" w:afterAutospacing="0" w:line="259" w:lineRule="auto"/>
        <w:jc w:val="left"/>
      </w:pPr>
      <w:r>
        <w:br w:type="page"/>
      </w:r>
    </w:p>
    <w:p w14:paraId="11924D1C" w14:textId="0AD3B380" w:rsidR="000E63C4" w:rsidRDefault="000E63C4" w:rsidP="000E63C4">
      <w:pPr>
        <w:pStyle w:val="Heading1"/>
      </w:pPr>
      <w:r>
        <w:rPr>
          <w:rFonts w:hint="eastAsia"/>
        </w:rPr>
        <w:lastRenderedPageBreak/>
        <w:t>References</w:t>
      </w:r>
      <w:r w:rsidR="00D571C0">
        <w:rPr>
          <w:rFonts w:hint="eastAsia"/>
        </w:rPr>
        <w:t xml:space="preserve"> (Supplementary Information)</w:t>
      </w:r>
    </w:p>
    <w:p w14:paraId="7EC9495C" w14:textId="6570D6E7" w:rsidR="00D571C0" w:rsidRDefault="00D571C0" w:rsidP="00D571C0">
      <w:pPr>
        <w:widowControl w:val="0"/>
        <w:autoSpaceDE w:val="0"/>
        <w:autoSpaceDN w:val="0"/>
        <w:adjustRightInd w:val="0"/>
        <w:spacing w:line="240" w:lineRule="auto"/>
        <w:ind w:left="640" w:hanging="640"/>
        <w:rPr>
          <w:rFonts w:ascii="Public Sans Light" w:hAnsi="Public Sans Light" w:cs="Times New Roman"/>
          <w:noProof/>
        </w:rPr>
      </w:pPr>
      <w:r w:rsidRPr="00606714">
        <w:rPr>
          <w:rFonts w:ascii="Public Sans Light" w:hAnsi="Public Sans Light" w:cs="Times New Roman"/>
          <w:noProof/>
        </w:rPr>
        <w:t>[</w:t>
      </w:r>
      <w:r>
        <w:rPr>
          <w:rFonts w:ascii="Public Sans Light" w:hAnsi="Public Sans Light" w:cs="Times New Roman" w:hint="eastAsia"/>
          <w:noProof/>
        </w:rPr>
        <w:t>1</w:t>
      </w:r>
      <w:r w:rsidRPr="00606714">
        <w:rPr>
          <w:rFonts w:ascii="Public Sans Light" w:hAnsi="Public Sans Light" w:cs="Times New Roman"/>
          <w:noProof/>
        </w:rPr>
        <w:t>]</w:t>
      </w:r>
      <w:r w:rsidRPr="00606714">
        <w:rPr>
          <w:rFonts w:ascii="Public Sans Light" w:hAnsi="Public Sans Light" w:cs="Times New Roman"/>
          <w:noProof/>
        </w:rPr>
        <w:tab/>
        <w:t>ANU RE100 Group, “Australian Solar PV and Wind Heat Maps.” [Online]. Available: https://re100.eng.anu.edu.au/heatmaps/.</w:t>
      </w:r>
    </w:p>
    <w:p w14:paraId="2F37C908" w14:textId="34F15407" w:rsidR="00D571C0" w:rsidRPr="00606714" w:rsidRDefault="00D571C0" w:rsidP="00D571C0">
      <w:pPr>
        <w:widowControl w:val="0"/>
        <w:autoSpaceDE w:val="0"/>
        <w:autoSpaceDN w:val="0"/>
        <w:adjustRightInd w:val="0"/>
        <w:spacing w:line="240" w:lineRule="auto"/>
        <w:ind w:left="640" w:hanging="640"/>
        <w:rPr>
          <w:rFonts w:ascii="Public Sans Light" w:hAnsi="Public Sans Light" w:cs="Times New Roman"/>
          <w:noProof/>
        </w:rPr>
      </w:pPr>
      <w:r w:rsidRPr="00606714">
        <w:rPr>
          <w:rFonts w:ascii="Public Sans Light" w:hAnsi="Public Sans Light" w:cs="Times New Roman"/>
          <w:noProof/>
        </w:rPr>
        <w:t>[</w:t>
      </w:r>
      <w:r>
        <w:rPr>
          <w:rFonts w:ascii="Public Sans Light" w:hAnsi="Public Sans Light" w:cs="Times New Roman" w:hint="eastAsia"/>
          <w:noProof/>
        </w:rPr>
        <w:t>2</w:t>
      </w:r>
      <w:r w:rsidRPr="00606714">
        <w:rPr>
          <w:rFonts w:ascii="Public Sans Light" w:hAnsi="Public Sans Light" w:cs="Times New Roman"/>
          <w:noProof/>
        </w:rPr>
        <w:t>]</w:t>
      </w:r>
      <w:r w:rsidRPr="00606714">
        <w:rPr>
          <w:rFonts w:ascii="Public Sans Light" w:hAnsi="Public Sans Light" w:cs="Times New Roman"/>
          <w:noProof/>
        </w:rPr>
        <w:tab/>
        <w:t xml:space="preserve">5B, “Solutions for EPCs | 5B - Solar Reinvented.” [Online]. Available: https://5b.co/solutions. </w:t>
      </w:r>
    </w:p>
    <w:p w14:paraId="0A280B9B" w14:textId="3D7A9E95" w:rsidR="00D571C0" w:rsidRDefault="00D571C0" w:rsidP="00D571C0">
      <w:pPr>
        <w:widowControl w:val="0"/>
        <w:autoSpaceDE w:val="0"/>
        <w:autoSpaceDN w:val="0"/>
        <w:adjustRightInd w:val="0"/>
        <w:spacing w:line="240" w:lineRule="auto"/>
        <w:ind w:left="640" w:hanging="640"/>
        <w:rPr>
          <w:rFonts w:ascii="Public Sans Light" w:hAnsi="Public Sans Light" w:cs="Times New Roman"/>
          <w:noProof/>
        </w:rPr>
      </w:pPr>
      <w:r w:rsidRPr="00606714">
        <w:rPr>
          <w:rFonts w:ascii="Public Sans Light" w:hAnsi="Public Sans Light" w:cs="Times New Roman"/>
          <w:noProof/>
        </w:rPr>
        <w:t>[</w:t>
      </w:r>
      <w:r>
        <w:rPr>
          <w:rFonts w:ascii="Public Sans Light" w:hAnsi="Public Sans Light" w:cs="Times New Roman" w:hint="eastAsia"/>
          <w:noProof/>
        </w:rPr>
        <w:t>3</w:t>
      </w:r>
      <w:r w:rsidRPr="00606714">
        <w:rPr>
          <w:rFonts w:ascii="Public Sans Light" w:hAnsi="Public Sans Light" w:cs="Times New Roman"/>
          <w:noProof/>
        </w:rPr>
        <w:t>]</w:t>
      </w:r>
      <w:r w:rsidRPr="00606714">
        <w:rPr>
          <w:rFonts w:ascii="Public Sans Light" w:hAnsi="Public Sans Light" w:cs="Times New Roman"/>
          <w:noProof/>
        </w:rPr>
        <w:tab/>
        <w:t>Vestas Wind Systems A/S, “Vestas introduces the V162-6.8 MW, expanding the EnVentus platform’s power output and market applicability,” 2021. [Online]. Available: https://www.vestas.com/en/media/company-news/2021/vestas-introduces-the-v162-6-8-mw--expanding-the-envent-c3458514.</w:t>
      </w:r>
    </w:p>
    <w:p w14:paraId="096F0E69" w14:textId="2118C308" w:rsidR="005F3CEE" w:rsidRPr="005F3CEE" w:rsidRDefault="005F3CEE" w:rsidP="005F3CEE">
      <w:pPr>
        <w:widowControl w:val="0"/>
        <w:autoSpaceDE w:val="0"/>
        <w:autoSpaceDN w:val="0"/>
        <w:adjustRightInd w:val="0"/>
        <w:spacing w:line="240" w:lineRule="auto"/>
        <w:ind w:left="640" w:hanging="640"/>
        <w:rPr>
          <w:rFonts w:cs="Calibri"/>
          <w:noProof/>
        </w:rPr>
      </w:pPr>
      <w:r w:rsidRPr="0042170D">
        <w:rPr>
          <w:rFonts w:cs="Calibri"/>
          <w:noProof/>
        </w:rPr>
        <w:t>[</w:t>
      </w:r>
      <w:r>
        <w:rPr>
          <w:rFonts w:cs="Calibri" w:hint="eastAsia"/>
          <w:noProof/>
        </w:rPr>
        <w:t>4</w:t>
      </w:r>
      <w:r w:rsidRPr="0042170D">
        <w:rPr>
          <w:rFonts w:cs="Calibri"/>
          <w:noProof/>
        </w:rPr>
        <w:t>]</w:t>
      </w:r>
      <w:r w:rsidRPr="0042170D">
        <w:rPr>
          <w:rFonts w:cs="Calibri"/>
          <w:noProof/>
        </w:rPr>
        <w:tab/>
        <w:t>AEMO, “Transmission Cost Database,” 2023.</w:t>
      </w:r>
    </w:p>
    <w:p w14:paraId="4217A42C" w14:textId="34C00993" w:rsidR="005F3CEE" w:rsidRPr="00606714" w:rsidRDefault="005F3CEE" w:rsidP="00D571C0">
      <w:pPr>
        <w:widowControl w:val="0"/>
        <w:autoSpaceDE w:val="0"/>
        <w:autoSpaceDN w:val="0"/>
        <w:adjustRightInd w:val="0"/>
        <w:spacing w:line="240" w:lineRule="auto"/>
        <w:ind w:left="640" w:hanging="640"/>
        <w:rPr>
          <w:rFonts w:ascii="Public Sans Light" w:hAnsi="Public Sans Light" w:cs="Times New Roman"/>
          <w:noProof/>
        </w:rPr>
      </w:pPr>
      <w:r w:rsidRPr="005F3CEE">
        <w:rPr>
          <w:rFonts w:ascii="Public Sans Light" w:hAnsi="Public Sans Light" w:cs="Times New Roman"/>
          <w:noProof/>
        </w:rPr>
        <w:t>[5]</w:t>
      </w:r>
      <w:r w:rsidRPr="005F3CEE">
        <w:rPr>
          <w:rFonts w:ascii="Public Sans Light" w:hAnsi="Public Sans Light" w:cs="Times New Roman"/>
          <w:noProof/>
        </w:rPr>
        <w:tab/>
        <w:t>P. Graham, J. Hayward, J. Foster, and L. Havas, “GenCost 2022-23 Final report,” 2023.</w:t>
      </w:r>
    </w:p>
    <w:p w14:paraId="5B550652" w14:textId="7981D6BB" w:rsidR="00D571C0" w:rsidRDefault="00291D6C" w:rsidP="000E63C4">
      <w:pPr>
        <w:ind w:left="720" w:hanging="720"/>
      </w:pPr>
      <w:r w:rsidRPr="00291D6C">
        <w:t>[</w:t>
      </w:r>
      <w:r w:rsidR="005F3CEE">
        <w:rPr>
          <w:rFonts w:hint="eastAsia"/>
        </w:rPr>
        <w:t>6</w:t>
      </w:r>
      <w:r w:rsidRPr="00291D6C">
        <w:t>]</w:t>
      </w:r>
      <w:r w:rsidRPr="00291D6C">
        <w:tab/>
      </w:r>
      <w:proofErr w:type="spellStart"/>
      <w:r w:rsidRPr="00291D6C">
        <w:t>Solargis</w:t>
      </w:r>
      <w:proofErr w:type="spellEnd"/>
      <w:r w:rsidRPr="00291D6C">
        <w:t xml:space="preserve">, “Global Solar Atlas,” 2019. [Online]. Available: https://globalsolaratlas.info/?c=43.866218,86.828145,4. </w:t>
      </w:r>
    </w:p>
    <w:p w14:paraId="3B93C63C" w14:textId="22DC2B20" w:rsidR="00291D6C" w:rsidRDefault="00291D6C" w:rsidP="00291D6C">
      <w:pPr>
        <w:widowControl w:val="0"/>
        <w:autoSpaceDE w:val="0"/>
        <w:autoSpaceDN w:val="0"/>
        <w:adjustRightInd w:val="0"/>
        <w:spacing w:line="240" w:lineRule="auto"/>
        <w:ind w:left="640" w:hanging="640"/>
        <w:rPr>
          <w:rFonts w:cs="Calibri"/>
          <w:noProof/>
        </w:rPr>
      </w:pPr>
      <w:r w:rsidRPr="00C358B8">
        <w:rPr>
          <w:rFonts w:cs="Calibri"/>
          <w:noProof/>
        </w:rPr>
        <w:t>[</w:t>
      </w:r>
      <w:r w:rsidR="005F3CEE">
        <w:rPr>
          <w:rFonts w:cs="Calibri" w:hint="eastAsia"/>
          <w:noProof/>
        </w:rPr>
        <w:t>7</w:t>
      </w:r>
      <w:r w:rsidRPr="00C358B8">
        <w:rPr>
          <w:rFonts w:cs="Calibri"/>
          <w:noProof/>
        </w:rPr>
        <w:t>]</w:t>
      </w:r>
      <w:r w:rsidRPr="00C358B8">
        <w:rPr>
          <w:rFonts w:cs="Calibri"/>
          <w:noProof/>
        </w:rPr>
        <w:tab/>
        <w:t xml:space="preserve">S. Pfenninger and I. Staffell, “Renewables.ninja,” 2016. [Online]. Available: </w:t>
      </w:r>
      <w:hyperlink r:id="rId34" w:history="1">
        <w:r w:rsidR="004F3A5B" w:rsidRPr="00565E2C">
          <w:rPr>
            <w:rStyle w:val="Hyperlink"/>
            <w:rFonts w:cs="Calibri"/>
            <w:noProof/>
          </w:rPr>
          <w:t>https://www.renewables.ninja/about</w:t>
        </w:r>
      </w:hyperlink>
      <w:r w:rsidRPr="00C358B8">
        <w:rPr>
          <w:rFonts w:cs="Calibri"/>
          <w:noProof/>
        </w:rPr>
        <w:t>.</w:t>
      </w:r>
    </w:p>
    <w:p w14:paraId="6A2D8FB4" w14:textId="76B4D1F4" w:rsidR="004F3A5B" w:rsidRPr="00C358B8" w:rsidRDefault="004F3A5B" w:rsidP="00291D6C">
      <w:pPr>
        <w:widowControl w:val="0"/>
        <w:autoSpaceDE w:val="0"/>
        <w:autoSpaceDN w:val="0"/>
        <w:adjustRightInd w:val="0"/>
        <w:spacing w:line="240" w:lineRule="auto"/>
        <w:ind w:left="640" w:hanging="640"/>
        <w:rPr>
          <w:rFonts w:cs="Calibri"/>
          <w:noProof/>
        </w:rPr>
      </w:pPr>
      <w:r>
        <w:rPr>
          <w:rFonts w:cs="Calibri" w:hint="eastAsia"/>
          <w:noProof/>
        </w:rPr>
        <w:t>[8]</w:t>
      </w:r>
      <w:r>
        <w:rPr>
          <w:rFonts w:cs="Calibri"/>
          <w:noProof/>
        </w:rPr>
        <w:tab/>
      </w:r>
      <w:r w:rsidRPr="004F3A5B">
        <w:rPr>
          <w:rFonts w:cs="Calibri"/>
          <w:noProof/>
        </w:rPr>
        <w:t>Australian Energy Market Operator, “2023 Transmission Expansion Options Report,” 2023.</w:t>
      </w:r>
    </w:p>
    <w:p w14:paraId="75F2E14B" w14:textId="77777777" w:rsidR="00291D6C" w:rsidRPr="000E63C4" w:rsidRDefault="00291D6C" w:rsidP="000E63C4">
      <w:pPr>
        <w:ind w:left="720" w:hanging="720"/>
      </w:pPr>
    </w:p>
    <w:sectPr w:rsidR="00291D6C" w:rsidRPr="000E63C4" w:rsidSect="008A4493">
      <w:footerReference w:type="default" r:id="rId35"/>
      <w:pgSz w:w="12240" w:h="15840" w:code="1"/>
      <w:pgMar w:top="1440" w:right="1440" w:bottom="1440" w:left="1440" w:header="720" w:footer="0"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B3CFFD" w14:textId="77777777" w:rsidR="00D66834" w:rsidRDefault="00D66834" w:rsidP="00853CEB">
      <w:pPr>
        <w:spacing w:before="0" w:after="0" w:line="240" w:lineRule="auto"/>
      </w:pPr>
      <w:r>
        <w:separator/>
      </w:r>
    </w:p>
  </w:endnote>
  <w:endnote w:type="continuationSeparator" w:id="0">
    <w:p w14:paraId="7FFC36E6" w14:textId="77777777" w:rsidR="00D66834" w:rsidRDefault="00D66834" w:rsidP="00853CE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Public Sans Light">
    <w:altName w:val="Calibri"/>
    <w:charset w:val="4D"/>
    <w:family w:val="auto"/>
    <w:pitch w:val="variable"/>
    <w:sig w:usb0="A00000FF" w:usb1="4000205B"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7749012"/>
      <w:docPartObj>
        <w:docPartGallery w:val="Page Numbers (Bottom of Page)"/>
        <w:docPartUnique/>
      </w:docPartObj>
    </w:sdtPr>
    <w:sdtEndPr>
      <w:rPr>
        <w:noProof/>
      </w:rPr>
    </w:sdtEndPr>
    <w:sdtContent>
      <w:p w14:paraId="5713D270" w14:textId="1B12C117" w:rsidR="00D541C0" w:rsidRDefault="00D541C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E506161" w14:textId="77777777" w:rsidR="00D541C0" w:rsidRDefault="00D541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607D17" w14:textId="77777777" w:rsidR="00D66834" w:rsidRDefault="00D66834" w:rsidP="00853CEB">
      <w:pPr>
        <w:spacing w:before="0" w:after="0" w:line="240" w:lineRule="auto"/>
      </w:pPr>
      <w:r>
        <w:separator/>
      </w:r>
    </w:p>
  </w:footnote>
  <w:footnote w:type="continuationSeparator" w:id="0">
    <w:p w14:paraId="40720160" w14:textId="77777777" w:rsidR="00D66834" w:rsidRDefault="00D66834" w:rsidP="00853CEB">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7B1FB5"/>
    <w:multiLevelType w:val="multilevel"/>
    <w:tmpl w:val="24A08F5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22B816D2"/>
    <w:multiLevelType w:val="hybridMultilevel"/>
    <w:tmpl w:val="32925C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465621D3"/>
    <w:multiLevelType w:val="hybridMultilevel"/>
    <w:tmpl w:val="BEE84C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59BB1766"/>
    <w:multiLevelType w:val="hybridMultilevel"/>
    <w:tmpl w:val="A88A52C4"/>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5F0936F6"/>
    <w:multiLevelType w:val="multilevel"/>
    <w:tmpl w:val="FF72449C"/>
    <w:styleLink w:val="Style1"/>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5" w15:restartNumberingAfterBreak="0">
    <w:nsid w:val="610078B1"/>
    <w:multiLevelType w:val="hybridMultilevel"/>
    <w:tmpl w:val="D138E3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66336E00"/>
    <w:multiLevelType w:val="multilevel"/>
    <w:tmpl w:val="020260CA"/>
    <w:styleLink w:val="Liststylecustom"/>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7" w15:restartNumberingAfterBreak="0">
    <w:nsid w:val="6C571C31"/>
    <w:multiLevelType w:val="hybridMultilevel"/>
    <w:tmpl w:val="6DC6ABE8"/>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627659252">
    <w:abstractNumId w:val="4"/>
  </w:num>
  <w:num w:numId="2" w16cid:durableId="1241478393">
    <w:abstractNumId w:val="6"/>
  </w:num>
  <w:num w:numId="3" w16cid:durableId="1690567784">
    <w:abstractNumId w:val="6"/>
  </w:num>
  <w:num w:numId="4" w16cid:durableId="1033069613">
    <w:abstractNumId w:val="6"/>
  </w:num>
  <w:num w:numId="5" w16cid:durableId="552617957">
    <w:abstractNumId w:val="0"/>
  </w:num>
  <w:num w:numId="6" w16cid:durableId="323702733">
    <w:abstractNumId w:val="1"/>
  </w:num>
  <w:num w:numId="7" w16cid:durableId="1884904706">
    <w:abstractNumId w:val="5"/>
  </w:num>
  <w:num w:numId="8" w16cid:durableId="1720975835">
    <w:abstractNumId w:val="3"/>
  </w:num>
  <w:num w:numId="9" w16cid:durableId="1090809465">
    <w:abstractNumId w:val="7"/>
  </w:num>
  <w:num w:numId="10" w16cid:durableId="49041156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6988"/>
    <w:rsid w:val="00006216"/>
    <w:rsid w:val="00014393"/>
    <w:rsid w:val="00016C3D"/>
    <w:rsid w:val="0002077C"/>
    <w:rsid w:val="00027673"/>
    <w:rsid w:val="00036300"/>
    <w:rsid w:val="00040E70"/>
    <w:rsid w:val="00043C04"/>
    <w:rsid w:val="00044854"/>
    <w:rsid w:val="00055F3E"/>
    <w:rsid w:val="00060CBA"/>
    <w:rsid w:val="00061D28"/>
    <w:rsid w:val="00066C0C"/>
    <w:rsid w:val="00067BF4"/>
    <w:rsid w:val="00074A82"/>
    <w:rsid w:val="0007681E"/>
    <w:rsid w:val="0009206F"/>
    <w:rsid w:val="000961EF"/>
    <w:rsid w:val="000A0035"/>
    <w:rsid w:val="000A697B"/>
    <w:rsid w:val="000B3D97"/>
    <w:rsid w:val="000B6FCF"/>
    <w:rsid w:val="000C1B04"/>
    <w:rsid w:val="000C4FFB"/>
    <w:rsid w:val="000D4DB8"/>
    <w:rsid w:val="000E262F"/>
    <w:rsid w:val="000E63C4"/>
    <w:rsid w:val="000F33A0"/>
    <w:rsid w:val="0010747E"/>
    <w:rsid w:val="001107E6"/>
    <w:rsid w:val="00120CCB"/>
    <w:rsid w:val="00121180"/>
    <w:rsid w:val="00133429"/>
    <w:rsid w:val="00141B47"/>
    <w:rsid w:val="001446C6"/>
    <w:rsid w:val="00154C30"/>
    <w:rsid w:val="00161C65"/>
    <w:rsid w:val="00163610"/>
    <w:rsid w:val="00163DE0"/>
    <w:rsid w:val="00191470"/>
    <w:rsid w:val="00194D40"/>
    <w:rsid w:val="001973F5"/>
    <w:rsid w:val="001A0460"/>
    <w:rsid w:val="001A7537"/>
    <w:rsid w:val="001B3F47"/>
    <w:rsid w:val="001D5119"/>
    <w:rsid w:val="001E04E8"/>
    <w:rsid w:val="001E13F1"/>
    <w:rsid w:val="001E2CBC"/>
    <w:rsid w:val="001F1347"/>
    <w:rsid w:val="001F4CF5"/>
    <w:rsid w:val="00215D7D"/>
    <w:rsid w:val="00215DAB"/>
    <w:rsid w:val="00216DA9"/>
    <w:rsid w:val="002214A2"/>
    <w:rsid w:val="00221931"/>
    <w:rsid w:val="00221F9C"/>
    <w:rsid w:val="0022372B"/>
    <w:rsid w:val="00240467"/>
    <w:rsid w:val="00247946"/>
    <w:rsid w:val="002575CA"/>
    <w:rsid w:val="00257B25"/>
    <w:rsid w:val="0026393A"/>
    <w:rsid w:val="00270DAC"/>
    <w:rsid w:val="002719F6"/>
    <w:rsid w:val="00272293"/>
    <w:rsid w:val="00274FA1"/>
    <w:rsid w:val="00286F6C"/>
    <w:rsid w:val="00291D6C"/>
    <w:rsid w:val="00294EEB"/>
    <w:rsid w:val="002A02FF"/>
    <w:rsid w:val="002A1AF8"/>
    <w:rsid w:val="002A39DA"/>
    <w:rsid w:val="002A6845"/>
    <w:rsid w:val="002B2753"/>
    <w:rsid w:val="002C4335"/>
    <w:rsid w:val="002E4574"/>
    <w:rsid w:val="002E58AE"/>
    <w:rsid w:val="00305108"/>
    <w:rsid w:val="00307A35"/>
    <w:rsid w:val="00324C09"/>
    <w:rsid w:val="003275B7"/>
    <w:rsid w:val="0033671F"/>
    <w:rsid w:val="003521B7"/>
    <w:rsid w:val="00352F98"/>
    <w:rsid w:val="00356DF3"/>
    <w:rsid w:val="00361FFA"/>
    <w:rsid w:val="00362C6D"/>
    <w:rsid w:val="00363BF7"/>
    <w:rsid w:val="00381269"/>
    <w:rsid w:val="00396371"/>
    <w:rsid w:val="003A40A6"/>
    <w:rsid w:val="003B219D"/>
    <w:rsid w:val="003B2494"/>
    <w:rsid w:val="003B296B"/>
    <w:rsid w:val="003B4DB3"/>
    <w:rsid w:val="003B69B0"/>
    <w:rsid w:val="003B6BCE"/>
    <w:rsid w:val="003B7036"/>
    <w:rsid w:val="003C0B87"/>
    <w:rsid w:val="003C4FA4"/>
    <w:rsid w:val="003E4CA3"/>
    <w:rsid w:val="003E6D89"/>
    <w:rsid w:val="003F62E9"/>
    <w:rsid w:val="00401B94"/>
    <w:rsid w:val="00406DE0"/>
    <w:rsid w:val="00430A04"/>
    <w:rsid w:val="00430CC0"/>
    <w:rsid w:val="00441D13"/>
    <w:rsid w:val="00442A85"/>
    <w:rsid w:val="004517D0"/>
    <w:rsid w:val="0045235C"/>
    <w:rsid w:val="0045524A"/>
    <w:rsid w:val="00457988"/>
    <w:rsid w:val="00460889"/>
    <w:rsid w:val="0046328C"/>
    <w:rsid w:val="004658A5"/>
    <w:rsid w:val="0046628D"/>
    <w:rsid w:val="004809C2"/>
    <w:rsid w:val="0048783F"/>
    <w:rsid w:val="00494E37"/>
    <w:rsid w:val="004B042C"/>
    <w:rsid w:val="004C6813"/>
    <w:rsid w:val="004E69CD"/>
    <w:rsid w:val="004E7461"/>
    <w:rsid w:val="004F3A5B"/>
    <w:rsid w:val="004F4042"/>
    <w:rsid w:val="004F749A"/>
    <w:rsid w:val="00500CFE"/>
    <w:rsid w:val="00511568"/>
    <w:rsid w:val="00516EF3"/>
    <w:rsid w:val="00520D28"/>
    <w:rsid w:val="00520EBF"/>
    <w:rsid w:val="0052111B"/>
    <w:rsid w:val="00532756"/>
    <w:rsid w:val="00532B22"/>
    <w:rsid w:val="00536F83"/>
    <w:rsid w:val="0054448B"/>
    <w:rsid w:val="00550BA4"/>
    <w:rsid w:val="0055108F"/>
    <w:rsid w:val="00556A67"/>
    <w:rsid w:val="00574051"/>
    <w:rsid w:val="00582923"/>
    <w:rsid w:val="00587E9D"/>
    <w:rsid w:val="0059234C"/>
    <w:rsid w:val="005925D7"/>
    <w:rsid w:val="005B0A18"/>
    <w:rsid w:val="005D07CC"/>
    <w:rsid w:val="005D3B4B"/>
    <w:rsid w:val="005E28E4"/>
    <w:rsid w:val="005F337D"/>
    <w:rsid w:val="005F3CEE"/>
    <w:rsid w:val="005F5229"/>
    <w:rsid w:val="00606B7D"/>
    <w:rsid w:val="0061148D"/>
    <w:rsid w:val="006148E5"/>
    <w:rsid w:val="006170D9"/>
    <w:rsid w:val="00620BFE"/>
    <w:rsid w:val="006216CC"/>
    <w:rsid w:val="006259EE"/>
    <w:rsid w:val="00626988"/>
    <w:rsid w:val="00627697"/>
    <w:rsid w:val="006332FB"/>
    <w:rsid w:val="00635BEA"/>
    <w:rsid w:val="006420A5"/>
    <w:rsid w:val="00644FD5"/>
    <w:rsid w:val="00650F31"/>
    <w:rsid w:val="00657C87"/>
    <w:rsid w:val="00664FB3"/>
    <w:rsid w:val="00671B1C"/>
    <w:rsid w:val="0067688D"/>
    <w:rsid w:val="006829FA"/>
    <w:rsid w:val="00693AD1"/>
    <w:rsid w:val="006B7523"/>
    <w:rsid w:val="006C211C"/>
    <w:rsid w:val="006F068B"/>
    <w:rsid w:val="006F1F41"/>
    <w:rsid w:val="006F23E1"/>
    <w:rsid w:val="006F5FB1"/>
    <w:rsid w:val="006F794C"/>
    <w:rsid w:val="007049A5"/>
    <w:rsid w:val="007076D3"/>
    <w:rsid w:val="00712AB3"/>
    <w:rsid w:val="007143FA"/>
    <w:rsid w:val="00720AEA"/>
    <w:rsid w:val="0073310D"/>
    <w:rsid w:val="00736033"/>
    <w:rsid w:val="00743559"/>
    <w:rsid w:val="00751697"/>
    <w:rsid w:val="00755F4D"/>
    <w:rsid w:val="00763071"/>
    <w:rsid w:val="0076322C"/>
    <w:rsid w:val="0076568F"/>
    <w:rsid w:val="00767694"/>
    <w:rsid w:val="00770197"/>
    <w:rsid w:val="00772A4A"/>
    <w:rsid w:val="00772D05"/>
    <w:rsid w:val="00776D0C"/>
    <w:rsid w:val="00780588"/>
    <w:rsid w:val="00784740"/>
    <w:rsid w:val="00786ABA"/>
    <w:rsid w:val="007902AD"/>
    <w:rsid w:val="00793F27"/>
    <w:rsid w:val="00794175"/>
    <w:rsid w:val="00794C5B"/>
    <w:rsid w:val="007950DB"/>
    <w:rsid w:val="007A506C"/>
    <w:rsid w:val="007B0CF9"/>
    <w:rsid w:val="007B1FA6"/>
    <w:rsid w:val="007B4807"/>
    <w:rsid w:val="007B7FA6"/>
    <w:rsid w:val="007C125B"/>
    <w:rsid w:val="007C3679"/>
    <w:rsid w:val="007E1CC1"/>
    <w:rsid w:val="007F0879"/>
    <w:rsid w:val="007F2B40"/>
    <w:rsid w:val="007F36B9"/>
    <w:rsid w:val="00802B4E"/>
    <w:rsid w:val="00806214"/>
    <w:rsid w:val="00813271"/>
    <w:rsid w:val="00823759"/>
    <w:rsid w:val="008255EF"/>
    <w:rsid w:val="00835ACB"/>
    <w:rsid w:val="0084216F"/>
    <w:rsid w:val="00853CEB"/>
    <w:rsid w:val="00867FEA"/>
    <w:rsid w:val="008737FC"/>
    <w:rsid w:val="00877073"/>
    <w:rsid w:val="00880AC4"/>
    <w:rsid w:val="00894E02"/>
    <w:rsid w:val="00897C40"/>
    <w:rsid w:val="008A1FC0"/>
    <w:rsid w:val="008A4493"/>
    <w:rsid w:val="008B007B"/>
    <w:rsid w:val="008B1B36"/>
    <w:rsid w:val="008C552A"/>
    <w:rsid w:val="008E0DB1"/>
    <w:rsid w:val="008E63F1"/>
    <w:rsid w:val="008F792A"/>
    <w:rsid w:val="00900E86"/>
    <w:rsid w:val="009049ED"/>
    <w:rsid w:val="009105CE"/>
    <w:rsid w:val="009159F2"/>
    <w:rsid w:val="00920D3D"/>
    <w:rsid w:val="00924C1F"/>
    <w:rsid w:val="0096269D"/>
    <w:rsid w:val="009633D7"/>
    <w:rsid w:val="00964FCE"/>
    <w:rsid w:val="0098181E"/>
    <w:rsid w:val="00984BF4"/>
    <w:rsid w:val="0098557B"/>
    <w:rsid w:val="009B6352"/>
    <w:rsid w:val="009B7B74"/>
    <w:rsid w:val="009C16A6"/>
    <w:rsid w:val="009C7639"/>
    <w:rsid w:val="009C79A8"/>
    <w:rsid w:val="009C7B86"/>
    <w:rsid w:val="009D65CA"/>
    <w:rsid w:val="009D6967"/>
    <w:rsid w:val="009F0A8B"/>
    <w:rsid w:val="009F4297"/>
    <w:rsid w:val="00A034FE"/>
    <w:rsid w:val="00A05572"/>
    <w:rsid w:val="00A05D8F"/>
    <w:rsid w:val="00A10C25"/>
    <w:rsid w:val="00A10D46"/>
    <w:rsid w:val="00A111C1"/>
    <w:rsid w:val="00A22024"/>
    <w:rsid w:val="00A23125"/>
    <w:rsid w:val="00A320A5"/>
    <w:rsid w:val="00A3555C"/>
    <w:rsid w:val="00A46EFC"/>
    <w:rsid w:val="00A57786"/>
    <w:rsid w:val="00A906AB"/>
    <w:rsid w:val="00A9162C"/>
    <w:rsid w:val="00A917D8"/>
    <w:rsid w:val="00A94032"/>
    <w:rsid w:val="00A96E1D"/>
    <w:rsid w:val="00AA2D04"/>
    <w:rsid w:val="00AB1CFD"/>
    <w:rsid w:val="00AB25DF"/>
    <w:rsid w:val="00AB4EB1"/>
    <w:rsid w:val="00AE69F6"/>
    <w:rsid w:val="00AE72A6"/>
    <w:rsid w:val="00B0502B"/>
    <w:rsid w:val="00B06029"/>
    <w:rsid w:val="00B07A0B"/>
    <w:rsid w:val="00B25E3C"/>
    <w:rsid w:val="00B25E87"/>
    <w:rsid w:val="00B520B7"/>
    <w:rsid w:val="00B541A7"/>
    <w:rsid w:val="00B61E79"/>
    <w:rsid w:val="00B638A6"/>
    <w:rsid w:val="00B66B8F"/>
    <w:rsid w:val="00B66DAA"/>
    <w:rsid w:val="00B707A8"/>
    <w:rsid w:val="00B717CD"/>
    <w:rsid w:val="00B733F4"/>
    <w:rsid w:val="00B74F62"/>
    <w:rsid w:val="00B77707"/>
    <w:rsid w:val="00B80E01"/>
    <w:rsid w:val="00B8664B"/>
    <w:rsid w:val="00B9182C"/>
    <w:rsid w:val="00B92A4A"/>
    <w:rsid w:val="00B95CA8"/>
    <w:rsid w:val="00BA06FC"/>
    <w:rsid w:val="00BA4901"/>
    <w:rsid w:val="00BB645E"/>
    <w:rsid w:val="00BD4A14"/>
    <w:rsid w:val="00BE0BD6"/>
    <w:rsid w:val="00BE25BE"/>
    <w:rsid w:val="00BE564F"/>
    <w:rsid w:val="00BE639E"/>
    <w:rsid w:val="00BF1887"/>
    <w:rsid w:val="00BF3BF5"/>
    <w:rsid w:val="00BF6C4D"/>
    <w:rsid w:val="00BF7415"/>
    <w:rsid w:val="00C14C97"/>
    <w:rsid w:val="00C15861"/>
    <w:rsid w:val="00C23B5E"/>
    <w:rsid w:val="00C27E9F"/>
    <w:rsid w:val="00C358B8"/>
    <w:rsid w:val="00C37CD9"/>
    <w:rsid w:val="00C4598B"/>
    <w:rsid w:val="00C576C9"/>
    <w:rsid w:val="00C63147"/>
    <w:rsid w:val="00C63D57"/>
    <w:rsid w:val="00C75C65"/>
    <w:rsid w:val="00C91B7D"/>
    <w:rsid w:val="00C91F02"/>
    <w:rsid w:val="00CA0F93"/>
    <w:rsid w:val="00CA443A"/>
    <w:rsid w:val="00CB4D48"/>
    <w:rsid w:val="00CE6751"/>
    <w:rsid w:val="00CE7424"/>
    <w:rsid w:val="00D03125"/>
    <w:rsid w:val="00D11CC5"/>
    <w:rsid w:val="00D213E6"/>
    <w:rsid w:val="00D264D5"/>
    <w:rsid w:val="00D3378E"/>
    <w:rsid w:val="00D479F2"/>
    <w:rsid w:val="00D5237E"/>
    <w:rsid w:val="00D5398E"/>
    <w:rsid w:val="00D541C0"/>
    <w:rsid w:val="00D571C0"/>
    <w:rsid w:val="00D6050C"/>
    <w:rsid w:val="00D66834"/>
    <w:rsid w:val="00D71BD1"/>
    <w:rsid w:val="00D73975"/>
    <w:rsid w:val="00D823CB"/>
    <w:rsid w:val="00D83315"/>
    <w:rsid w:val="00DA47CA"/>
    <w:rsid w:val="00DA74F8"/>
    <w:rsid w:val="00DB14D3"/>
    <w:rsid w:val="00DB7025"/>
    <w:rsid w:val="00DD198E"/>
    <w:rsid w:val="00DD31B5"/>
    <w:rsid w:val="00DF1755"/>
    <w:rsid w:val="00DF1968"/>
    <w:rsid w:val="00E151F0"/>
    <w:rsid w:val="00E237FB"/>
    <w:rsid w:val="00E245E1"/>
    <w:rsid w:val="00E24B65"/>
    <w:rsid w:val="00E47433"/>
    <w:rsid w:val="00E5166D"/>
    <w:rsid w:val="00E53391"/>
    <w:rsid w:val="00E7319D"/>
    <w:rsid w:val="00E762A4"/>
    <w:rsid w:val="00E84FC5"/>
    <w:rsid w:val="00E973AF"/>
    <w:rsid w:val="00E97F11"/>
    <w:rsid w:val="00E97F2F"/>
    <w:rsid w:val="00EB38AF"/>
    <w:rsid w:val="00EB4C77"/>
    <w:rsid w:val="00EB6ED4"/>
    <w:rsid w:val="00EC1D99"/>
    <w:rsid w:val="00EC4444"/>
    <w:rsid w:val="00EC46EA"/>
    <w:rsid w:val="00EC5BDA"/>
    <w:rsid w:val="00ED3C09"/>
    <w:rsid w:val="00EE1925"/>
    <w:rsid w:val="00EF5C3C"/>
    <w:rsid w:val="00F01E05"/>
    <w:rsid w:val="00F054AA"/>
    <w:rsid w:val="00F25B48"/>
    <w:rsid w:val="00F36633"/>
    <w:rsid w:val="00F36CC8"/>
    <w:rsid w:val="00F44326"/>
    <w:rsid w:val="00F52242"/>
    <w:rsid w:val="00F6430C"/>
    <w:rsid w:val="00F8610A"/>
    <w:rsid w:val="00F87948"/>
    <w:rsid w:val="00F90CF4"/>
    <w:rsid w:val="00F91E2A"/>
    <w:rsid w:val="00F971C4"/>
    <w:rsid w:val="00FA6FF8"/>
    <w:rsid w:val="00FE1B1D"/>
    <w:rsid w:val="00FE1DDB"/>
    <w:rsid w:val="00FE42CD"/>
    <w:rsid w:val="00FF7F93"/>
    <w:rsid w:val="02B61514"/>
    <w:rsid w:val="062AD972"/>
    <w:rsid w:val="06DC0B27"/>
    <w:rsid w:val="0D7DC05F"/>
    <w:rsid w:val="11EF1AAC"/>
    <w:rsid w:val="23103134"/>
    <w:rsid w:val="236BBFD8"/>
    <w:rsid w:val="2B4B5A27"/>
    <w:rsid w:val="2F69C844"/>
    <w:rsid w:val="33278155"/>
    <w:rsid w:val="35353842"/>
    <w:rsid w:val="3F82A2CD"/>
    <w:rsid w:val="40678A67"/>
    <w:rsid w:val="410A0F4C"/>
    <w:rsid w:val="47BA4042"/>
    <w:rsid w:val="506A823A"/>
    <w:rsid w:val="60398B12"/>
    <w:rsid w:val="63CD06EB"/>
    <w:rsid w:val="6DD52A3E"/>
    <w:rsid w:val="728067FA"/>
    <w:rsid w:val="7B1472A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D388FC0"/>
  <w15:chartTrackingRefBased/>
  <w15:docId w15:val="{FC91D8C4-82A1-47EE-8759-B0F80CEF5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7FEA"/>
    <w:pPr>
      <w:spacing w:before="100" w:beforeAutospacing="1" w:after="100" w:afterAutospacing="1" w:line="276" w:lineRule="auto"/>
      <w:jc w:val="both"/>
    </w:pPr>
    <w:rPr>
      <w:rFonts w:ascii="Calibri" w:hAnsi="Calibri"/>
      <w:sz w:val="24"/>
    </w:rPr>
  </w:style>
  <w:style w:type="paragraph" w:styleId="Heading1">
    <w:name w:val="heading 1"/>
    <w:basedOn w:val="Normal"/>
    <w:next w:val="Normal"/>
    <w:link w:val="Heading1Char"/>
    <w:uiPriority w:val="9"/>
    <w:qFormat/>
    <w:rsid w:val="00626988"/>
    <w:pPr>
      <w:keepNext/>
      <w:keepLines/>
      <w:spacing w:before="360" w:after="80"/>
      <w:outlineLvl w:val="0"/>
    </w:pPr>
    <w:rPr>
      <w:rFonts w:eastAsiaTheme="majorEastAsia" w:cstheme="majorBidi"/>
      <w:color w:val="0F4761" w:themeColor="accent1" w:themeShade="BF"/>
      <w:sz w:val="36"/>
      <w:szCs w:val="40"/>
    </w:rPr>
  </w:style>
  <w:style w:type="paragraph" w:styleId="Heading2">
    <w:name w:val="heading 2"/>
    <w:basedOn w:val="Normal"/>
    <w:next w:val="Normal"/>
    <w:link w:val="Heading2Char"/>
    <w:autoRedefine/>
    <w:uiPriority w:val="9"/>
    <w:unhideWhenUsed/>
    <w:qFormat/>
    <w:rsid w:val="004809C2"/>
    <w:pPr>
      <w:keepNext/>
      <w:keepLines/>
      <w:spacing w:after="240" w:afterAutospacing="0" w:line="240" w:lineRule="auto"/>
      <w:outlineLvl w:val="1"/>
    </w:pPr>
    <w:rPr>
      <w:rFonts w:ascii="Arial" w:eastAsiaTheme="majorEastAsia" w:hAnsi="Arial" w:cstheme="majorBidi"/>
      <w:b/>
      <w:sz w:val="26"/>
      <w:szCs w:val="26"/>
    </w:rPr>
  </w:style>
  <w:style w:type="paragraph" w:styleId="Heading3">
    <w:name w:val="heading 3"/>
    <w:basedOn w:val="Normal"/>
    <w:next w:val="Normal"/>
    <w:link w:val="Heading3Char"/>
    <w:autoRedefine/>
    <w:uiPriority w:val="9"/>
    <w:unhideWhenUsed/>
    <w:qFormat/>
    <w:rsid w:val="004809C2"/>
    <w:pPr>
      <w:keepNext/>
      <w:keepLines/>
      <w:spacing w:before="120" w:beforeAutospacing="0" w:line="300" w:lineRule="auto"/>
      <w:outlineLvl w:val="2"/>
    </w:pPr>
    <w:rPr>
      <w:rFonts w:ascii="Arial" w:eastAsiaTheme="majorEastAsia" w:hAnsi="Arial" w:cstheme="majorBidi"/>
      <w:color w:val="0A2F40" w:themeColor="accent1" w:themeShade="7F"/>
    </w:rPr>
  </w:style>
  <w:style w:type="paragraph" w:styleId="Heading4">
    <w:name w:val="heading 4"/>
    <w:basedOn w:val="Normal"/>
    <w:next w:val="Normal"/>
    <w:link w:val="Heading4Char"/>
    <w:uiPriority w:val="9"/>
    <w:unhideWhenUsed/>
    <w:qFormat/>
    <w:rsid w:val="00626988"/>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626988"/>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626988"/>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26988"/>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26988"/>
    <w:pPr>
      <w:keepNext/>
      <w:keepLines/>
      <w:spacing w:before="0"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26988"/>
    <w:pPr>
      <w:keepNext/>
      <w:keepLines/>
      <w:spacing w:before="0"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35"/>
    <w:unhideWhenUsed/>
    <w:qFormat/>
    <w:rsid w:val="00520D28"/>
    <w:pPr>
      <w:keepNext/>
      <w:spacing w:after="0" w:line="240" w:lineRule="auto"/>
    </w:pPr>
    <w:rPr>
      <w:i/>
      <w:iCs/>
      <w:color w:val="0E2841" w:themeColor="text2"/>
      <w:sz w:val="20"/>
      <w:szCs w:val="18"/>
      <w:lang w:eastAsia="en-US"/>
    </w:rPr>
  </w:style>
  <w:style w:type="numbering" w:customStyle="1" w:styleId="Style1">
    <w:name w:val="Style1"/>
    <w:uiPriority w:val="99"/>
    <w:rsid w:val="0055108F"/>
    <w:pPr>
      <w:numPr>
        <w:numId w:val="1"/>
      </w:numPr>
    </w:pPr>
  </w:style>
  <w:style w:type="numbering" w:customStyle="1" w:styleId="Liststylecustom">
    <w:name w:val="List style custom"/>
    <w:uiPriority w:val="99"/>
    <w:rsid w:val="0055108F"/>
    <w:pPr>
      <w:numPr>
        <w:numId w:val="2"/>
      </w:numPr>
    </w:pPr>
  </w:style>
  <w:style w:type="paragraph" w:styleId="TOC1">
    <w:name w:val="toc 1"/>
    <w:basedOn w:val="Normal"/>
    <w:next w:val="Normal"/>
    <w:autoRedefine/>
    <w:uiPriority w:val="39"/>
    <w:unhideWhenUsed/>
    <w:qFormat/>
    <w:rsid w:val="0055108F"/>
    <w:pPr>
      <w:spacing w:before="0" w:line="240" w:lineRule="auto"/>
    </w:pPr>
  </w:style>
  <w:style w:type="character" w:customStyle="1" w:styleId="Heading3Char">
    <w:name w:val="Heading 3 Char"/>
    <w:basedOn w:val="DefaultParagraphFont"/>
    <w:link w:val="Heading3"/>
    <w:uiPriority w:val="9"/>
    <w:rsid w:val="00F91E2A"/>
    <w:rPr>
      <w:rFonts w:ascii="Arial" w:eastAsiaTheme="majorEastAsia" w:hAnsi="Arial" w:cstheme="majorBidi"/>
      <w:color w:val="0A2F40" w:themeColor="accent1" w:themeShade="7F"/>
    </w:rPr>
  </w:style>
  <w:style w:type="character" w:customStyle="1" w:styleId="Heading2Char">
    <w:name w:val="Heading 2 Char"/>
    <w:basedOn w:val="DefaultParagraphFont"/>
    <w:link w:val="Heading2"/>
    <w:uiPriority w:val="9"/>
    <w:rsid w:val="00F91E2A"/>
    <w:rPr>
      <w:rFonts w:ascii="Arial" w:eastAsiaTheme="majorEastAsia" w:hAnsi="Arial" w:cstheme="majorBidi"/>
      <w:b/>
      <w:sz w:val="26"/>
      <w:szCs w:val="26"/>
    </w:rPr>
  </w:style>
  <w:style w:type="paragraph" w:styleId="Title">
    <w:name w:val="Title"/>
    <w:basedOn w:val="Normal"/>
    <w:next w:val="Normal"/>
    <w:link w:val="TitleChar"/>
    <w:autoRedefine/>
    <w:uiPriority w:val="10"/>
    <w:qFormat/>
    <w:rsid w:val="000E63C4"/>
    <w:pPr>
      <w:spacing w:before="0" w:after="80" w:line="360" w:lineRule="auto"/>
      <w:contextualSpacing/>
    </w:pPr>
    <w:rPr>
      <w:rFonts w:eastAsiaTheme="majorEastAsia" w:cstheme="majorBidi"/>
      <w:b/>
      <w:spacing w:val="-10"/>
      <w:kern w:val="28"/>
      <w:sz w:val="40"/>
      <w:szCs w:val="48"/>
    </w:rPr>
  </w:style>
  <w:style w:type="character" w:customStyle="1" w:styleId="TitleChar">
    <w:name w:val="Title Char"/>
    <w:basedOn w:val="DefaultParagraphFont"/>
    <w:link w:val="Title"/>
    <w:uiPriority w:val="10"/>
    <w:rsid w:val="000E63C4"/>
    <w:rPr>
      <w:rFonts w:ascii="Calibri" w:eastAsiaTheme="majorEastAsia" w:hAnsi="Calibri" w:cstheme="majorBidi"/>
      <w:b/>
      <w:spacing w:val="-10"/>
      <w:kern w:val="28"/>
      <w:sz w:val="40"/>
      <w:szCs w:val="48"/>
    </w:rPr>
  </w:style>
  <w:style w:type="character" w:customStyle="1" w:styleId="Heading1Char">
    <w:name w:val="Heading 1 Char"/>
    <w:basedOn w:val="DefaultParagraphFont"/>
    <w:link w:val="Heading1"/>
    <w:uiPriority w:val="9"/>
    <w:rsid w:val="00626988"/>
    <w:rPr>
      <w:rFonts w:ascii="Calibri" w:eastAsiaTheme="majorEastAsia" w:hAnsi="Calibri" w:cstheme="majorBidi"/>
      <w:color w:val="0F4761" w:themeColor="accent1" w:themeShade="BF"/>
      <w:sz w:val="36"/>
      <w:szCs w:val="40"/>
    </w:rPr>
  </w:style>
  <w:style w:type="character" w:customStyle="1" w:styleId="Heading4Char">
    <w:name w:val="Heading 4 Char"/>
    <w:basedOn w:val="DefaultParagraphFont"/>
    <w:link w:val="Heading4"/>
    <w:uiPriority w:val="9"/>
    <w:rsid w:val="00626988"/>
    <w:rPr>
      <w:rFonts w:eastAsiaTheme="majorEastAsia" w:cstheme="majorBidi"/>
      <w:i/>
      <w:iCs/>
      <w:color w:val="0F4761" w:themeColor="accent1" w:themeShade="BF"/>
      <w:sz w:val="24"/>
    </w:rPr>
  </w:style>
  <w:style w:type="character" w:customStyle="1" w:styleId="Heading5Char">
    <w:name w:val="Heading 5 Char"/>
    <w:basedOn w:val="DefaultParagraphFont"/>
    <w:link w:val="Heading5"/>
    <w:uiPriority w:val="9"/>
    <w:semiHidden/>
    <w:rsid w:val="00626988"/>
    <w:rPr>
      <w:rFonts w:eastAsiaTheme="majorEastAsia" w:cstheme="majorBidi"/>
      <w:color w:val="0F4761" w:themeColor="accent1" w:themeShade="BF"/>
      <w:sz w:val="24"/>
    </w:rPr>
  </w:style>
  <w:style w:type="character" w:customStyle="1" w:styleId="Heading6Char">
    <w:name w:val="Heading 6 Char"/>
    <w:basedOn w:val="DefaultParagraphFont"/>
    <w:link w:val="Heading6"/>
    <w:uiPriority w:val="9"/>
    <w:semiHidden/>
    <w:rsid w:val="00626988"/>
    <w:rPr>
      <w:rFonts w:eastAsiaTheme="majorEastAsia" w:cstheme="majorBidi"/>
      <w:i/>
      <w:iCs/>
      <w:color w:val="595959" w:themeColor="text1" w:themeTint="A6"/>
      <w:sz w:val="24"/>
    </w:rPr>
  </w:style>
  <w:style w:type="character" w:customStyle="1" w:styleId="Heading7Char">
    <w:name w:val="Heading 7 Char"/>
    <w:basedOn w:val="DefaultParagraphFont"/>
    <w:link w:val="Heading7"/>
    <w:uiPriority w:val="9"/>
    <w:semiHidden/>
    <w:rsid w:val="00626988"/>
    <w:rPr>
      <w:rFonts w:eastAsiaTheme="majorEastAsia" w:cstheme="majorBidi"/>
      <w:color w:val="595959" w:themeColor="text1" w:themeTint="A6"/>
      <w:sz w:val="24"/>
    </w:rPr>
  </w:style>
  <w:style w:type="character" w:customStyle="1" w:styleId="Heading8Char">
    <w:name w:val="Heading 8 Char"/>
    <w:basedOn w:val="DefaultParagraphFont"/>
    <w:link w:val="Heading8"/>
    <w:uiPriority w:val="9"/>
    <w:semiHidden/>
    <w:rsid w:val="00626988"/>
    <w:rPr>
      <w:rFonts w:eastAsiaTheme="majorEastAsia" w:cstheme="majorBidi"/>
      <w:i/>
      <w:iCs/>
      <w:color w:val="272727" w:themeColor="text1" w:themeTint="D8"/>
      <w:sz w:val="24"/>
    </w:rPr>
  </w:style>
  <w:style w:type="character" w:customStyle="1" w:styleId="Heading9Char">
    <w:name w:val="Heading 9 Char"/>
    <w:basedOn w:val="DefaultParagraphFont"/>
    <w:link w:val="Heading9"/>
    <w:uiPriority w:val="9"/>
    <w:semiHidden/>
    <w:rsid w:val="00626988"/>
    <w:rPr>
      <w:rFonts w:eastAsiaTheme="majorEastAsia" w:cstheme="majorBidi"/>
      <w:color w:val="272727" w:themeColor="text1" w:themeTint="D8"/>
      <w:sz w:val="24"/>
    </w:rPr>
  </w:style>
  <w:style w:type="paragraph" w:styleId="Subtitle">
    <w:name w:val="Subtitle"/>
    <w:basedOn w:val="Normal"/>
    <w:next w:val="Normal"/>
    <w:link w:val="SubtitleChar"/>
    <w:uiPriority w:val="11"/>
    <w:qFormat/>
    <w:rsid w:val="00626988"/>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2698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26988"/>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26988"/>
    <w:rPr>
      <w:rFonts w:ascii="Calibri" w:hAnsi="Calibri"/>
      <w:i/>
      <w:iCs/>
      <w:color w:val="404040" w:themeColor="text1" w:themeTint="BF"/>
      <w:sz w:val="24"/>
    </w:rPr>
  </w:style>
  <w:style w:type="paragraph" w:styleId="ListParagraph">
    <w:name w:val="List Paragraph"/>
    <w:basedOn w:val="Normal"/>
    <w:uiPriority w:val="34"/>
    <w:qFormat/>
    <w:rsid w:val="00626988"/>
    <w:pPr>
      <w:ind w:left="720"/>
      <w:contextualSpacing/>
    </w:pPr>
  </w:style>
  <w:style w:type="character" w:styleId="IntenseEmphasis">
    <w:name w:val="Intense Emphasis"/>
    <w:basedOn w:val="DefaultParagraphFont"/>
    <w:uiPriority w:val="21"/>
    <w:qFormat/>
    <w:rsid w:val="00626988"/>
    <w:rPr>
      <w:i/>
      <w:iCs/>
      <w:color w:val="0F4761" w:themeColor="accent1" w:themeShade="BF"/>
    </w:rPr>
  </w:style>
  <w:style w:type="paragraph" w:styleId="IntenseQuote">
    <w:name w:val="Intense Quote"/>
    <w:basedOn w:val="Normal"/>
    <w:next w:val="Normal"/>
    <w:link w:val="IntenseQuoteChar"/>
    <w:uiPriority w:val="30"/>
    <w:qFormat/>
    <w:rsid w:val="0062698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26988"/>
    <w:rPr>
      <w:rFonts w:ascii="Calibri" w:hAnsi="Calibri"/>
      <w:i/>
      <w:iCs/>
      <w:color w:val="0F4761" w:themeColor="accent1" w:themeShade="BF"/>
      <w:sz w:val="24"/>
    </w:rPr>
  </w:style>
  <w:style w:type="character" w:styleId="IntenseReference">
    <w:name w:val="Intense Reference"/>
    <w:basedOn w:val="DefaultParagraphFont"/>
    <w:uiPriority w:val="32"/>
    <w:qFormat/>
    <w:rsid w:val="00626988"/>
    <w:rPr>
      <w:b/>
      <w:bCs/>
      <w:smallCaps/>
      <w:color w:val="0F4761" w:themeColor="accent1" w:themeShade="BF"/>
      <w:spacing w:val="5"/>
    </w:rPr>
  </w:style>
  <w:style w:type="character" w:styleId="Hyperlink">
    <w:name w:val="Hyperlink"/>
    <w:basedOn w:val="DefaultParagraphFont"/>
    <w:uiPriority w:val="99"/>
    <w:unhideWhenUsed/>
    <w:rsid w:val="00CE6751"/>
    <w:rPr>
      <w:color w:val="467886" w:themeColor="hyperlink"/>
      <w:u w:val="single"/>
    </w:rPr>
  </w:style>
  <w:style w:type="character" w:styleId="UnresolvedMention">
    <w:name w:val="Unresolved Mention"/>
    <w:basedOn w:val="DefaultParagraphFont"/>
    <w:uiPriority w:val="99"/>
    <w:semiHidden/>
    <w:unhideWhenUsed/>
    <w:rsid w:val="00CE6751"/>
    <w:rPr>
      <w:color w:val="605E5C"/>
      <w:shd w:val="clear" w:color="auto" w:fill="E1DFDD"/>
    </w:rPr>
  </w:style>
  <w:style w:type="character" w:styleId="FollowedHyperlink">
    <w:name w:val="FollowedHyperlink"/>
    <w:basedOn w:val="DefaultParagraphFont"/>
    <w:uiPriority w:val="99"/>
    <w:semiHidden/>
    <w:unhideWhenUsed/>
    <w:rsid w:val="00EC1D99"/>
    <w:rPr>
      <w:color w:val="96607D" w:themeColor="followedHyperlink"/>
      <w:u w:val="single"/>
    </w:rPr>
  </w:style>
  <w:style w:type="paragraph" w:styleId="FootnoteText">
    <w:name w:val="footnote text"/>
    <w:basedOn w:val="Normal"/>
    <w:link w:val="FootnoteTextChar"/>
    <w:uiPriority w:val="99"/>
    <w:semiHidden/>
    <w:unhideWhenUsed/>
    <w:rsid w:val="00853CEB"/>
    <w:pPr>
      <w:spacing w:before="0" w:beforeAutospacing="0" w:after="0" w:afterAutospacing="0" w:line="240" w:lineRule="auto"/>
    </w:pPr>
    <w:rPr>
      <w:rFonts w:asciiTheme="minorHAnsi" w:hAnsiTheme="minorHAnsi"/>
      <w:sz w:val="20"/>
      <w:szCs w:val="20"/>
      <w:lang w:eastAsia="en-US"/>
    </w:rPr>
  </w:style>
  <w:style w:type="character" w:customStyle="1" w:styleId="FootnoteTextChar">
    <w:name w:val="Footnote Text Char"/>
    <w:basedOn w:val="DefaultParagraphFont"/>
    <w:link w:val="FootnoteText"/>
    <w:uiPriority w:val="99"/>
    <w:semiHidden/>
    <w:rsid w:val="00853CEB"/>
    <w:rPr>
      <w:sz w:val="20"/>
      <w:szCs w:val="20"/>
      <w:lang w:eastAsia="en-US"/>
    </w:rPr>
  </w:style>
  <w:style w:type="character" w:styleId="FootnoteReference">
    <w:name w:val="footnote reference"/>
    <w:basedOn w:val="DefaultParagraphFont"/>
    <w:uiPriority w:val="99"/>
    <w:semiHidden/>
    <w:unhideWhenUsed/>
    <w:rsid w:val="00853CEB"/>
    <w:rPr>
      <w:vertAlign w:val="superscript"/>
    </w:rPr>
  </w:style>
  <w:style w:type="character" w:customStyle="1" w:styleId="katex-mathml">
    <w:name w:val="katex-mathml"/>
    <w:basedOn w:val="DefaultParagraphFont"/>
    <w:rsid w:val="000E63C4"/>
  </w:style>
  <w:style w:type="character" w:customStyle="1" w:styleId="vlist-s">
    <w:name w:val="vlist-s"/>
    <w:basedOn w:val="DefaultParagraphFont"/>
    <w:rsid w:val="00E5166D"/>
  </w:style>
  <w:style w:type="paragraph" w:styleId="HTMLPreformatted">
    <w:name w:val="HTML Preformatted"/>
    <w:basedOn w:val="Normal"/>
    <w:link w:val="HTMLPreformattedChar"/>
    <w:uiPriority w:val="99"/>
    <w:unhideWhenUsed/>
    <w:rsid w:val="00E516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E5166D"/>
    <w:rPr>
      <w:rFonts w:ascii="Courier New" w:eastAsia="Times New Roman" w:hAnsi="Courier New" w:cs="Courier New"/>
      <w:sz w:val="20"/>
      <w:szCs w:val="20"/>
    </w:rPr>
  </w:style>
  <w:style w:type="paragraph" w:styleId="Header">
    <w:name w:val="header"/>
    <w:basedOn w:val="Normal"/>
    <w:link w:val="HeaderChar"/>
    <w:uiPriority w:val="99"/>
    <w:unhideWhenUsed/>
    <w:rsid w:val="0054448B"/>
    <w:pPr>
      <w:tabs>
        <w:tab w:val="center" w:pos="4153"/>
        <w:tab w:val="right" w:pos="8306"/>
      </w:tabs>
      <w:spacing w:before="0" w:after="0" w:line="240" w:lineRule="auto"/>
    </w:pPr>
  </w:style>
  <w:style w:type="character" w:customStyle="1" w:styleId="HeaderChar">
    <w:name w:val="Header Char"/>
    <w:basedOn w:val="DefaultParagraphFont"/>
    <w:link w:val="Header"/>
    <w:uiPriority w:val="99"/>
    <w:rsid w:val="0054448B"/>
    <w:rPr>
      <w:rFonts w:ascii="Calibri" w:hAnsi="Calibri"/>
      <w:sz w:val="24"/>
    </w:rPr>
  </w:style>
  <w:style w:type="paragraph" w:styleId="Footer">
    <w:name w:val="footer"/>
    <w:basedOn w:val="Normal"/>
    <w:link w:val="FooterChar"/>
    <w:uiPriority w:val="99"/>
    <w:unhideWhenUsed/>
    <w:rsid w:val="0054448B"/>
    <w:pPr>
      <w:tabs>
        <w:tab w:val="center" w:pos="4153"/>
        <w:tab w:val="right" w:pos="8306"/>
      </w:tabs>
      <w:spacing w:before="0" w:after="0" w:line="240" w:lineRule="auto"/>
    </w:pPr>
  </w:style>
  <w:style w:type="character" w:customStyle="1" w:styleId="FooterChar">
    <w:name w:val="Footer Char"/>
    <w:basedOn w:val="DefaultParagraphFont"/>
    <w:link w:val="Footer"/>
    <w:uiPriority w:val="99"/>
    <w:rsid w:val="0054448B"/>
    <w:rPr>
      <w:rFonts w:ascii="Calibri" w:hAnsi="Calibri"/>
      <w:sz w:val="24"/>
    </w:rPr>
  </w:style>
  <w:style w:type="table" w:styleId="TableGrid">
    <w:name w:val="Table Grid"/>
    <w:basedOn w:val="TableNormal"/>
    <w:uiPriority w:val="39"/>
    <w:rsid w:val="00441D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2">
    <w:name w:val="Plain Table 2"/>
    <w:basedOn w:val="TableNormal"/>
    <w:uiPriority w:val="42"/>
    <w:rsid w:val="005F3CE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061D28"/>
    <w:rPr>
      <w:color w:val="666666"/>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rFonts w:ascii="Calibri" w:hAnsi="Calibri"/>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671B1C"/>
    <w:pPr>
      <w:spacing w:after="0" w:line="240" w:lineRule="auto"/>
    </w:pPr>
    <w:rPr>
      <w:rFonts w:ascii="Calibri" w:hAnsi="Calibri"/>
      <w:sz w:val="24"/>
    </w:rPr>
  </w:style>
  <w:style w:type="paragraph" w:styleId="CommentSubject">
    <w:name w:val="annotation subject"/>
    <w:basedOn w:val="CommentText"/>
    <w:next w:val="CommentText"/>
    <w:link w:val="CommentSubjectChar"/>
    <w:uiPriority w:val="99"/>
    <w:semiHidden/>
    <w:unhideWhenUsed/>
    <w:rsid w:val="005925D7"/>
    <w:rPr>
      <w:b/>
      <w:bCs/>
    </w:rPr>
  </w:style>
  <w:style w:type="character" w:customStyle="1" w:styleId="CommentSubjectChar">
    <w:name w:val="Comment Subject Char"/>
    <w:basedOn w:val="CommentTextChar"/>
    <w:link w:val="CommentSubject"/>
    <w:uiPriority w:val="99"/>
    <w:semiHidden/>
    <w:rsid w:val="005925D7"/>
    <w:rPr>
      <w:rFonts w:ascii="Calibri" w:hAnsi="Calibri"/>
      <w:b/>
      <w:bCs/>
      <w:sz w:val="20"/>
      <w:szCs w:val="20"/>
    </w:rPr>
  </w:style>
  <w:style w:type="character" w:styleId="EndnoteReference">
    <w:name w:val="endnote reference"/>
    <w:basedOn w:val="DefaultParagraphFont"/>
    <w:uiPriority w:val="99"/>
    <w:semiHidden/>
    <w:unhideWhenUsed/>
    <w:rsid w:val="00924C1F"/>
    <w:rPr>
      <w:vertAlign w:val="superscript"/>
    </w:rPr>
  </w:style>
  <w:style w:type="paragraph" w:styleId="EndnoteText">
    <w:name w:val="endnote text"/>
    <w:basedOn w:val="Normal"/>
    <w:link w:val="EndnoteTextChar"/>
    <w:uiPriority w:val="99"/>
    <w:semiHidden/>
    <w:unhideWhenUsed/>
    <w:rsid w:val="006332FB"/>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6332FB"/>
    <w:rPr>
      <w:rFonts w:ascii="Calibri" w:hAnsi="Calibr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5295258">
      <w:bodyDiv w:val="1"/>
      <w:marLeft w:val="0"/>
      <w:marRight w:val="0"/>
      <w:marTop w:val="0"/>
      <w:marBottom w:val="0"/>
      <w:divBdr>
        <w:top w:val="none" w:sz="0" w:space="0" w:color="auto"/>
        <w:left w:val="none" w:sz="0" w:space="0" w:color="auto"/>
        <w:bottom w:val="none" w:sz="0" w:space="0" w:color="auto"/>
        <w:right w:val="none" w:sz="0" w:space="0" w:color="auto"/>
      </w:divBdr>
    </w:div>
    <w:div w:id="1938556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21" Type="http://schemas.openxmlformats.org/officeDocument/2006/relationships/image" Target="media/image14.jpeg"/><Relationship Id="rId34" Type="http://schemas.openxmlformats.org/officeDocument/2006/relationships/hyperlink" Target="https://www.renewables.ninja/about"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48DD5F-ECB8-4E3E-A336-5D437EA7EC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24</Pages>
  <Words>1133</Words>
  <Characters>6461</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Cheng Cheng</dc:creator>
  <cp:keywords/>
  <dc:description/>
  <cp:lastModifiedBy>Cheng Cheng</cp:lastModifiedBy>
  <cp:revision>3</cp:revision>
  <dcterms:created xsi:type="dcterms:W3CDTF">2025-03-18T08:23:00Z</dcterms:created>
  <dcterms:modified xsi:type="dcterms:W3CDTF">2025-03-18T08:25:00Z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3c836cef-b0d7-3ad5-9114-3a830bb796ed</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http://www.zotero.org/styles/journal-of-cleaner-production</vt:lpwstr>
  </property>
  <property fmtid="{D5CDD505-2E9C-101B-9397-08002B2CF9AE}" pid="18" name="Mendeley Recent Style Name 6_1">
    <vt:lpwstr>Journal of Cleaner Production</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http://www.zotero.org/styles/renewable-energy</vt:lpwstr>
  </property>
  <property fmtid="{D5CDD505-2E9C-101B-9397-08002B2CF9AE}" pid="24" name="Mendeley Recent Style Name 9_1">
    <vt:lpwstr>Renewable Energy</vt:lpwstr>
  </property>
</Properties>
</file>