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D1230" w14:textId="171481C3" w:rsidR="00DC072F" w:rsidRDefault="00DC072F" w:rsidP="00DC072F">
      <w:pPr>
        <w:spacing w:line="240" w:lineRule="auto"/>
        <w:rPr>
          <w:rFonts w:ascii="Times New Roman" w:hAnsi="Times New Roman" w:cs="Times New Roman"/>
          <w:b/>
          <w:bCs/>
          <w:sz w:val="24"/>
          <w:szCs w:val="24"/>
        </w:rPr>
      </w:pPr>
      <w:bookmarkStart w:id="0" w:name="_Hlk186185209"/>
      <w:r>
        <w:rPr>
          <w:rFonts w:ascii="Times New Roman" w:hAnsi="Times New Roman" w:cs="Times New Roman"/>
          <w:b/>
          <w:bCs/>
          <w:sz w:val="24"/>
          <w:szCs w:val="24"/>
        </w:rPr>
        <w:t xml:space="preserve">Supplementary Materials for </w:t>
      </w:r>
    </w:p>
    <w:p w14:paraId="6FEF831E" w14:textId="2A864620" w:rsidR="00DC072F" w:rsidRPr="003F1777" w:rsidRDefault="00DC072F" w:rsidP="00DC072F">
      <w:pPr>
        <w:spacing w:line="240" w:lineRule="auto"/>
        <w:rPr>
          <w:rFonts w:ascii="Times New Roman" w:hAnsi="Times New Roman" w:cs="Times New Roman"/>
          <w:b/>
          <w:bCs/>
          <w:sz w:val="24"/>
          <w:szCs w:val="24"/>
        </w:rPr>
      </w:pPr>
      <w:r w:rsidRPr="003F1777">
        <w:rPr>
          <w:rFonts w:ascii="Times New Roman" w:hAnsi="Times New Roman" w:cs="Times New Roman"/>
          <w:b/>
          <w:bCs/>
          <w:sz w:val="24"/>
          <w:szCs w:val="24"/>
        </w:rPr>
        <w:t>Yield improvements reduced global crop water footprint (1972–2018), but further action needed for water sustainability</w:t>
      </w:r>
    </w:p>
    <w:p w14:paraId="52861A4C" w14:textId="77777777" w:rsidR="00DC072F" w:rsidRPr="0039729E" w:rsidRDefault="00DC072F" w:rsidP="00DC072F">
      <w:pPr>
        <w:jc w:val="both"/>
        <w:rPr>
          <w:rFonts w:ascii="Times New Roman" w:hAnsi="Times New Roman" w:cs="Times New Roman"/>
          <w:lang w:val="da-DK"/>
        </w:rPr>
      </w:pPr>
      <w:bookmarkStart w:id="1" w:name="_Hlk178102090"/>
      <w:r w:rsidRPr="0039729E">
        <w:rPr>
          <w:rFonts w:ascii="Times New Roman" w:hAnsi="Times New Roman" w:cs="Times New Roman"/>
          <w:lang w:val="da-DK"/>
        </w:rPr>
        <w:t>Betelhem W Demeke</w:t>
      </w:r>
      <w:r w:rsidRPr="0039729E">
        <w:rPr>
          <w:rFonts w:ascii="Times New Roman" w:hAnsi="Times New Roman" w:cs="Times New Roman"/>
          <w:vertAlign w:val="superscript"/>
          <w:lang w:val="da-DK"/>
        </w:rPr>
        <w:t>1*</w:t>
      </w:r>
      <w:r w:rsidRPr="0039729E">
        <w:rPr>
          <w:rFonts w:ascii="Times New Roman" w:hAnsi="Times New Roman" w:cs="Times New Roman"/>
          <w:lang w:val="da-DK"/>
        </w:rPr>
        <w:t>, Mesfin M Mekonnen</w:t>
      </w:r>
      <w:r w:rsidRPr="0039729E">
        <w:rPr>
          <w:rFonts w:ascii="Times New Roman" w:hAnsi="Times New Roman" w:cs="Times New Roman"/>
          <w:vertAlign w:val="superscript"/>
          <w:lang w:val="da-DK"/>
        </w:rPr>
        <w:t>1*</w:t>
      </w:r>
      <w:r w:rsidRPr="0039729E">
        <w:rPr>
          <w:rFonts w:ascii="Times New Roman" w:hAnsi="Times New Roman" w:cs="Times New Roman"/>
          <w:lang w:val="da-DK"/>
        </w:rPr>
        <w:t>, Kate A. Brauman</w:t>
      </w:r>
      <w:r w:rsidRPr="0039729E">
        <w:rPr>
          <w:rFonts w:ascii="Times New Roman" w:hAnsi="Times New Roman" w:cs="Times New Roman"/>
          <w:vertAlign w:val="superscript"/>
          <w:lang w:val="da-DK"/>
        </w:rPr>
        <w:t>2</w:t>
      </w:r>
      <w:r>
        <w:rPr>
          <w:rFonts w:ascii="Times New Roman" w:hAnsi="Times New Roman" w:cs="Times New Roman"/>
          <w:lang w:val="da-DK"/>
        </w:rPr>
        <w:t xml:space="preserve">, </w:t>
      </w:r>
      <w:r w:rsidRPr="00137B7F">
        <w:rPr>
          <w:rFonts w:ascii="Times New Roman" w:hAnsi="Times New Roman" w:cs="Times New Roman"/>
          <w:lang w:val="da-DK"/>
        </w:rPr>
        <w:t>Nicholas Magliocca</w:t>
      </w:r>
      <w:r w:rsidRPr="00B93E9F">
        <w:rPr>
          <w:rFonts w:ascii="Times New Roman" w:hAnsi="Times New Roman" w:cs="Times New Roman"/>
          <w:vertAlign w:val="superscript"/>
          <w:lang w:val="da-DK"/>
        </w:rPr>
        <w:t>3</w:t>
      </w:r>
    </w:p>
    <w:p w14:paraId="7DABADF2" w14:textId="77777777" w:rsidR="00DC072F" w:rsidRPr="003F1777" w:rsidRDefault="00DC072F" w:rsidP="00DC072F">
      <w:pPr>
        <w:jc w:val="both"/>
        <w:rPr>
          <w:rFonts w:ascii="Times New Roman" w:hAnsi="Times New Roman" w:cs="Times New Roman"/>
        </w:rPr>
      </w:pPr>
      <w:r w:rsidRPr="003F1777">
        <w:rPr>
          <w:rFonts w:ascii="Times New Roman" w:hAnsi="Times New Roman" w:cs="Times New Roman"/>
          <w:vertAlign w:val="superscript"/>
        </w:rPr>
        <w:t xml:space="preserve">1 </w:t>
      </w:r>
      <w:r w:rsidRPr="003F1777">
        <w:rPr>
          <w:rFonts w:ascii="Times New Roman" w:hAnsi="Times New Roman" w:cs="Times New Roman"/>
        </w:rPr>
        <w:t>Department of Civil, Construction and Environmental Engineering, The University of Alabama, Tuscaloosa, AL, USA</w:t>
      </w:r>
    </w:p>
    <w:p w14:paraId="3E3D2309" w14:textId="77777777" w:rsidR="00DC072F" w:rsidRPr="003F1777" w:rsidRDefault="00DC072F" w:rsidP="00DC072F">
      <w:pPr>
        <w:jc w:val="both"/>
        <w:rPr>
          <w:rFonts w:ascii="Times New Roman" w:hAnsi="Times New Roman" w:cs="Times New Roman"/>
        </w:rPr>
      </w:pPr>
      <w:r w:rsidRPr="003F1777">
        <w:rPr>
          <w:rFonts w:ascii="Times New Roman" w:hAnsi="Times New Roman" w:cs="Times New Roman"/>
          <w:vertAlign w:val="superscript"/>
        </w:rPr>
        <w:t xml:space="preserve">2 </w:t>
      </w:r>
      <w:r w:rsidRPr="003F1777">
        <w:rPr>
          <w:rFonts w:ascii="Times New Roman" w:hAnsi="Times New Roman" w:cs="Times New Roman"/>
        </w:rPr>
        <w:t>Global Water Security Center, Alabama Water Institute, University of Alabama, Tuscaloosa, AL, USA</w:t>
      </w:r>
    </w:p>
    <w:p w14:paraId="4A75EF81" w14:textId="77777777" w:rsidR="00DC072F" w:rsidRPr="003F1777" w:rsidRDefault="00DC072F" w:rsidP="00DC072F">
      <w:pPr>
        <w:jc w:val="both"/>
        <w:rPr>
          <w:rFonts w:ascii="Times New Roman" w:hAnsi="Times New Roman" w:cs="Times New Roman"/>
        </w:rPr>
      </w:pPr>
      <w:r w:rsidRPr="003F1777">
        <w:rPr>
          <w:rFonts w:ascii="Times New Roman" w:hAnsi="Times New Roman" w:cs="Times New Roman"/>
          <w:vertAlign w:val="superscript"/>
        </w:rPr>
        <w:t xml:space="preserve">3 </w:t>
      </w:r>
      <w:r w:rsidRPr="003F1777">
        <w:rPr>
          <w:rFonts w:ascii="Times New Roman" w:hAnsi="Times New Roman" w:cs="Times New Roman"/>
        </w:rPr>
        <w:t>Department of Geography, University of Alabama, Tuscaloosa, AL, USA</w:t>
      </w:r>
    </w:p>
    <w:p w14:paraId="2971FC89" w14:textId="77777777" w:rsidR="00DC072F" w:rsidRPr="003F1777" w:rsidRDefault="00DC072F" w:rsidP="00DC072F">
      <w:pPr>
        <w:spacing w:line="360" w:lineRule="auto"/>
        <w:jc w:val="both"/>
        <w:rPr>
          <w:rFonts w:ascii="Times New Roman" w:hAnsi="Times New Roman" w:cs="Times New Roman"/>
        </w:rPr>
      </w:pPr>
      <w:r w:rsidRPr="003F1777">
        <w:rPr>
          <w:rFonts w:ascii="Times New Roman" w:hAnsi="Times New Roman" w:cs="Times New Roman"/>
          <w:vertAlign w:val="superscript"/>
        </w:rPr>
        <w:t>*</w:t>
      </w:r>
      <w:r w:rsidRPr="003F1777">
        <w:rPr>
          <w:rFonts w:ascii="Times New Roman" w:hAnsi="Times New Roman" w:cs="Times New Roman"/>
        </w:rPr>
        <w:t xml:space="preserve">E-mail : </w:t>
      </w:r>
      <w:hyperlink r:id="rId4" w:history="1">
        <w:r w:rsidRPr="003F1777">
          <w:rPr>
            <w:rStyle w:val="Hyperlink"/>
            <w:rFonts w:ascii="Times New Roman" w:hAnsi="Times New Roman" w:cs="Times New Roman"/>
          </w:rPr>
          <w:t>bwdemeke@crimson.ua.edu</w:t>
        </w:r>
      </w:hyperlink>
      <w:r w:rsidRPr="003F1777">
        <w:rPr>
          <w:rFonts w:ascii="Times New Roman" w:hAnsi="Times New Roman" w:cs="Times New Roman"/>
        </w:rPr>
        <w:t xml:space="preserve">; </w:t>
      </w:r>
      <w:hyperlink r:id="rId5" w:history="1">
        <w:r w:rsidRPr="003F1777">
          <w:rPr>
            <w:rStyle w:val="Hyperlink"/>
            <w:rFonts w:ascii="Times New Roman" w:hAnsi="Times New Roman" w:cs="Times New Roman"/>
          </w:rPr>
          <w:t>mesfin.mekonnen@ua.edu</w:t>
        </w:r>
      </w:hyperlink>
      <w:r w:rsidRPr="003F1777">
        <w:rPr>
          <w:rFonts w:ascii="Times New Roman" w:hAnsi="Times New Roman" w:cs="Times New Roman"/>
        </w:rPr>
        <w:t xml:space="preserve"> </w:t>
      </w:r>
    </w:p>
    <w:bookmarkEnd w:id="1"/>
    <w:p w14:paraId="375FA6CB" w14:textId="77777777" w:rsidR="0017253F" w:rsidRDefault="0017253F">
      <w:pPr>
        <w:rPr>
          <w:rFonts w:ascii="Times New Roman" w:hAnsi="Times New Roman" w:cs="Times New Roman"/>
        </w:rPr>
      </w:pPr>
      <w:r>
        <w:rPr>
          <w:rFonts w:ascii="Times New Roman" w:hAnsi="Times New Roman" w:cs="Times New Roman"/>
        </w:rPr>
        <w:br w:type="page"/>
      </w:r>
    </w:p>
    <w:p w14:paraId="39EB7603" w14:textId="4528549B" w:rsidR="00CA7CDA" w:rsidRDefault="00CA7CDA">
      <w:pPr>
        <w:rPr>
          <w:rFonts w:ascii="Times New Roman" w:hAnsi="Times New Roman" w:cs="Times New Roman"/>
          <w:b/>
          <w:bCs/>
        </w:rPr>
      </w:pPr>
      <w:r w:rsidRPr="00CA7CDA">
        <w:rPr>
          <w:rFonts w:ascii="Times New Roman" w:hAnsi="Times New Roman" w:cs="Times New Roman"/>
          <w:b/>
          <w:bCs/>
        </w:rPr>
        <w:lastRenderedPageBreak/>
        <w:t>Supplementary Results</w:t>
      </w:r>
    </w:p>
    <w:p w14:paraId="582B907F" w14:textId="72946C50" w:rsidR="00622E17" w:rsidRDefault="00FC6F7B">
      <w:pPr>
        <w:rPr>
          <w:rFonts w:ascii="Times New Roman" w:hAnsi="Times New Roman" w:cs="Times New Roman"/>
          <w:b/>
          <w:bCs/>
        </w:rPr>
      </w:pPr>
      <w:r>
        <w:rPr>
          <w:rFonts w:ascii="Times New Roman" w:hAnsi="Times New Roman" w:cs="Times New Roman"/>
          <w:b/>
          <w:bCs/>
          <w:noProof/>
        </w:rPr>
        <w:drawing>
          <wp:inline distT="0" distB="0" distL="0" distR="0" wp14:anchorId="430C3C90" wp14:editId="773DD6C4">
            <wp:extent cx="3569215" cy="2642621"/>
            <wp:effectExtent l="0" t="0" r="0" b="0"/>
            <wp:docPr id="21026556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55695" name="Picture 210265569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69215" cy="2642621"/>
                    </a:xfrm>
                    <a:prstGeom prst="rect">
                      <a:avLst/>
                    </a:prstGeom>
                  </pic:spPr>
                </pic:pic>
              </a:graphicData>
            </a:graphic>
          </wp:inline>
        </w:drawing>
      </w:r>
    </w:p>
    <w:p w14:paraId="42F44F81" w14:textId="1B5644A5" w:rsidR="00622E17" w:rsidRDefault="00622E17" w:rsidP="00622E17">
      <w:pPr>
        <w:rPr>
          <w:rFonts w:ascii="Times New Roman" w:hAnsi="Times New Roman" w:cs="Times New Roman"/>
        </w:rPr>
      </w:pPr>
      <w:r>
        <w:rPr>
          <w:rFonts w:ascii="Times New Roman" w:hAnsi="Times New Roman" w:cs="Times New Roman"/>
        </w:rPr>
        <w:t>F</w:t>
      </w:r>
      <w:r w:rsidRPr="00BA7C26">
        <w:rPr>
          <w:rFonts w:ascii="Times New Roman" w:hAnsi="Times New Roman" w:cs="Times New Roman"/>
        </w:rPr>
        <w:t xml:space="preserve">igure </w:t>
      </w:r>
      <w:r>
        <w:rPr>
          <w:rFonts w:ascii="Times New Roman" w:hAnsi="Times New Roman" w:cs="Times New Roman"/>
        </w:rPr>
        <w:t>S1:</w:t>
      </w:r>
      <w:r w:rsidRPr="00BA7C26">
        <w:rPr>
          <w:rFonts w:ascii="Times New Roman" w:hAnsi="Times New Roman" w:cs="Times New Roman"/>
        </w:rPr>
        <w:t xml:space="preserve"> </w:t>
      </w:r>
      <w:r>
        <w:rPr>
          <w:rFonts w:ascii="Times New Roman" w:hAnsi="Times New Roman" w:cs="Times New Roman"/>
        </w:rPr>
        <w:t xml:space="preserve">Largest changes (reductions and increases) in unit WF in the last five years of the study period (2014-2018) compared to the first five years of the study period (1972-1976). </w:t>
      </w:r>
    </w:p>
    <w:p w14:paraId="1B521CBB" w14:textId="7D8CBBC4" w:rsidR="00881768" w:rsidRDefault="00881768" w:rsidP="00622E17">
      <w:pPr>
        <w:rPr>
          <w:rFonts w:ascii="Times New Roman" w:hAnsi="Times New Roman" w:cs="Times New Roman"/>
        </w:rPr>
      </w:pPr>
      <w:r>
        <w:rPr>
          <w:rFonts w:ascii="Times New Roman" w:hAnsi="Times New Roman" w:cs="Times New Roman"/>
          <w:noProof/>
        </w:rPr>
        <w:drawing>
          <wp:inline distT="0" distB="0" distL="0" distR="0" wp14:anchorId="1B0C49B0" wp14:editId="2E3B4692">
            <wp:extent cx="5943600" cy="2299970"/>
            <wp:effectExtent l="0" t="0" r="0" b="5080"/>
            <wp:docPr id="1465563067" name="Picture 18" descr="A comparison of 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63067" name="Picture 18" descr="A comparison of a map of the worl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299970"/>
                    </a:xfrm>
                    <a:prstGeom prst="rect">
                      <a:avLst/>
                    </a:prstGeom>
                  </pic:spPr>
                </pic:pic>
              </a:graphicData>
            </a:graphic>
          </wp:inline>
        </w:drawing>
      </w:r>
    </w:p>
    <w:p w14:paraId="78FBA1C4" w14:textId="36AF4E67" w:rsidR="0000677C" w:rsidRDefault="0000677C" w:rsidP="0000677C">
      <w:pPr>
        <w:autoSpaceDE w:val="0"/>
        <w:autoSpaceDN w:val="0"/>
        <w:adjustRightInd w:val="0"/>
        <w:jc w:val="both"/>
        <w:rPr>
          <w:rFonts w:ascii="Times New Roman" w:hAnsi="Times New Roman" w:cs="Times New Roman"/>
        </w:rPr>
      </w:pPr>
      <w:r>
        <w:rPr>
          <w:rFonts w:ascii="Times New Roman" w:hAnsi="Times New Roman" w:cs="Times New Roman"/>
        </w:rPr>
        <w:t>F</w:t>
      </w:r>
      <w:r w:rsidRPr="00BA7C26">
        <w:rPr>
          <w:rFonts w:ascii="Times New Roman" w:hAnsi="Times New Roman" w:cs="Times New Roman"/>
        </w:rPr>
        <w:t xml:space="preserve">igure </w:t>
      </w:r>
      <w:r>
        <w:rPr>
          <w:rFonts w:ascii="Times New Roman" w:hAnsi="Times New Roman" w:cs="Times New Roman"/>
        </w:rPr>
        <w:t>S2:</w:t>
      </w:r>
      <w:r w:rsidRPr="00BA7C26">
        <w:rPr>
          <w:rFonts w:ascii="Times New Roman" w:hAnsi="Times New Roman" w:cs="Times New Roman"/>
        </w:rPr>
        <w:t xml:space="preserve"> </w:t>
      </w:r>
      <w:r>
        <w:rPr>
          <w:rFonts w:ascii="Times New Roman" w:hAnsi="Times New Roman" w:cs="Times New Roman"/>
        </w:rPr>
        <w:t>Percent change in harvested area from 1972-1976 to 2014-2018. Irrigated area expansion is observed in the western parts of the United States, India, and parts of China</w:t>
      </w:r>
      <w:r w:rsidR="00BB4AFB">
        <w:rPr>
          <w:rFonts w:ascii="Times New Roman" w:hAnsi="Times New Roman" w:cs="Times New Roman"/>
        </w:rPr>
        <w:t>.</w:t>
      </w:r>
      <w:r>
        <w:rPr>
          <w:rFonts w:ascii="Times New Roman" w:hAnsi="Times New Roman" w:cs="Times New Roman"/>
        </w:rPr>
        <w:t xml:space="preserve"> In the United States and China, maize is the largest contributor to irrigated area expansion. In the United States, this is followed by other crops, such as soybean, and alfalfa, which also substantially contribute to the growth of irrigated areas. Wheat, rice, and soybean are the top contributors to irrigated area expansion in India. Large, irrigated area reductions are seen in parts of South America and, Africa. Rainfed area expansion is mainly seen within the tropics, largely dominated by oil crops such as soybeans, rapeseed, and oil palm.</w:t>
      </w:r>
    </w:p>
    <w:p w14:paraId="652525CA" w14:textId="77777777" w:rsidR="00DA2816" w:rsidRDefault="00DA2816" w:rsidP="00622E17">
      <w:pPr>
        <w:rPr>
          <w:rFonts w:ascii="Times New Roman" w:hAnsi="Times New Roman" w:cs="Times New Roman"/>
        </w:rPr>
      </w:pPr>
    </w:p>
    <w:p w14:paraId="724E2AA3" w14:textId="17EA87EE" w:rsidR="00622E17" w:rsidRDefault="00DA2816">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1B6D79DF" wp14:editId="0853C9EA">
            <wp:extent cx="4389332" cy="2356772"/>
            <wp:effectExtent l="0" t="0" r="0" b="5715"/>
            <wp:docPr id="1278077347" name="Picture 1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77347" name="Picture 16" descr="A graph of different colored line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389332" cy="2356772"/>
                    </a:xfrm>
                    <a:prstGeom prst="rect">
                      <a:avLst/>
                    </a:prstGeom>
                  </pic:spPr>
                </pic:pic>
              </a:graphicData>
            </a:graphic>
          </wp:inline>
        </w:drawing>
      </w:r>
    </w:p>
    <w:p w14:paraId="01543F24" w14:textId="0DECD253" w:rsidR="00DA2816" w:rsidRDefault="00DA2816" w:rsidP="00DA2816">
      <w:pPr>
        <w:jc w:val="both"/>
        <w:rPr>
          <w:rFonts w:ascii="Times New Roman" w:hAnsi="Times New Roman" w:cs="Times New Roman"/>
        </w:rPr>
      </w:pPr>
      <w:r>
        <w:rPr>
          <w:rFonts w:ascii="Times New Roman" w:hAnsi="Times New Roman" w:cs="Times New Roman"/>
        </w:rPr>
        <w:t>F</w:t>
      </w:r>
      <w:r w:rsidRPr="00BA7C26">
        <w:rPr>
          <w:rFonts w:ascii="Times New Roman" w:hAnsi="Times New Roman" w:cs="Times New Roman"/>
        </w:rPr>
        <w:t xml:space="preserve">igure </w:t>
      </w:r>
      <w:r>
        <w:rPr>
          <w:rFonts w:ascii="Times New Roman" w:hAnsi="Times New Roman" w:cs="Times New Roman"/>
        </w:rPr>
        <w:t>S</w:t>
      </w:r>
      <w:r w:rsidR="0000677C">
        <w:rPr>
          <w:rFonts w:ascii="Times New Roman" w:hAnsi="Times New Roman" w:cs="Times New Roman"/>
        </w:rPr>
        <w:t>3</w:t>
      </w:r>
      <w:r>
        <w:rPr>
          <w:rFonts w:ascii="Times New Roman" w:hAnsi="Times New Roman" w:cs="Times New Roman"/>
        </w:rPr>
        <w:t>:</w:t>
      </w:r>
      <w:r w:rsidRPr="00BA7C26">
        <w:rPr>
          <w:rFonts w:ascii="Times New Roman" w:hAnsi="Times New Roman" w:cs="Times New Roman"/>
        </w:rPr>
        <w:t xml:space="preserve"> </w:t>
      </w:r>
      <w:r>
        <w:rPr>
          <w:rFonts w:ascii="Times New Roman" w:hAnsi="Times New Roman" w:cs="Times New Roman"/>
        </w:rPr>
        <w:t xml:space="preserve">Trends in global food supply: A) Trends in food supply for selected regions and global average nutrient requirements, and B) Animal products contribution in food supply for the selected regions. [Data source: FAO (2024) Food Balance Sheet]. </w:t>
      </w:r>
      <w:r w:rsidRPr="00BA7C26">
        <w:rPr>
          <w:rFonts w:ascii="Times New Roman" w:hAnsi="Times New Roman" w:cs="Times New Roman"/>
        </w:rPr>
        <w:t xml:space="preserve">While North America and the European Union consume 1.5-1.6 times the dietary energy requirements, many least-developed countries barely meet minimum needs. Rapid growth </w:t>
      </w:r>
      <w:r>
        <w:rPr>
          <w:rFonts w:ascii="Times New Roman" w:hAnsi="Times New Roman" w:cs="Times New Roman"/>
        </w:rPr>
        <w:t xml:space="preserve">in food consumption </w:t>
      </w:r>
      <w:r w:rsidRPr="00BA7C26">
        <w:rPr>
          <w:rFonts w:ascii="Times New Roman" w:hAnsi="Times New Roman" w:cs="Times New Roman"/>
        </w:rPr>
        <w:t>in countries like China, where per capita supply rose from 1,348 to 3,441 kcal/day, highlights changing consumption patterns (</w:t>
      </w:r>
      <w:r>
        <w:rPr>
          <w:rFonts w:ascii="Times New Roman" w:hAnsi="Times New Roman" w:cs="Times New Roman"/>
        </w:rPr>
        <w:t>Figure S</w:t>
      </w:r>
      <w:r w:rsidR="00BB4AFB">
        <w:rPr>
          <w:rFonts w:ascii="Times New Roman" w:hAnsi="Times New Roman" w:cs="Times New Roman"/>
        </w:rPr>
        <w:t>3</w:t>
      </w:r>
      <w:r>
        <w:rPr>
          <w:rFonts w:ascii="Times New Roman" w:hAnsi="Times New Roman" w:cs="Times New Roman"/>
        </w:rPr>
        <w:t>A</w:t>
      </w:r>
      <w:r w:rsidRPr="00BA7C26">
        <w:rPr>
          <w:rFonts w:ascii="Times New Roman" w:hAnsi="Times New Roman" w:cs="Times New Roman"/>
        </w:rPr>
        <w:t>).</w:t>
      </w:r>
      <w:r>
        <w:rPr>
          <w:rFonts w:ascii="Times New Roman" w:hAnsi="Times New Roman" w:cs="Times New Roman"/>
        </w:rPr>
        <w:t xml:space="preserve"> </w:t>
      </w:r>
      <w:r w:rsidRPr="00BA7C26">
        <w:rPr>
          <w:rFonts w:ascii="Times New Roman" w:hAnsi="Times New Roman" w:cs="Times New Roman"/>
        </w:rPr>
        <w:t xml:space="preserve"> The share of animal products in China's food supply has surged, increasing 12-fold, while in North America, the share of animal products in the food supply has declined, from 35% to 28% (</w:t>
      </w:r>
      <w:r>
        <w:rPr>
          <w:rFonts w:ascii="Times New Roman" w:hAnsi="Times New Roman" w:cs="Times New Roman"/>
        </w:rPr>
        <w:t>Figure</w:t>
      </w:r>
      <w:r w:rsidRPr="00BA7C26">
        <w:rPr>
          <w:rFonts w:ascii="Times New Roman" w:hAnsi="Times New Roman" w:cs="Times New Roman"/>
        </w:rPr>
        <w:t xml:space="preserve"> </w:t>
      </w:r>
      <w:r>
        <w:rPr>
          <w:rFonts w:ascii="Times New Roman" w:hAnsi="Times New Roman" w:cs="Times New Roman"/>
        </w:rPr>
        <w:t>S</w:t>
      </w:r>
      <w:r w:rsidR="00BB4AFB">
        <w:rPr>
          <w:rFonts w:ascii="Times New Roman" w:hAnsi="Times New Roman" w:cs="Times New Roman"/>
        </w:rPr>
        <w:t>3</w:t>
      </w:r>
      <w:r>
        <w:rPr>
          <w:rFonts w:ascii="Times New Roman" w:hAnsi="Times New Roman" w:cs="Times New Roman"/>
        </w:rPr>
        <w:t>B</w:t>
      </w:r>
      <w:r w:rsidRPr="00BA7C26">
        <w:rPr>
          <w:rFonts w:ascii="Times New Roman" w:hAnsi="Times New Roman" w:cs="Times New Roman"/>
        </w:rPr>
        <w:t xml:space="preserve">). </w:t>
      </w:r>
      <w:r>
        <w:rPr>
          <w:rFonts w:ascii="Times New Roman" w:hAnsi="Times New Roman" w:cs="Times New Roman"/>
        </w:rPr>
        <w:t xml:space="preserve"> </w:t>
      </w:r>
    </w:p>
    <w:p w14:paraId="06531DA6" w14:textId="77777777" w:rsidR="00DA2816" w:rsidRPr="00CA7CDA" w:rsidRDefault="00DA2816">
      <w:pPr>
        <w:rPr>
          <w:rFonts w:ascii="Times New Roman" w:hAnsi="Times New Roman" w:cs="Times New Roman"/>
          <w:b/>
          <w:bCs/>
        </w:rPr>
      </w:pPr>
    </w:p>
    <w:bookmarkEnd w:id="0"/>
    <w:p w14:paraId="0CC8CB02" w14:textId="42C4FB69" w:rsidR="00F714D8" w:rsidRDefault="00B23C67" w:rsidP="00F714D8">
      <w:pPr>
        <w:rPr>
          <w:rFonts w:ascii="Times New Roman" w:hAnsi="Times New Roman" w:cs="Times New Roman"/>
        </w:rPr>
      </w:pPr>
      <w:r>
        <w:rPr>
          <w:rFonts w:ascii="Times New Roman" w:hAnsi="Times New Roman" w:cs="Times New Roman"/>
          <w:noProof/>
        </w:rPr>
        <w:lastRenderedPageBreak/>
        <w:drawing>
          <wp:inline distT="0" distB="0" distL="0" distR="0" wp14:anchorId="19EDD40C" wp14:editId="5BF5940E">
            <wp:extent cx="4402036" cy="7589520"/>
            <wp:effectExtent l="0" t="0" r="0" b="0"/>
            <wp:docPr id="2022723794" name="Picture 5" descr="A group of graphs with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23794" name="Picture 5" descr="A group of graphs with different colored ba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2036" cy="7589520"/>
                    </a:xfrm>
                    <a:prstGeom prst="rect">
                      <a:avLst/>
                    </a:prstGeom>
                  </pic:spPr>
                </pic:pic>
              </a:graphicData>
            </a:graphic>
          </wp:inline>
        </w:drawing>
      </w:r>
    </w:p>
    <w:p w14:paraId="347F4907" w14:textId="2D79B6D0" w:rsidR="00352536" w:rsidRDefault="00352536" w:rsidP="00F714D8">
      <w:pPr>
        <w:rPr>
          <w:rFonts w:ascii="Times New Roman" w:hAnsi="Times New Roman" w:cs="Times New Roman"/>
        </w:rPr>
      </w:pPr>
      <w:r>
        <w:rPr>
          <w:rFonts w:ascii="Times New Roman" w:hAnsi="Times New Roman" w:cs="Times New Roman"/>
        </w:rPr>
        <w:t>F</w:t>
      </w:r>
      <w:r w:rsidRPr="00BA7C26">
        <w:rPr>
          <w:rFonts w:ascii="Times New Roman" w:hAnsi="Times New Roman" w:cs="Times New Roman"/>
        </w:rPr>
        <w:t xml:space="preserve">igure </w:t>
      </w:r>
      <w:r>
        <w:rPr>
          <w:rFonts w:ascii="Times New Roman" w:hAnsi="Times New Roman" w:cs="Times New Roman"/>
        </w:rPr>
        <w:t>S</w:t>
      </w:r>
      <w:r w:rsidR="0000677C">
        <w:rPr>
          <w:rFonts w:ascii="Times New Roman" w:hAnsi="Times New Roman" w:cs="Times New Roman"/>
        </w:rPr>
        <w:t>4</w:t>
      </w:r>
      <w:r>
        <w:rPr>
          <w:rFonts w:ascii="Times New Roman" w:hAnsi="Times New Roman" w:cs="Times New Roman"/>
        </w:rPr>
        <w:t>:</w:t>
      </w:r>
      <w:r w:rsidRPr="00BA7C26">
        <w:rPr>
          <w:rFonts w:ascii="Times New Roman" w:hAnsi="Times New Roman" w:cs="Times New Roman"/>
        </w:rPr>
        <w:t xml:space="preserve"> </w:t>
      </w:r>
      <w:r>
        <w:rPr>
          <w:rFonts w:ascii="Times New Roman" w:hAnsi="Times New Roman" w:cs="Times New Roman"/>
        </w:rPr>
        <w:t xml:space="preserve">Monthly Water Footprint (WF) of the top ten water user countries. </w:t>
      </w:r>
    </w:p>
    <w:p w14:paraId="4D81C4C2" w14:textId="77777777" w:rsidR="00A61C1A" w:rsidRDefault="00A61C1A" w:rsidP="00F714D8">
      <w:pPr>
        <w:rPr>
          <w:rFonts w:ascii="Times New Roman" w:hAnsi="Times New Roman" w:cs="Times New Roman"/>
        </w:rPr>
      </w:pPr>
    </w:p>
    <w:p w14:paraId="1A3FAF14" w14:textId="77D240CB" w:rsidR="00A61C1A" w:rsidRDefault="00A61C1A" w:rsidP="00F714D8">
      <w:pPr>
        <w:rPr>
          <w:rFonts w:ascii="Times New Roman" w:hAnsi="Times New Roman" w:cs="Times New Roman"/>
        </w:rPr>
      </w:pPr>
      <w:r>
        <w:rPr>
          <w:rFonts w:ascii="Times New Roman" w:hAnsi="Times New Roman" w:cs="Times New Roman"/>
          <w:noProof/>
        </w:rPr>
        <w:lastRenderedPageBreak/>
        <w:drawing>
          <wp:inline distT="0" distB="0" distL="0" distR="0" wp14:anchorId="580C9E4F" wp14:editId="574AB37E">
            <wp:extent cx="4476466" cy="3339586"/>
            <wp:effectExtent l="0" t="0" r="635" b="0"/>
            <wp:docPr id="2117852593" name="Picture 21" descr="A bar graph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52593" name="Picture 21" descr="A bar graph with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480297" cy="3342444"/>
                    </a:xfrm>
                    <a:prstGeom prst="rect">
                      <a:avLst/>
                    </a:prstGeom>
                  </pic:spPr>
                </pic:pic>
              </a:graphicData>
            </a:graphic>
          </wp:inline>
        </w:drawing>
      </w:r>
    </w:p>
    <w:p w14:paraId="50AAC799" w14:textId="0A697C0C" w:rsidR="00FF023F" w:rsidRDefault="00A61C1A" w:rsidP="00A61C1A">
      <w:pPr>
        <w:rPr>
          <w:rFonts w:ascii="Times New Roman" w:hAnsi="Times New Roman" w:cs="Times New Roman"/>
        </w:rPr>
      </w:pPr>
      <w:r>
        <w:rPr>
          <w:rFonts w:ascii="Times New Roman" w:hAnsi="Times New Roman" w:cs="Times New Roman"/>
        </w:rPr>
        <w:t>F</w:t>
      </w:r>
      <w:r w:rsidRPr="00BA7C26">
        <w:rPr>
          <w:rFonts w:ascii="Times New Roman" w:hAnsi="Times New Roman" w:cs="Times New Roman"/>
        </w:rPr>
        <w:t xml:space="preserve">igure </w:t>
      </w:r>
      <w:r>
        <w:rPr>
          <w:rFonts w:ascii="Times New Roman" w:hAnsi="Times New Roman" w:cs="Times New Roman"/>
        </w:rPr>
        <w:t>S5:</w:t>
      </w:r>
      <w:r w:rsidRPr="00BA7C26">
        <w:rPr>
          <w:rFonts w:ascii="Times New Roman" w:hAnsi="Times New Roman" w:cs="Times New Roman"/>
        </w:rPr>
        <w:t xml:space="preserve"> </w:t>
      </w:r>
      <w:r w:rsidRPr="00E9495D">
        <w:rPr>
          <w:rFonts w:ascii="Times New Roman" w:hAnsi="Times New Roman" w:cs="Times New Roman"/>
          <w:sz w:val="20"/>
          <w:szCs w:val="20"/>
        </w:rPr>
        <w:t>The relative importance of socio-economic factors on the spatiotemporal variation of the water footprint of crop production</w:t>
      </w:r>
      <w:r>
        <w:rPr>
          <w:rFonts w:ascii="Times New Roman" w:hAnsi="Times New Roman" w:cs="Times New Roman"/>
          <w:sz w:val="20"/>
          <w:szCs w:val="20"/>
        </w:rPr>
        <w:t xml:space="preserve">. </w:t>
      </w:r>
    </w:p>
    <w:p w14:paraId="16FB370E" w14:textId="2AEF6AF7" w:rsidR="00426541" w:rsidRPr="001C4511" w:rsidRDefault="005C21BE" w:rsidP="00A61C1A">
      <w:pPr>
        <w:rPr>
          <w:rFonts w:ascii="Times New Roman" w:hAnsi="Times New Roman" w:cs="Times New Roman"/>
        </w:rPr>
      </w:pPr>
      <w:r>
        <w:rPr>
          <w:rFonts w:ascii="Times New Roman" w:hAnsi="Times New Roman" w:cs="Times New Roman"/>
        </w:rPr>
        <w:t xml:space="preserve">                                                                                                                                                                                                                                                                                                                                                                                                                                                                                                                                                                                                                                                                                                                                                                                                                                                                                                                                                                                                                                                                                                                                                                                                                                             </w:t>
      </w:r>
    </w:p>
    <w:p w14:paraId="3E7BC2C4" w14:textId="005BAA50" w:rsidR="00426541" w:rsidRPr="001C4511" w:rsidRDefault="00453236" w:rsidP="00426541">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57A16965" wp14:editId="2CCBE90B">
            <wp:extent cx="5943600" cy="5479415"/>
            <wp:effectExtent l="0" t="0" r="0" b="0"/>
            <wp:docPr id="923921296" name="Picture 25"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21296" name="Picture 25" descr="A screenshot of a computer generated ima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479415"/>
                    </a:xfrm>
                    <a:prstGeom prst="rect">
                      <a:avLst/>
                    </a:prstGeom>
                  </pic:spPr>
                </pic:pic>
              </a:graphicData>
            </a:graphic>
          </wp:inline>
        </w:drawing>
      </w:r>
    </w:p>
    <w:p w14:paraId="2CEBB943" w14:textId="77777777" w:rsidR="00426541" w:rsidRDefault="00426541" w:rsidP="00426541">
      <w:pPr>
        <w:autoSpaceDE w:val="0"/>
        <w:autoSpaceDN w:val="0"/>
        <w:adjustRightInd w:val="0"/>
        <w:spacing w:after="0" w:line="240" w:lineRule="auto"/>
        <w:jc w:val="both"/>
        <w:rPr>
          <w:rFonts w:ascii="Times New Roman" w:hAnsi="Times New Roman" w:cs="Times New Roman"/>
        </w:rPr>
      </w:pPr>
    </w:p>
    <w:p w14:paraId="629233DE" w14:textId="37074417" w:rsidR="00453236" w:rsidRPr="001C4511" w:rsidRDefault="00453236" w:rsidP="00453236">
      <w:pPr>
        <w:autoSpaceDE w:val="0"/>
        <w:autoSpaceDN w:val="0"/>
        <w:adjustRightInd w:val="0"/>
        <w:spacing w:after="0" w:line="240" w:lineRule="auto"/>
        <w:jc w:val="both"/>
        <w:rPr>
          <w:rFonts w:ascii="Times New Roman" w:hAnsi="Times New Roman" w:cs="Times New Roman"/>
        </w:rPr>
      </w:pPr>
      <w:r w:rsidRPr="00193A89">
        <w:rPr>
          <w:rFonts w:ascii="Times New Roman" w:hAnsi="Times New Roman" w:cs="Times New Roman"/>
          <w:b/>
          <w:bCs/>
        </w:rPr>
        <w:t xml:space="preserve">Figure </w:t>
      </w:r>
      <w:r>
        <w:rPr>
          <w:rFonts w:ascii="Times New Roman" w:hAnsi="Times New Roman" w:cs="Times New Roman"/>
          <w:b/>
          <w:bCs/>
        </w:rPr>
        <w:t>S6</w:t>
      </w:r>
      <w:r>
        <w:rPr>
          <w:rFonts w:ascii="Times New Roman" w:hAnsi="Times New Roman" w:cs="Times New Roman"/>
        </w:rPr>
        <w:t xml:space="preserve">. Comparison of global and national water footprint (WF) of different crops from the current study with estimates of previous studies. Comparisons of WF with that of Siebert and </w:t>
      </w:r>
      <w:r w:rsidRPr="00E13EAB">
        <w:rPr>
          <w:rFonts w:ascii="Times New Roman" w:hAnsi="Times New Roman" w:cs="Times New Roman"/>
          <w:kern w:val="0"/>
        </w:rPr>
        <w:t>Döll</w:t>
      </w:r>
      <w:r>
        <w:rPr>
          <w:rFonts w:ascii="Times New Roman" w:hAnsi="Times New Roman" w:cs="Times New Roman"/>
          <w:kern w:val="0"/>
        </w:rPr>
        <w:t xml:space="preserve"> </w:t>
      </w:r>
      <w:r>
        <w:rPr>
          <w:rFonts w:ascii="Times New Roman" w:hAnsi="Times New Roman" w:cs="Times New Roman"/>
        </w:rPr>
        <w:t xml:space="preserve">(2010) and Chiarelli et al. (2020) is for the year 2000. </w:t>
      </w:r>
      <w:bookmarkStart w:id="2" w:name="_Hlk188890634"/>
      <w:r>
        <w:rPr>
          <w:rFonts w:ascii="Times New Roman" w:hAnsi="Times New Roman" w:cs="Times New Roman"/>
        </w:rPr>
        <w:t>Comparison with Mekonnen and Hoekstra (2011) is for an average WF of the years 1996-2005. The comparison with Mialyk et al. (2024) is a yearly WF comparison from 1990-2018.</w:t>
      </w:r>
      <w:bookmarkEnd w:id="2"/>
    </w:p>
    <w:p w14:paraId="5BADCFDB" w14:textId="77777777" w:rsidR="00426541" w:rsidRPr="00BA7C26" w:rsidRDefault="00426541" w:rsidP="00F714D8">
      <w:pPr>
        <w:rPr>
          <w:rFonts w:ascii="Times New Roman" w:hAnsi="Times New Roman" w:cs="Times New Roman"/>
        </w:rPr>
      </w:pPr>
    </w:p>
    <w:p w14:paraId="0DC4D6B4" w14:textId="68640AAB" w:rsidR="008A3536" w:rsidRDefault="008A3536"/>
    <w:p w14:paraId="7D7BD95C" w14:textId="68AC0980" w:rsidR="000879D7" w:rsidRDefault="00B120C2">
      <w:pPr>
        <w:rPr>
          <w:rFonts w:ascii="Times New Roman" w:hAnsi="Times New Roman" w:cs="Times New Roman"/>
        </w:rPr>
      </w:pPr>
      <w:r>
        <w:rPr>
          <w:rFonts w:ascii="Times New Roman" w:hAnsi="Times New Roman" w:cs="Times New Roman"/>
          <w:noProof/>
        </w:rPr>
        <w:lastRenderedPageBreak/>
        <w:drawing>
          <wp:inline distT="0" distB="0" distL="0" distR="0" wp14:anchorId="2AF571D5" wp14:editId="1ED06193">
            <wp:extent cx="5943600" cy="4451985"/>
            <wp:effectExtent l="0" t="0" r="0" b="5715"/>
            <wp:docPr id="519572156" name="Picture 11" descr="A collage of images of a blue and green spla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72156" name="Picture 11" descr="A collage of images of a blue and green splat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1985"/>
                    </a:xfrm>
                    <a:prstGeom prst="rect">
                      <a:avLst/>
                    </a:prstGeom>
                  </pic:spPr>
                </pic:pic>
              </a:graphicData>
            </a:graphic>
          </wp:inline>
        </w:drawing>
      </w:r>
    </w:p>
    <w:p w14:paraId="2D0D693B" w14:textId="6AEF8816" w:rsidR="00D56DA8" w:rsidRDefault="00D56DA8">
      <w:pPr>
        <w:rPr>
          <w:rFonts w:ascii="Times New Roman" w:hAnsi="Times New Roman" w:cs="Times New Roman"/>
        </w:rPr>
      </w:pPr>
      <w:r>
        <w:rPr>
          <w:rFonts w:ascii="Times New Roman" w:hAnsi="Times New Roman" w:cs="Times New Roman"/>
        </w:rPr>
        <w:t>F</w:t>
      </w:r>
      <w:r w:rsidRPr="00BA7C26">
        <w:rPr>
          <w:rFonts w:ascii="Times New Roman" w:hAnsi="Times New Roman" w:cs="Times New Roman"/>
        </w:rPr>
        <w:t xml:space="preserve">igure </w:t>
      </w:r>
      <w:r>
        <w:rPr>
          <w:rFonts w:ascii="Times New Roman" w:hAnsi="Times New Roman" w:cs="Times New Roman"/>
        </w:rPr>
        <w:t>S</w:t>
      </w:r>
      <w:r w:rsidR="00DA5298">
        <w:rPr>
          <w:rFonts w:ascii="Times New Roman" w:hAnsi="Times New Roman" w:cs="Times New Roman"/>
        </w:rPr>
        <w:t>7</w:t>
      </w:r>
      <w:r>
        <w:rPr>
          <w:rFonts w:ascii="Times New Roman" w:hAnsi="Times New Roman" w:cs="Times New Roman"/>
        </w:rPr>
        <w:t>:</w:t>
      </w:r>
      <w:r w:rsidRPr="00BA7C26">
        <w:rPr>
          <w:rFonts w:ascii="Times New Roman" w:hAnsi="Times New Roman" w:cs="Times New Roman"/>
        </w:rPr>
        <w:t xml:space="preserve"> </w:t>
      </w:r>
      <w:r>
        <w:rPr>
          <w:rFonts w:ascii="Times New Roman" w:hAnsi="Times New Roman" w:cs="Times New Roman"/>
        </w:rPr>
        <w:t xml:space="preserve">Comparison of ET estimated with EPIC crop model with ET from satellite observation called The Global Land Evaporation Amsterdam Model (Gleam). The comparison of annual ET for the years 1985, 1990, 2000, and 2018 is given. </w:t>
      </w:r>
    </w:p>
    <w:p w14:paraId="039F86BE" w14:textId="379FF871" w:rsidR="0069541E" w:rsidRDefault="0069541E">
      <w:pPr>
        <w:rPr>
          <w:rFonts w:ascii="Times New Roman" w:hAnsi="Times New Roman" w:cs="Times New Roman"/>
        </w:rPr>
      </w:pPr>
    </w:p>
    <w:p w14:paraId="136184B1" w14:textId="77777777" w:rsidR="0069541E" w:rsidRDefault="0069541E">
      <w:pPr>
        <w:rPr>
          <w:rFonts w:ascii="Times New Roman" w:hAnsi="Times New Roman" w:cs="Times New Roman"/>
        </w:rPr>
      </w:pPr>
    </w:p>
    <w:p w14:paraId="1AC68FCB" w14:textId="603E2235" w:rsidR="00F827F2" w:rsidRDefault="009B2206">
      <w:r>
        <w:rPr>
          <w:noProof/>
        </w:rPr>
        <w:drawing>
          <wp:inline distT="0" distB="0" distL="0" distR="0" wp14:anchorId="4AB32491" wp14:editId="7DD5C180">
            <wp:extent cx="5943600" cy="2256155"/>
            <wp:effectExtent l="0" t="0" r="0" b="0"/>
            <wp:docPr id="2131050876"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50876" name="Picture 3" descr="A screenshot of a computer scre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256155"/>
                    </a:xfrm>
                    <a:prstGeom prst="rect">
                      <a:avLst/>
                    </a:prstGeom>
                  </pic:spPr>
                </pic:pic>
              </a:graphicData>
            </a:graphic>
          </wp:inline>
        </w:drawing>
      </w:r>
    </w:p>
    <w:p w14:paraId="032725A2" w14:textId="4410052E" w:rsidR="00C64DA3" w:rsidRDefault="00F827F2" w:rsidP="00C64DA3">
      <w:pPr>
        <w:rPr>
          <w:rFonts w:ascii="Times New Roman" w:hAnsi="Times New Roman" w:cs="Times New Roman"/>
        </w:rPr>
      </w:pPr>
      <w:r>
        <w:rPr>
          <w:rFonts w:ascii="Times New Roman" w:hAnsi="Times New Roman" w:cs="Times New Roman"/>
        </w:rPr>
        <w:lastRenderedPageBreak/>
        <w:t>F</w:t>
      </w:r>
      <w:r w:rsidRPr="00BA7C26">
        <w:rPr>
          <w:rFonts w:ascii="Times New Roman" w:hAnsi="Times New Roman" w:cs="Times New Roman"/>
        </w:rPr>
        <w:t xml:space="preserve">igure </w:t>
      </w:r>
      <w:r>
        <w:rPr>
          <w:rFonts w:ascii="Times New Roman" w:hAnsi="Times New Roman" w:cs="Times New Roman"/>
        </w:rPr>
        <w:t>S</w:t>
      </w:r>
      <w:r w:rsidR="0069541E">
        <w:rPr>
          <w:rFonts w:ascii="Times New Roman" w:hAnsi="Times New Roman" w:cs="Times New Roman"/>
        </w:rPr>
        <w:t>8</w:t>
      </w:r>
      <w:r>
        <w:rPr>
          <w:rFonts w:ascii="Times New Roman" w:hAnsi="Times New Roman" w:cs="Times New Roman"/>
        </w:rPr>
        <w:t>:</w:t>
      </w:r>
      <w:r w:rsidRPr="00BA7C26">
        <w:rPr>
          <w:rFonts w:ascii="Times New Roman" w:hAnsi="Times New Roman" w:cs="Times New Roman"/>
        </w:rPr>
        <w:t xml:space="preserve"> </w:t>
      </w:r>
      <w:r>
        <w:rPr>
          <w:rFonts w:ascii="Times New Roman" w:hAnsi="Times New Roman" w:cs="Times New Roman"/>
        </w:rPr>
        <w:t xml:space="preserve">Comparison of </w:t>
      </w:r>
      <w:r w:rsidR="00D55891">
        <w:rPr>
          <w:rFonts w:ascii="Times New Roman" w:hAnsi="Times New Roman" w:cs="Times New Roman"/>
        </w:rPr>
        <w:t xml:space="preserve">the </w:t>
      </w:r>
      <w:r w:rsidR="00CB7799">
        <w:rPr>
          <w:rFonts w:ascii="Times New Roman" w:hAnsi="Times New Roman" w:cs="Times New Roman"/>
        </w:rPr>
        <w:t>unit WF (uWF) of</w:t>
      </w:r>
      <w:r>
        <w:rPr>
          <w:rFonts w:ascii="Times New Roman" w:hAnsi="Times New Roman" w:cs="Times New Roman"/>
        </w:rPr>
        <w:t xml:space="preserve"> different crops from the current study with estimates of </w:t>
      </w:r>
      <w:r w:rsidR="00CB7799">
        <w:rPr>
          <w:rFonts w:ascii="Times New Roman" w:hAnsi="Times New Roman" w:cs="Times New Roman"/>
        </w:rPr>
        <w:t>Mialyk et al. (2024)</w:t>
      </w:r>
      <w:r w:rsidR="00C64DA3">
        <w:rPr>
          <w:rFonts w:ascii="Times New Roman" w:hAnsi="Times New Roman" w:cs="Times New Roman"/>
        </w:rPr>
        <w:t xml:space="preserve"> and Mekonnen and Hoekstra (2011)</w:t>
      </w:r>
      <w:r>
        <w:rPr>
          <w:rFonts w:ascii="Times New Roman" w:hAnsi="Times New Roman" w:cs="Times New Roman"/>
        </w:rPr>
        <w:t xml:space="preserve">. </w:t>
      </w:r>
      <w:r w:rsidR="00C64DA3">
        <w:rPr>
          <w:rFonts w:ascii="Times New Roman" w:hAnsi="Times New Roman" w:cs="Times New Roman"/>
        </w:rPr>
        <w:t>Comparison with Mekonnen and Hoekstra (2011) is for an average WF of the years 1996-2005. The comparison with Mialyk et al. (2024) is a yearly WF comparison from 1990-2018.</w:t>
      </w:r>
    </w:p>
    <w:p w14:paraId="76CD8C87" w14:textId="0FDB621E" w:rsidR="00F827F2" w:rsidRDefault="00F827F2"/>
    <w:p w14:paraId="358CC9AD" w14:textId="0E7DEF5B" w:rsidR="00214A2B" w:rsidRDefault="009721BD" w:rsidP="004F01DF">
      <w:pPr>
        <w:rPr>
          <w:rFonts w:ascii="Times New Roman" w:hAnsi="Times New Roman" w:cs="Times New Roman"/>
        </w:rPr>
      </w:pPr>
      <w:r>
        <w:rPr>
          <w:rFonts w:ascii="Times New Roman" w:hAnsi="Times New Roman" w:cs="Times New Roman"/>
          <w:noProof/>
        </w:rPr>
        <w:drawing>
          <wp:inline distT="0" distB="0" distL="0" distR="0" wp14:anchorId="10542E09" wp14:editId="3ED46FE4">
            <wp:extent cx="5943600" cy="4478020"/>
            <wp:effectExtent l="0" t="0" r="0" b="0"/>
            <wp:docPr id="2115690316" name="Picture 3" descr="A group of images of different types of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90316" name="Picture 3" descr="A group of images of different types of la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4478020"/>
                    </a:xfrm>
                    <a:prstGeom prst="rect">
                      <a:avLst/>
                    </a:prstGeom>
                  </pic:spPr>
                </pic:pic>
              </a:graphicData>
            </a:graphic>
          </wp:inline>
        </w:drawing>
      </w:r>
    </w:p>
    <w:p w14:paraId="576CB9A7" w14:textId="514D80CF" w:rsidR="004F01DF" w:rsidRDefault="00214A2B">
      <w:pPr>
        <w:rPr>
          <w:rFonts w:ascii="Times New Roman" w:hAnsi="Times New Roman" w:cs="Times New Roman"/>
        </w:rPr>
      </w:pPr>
      <w:r>
        <w:rPr>
          <w:rFonts w:ascii="Times New Roman" w:hAnsi="Times New Roman" w:cs="Times New Roman"/>
        </w:rPr>
        <w:t>F</w:t>
      </w:r>
      <w:r w:rsidRPr="00BA7C26">
        <w:rPr>
          <w:rFonts w:ascii="Times New Roman" w:hAnsi="Times New Roman" w:cs="Times New Roman"/>
        </w:rPr>
        <w:t xml:space="preserve">igure </w:t>
      </w:r>
      <w:r>
        <w:rPr>
          <w:rFonts w:ascii="Times New Roman" w:hAnsi="Times New Roman" w:cs="Times New Roman"/>
        </w:rPr>
        <w:t>S</w:t>
      </w:r>
      <w:r w:rsidR="0069541E">
        <w:rPr>
          <w:rFonts w:ascii="Times New Roman" w:hAnsi="Times New Roman" w:cs="Times New Roman"/>
        </w:rPr>
        <w:t>9</w:t>
      </w:r>
      <w:r>
        <w:rPr>
          <w:rFonts w:ascii="Times New Roman" w:hAnsi="Times New Roman" w:cs="Times New Roman"/>
        </w:rPr>
        <w:t>:</w:t>
      </w:r>
      <w:r w:rsidRPr="00BA7C26">
        <w:rPr>
          <w:rFonts w:ascii="Times New Roman" w:hAnsi="Times New Roman" w:cs="Times New Roman"/>
        </w:rPr>
        <w:t xml:space="preserve"> </w:t>
      </w:r>
      <w:r>
        <w:rPr>
          <w:rFonts w:ascii="Times New Roman" w:hAnsi="Times New Roman" w:cs="Times New Roman"/>
        </w:rPr>
        <w:t xml:space="preserve">Comparison of grid-level </w:t>
      </w:r>
      <w:r w:rsidR="004C3BCD">
        <w:rPr>
          <w:rFonts w:ascii="Times New Roman" w:hAnsi="Times New Roman" w:cs="Times New Roman"/>
        </w:rPr>
        <w:t>WF of</w:t>
      </w:r>
      <w:r>
        <w:rPr>
          <w:rFonts w:ascii="Times New Roman" w:hAnsi="Times New Roman" w:cs="Times New Roman"/>
        </w:rPr>
        <w:t xml:space="preserve"> selected crops from the current study with estimates of Chiarelli et al. (2020) for the year 2016</w:t>
      </w:r>
      <w:r w:rsidR="00BB4AFB">
        <w:rPr>
          <w:rFonts w:ascii="Times New Roman" w:hAnsi="Times New Roman" w:cs="Times New Roman"/>
        </w:rPr>
        <w:t>.</w:t>
      </w:r>
    </w:p>
    <w:p w14:paraId="44D5A0C2" w14:textId="019AC807" w:rsidR="00945ABB" w:rsidRDefault="00945ABB">
      <w:pPr>
        <w:rPr>
          <w:rFonts w:ascii="Times New Roman" w:hAnsi="Times New Roman" w:cs="Times New Roman"/>
        </w:rPr>
      </w:pPr>
    </w:p>
    <w:p w14:paraId="19A6442A" w14:textId="0F9D2539" w:rsidR="00945ABB" w:rsidRDefault="00B23C67">
      <w:pPr>
        <w:rPr>
          <w:rFonts w:ascii="Times New Roman" w:hAnsi="Times New Roman" w:cs="Times New Roman"/>
        </w:rPr>
      </w:pPr>
      <w:r>
        <w:rPr>
          <w:rFonts w:ascii="Times New Roman" w:hAnsi="Times New Roman" w:cs="Times New Roman"/>
          <w:noProof/>
        </w:rPr>
        <w:lastRenderedPageBreak/>
        <w:drawing>
          <wp:inline distT="0" distB="0" distL="0" distR="0" wp14:anchorId="1AA9A36C" wp14:editId="595DB3FC">
            <wp:extent cx="5943600" cy="1865630"/>
            <wp:effectExtent l="0" t="0" r="0" b="1270"/>
            <wp:docPr id="1641313387" name="Picture 4"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13387" name="Picture 4" descr="A close-up of a 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1865630"/>
                    </a:xfrm>
                    <a:prstGeom prst="rect">
                      <a:avLst/>
                    </a:prstGeom>
                  </pic:spPr>
                </pic:pic>
              </a:graphicData>
            </a:graphic>
          </wp:inline>
        </w:drawing>
      </w:r>
    </w:p>
    <w:p w14:paraId="152575B9" w14:textId="0A54418F" w:rsidR="005D6995" w:rsidRDefault="00945ABB">
      <w:pPr>
        <w:rPr>
          <w:rFonts w:ascii="Times New Roman" w:hAnsi="Times New Roman" w:cs="Times New Roman"/>
        </w:rPr>
      </w:pPr>
      <w:r>
        <w:rPr>
          <w:rFonts w:ascii="Times New Roman" w:hAnsi="Times New Roman" w:cs="Times New Roman"/>
        </w:rPr>
        <w:t>F</w:t>
      </w:r>
      <w:r w:rsidRPr="00BA7C26">
        <w:rPr>
          <w:rFonts w:ascii="Times New Roman" w:hAnsi="Times New Roman" w:cs="Times New Roman"/>
        </w:rPr>
        <w:t xml:space="preserve">igure </w:t>
      </w:r>
      <w:r>
        <w:rPr>
          <w:rFonts w:ascii="Times New Roman" w:hAnsi="Times New Roman" w:cs="Times New Roman"/>
        </w:rPr>
        <w:t>S</w:t>
      </w:r>
      <w:r w:rsidR="0069541E">
        <w:rPr>
          <w:rFonts w:ascii="Times New Roman" w:hAnsi="Times New Roman" w:cs="Times New Roman"/>
        </w:rPr>
        <w:t>10</w:t>
      </w:r>
      <w:r>
        <w:rPr>
          <w:rFonts w:ascii="Times New Roman" w:hAnsi="Times New Roman" w:cs="Times New Roman"/>
        </w:rPr>
        <w:t>:</w:t>
      </w:r>
      <w:r w:rsidRPr="00BA7C26">
        <w:rPr>
          <w:rFonts w:ascii="Times New Roman" w:hAnsi="Times New Roman" w:cs="Times New Roman"/>
        </w:rPr>
        <w:t xml:space="preserve"> </w:t>
      </w:r>
      <w:r>
        <w:rPr>
          <w:rFonts w:ascii="Times New Roman" w:hAnsi="Times New Roman" w:cs="Times New Roman"/>
        </w:rPr>
        <w:t xml:space="preserve">Comparison of grid-level </w:t>
      </w:r>
      <w:r w:rsidR="009721BD">
        <w:rPr>
          <w:rFonts w:ascii="Times New Roman" w:hAnsi="Times New Roman" w:cs="Times New Roman"/>
        </w:rPr>
        <w:t>WF of crop production with estimates from Mialyk et al. (2024) for the year 2018.</w:t>
      </w:r>
    </w:p>
    <w:p w14:paraId="65C16297" w14:textId="092E25C2" w:rsidR="00945ABB" w:rsidRDefault="00945ABB">
      <w:pPr>
        <w:rPr>
          <w:rFonts w:ascii="Times New Roman" w:hAnsi="Times New Roman" w:cs="Times New Roman"/>
          <w:noProof/>
        </w:rPr>
      </w:pPr>
    </w:p>
    <w:p w14:paraId="2B73D69C" w14:textId="2C8156F2" w:rsidR="00DA61DB" w:rsidRDefault="00DA61DB" w:rsidP="00DA61DB">
      <w:pPr>
        <w:rPr>
          <w:rFonts w:ascii="Times New Roman" w:hAnsi="Times New Roman" w:cs="Times New Roman"/>
        </w:rPr>
      </w:pPr>
    </w:p>
    <w:p w14:paraId="16F819AB" w14:textId="06801500" w:rsidR="00814288" w:rsidRDefault="00814288">
      <w:pPr>
        <w:rPr>
          <w:rFonts w:ascii="Times New Roman" w:hAnsi="Times New Roman" w:cs="Times New Roman"/>
        </w:rPr>
      </w:pPr>
      <w:r>
        <w:rPr>
          <w:rFonts w:ascii="Times New Roman" w:hAnsi="Times New Roman" w:cs="Times New Roman"/>
        </w:rPr>
        <w:br w:type="page"/>
      </w:r>
    </w:p>
    <w:p w14:paraId="2ED0B2BE" w14:textId="77777777" w:rsidR="00814288" w:rsidRDefault="00814288" w:rsidP="00814288">
      <w:pPr>
        <w:spacing w:line="240" w:lineRule="auto"/>
        <w:jc w:val="both"/>
        <w:rPr>
          <w:rFonts w:ascii="Times New Roman" w:hAnsi="Times New Roman" w:cs="Times New Roman"/>
          <w:b/>
          <w:bCs/>
        </w:rPr>
      </w:pPr>
    </w:p>
    <w:p w14:paraId="1765F586" w14:textId="77777777" w:rsidR="00814288" w:rsidRPr="00053DB4" w:rsidRDefault="00814288" w:rsidP="00814288">
      <w:pPr>
        <w:spacing w:line="240" w:lineRule="auto"/>
        <w:jc w:val="both"/>
        <w:rPr>
          <w:rFonts w:ascii="Times New Roman" w:hAnsi="Times New Roman" w:cs="Times New Roman"/>
          <w:b/>
          <w:bCs/>
        </w:rPr>
      </w:pPr>
      <w:r w:rsidRPr="00053DB4">
        <w:rPr>
          <w:rFonts w:ascii="Times New Roman" w:hAnsi="Times New Roman" w:cs="Times New Roman"/>
          <w:b/>
          <w:bCs/>
        </w:rPr>
        <w:t xml:space="preserve">Potential Heat Unit </w:t>
      </w:r>
    </w:p>
    <w:p w14:paraId="3D88C8A2" w14:textId="77777777" w:rsidR="00814288" w:rsidRDefault="00814288" w:rsidP="00814288">
      <w:pPr>
        <w:spacing w:line="240" w:lineRule="auto"/>
        <w:jc w:val="both"/>
        <w:rPr>
          <w:rFonts w:ascii="Times New Roman" w:hAnsi="Times New Roman" w:cs="Times New Roman"/>
        </w:rPr>
      </w:pPr>
      <w:r>
        <w:rPr>
          <w:rFonts w:ascii="Times New Roman" w:hAnsi="Times New Roman" w:cs="Times New Roman"/>
        </w:rPr>
        <w:t xml:space="preserve">Potential heat unit (PHU) represents the cumulative heat energy available to a crop over a specific growth period and is calculated using equation (1) </w:t>
      </w:r>
      <w:r>
        <w:rPr>
          <w:rFonts w:ascii="Times New Roman" w:hAnsi="Times New Roman" w:cs="Times New Roman"/>
        </w:rPr>
        <w:fldChar w:fldCharType="begin"/>
      </w:r>
      <w:r>
        <w:rPr>
          <w:rFonts w:ascii="Times New Roman" w:hAnsi="Times New Roman" w:cs="Times New Roman"/>
        </w:rPr>
        <w:instrText xml:space="preserve"> ADDIN ZOTERO_ITEM CSL_CITATION {"citationID":"acbrqakm6i","properties":{"formattedCitation":"(Mcmaster, 1997)","plainCitation":"(Mcmaster, 1997)","noteIndex":0},"citationItems":[{"id":899,"uris":["http://zotero.org/users/10500378/items/RTR38SF4"],"itemData":{"id":899,"type":"article-journal","abstract":"Heat units, expressed in growing degree-days (GDD), are frequently used to describe the timing of biological processes. The basic equation used is GDD = [(TMAx + TM,,)/21 - TBASE,where TM, and TMIN are daily maximum and minimum air temperature, respectively, and TBAsE is the base temperature. Two methods of interpreting this equation for calculating GDD are: (1) if the daily mean temperature is less than the base, it is set equal to the base temperature, or (2) if TMAx or T MIN&lt; TaAsE they are reset equal to TBASE. The objective of this paper is to show the differences which can result from using these two methods to estimate GDD, and make researchers and practitioners aware of the need to report clearly which method was used in the calculations. Although percent difference between methods of calculation are dependent on TMAx and Thlw data used to compute GDD, our comparisons have produced differences up to 83% when using a 0°C base for wheat (Triticum aestiuum L.). Greater differences were found for corn (Zea muys L.) when using a base temperature of 10°C. Differences between the methods occur if only TMIN is less than TBASE,and then Method 1 accumulates fewer GDD than Method 2. When incorporating an upper threshold, as commonly done with corn, there was a greater difference between the two methods. Not recognizing the discrepancy between methods can result in confusion and add error in quantifying relationships between heat unit accumulation and timing of events in crop development and growth, particularly in crop simulation models. Thi:s paper demonstrates the need for authors to clearly communicate the method of calculating GDD so others can correctly interpret and apply reported results. 0 1997 Published by Elsevier Science B.V.","container-title":"Agricultural and Forest Meteorology","DOI":"10.1016/S0168-1923(97)00027-0","ISSN":"01681923","issue":"4","journalAbbreviation":"Agricultural and Forest Meteorology","language":"en","license":"https://www.elsevier.com/tdm/userlicense/1.0/","page":"291-300","source":"DOI.org (Crossref)","title":"Growing degree-days: one equation, two interpretations","title-short":"Growing degree-days","volume":"87","author":[{"family":"Mcmaster","given":"G"}],"issued":{"date-parts":[["1997",12]]}}}],"schema":"https://github.com/citation-style-language/schema/raw/master/csl-citation.json"} </w:instrText>
      </w:r>
      <w:r>
        <w:rPr>
          <w:rFonts w:ascii="Times New Roman" w:hAnsi="Times New Roman" w:cs="Times New Roman"/>
        </w:rPr>
        <w:fldChar w:fldCharType="separate"/>
      </w:r>
      <w:r w:rsidRPr="005400F3">
        <w:rPr>
          <w:rFonts w:ascii="Times New Roman" w:hAnsi="Times New Roman" w:cs="Times New Roman"/>
          <w:kern w:val="0"/>
          <w:szCs w:val="24"/>
        </w:rPr>
        <w:t>(Mcmaster, 1997)</w:t>
      </w:r>
      <w:r>
        <w:rPr>
          <w:rFonts w:ascii="Times New Roman" w:hAnsi="Times New Roman" w:cs="Times New Roman"/>
        </w:rPr>
        <w:fldChar w:fldCharType="end"/>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4"/>
        <w:gridCol w:w="1256"/>
      </w:tblGrid>
      <w:tr w:rsidR="00814288" w14:paraId="7BE237F5" w14:textId="77777777" w:rsidTr="00806652">
        <w:tc>
          <w:tcPr>
            <w:tcW w:w="8298" w:type="dxa"/>
          </w:tcPr>
          <w:p w14:paraId="4385B61C" w14:textId="77777777" w:rsidR="00814288" w:rsidRDefault="00814288" w:rsidP="00806652">
            <w:pPr>
              <w:jc w:val="both"/>
              <w:rPr>
                <w:rFonts w:ascii="Times New Roman" w:hAnsi="Times New Roman" w:cs="Times New Roman"/>
                <w:color w:val="FF0000"/>
              </w:rPr>
            </w:pPr>
            <m:oMathPara>
              <m:oMath>
                <m:r>
                  <w:rPr>
                    <w:rFonts w:ascii="Cambria Math" w:hAnsi="Cambria Math" w:cs="Times New Roman"/>
                  </w:rPr>
                  <m:t>PHU=</m:t>
                </m:r>
                <m:nary>
                  <m:naryPr>
                    <m:chr m:val="∑"/>
                    <m:limLoc m:val="undOvr"/>
                    <m:ctrlPr>
                      <w:rPr>
                        <w:rFonts w:ascii="Cambria Math" w:hAnsi="Cambria Math" w:cs="Times New Roman"/>
                        <w:i/>
                      </w:rPr>
                    </m:ctrlPr>
                  </m:naryPr>
                  <m:sub>
                    <m:r>
                      <w:rPr>
                        <w:rFonts w:ascii="Cambria Math" w:hAnsi="Cambria Math" w:cs="Times New Roman"/>
                      </w:rPr>
                      <m:t>i=plt</m:t>
                    </m:r>
                  </m:sub>
                  <m:sup>
                    <m:r>
                      <w:rPr>
                        <w:rFonts w:ascii="Cambria Math" w:hAnsi="Cambria Math" w:cs="Times New Roman"/>
                      </w:rPr>
                      <m:t>i=hvt</m:t>
                    </m:r>
                  </m:sup>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max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min</m:t>
                                </m:r>
                              </m:sub>
                            </m:sSub>
                          </m:num>
                          <m:den>
                            <m:r>
                              <w:rPr>
                                <w:rFonts w:ascii="Cambria Math" w:hAnsi="Cambria Math" w:cs="Times New Roman"/>
                              </w:rPr>
                              <m:t>2</m:t>
                            </m:r>
                          </m:den>
                        </m:f>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b</m:t>
                        </m:r>
                      </m:sub>
                    </m:sSub>
                  </m:e>
                </m:nary>
              </m:oMath>
            </m:oMathPara>
          </w:p>
        </w:tc>
        <w:tc>
          <w:tcPr>
            <w:tcW w:w="1278" w:type="dxa"/>
          </w:tcPr>
          <w:p w14:paraId="7BA8200B" w14:textId="77777777" w:rsidR="00814288" w:rsidRPr="00977978" w:rsidRDefault="00814288" w:rsidP="00806652">
            <w:pPr>
              <w:jc w:val="both"/>
              <w:rPr>
                <w:rFonts w:ascii="Times New Roman" w:hAnsi="Times New Roman" w:cs="Times New Roman"/>
                <w:color w:val="000000" w:themeColor="text1"/>
              </w:rPr>
            </w:pPr>
            <w:r w:rsidRPr="00977978">
              <w:rPr>
                <w:rFonts w:ascii="Times New Roman" w:hAnsi="Times New Roman" w:cs="Times New Roman"/>
                <w:color w:val="000000" w:themeColor="text1"/>
              </w:rPr>
              <w:t>(</w:t>
            </w:r>
            <w:r>
              <w:rPr>
                <w:rFonts w:ascii="Times New Roman" w:hAnsi="Times New Roman" w:cs="Times New Roman"/>
                <w:color w:val="000000" w:themeColor="text1"/>
              </w:rPr>
              <w:t>S</w:t>
            </w:r>
            <w:r w:rsidRPr="00977978">
              <w:rPr>
                <w:rFonts w:ascii="Times New Roman" w:hAnsi="Times New Roman" w:cs="Times New Roman"/>
                <w:color w:val="000000" w:themeColor="text1"/>
              </w:rPr>
              <w:t>1)</w:t>
            </w:r>
          </w:p>
        </w:tc>
      </w:tr>
    </w:tbl>
    <w:p w14:paraId="3089BCD9" w14:textId="77777777" w:rsidR="00814288" w:rsidRDefault="00814288" w:rsidP="00814288">
      <w:pPr>
        <w:spacing w:line="240" w:lineRule="auto"/>
        <w:jc w:val="both"/>
        <w:rPr>
          <w:rFonts w:ascii="Times New Roman" w:hAnsi="Times New Roman" w:cs="Times New Roman"/>
        </w:rPr>
      </w:pPr>
    </w:p>
    <w:p w14:paraId="2F1E9AA3" w14:textId="77777777" w:rsidR="00814288" w:rsidRDefault="00814288" w:rsidP="00814288">
      <w:pPr>
        <w:spacing w:line="240" w:lineRule="auto"/>
        <w:jc w:val="both"/>
        <w:rPr>
          <w:rFonts w:ascii="Times New Roman" w:hAnsi="Times New Roman" w:cs="Times New Roman"/>
        </w:rPr>
      </w:pPr>
    </w:p>
    <w:p w14:paraId="441F35D5" w14:textId="77777777" w:rsidR="00814288" w:rsidRPr="00071D00" w:rsidRDefault="00814288" w:rsidP="00814288">
      <w:pPr>
        <w:autoSpaceDE w:val="0"/>
        <w:autoSpaceDN w:val="0"/>
        <w:adjustRightInd w:val="0"/>
        <w:spacing w:after="0" w:line="240" w:lineRule="auto"/>
        <w:jc w:val="both"/>
        <w:rPr>
          <w:rFonts w:ascii="Times New Roman" w:hAnsi="Times New Roman" w:cs="Times New Roman"/>
          <w:b/>
          <w:bCs/>
        </w:rPr>
      </w:pPr>
      <w:r w:rsidRPr="00071D00">
        <w:rPr>
          <w:rFonts w:ascii="Times New Roman" w:hAnsi="Times New Roman" w:cs="Times New Roman"/>
          <w:b/>
          <w:bCs/>
        </w:rPr>
        <w:t>Soil Water Balance</w:t>
      </w:r>
    </w:p>
    <w:p w14:paraId="7C610551" w14:textId="77777777" w:rsidR="00814288" w:rsidRPr="00E13EAB" w:rsidRDefault="00814288" w:rsidP="00814288">
      <w:pPr>
        <w:autoSpaceDE w:val="0"/>
        <w:autoSpaceDN w:val="0"/>
        <w:adjustRightInd w:val="0"/>
        <w:spacing w:after="0" w:line="240" w:lineRule="auto"/>
        <w:jc w:val="both"/>
        <w:rPr>
          <w:rFonts w:ascii="Times New Roman" w:hAnsi="Times New Roman" w:cs="Times New Roman"/>
        </w:rPr>
      </w:pPr>
    </w:p>
    <w:p w14:paraId="3115E592" w14:textId="77777777" w:rsidR="00814288" w:rsidRPr="00E13EAB" w:rsidRDefault="00814288" w:rsidP="00814288">
      <w:pPr>
        <w:spacing w:line="240" w:lineRule="auto"/>
        <w:jc w:val="both"/>
        <w:rPr>
          <w:rFonts w:ascii="Times New Roman" w:hAnsi="Times New Roman" w:cs="Times New Roman"/>
        </w:rPr>
      </w:pPr>
      <w:r>
        <w:rPr>
          <w:rFonts w:ascii="Times New Roman" w:hAnsi="Times New Roman" w:cs="Times New Roman"/>
        </w:rPr>
        <w:t>ET</w:t>
      </w:r>
      <w:r w:rsidRPr="00E13EAB">
        <w:rPr>
          <w:rFonts w:ascii="Times New Roman" w:hAnsi="Times New Roman" w:cs="Times New Roman"/>
        </w:rPr>
        <w:t xml:space="preserve"> is partitioned into blue and green components </w:t>
      </w:r>
      <w:r>
        <w:rPr>
          <w:rFonts w:ascii="Times New Roman" w:hAnsi="Times New Roman" w:cs="Times New Roman"/>
        </w:rPr>
        <w:t>using</w:t>
      </w:r>
      <w:r w:rsidRPr="00E13EAB">
        <w:rPr>
          <w:rFonts w:ascii="Times New Roman" w:hAnsi="Times New Roman" w:cs="Times New Roman"/>
        </w:rPr>
        <w:t xml:space="preserve"> a physically based numerical soil water balance model </w:t>
      </w:r>
      <w:r w:rsidRPr="00E13EAB">
        <w:rPr>
          <w:rFonts w:ascii="Times New Roman" w:hAnsi="Times New Roman" w:cs="Times New Roman"/>
        </w:rPr>
        <w:fldChar w:fldCharType="begin"/>
      </w:r>
      <w:r>
        <w:rPr>
          <w:rFonts w:ascii="Times New Roman" w:hAnsi="Times New Roman" w:cs="Times New Roman"/>
        </w:rPr>
        <w:instrText xml:space="preserve"> ADDIN ZOTERO_ITEM CSL_CITATION {"citationID":"a117l9hc62s","properties":{"formattedCitation":"(Chukalla et al., 2015; Hoekstra, 2019a)","plainCitation":"(Chukalla et al., 2015; Hoekstra, 2019a)","noteIndex":0},"citationItems":[{"id":893,"uris":["http://zotero.org/users/10500378/items/3GBLNELR"],"itemData":{"id":893,"type":"article-journal","abstract":"Consumptive water footprint (WF) reduction in irrigated crop production is essential given the increasing competition for freshwater. This study explores the effect of three management practices on the soil water balance and plant growth, specifically on evapotranspiration (ET) and yield (Y) and thus the consumptive WF of crops (ET / Y). The management practices are four irrigation techniques (furrow, sprinkler, drip and subsurface drip (SSD)), four irrigation strategies (full (FI), deficit (DI), supplementary (SI) and no irrigation), and three mulching practices (no mulching, organic (OML) and synthetic (SML) mulching). Various cases were considered: arid, semi-arid, sub-humid and humid environments in Israel, Spain, Italy and the UK, respectively; wet, normal and dry years; three soil types (sand, sandy loam and silty clay loam); and three crops (maize, potato and tomato). The AquaCrop model and the global WF accounting standard were used to relate the management practices to effects on ET, Y and WF. For each management practice, the associated green, blue and total consumptive WF were compared to the reference case (furrow irrigation, full irrigation, no mulching). The average reduction in the consumptive WF is 8–10 % if we change from the reference to drip or SSD, 13 % when changing to OML, 17–18 % when moving to drip or SSD in combination with OML, and 28 % for drip or SSD in combination with SML. All before-mentioned reductions increase by one or a few per cent when moving from full to deficit irrigation. Reduction in overall consumptive WF always goes together with an increasing ratio of green to blue WF. The WF of growing a crop for a particular environment is smallest under DI, followed by FI, SI and rain-fed. Growing crops with sprinkler irrigation has the largest consumptive WF, followed by furrow, drip and SSD. Furrow irrigation has a smaller consumptive WF compared with sprinkler, even though the classical measure of \"irrigation efficiency\" for furrow is lower.","container-title":"Hydrology and Earth System Sciences","DOI":"10.5194/hess-19-4877-2015","ISSN":"1027-5606","issue":"12","language":"English","note":"publisher: Copernicus GmbH","page":"4877-4891","source":"Copernicus Online Journals","title":"Green and blue water footprint reduction in irrigated agriculture: effect of irrigation techniques, irrigation strategies and mulching","title-short":"Green and blue water footprint reduction in irrigated agriculture","volume":"19","author":[{"family":"Chukalla","given":"A. D."},{"family":"Krol","given":"M. S."},{"family":"Hoekstra","given":"A. Y."}],"issued":{"date-parts":[["2015",12,21]]}},"label":"page"},{"id":895,"uris":["http://zotero.org/users/10500378/items/DPYETMSF"],"itemData":{"id":895,"type":"article-journal","abstract":"It has become common practice to speak about ‘green’ versus ‘blue’ water consumption, in order to distinguish between consumption of rainwater versus groundwater or surface water. The two sources of water differ in terms of possibilities for storage and use. Whereas industrial, municipal and livestock water supply primarily depend on blue water, crop cultivation relies on both green and blue water. Discriminating between green and blue water consumption in a crop field is not straightforward: consumption refers to evapotranspiration (ET) and water contained in the harvested crop, which both appear in undifferentiated form. One cannot see which part of ET or the water in a plant originates from rainwater and which part from irrigation water. In this paper I propose a generic and physically based method to differentiate green and blue evaporation (E) and green and blue transpiration (T) by daily accounting of the fractions green and blue water in each soil and vegetation layer. The green and blue fractions of all water fluxes leaving a soil or vegetation layer in a day depend on the average green and blue water fractions in that soil or vegetation layer during that day. This method allows for an accurate assessment of irrigation efficiency (the ratio of blue water transpiration to the irrigation water applied), and for a precise estimation of green and blue water footprints of crop production (the ratio of either green ET or blue ET to the crop yield).","container-title":"Advances in Water Resources","DOI":"10.1016/j.advwatres.2019.05.012","ISSN":"0309-1708","journalAbbreviation":"Advances in Water Resources","page":"112-117","source":"ScienceDirect","title":"Green-blue water accounting in a soil water balance","volume":"129","author":[{"family":"Hoekstra","given":"Arjen Y."}],"issued":{"date-parts":[["2019",7,1]]}},"label":"page"}],"schema":"https://github.com/citation-style-language/schema/raw/master/csl-citation.json"} </w:instrText>
      </w:r>
      <w:r w:rsidRPr="00E13EAB">
        <w:rPr>
          <w:rFonts w:ascii="Times New Roman" w:hAnsi="Times New Roman" w:cs="Times New Roman"/>
        </w:rPr>
        <w:fldChar w:fldCharType="separate"/>
      </w:r>
      <w:r w:rsidRPr="009C4495">
        <w:rPr>
          <w:rFonts w:ascii="Times New Roman" w:hAnsi="Times New Roman" w:cs="Times New Roman"/>
          <w:kern w:val="0"/>
          <w:szCs w:val="24"/>
        </w:rPr>
        <w:t>(Chukalla et al., 2015; Hoekstra, 2019a)</w:t>
      </w:r>
      <w:r w:rsidRPr="00E13EAB">
        <w:rPr>
          <w:rFonts w:ascii="Times New Roman" w:hAnsi="Times New Roman" w:cs="Times New Roman"/>
        </w:rPr>
        <w:fldChar w:fldCharType="end"/>
      </w:r>
      <w:r w:rsidRPr="00E13EAB">
        <w:rPr>
          <w:rFonts w:ascii="Times New Roman" w:hAnsi="Times New Roman" w:cs="Times New Roman"/>
        </w:rPr>
        <w:t>.</w:t>
      </w:r>
      <w:r>
        <w:rPr>
          <w:rFonts w:ascii="Times New Roman" w:hAnsi="Times New Roman" w:cs="Times New Roman"/>
        </w:rPr>
        <w:t xml:space="preserve"> This model captures various inflows and outflows within a soil layer, where</w:t>
      </w:r>
      <w:r w:rsidRPr="00E13EAB">
        <w:rPr>
          <w:rFonts w:ascii="Times New Roman" w:hAnsi="Times New Roman" w:cs="Times New Roman"/>
        </w:rPr>
        <w:t xml:space="preserve"> </w:t>
      </w:r>
      <w:r>
        <w:rPr>
          <w:rFonts w:ascii="Times New Roman" w:hAnsi="Times New Roman" w:cs="Times New Roman"/>
        </w:rPr>
        <w:t>i</w:t>
      </w:r>
      <w:r w:rsidRPr="00E13EAB">
        <w:rPr>
          <w:rFonts w:ascii="Times New Roman" w:hAnsi="Times New Roman" w:cs="Times New Roman"/>
        </w:rPr>
        <w:t xml:space="preserve">nflows include capillary rise from groundwater </w:t>
      </w:r>
      <w:r>
        <w:rPr>
          <w:rFonts w:ascii="Times New Roman" w:hAnsi="Times New Roman" w:cs="Times New Roman"/>
        </w:rPr>
        <w:t xml:space="preserve">and the </w:t>
      </w:r>
      <w:r w:rsidRPr="00E13EAB">
        <w:rPr>
          <w:rFonts w:ascii="Times New Roman" w:hAnsi="Times New Roman" w:cs="Times New Roman"/>
        </w:rPr>
        <w:t xml:space="preserve">infiltration of precipitation and </w:t>
      </w:r>
      <w:r>
        <w:rPr>
          <w:rFonts w:ascii="Times New Roman" w:hAnsi="Times New Roman" w:cs="Times New Roman"/>
        </w:rPr>
        <w:t xml:space="preserve">irrigation, </w:t>
      </w:r>
      <w:r w:rsidRPr="00E13EAB">
        <w:rPr>
          <w:rFonts w:ascii="Times New Roman" w:hAnsi="Times New Roman" w:cs="Times New Roman"/>
        </w:rPr>
        <w:t xml:space="preserve">while outflows </w:t>
      </w:r>
      <w:r>
        <w:rPr>
          <w:rFonts w:ascii="Times New Roman" w:hAnsi="Times New Roman" w:cs="Times New Roman"/>
        </w:rPr>
        <w:t>consist of</w:t>
      </w:r>
      <w:r w:rsidRPr="00E13EAB">
        <w:rPr>
          <w:rFonts w:ascii="Times New Roman" w:hAnsi="Times New Roman" w:cs="Times New Roman"/>
        </w:rPr>
        <w:t xml:space="preserve"> </w:t>
      </w:r>
      <w:r>
        <w:rPr>
          <w:rFonts w:ascii="Times New Roman" w:hAnsi="Times New Roman" w:cs="Times New Roman"/>
        </w:rPr>
        <w:t>ET</w:t>
      </w:r>
      <w:r w:rsidRPr="00E13EAB">
        <w:rPr>
          <w:rFonts w:ascii="Times New Roman" w:hAnsi="Times New Roman" w:cs="Times New Roman"/>
        </w:rPr>
        <w:t xml:space="preserve"> and percolation to groundwater. The model </w:t>
      </w:r>
      <w:r>
        <w:rPr>
          <w:rFonts w:ascii="Times New Roman" w:hAnsi="Times New Roman" w:cs="Times New Roman"/>
        </w:rPr>
        <w:t>equations are formulated</w:t>
      </w:r>
      <w:r w:rsidRPr="00E13EAB">
        <w:rPr>
          <w:rFonts w:ascii="Times New Roman" w:hAnsi="Times New Roman" w:cs="Times New Roman"/>
        </w:rPr>
        <w:t xml:space="preserve"> in a numerical </w:t>
      </w:r>
      <w:r>
        <w:rPr>
          <w:rFonts w:ascii="Times New Roman" w:hAnsi="Times New Roman" w:cs="Times New Roman"/>
        </w:rPr>
        <w:t>framework</w:t>
      </w:r>
      <w:r w:rsidRPr="00E13EAB">
        <w:rPr>
          <w:rFonts w:ascii="Times New Roman" w:hAnsi="Times New Roman" w:cs="Times New Roman"/>
        </w:rPr>
        <w:t xml:space="preserve"> and </w:t>
      </w:r>
      <w:r>
        <w:rPr>
          <w:rFonts w:ascii="Times New Roman" w:hAnsi="Times New Roman" w:cs="Times New Roman"/>
        </w:rPr>
        <w:t xml:space="preserve">then </w:t>
      </w:r>
      <w:r w:rsidRPr="00E13EAB">
        <w:rPr>
          <w:rFonts w:ascii="Times New Roman" w:hAnsi="Times New Roman" w:cs="Times New Roman"/>
        </w:rPr>
        <w:t xml:space="preserve">rearranged to get equations </w:t>
      </w:r>
      <w:r>
        <w:rPr>
          <w:rFonts w:ascii="Times New Roman" w:hAnsi="Times New Roman" w:cs="Times New Roman"/>
        </w:rPr>
        <w:t>2</w:t>
      </w:r>
      <w:r w:rsidRPr="00E13EAB">
        <w:rPr>
          <w:rFonts w:ascii="Times New Roman" w:hAnsi="Times New Roman" w:cs="Times New Roman"/>
        </w:rPr>
        <w:t xml:space="preserve">, </w:t>
      </w:r>
      <w:r>
        <w:rPr>
          <w:rFonts w:ascii="Times New Roman" w:hAnsi="Times New Roman" w:cs="Times New Roman"/>
        </w:rPr>
        <w:t>3</w:t>
      </w:r>
      <w:r w:rsidRPr="00E13EAB">
        <w:rPr>
          <w:rFonts w:ascii="Times New Roman" w:hAnsi="Times New Roman" w:cs="Times New Roman"/>
        </w:rPr>
        <w:t xml:space="preserve">, and </w:t>
      </w:r>
      <w:r>
        <w:rPr>
          <w:rFonts w:ascii="Times New Roman" w:hAnsi="Times New Roman" w:cs="Times New Roman"/>
        </w:rPr>
        <w:t>4,</w:t>
      </w:r>
      <w:r w:rsidRPr="00E13EAB">
        <w:rPr>
          <w:rFonts w:ascii="Times New Roman" w:hAnsi="Times New Roman" w:cs="Times New Roman"/>
        </w:rPr>
        <w:t xml:space="preserve"> which calculate the green soil moisture</w:t>
      </w:r>
      <w:r>
        <w:rPr>
          <w:rFonts w:ascii="Times New Roman" w:hAnsi="Times New Roman" w:cs="Times New Roman"/>
        </w:rPr>
        <w:t xml:space="preserve"> change</w:t>
      </w:r>
      <w:r w:rsidRPr="00E13EAB">
        <w:rPr>
          <w:rFonts w:ascii="Times New Roman" w:hAnsi="Times New Roman" w:cs="Times New Roman"/>
        </w:rPr>
        <w:t xml:space="preserve"> </w:t>
      </w:r>
      <w:r>
        <w:rPr>
          <w:rFonts w:ascii="Times New Roman" w:hAnsi="Times New Roman" w:cs="Times New Roman"/>
        </w:rPr>
        <w:t xml:space="preserve">resulting </w:t>
      </w:r>
      <w:r w:rsidRPr="00E13EAB">
        <w:rPr>
          <w:rFonts w:ascii="Times New Roman" w:hAnsi="Times New Roman" w:cs="Times New Roman"/>
        </w:rPr>
        <w:t>from rain</w:t>
      </w:r>
      <w:r>
        <w:rPr>
          <w:rFonts w:ascii="Times New Roman" w:hAnsi="Times New Roman" w:cs="Times New Roman"/>
        </w:rPr>
        <w:t>fall</w:t>
      </w:r>
      <w:r w:rsidRPr="00E13EAB">
        <w:rPr>
          <w:rFonts w:ascii="Times New Roman" w:hAnsi="Times New Roman" w:cs="Times New Roman"/>
        </w:rPr>
        <w:t xml:space="preserve"> and blue soil moisture</w:t>
      </w:r>
      <w:r>
        <w:rPr>
          <w:rFonts w:ascii="Times New Roman" w:hAnsi="Times New Roman" w:cs="Times New Roman"/>
        </w:rPr>
        <w:t xml:space="preserve"> change</w:t>
      </w:r>
      <w:r w:rsidRPr="00E13EAB">
        <w:rPr>
          <w:rFonts w:ascii="Times New Roman" w:hAnsi="Times New Roman" w:cs="Times New Roman"/>
        </w:rPr>
        <w:t xml:space="preserve"> from irrigation or capillary rise at time t </w:t>
      </w:r>
      <w:r w:rsidRPr="00E13EAB">
        <w:rPr>
          <w:rFonts w:ascii="Times New Roman" w:hAnsi="Times New Roman" w:cs="Times New Roman"/>
        </w:rPr>
        <w:fldChar w:fldCharType="begin"/>
      </w:r>
      <w:r>
        <w:rPr>
          <w:rFonts w:ascii="Times New Roman" w:hAnsi="Times New Roman" w:cs="Times New Roman"/>
        </w:rPr>
        <w:instrText xml:space="preserve"> ADDIN ZOTERO_ITEM CSL_CITATION {"citationID":"fclyszqF","properties":{"formattedCitation":"(Hoekstra, 2019b)","plainCitation":"(Hoekstra, 2019b)","noteIndex":0},"citationItems":[{"id":161,"uris":["http://zotero.org/users/10500378/items/ZAT6X9CT"],"itemData":{"id":161,"type":"article-journal","container-title":"Advances in Water Resources","DOI":"10.1016/j.advwatres.2019.05.012","ISSN":"03091708","journalAbbreviation":"Advances in Water Resources","language":"en","page":"112-117","source":"DOI.org (Crossref)","title":"Green-blue water accounting in a soil water balance","volume":"129","author":[{"family":"Hoekstra","given":"Arjen Y."}],"issued":{"date-parts":[["2019",7]]}}}],"schema":"https://github.com/citation-style-language/schema/raw/master/csl-citation.json"} </w:instrText>
      </w:r>
      <w:r w:rsidRPr="00E13EAB">
        <w:rPr>
          <w:rFonts w:ascii="Times New Roman" w:hAnsi="Times New Roman" w:cs="Times New Roman"/>
        </w:rPr>
        <w:fldChar w:fldCharType="separate"/>
      </w:r>
      <w:r w:rsidRPr="009C4495">
        <w:rPr>
          <w:rFonts w:ascii="Times New Roman" w:hAnsi="Times New Roman" w:cs="Times New Roman"/>
        </w:rPr>
        <w:t>(Hoekstra, 2019b)</w:t>
      </w:r>
      <w:r w:rsidRPr="00E13EAB">
        <w:rPr>
          <w:rFonts w:ascii="Times New Roman" w:hAnsi="Times New Roman" w:cs="Times New Roman"/>
        </w:rPr>
        <w:fldChar w:fldCharType="end"/>
      </w:r>
      <w:r w:rsidRPr="00E13EAB">
        <w:rPr>
          <w:rFonts w:ascii="Times New Roman" w:hAnsi="Times New Roman" w:cs="Times New Roman"/>
        </w:rPr>
        <w:t xml:space="preserve">. </w:t>
      </w:r>
      <w:r w:rsidRPr="00464B16">
        <w:rPr>
          <w:rFonts w:ascii="Times New Roman" w:hAnsi="Times New Roman" w:cs="Times New Roman"/>
        </w:rPr>
        <w:t>These equations provide a dynamic assessment of the soil’s green and blue water content over time, based on specific inflow and outflow interactions for each component.</w:t>
      </w:r>
    </w:p>
    <w:p w14:paraId="3014D04E" w14:textId="77777777" w:rsidR="00814288" w:rsidRDefault="00814288" w:rsidP="00814288">
      <w:pPr>
        <w:spacing w:line="24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4"/>
        <w:gridCol w:w="906"/>
      </w:tblGrid>
      <w:tr w:rsidR="00814288" w14:paraId="579D5460" w14:textId="77777777" w:rsidTr="00806652">
        <w:tc>
          <w:tcPr>
            <w:tcW w:w="8658" w:type="dxa"/>
          </w:tcPr>
          <w:p w14:paraId="29881801" w14:textId="77777777" w:rsidR="00814288" w:rsidRDefault="00000000" w:rsidP="00806652">
            <w:p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m:t>
                  </m:r>
                </m:sub>
              </m:sSub>
              <m:d>
                <m:dPr>
                  <m:ctrlPr>
                    <w:rPr>
                      <w:rFonts w:ascii="Cambria Math" w:hAnsi="Cambria Math" w:cs="Times New Roman"/>
                      <w:i/>
                    </w:rPr>
                  </m:ctrlPr>
                </m:dPr>
                <m:e>
                  <m:r>
                    <w:rPr>
                      <w:rFonts w:ascii="Cambria Math" w:hAnsi="Cambria Math" w:cs="Times New Roman"/>
                    </w:rPr>
                    <m:t>t-dt</m:t>
                  </m:r>
                </m:e>
              </m:d>
              <m:r>
                <w:rPr>
                  <w:rFonts w:ascii="Cambria Math" w:hAnsi="Cambria Math" w:cs="Times New Roman"/>
                </w:rPr>
                <m:t>+P</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m:t>
                  </m:r>
                  <m:d>
                    <m:dPr>
                      <m:ctrlPr>
                        <w:rPr>
                          <w:rFonts w:ascii="Cambria Math" w:hAnsi="Cambria Math" w:cs="Times New Roman"/>
                          <w:i/>
                        </w:rPr>
                      </m:ctrlPr>
                    </m:dPr>
                    <m:e>
                      <m:r>
                        <w:rPr>
                          <w:rFonts w:ascii="Cambria Math" w:hAnsi="Cambria Math" w:cs="Times New Roman"/>
                        </w:rPr>
                        <m:t>t</m:t>
                      </m:r>
                    </m:e>
                  </m:d>
                </m:num>
                <m:den>
                  <m:r>
                    <w:rPr>
                      <w:rFonts w:ascii="Cambria Math" w:hAnsi="Cambria Math" w:cs="Times New Roman"/>
                    </w:rPr>
                    <m:t>P</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+I</m:t>
                  </m:r>
                  <m:d>
                    <m:dPr>
                      <m:ctrlPr>
                        <w:rPr>
                          <w:rFonts w:ascii="Cambria Math" w:hAnsi="Cambria Math" w:cs="Times New Roman"/>
                          <w:i/>
                        </w:rPr>
                      </m:ctrlPr>
                    </m:dPr>
                    <m:e>
                      <m:r>
                        <w:rPr>
                          <w:rFonts w:ascii="Cambria Math" w:hAnsi="Cambria Math" w:cs="Times New Roman"/>
                        </w:rPr>
                        <m:t>t</m:t>
                      </m:r>
                    </m:e>
                  </m:d>
                </m:den>
              </m:f>
              <m:r>
                <w:rPr>
                  <w:rFonts w:ascii="Cambria Math" w:hAnsi="Cambria Math" w:cs="Times New Roman"/>
                </w:rPr>
                <m:t>)RO(t)-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m:t>
                      </m:r>
                    </m:sub>
                  </m:sSub>
                  <m:d>
                    <m:dPr>
                      <m:ctrlPr>
                        <w:rPr>
                          <w:rFonts w:ascii="Cambria Math" w:hAnsi="Cambria Math" w:cs="Times New Roman"/>
                          <w:i/>
                        </w:rPr>
                      </m:ctrlPr>
                    </m:dPr>
                    <m:e>
                      <m:r>
                        <w:rPr>
                          <w:rFonts w:ascii="Cambria Math" w:hAnsi="Cambria Math" w:cs="Times New Roman"/>
                        </w:rPr>
                        <m:t>t-dt</m:t>
                      </m:r>
                    </m:e>
                  </m:d>
                </m:num>
                <m:den>
                  <m:r>
                    <w:rPr>
                      <w:rFonts w:ascii="Cambria Math" w:hAnsi="Cambria Math" w:cs="Times New Roman"/>
                    </w:rPr>
                    <m:t>S</m:t>
                  </m:r>
                  <m:d>
                    <m:dPr>
                      <m:ctrlPr>
                        <w:rPr>
                          <w:rFonts w:ascii="Cambria Math" w:hAnsi="Cambria Math" w:cs="Times New Roman"/>
                          <w:i/>
                        </w:rPr>
                      </m:ctrlPr>
                    </m:dPr>
                    <m:e>
                      <m:r>
                        <w:rPr>
                          <w:rFonts w:ascii="Cambria Math" w:hAnsi="Cambria Math" w:cs="Times New Roman"/>
                        </w:rPr>
                        <m:t>t-dt</m:t>
                      </m:r>
                    </m:e>
                  </m:d>
                </m:den>
              </m:f>
              <m:r>
                <w:rPr>
                  <w:rFonts w:ascii="Cambria Math" w:hAnsi="Cambria Math" w:cs="Times New Roman"/>
                </w:rPr>
                <m:t>(GWR(t)+ET</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oMath>
            <w:r w:rsidR="00814288" w:rsidRPr="00E13EAB">
              <w:rPr>
                <w:rFonts w:ascii="Times New Roman" w:eastAsiaTheme="minorEastAsia" w:hAnsi="Times New Roman" w:cs="Times New Roman"/>
              </w:rPr>
              <w:t xml:space="preserve">   </w:t>
            </w:r>
          </w:p>
        </w:tc>
        <w:tc>
          <w:tcPr>
            <w:tcW w:w="918" w:type="dxa"/>
          </w:tcPr>
          <w:p w14:paraId="650DA5C5" w14:textId="77777777" w:rsidR="00814288" w:rsidRDefault="00814288" w:rsidP="00806652">
            <w:pPr>
              <w:jc w:val="both"/>
              <w:rPr>
                <w:rFonts w:ascii="Times New Roman" w:hAnsi="Times New Roman" w:cs="Times New Roman"/>
              </w:rPr>
            </w:pPr>
            <w:r>
              <w:rPr>
                <w:rFonts w:ascii="Times New Roman" w:hAnsi="Times New Roman" w:cs="Times New Roman"/>
              </w:rPr>
              <w:t>(s2)</w:t>
            </w:r>
          </w:p>
        </w:tc>
      </w:tr>
      <w:tr w:rsidR="00814288" w14:paraId="4795A861" w14:textId="77777777" w:rsidTr="00806652">
        <w:tc>
          <w:tcPr>
            <w:tcW w:w="8658" w:type="dxa"/>
          </w:tcPr>
          <w:p w14:paraId="49BAD099" w14:textId="77777777" w:rsidR="00814288" w:rsidRDefault="00000000" w:rsidP="00806652">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b,i</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b,i</m:t>
                    </m:r>
                  </m:sub>
                </m:sSub>
                <m:d>
                  <m:dPr>
                    <m:ctrlPr>
                      <w:rPr>
                        <w:rFonts w:ascii="Cambria Math" w:hAnsi="Cambria Math" w:cs="Times New Roman"/>
                        <w:i/>
                      </w:rPr>
                    </m:ctrlPr>
                  </m:dPr>
                  <m:e>
                    <m:r>
                      <w:rPr>
                        <w:rFonts w:ascii="Cambria Math" w:hAnsi="Cambria Math" w:cs="Times New Roman"/>
                      </w:rPr>
                      <m:t>t-dt</m:t>
                    </m:r>
                  </m:e>
                </m:d>
                <m:r>
                  <w:rPr>
                    <w:rFonts w:ascii="Cambria Math" w:hAnsi="Cambria Math" w:cs="Times New Roman"/>
                  </w:rPr>
                  <m:t>+I</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I</m:t>
                    </m:r>
                    <m:d>
                      <m:dPr>
                        <m:ctrlPr>
                          <w:rPr>
                            <w:rFonts w:ascii="Cambria Math" w:hAnsi="Cambria Math" w:cs="Times New Roman"/>
                            <w:i/>
                          </w:rPr>
                        </m:ctrlPr>
                      </m:dPr>
                      <m:e>
                        <m:r>
                          <w:rPr>
                            <w:rFonts w:ascii="Cambria Math" w:hAnsi="Cambria Math" w:cs="Times New Roman"/>
                          </w:rPr>
                          <m:t>t</m:t>
                        </m:r>
                      </m:e>
                    </m:d>
                  </m:num>
                  <m:den>
                    <m:r>
                      <w:rPr>
                        <w:rFonts w:ascii="Cambria Math" w:hAnsi="Cambria Math" w:cs="Times New Roman"/>
                      </w:rPr>
                      <m:t>P</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+I</m:t>
                    </m:r>
                    <m:d>
                      <m:dPr>
                        <m:ctrlPr>
                          <w:rPr>
                            <w:rFonts w:ascii="Cambria Math" w:hAnsi="Cambria Math" w:cs="Times New Roman"/>
                            <w:i/>
                          </w:rPr>
                        </m:ctrlPr>
                      </m:dPr>
                      <m:e>
                        <m:r>
                          <w:rPr>
                            <w:rFonts w:ascii="Cambria Math" w:hAnsi="Cambria Math" w:cs="Times New Roman"/>
                          </w:rPr>
                          <m:t>t</m:t>
                        </m:r>
                      </m:e>
                    </m:d>
                  </m:den>
                </m:f>
                <m:r>
                  <w:rPr>
                    <w:rFonts w:ascii="Cambria Math" w:hAnsi="Cambria Math" w:cs="Times New Roman"/>
                  </w:rPr>
                  <m:t>RO</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b,i</m:t>
                        </m:r>
                      </m:sub>
                    </m:sSub>
                    <m:d>
                      <m:dPr>
                        <m:ctrlPr>
                          <w:rPr>
                            <w:rFonts w:ascii="Cambria Math" w:hAnsi="Cambria Math" w:cs="Times New Roman"/>
                            <w:i/>
                          </w:rPr>
                        </m:ctrlPr>
                      </m:dPr>
                      <m:e>
                        <m:r>
                          <w:rPr>
                            <w:rFonts w:ascii="Cambria Math" w:hAnsi="Cambria Math" w:cs="Times New Roman"/>
                          </w:rPr>
                          <m:t>t-dt</m:t>
                        </m:r>
                      </m:e>
                    </m:d>
                  </m:num>
                  <m:den>
                    <m:r>
                      <w:rPr>
                        <w:rFonts w:ascii="Cambria Math" w:hAnsi="Cambria Math" w:cs="Times New Roman"/>
                      </w:rPr>
                      <m:t>S</m:t>
                    </m:r>
                    <m:d>
                      <m:dPr>
                        <m:ctrlPr>
                          <w:rPr>
                            <w:rFonts w:ascii="Cambria Math" w:hAnsi="Cambria Math" w:cs="Times New Roman"/>
                            <w:i/>
                          </w:rPr>
                        </m:ctrlPr>
                      </m:dPr>
                      <m:e>
                        <m:r>
                          <w:rPr>
                            <w:rFonts w:ascii="Cambria Math" w:hAnsi="Cambria Math" w:cs="Times New Roman"/>
                          </w:rPr>
                          <m:t>t-dt</m:t>
                        </m:r>
                      </m:e>
                    </m:d>
                  </m:den>
                </m:f>
                <m:d>
                  <m:dPr>
                    <m:ctrlPr>
                      <w:rPr>
                        <w:rFonts w:ascii="Cambria Math" w:hAnsi="Cambria Math" w:cs="Times New Roman"/>
                        <w:i/>
                      </w:rPr>
                    </m:ctrlPr>
                  </m:dPr>
                  <m:e>
                    <m:r>
                      <w:rPr>
                        <w:rFonts w:ascii="Cambria Math" w:hAnsi="Cambria Math" w:cs="Times New Roman"/>
                      </w:rPr>
                      <m:t>GWR</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+ET</m:t>
                    </m:r>
                    <m:d>
                      <m:dPr>
                        <m:ctrlPr>
                          <w:rPr>
                            <w:rFonts w:ascii="Cambria Math" w:hAnsi="Cambria Math" w:cs="Times New Roman"/>
                            <w:i/>
                          </w:rPr>
                        </m:ctrlPr>
                      </m:dPr>
                      <m:e>
                        <m:r>
                          <w:rPr>
                            <w:rFonts w:ascii="Cambria Math" w:hAnsi="Cambria Math" w:cs="Times New Roman"/>
                          </w:rPr>
                          <m:t>t</m:t>
                        </m:r>
                      </m:e>
                    </m:d>
                  </m:e>
                </m:d>
                <m:r>
                  <w:rPr>
                    <w:rFonts w:ascii="Cambria Math" w:hAnsi="Cambria Math" w:cs="Times New Roman"/>
                  </w:rPr>
                  <m:t xml:space="preserve">   </m:t>
                </m:r>
              </m:oMath>
            </m:oMathPara>
          </w:p>
        </w:tc>
        <w:tc>
          <w:tcPr>
            <w:tcW w:w="918" w:type="dxa"/>
          </w:tcPr>
          <w:p w14:paraId="1EE162BD" w14:textId="77777777" w:rsidR="00814288" w:rsidRDefault="00814288" w:rsidP="00806652">
            <w:pPr>
              <w:jc w:val="both"/>
              <w:rPr>
                <w:rFonts w:ascii="Times New Roman" w:hAnsi="Times New Roman" w:cs="Times New Roman"/>
              </w:rPr>
            </w:pPr>
            <w:r>
              <w:rPr>
                <w:rFonts w:ascii="Times New Roman" w:hAnsi="Times New Roman" w:cs="Times New Roman"/>
              </w:rPr>
              <w:t>(s3)</w:t>
            </w:r>
          </w:p>
        </w:tc>
      </w:tr>
      <w:tr w:rsidR="00814288" w14:paraId="2CD82A97" w14:textId="77777777" w:rsidTr="00806652">
        <w:tc>
          <w:tcPr>
            <w:tcW w:w="8658" w:type="dxa"/>
          </w:tcPr>
          <w:p w14:paraId="53696229" w14:textId="77777777" w:rsidR="00814288" w:rsidRDefault="00000000" w:rsidP="00806652">
            <w:p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b,c</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b,c</m:t>
                  </m:r>
                </m:sub>
              </m:sSub>
              <m:d>
                <m:dPr>
                  <m:ctrlPr>
                    <w:rPr>
                      <w:rFonts w:ascii="Cambria Math" w:hAnsi="Cambria Math" w:cs="Times New Roman"/>
                      <w:i/>
                    </w:rPr>
                  </m:ctrlPr>
                </m:dPr>
                <m:e>
                  <m:r>
                    <w:rPr>
                      <w:rFonts w:ascii="Cambria Math" w:hAnsi="Cambria Math" w:cs="Times New Roman"/>
                    </w:rPr>
                    <m:t>t-dt</m:t>
                  </m:r>
                </m:e>
              </m:d>
              <m:r>
                <w:rPr>
                  <w:rFonts w:ascii="Cambria Math" w:hAnsi="Cambria Math" w:cs="Times New Roman"/>
                </w:rPr>
                <m:t>+CR</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b,c</m:t>
                      </m:r>
                    </m:sub>
                  </m:sSub>
                  <m:d>
                    <m:dPr>
                      <m:ctrlPr>
                        <w:rPr>
                          <w:rFonts w:ascii="Cambria Math" w:hAnsi="Cambria Math" w:cs="Times New Roman"/>
                          <w:i/>
                        </w:rPr>
                      </m:ctrlPr>
                    </m:dPr>
                    <m:e>
                      <m:r>
                        <w:rPr>
                          <w:rFonts w:ascii="Cambria Math" w:hAnsi="Cambria Math" w:cs="Times New Roman"/>
                        </w:rPr>
                        <m:t>t-dt</m:t>
                      </m:r>
                    </m:e>
                  </m:d>
                </m:num>
                <m:den>
                  <m:r>
                    <w:rPr>
                      <w:rFonts w:ascii="Cambria Math" w:hAnsi="Cambria Math" w:cs="Times New Roman"/>
                    </w:rPr>
                    <m:t>S</m:t>
                  </m:r>
                  <m:d>
                    <m:dPr>
                      <m:ctrlPr>
                        <w:rPr>
                          <w:rFonts w:ascii="Cambria Math" w:hAnsi="Cambria Math" w:cs="Times New Roman"/>
                          <w:i/>
                        </w:rPr>
                      </m:ctrlPr>
                    </m:dPr>
                    <m:e>
                      <m:r>
                        <w:rPr>
                          <w:rFonts w:ascii="Cambria Math" w:hAnsi="Cambria Math" w:cs="Times New Roman"/>
                        </w:rPr>
                        <m:t>t-dt</m:t>
                      </m:r>
                    </m:e>
                  </m:d>
                </m:den>
              </m:f>
              <m:r>
                <w:rPr>
                  <w:rFonts w:ascii="Cambria Math" w:hAnsi="Cambria Math" w:cs="Times New Roman"/>
                </w:rPr>
                <m:t>(GWR</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+ET</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oMath>
            <w:r w:rsidR="00814288" w:rsidRPr="00E13EAB">
              <w:rPr>
                <w:rFonts w:ascii="Times New Roman" w:eastAsiaTheme="minorEastAsia" w:hAnsi="Times New Roman" w:cs="Times New Roman"/>
              </w:rPr>
              <w:t xml:space="preserve">    </w:t>
            </w:r>
          </w:p>
        </w:tc>
        <w:tc>
          <w:tcPr>
            <w:tcW w:w="918" w:type="dxa"/>
          </w:tcPr>
          <w:p w14:paraId="0CE79F55" w14:textId="77777777" w:rsidR="00814288" w:rsidRDefault="00814288" w:rsidP="00806652">
            <w:pPr>
              <w:jc w:val="both"/>
              <w:rPr>
                <w:rFonts w:ascii="Times New Roman" w:hAnsi="Times New Roman" w:cs="Times New Roman"/>
              </w:rPr>
            </w:pPr>
            <w:r>
              <w:rPr>
                <w:rFonts w:ascii="Times New Roman" w:hAnsi="Times New Roman" w:cs="Times New Roman"/>
              </w:rPr>
              <w:t>(s3)</w:t>
            </w:r>
          </w:p>
        </w:tc>
      </w:tr>
    </w:tbl>
    <w:p w14:paraId="7BE6AADC" w14:textId="77777777" w:rsidR="00814288" w:rsidRPr="00E13EAB" w:rsidRDefault="00814288" w:rsidP="00814288">
      <w:pPr>
        <w:spacing w:line="240" w:lineRule="auto"/>
        <w:jc w:val="both"/>
        <w:rPr>
          <w:rFonts w:ascii="Times New Roman" w:hAnsi="Times New Roman" w:cs="Times New Roman"/>
        </w:rPr>
      </w:pPr>
    </w:p>
    <w:p w14:paraId="5B35A91D" w14:textId="77777777" w:rsidR="00814288" w:rsidRPr="00E13EAB" w:rsidRDefault="00814288" w:rsidP="00814288">
      <w:pPr>
        <w:spacing w:line="240" w:lineRule="auto"/>
        <w:jc w:val="both"/>
        <w:rPr>
          <w:rFonts w:ascii="Times New Roman" w:eastAsiaTheme="minorEastAsia" w:hAnsi="Times New Roman" w:cs="Times New Roman"/>
        </w:rPr>
      </w:pPr>
      <w:r w:rsidRPr="00E13EAB">
        <w:rPr>
          <w:rFonts w:ascii="Times New Roman" w:hAnsi="Times New Roman" w:cs="Times New Roman"/>
        </w:rPr>
        <w:t xml:space="preserve">Where, t = the current time step, t-1 = the previous time step, </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m:t>
            </m:r>
          </m:sub>
        </m:sSub>
      </m:oMath>
      <w:r w:rsidRPr="00E13EAB">
        <w:rPr>
          <w:rFonts w:ascii="Times New Roman" w:eastAsiaTheme="minorEastAsia" w:hAnsi="Times New Roman" w:cs="Times New Roman"/>
        </w:rPr>
        <w:t xml:space="preserve"> = soil moisture from green water, </w:t>
      </w:r>
      <w:r w:rsidRPr="0093603B">
        <w:rPr>
          <w:rFonts w:ascii="Times New Roman" w:eastAsiaTheme="minorEastAsia" w:hAnsi="Times New Roman" w:cs="Times New Roman"/>
          <w:i/>
          <w:iCs/>
        </w:rPr>
        <w:t>S</w:t>
      </w:r>
      <w:r w:rsidRPr="00E13EAB">
        <w:rPr>
          <w:rFonts w:ascii="Times New Roman" w:eastAsiaTheme="minorEastAsia" w:hAnsi="Times New Roman" w:cs="Times New Roman"/>
        </w:rPr>
        <w:t xml:space="preserve"> = the total soil moisture, </w:t>
      </w:r>
      <w:r w:rsidRPr="009E7AAD">
        <w:rPr>
          <w:rFonts w:ascii="Times New Roman" w:eastAsiaTheme="minorEastAsia" w:hAnsi="Times New Roman" w:cs="Times New Roman"/>
          <w:i/>
          <w:iCs/>
        </w:rPr>
        <w:t>P</w:t>
      </w:r>
      <w:r w:rsidRPr="00E13EAB">
        <w:rPr>
          <w:rFonts w:ascii="Times New Roman" w:eastAsiaTheme="minorEastAsia" w:hAnsi="Times New Roman" w:cs="Times New Roman"/>
        </w:rPr>
        <w:t xml:space="preserve"> = precipitation, </w:t>
      </w:r>
      <w:r w:rsidRPr="009E7AAD">
        <w:rPr>
          <w:rFonts w:ascii="Times New Roman" w:eastAsiaTheme="minorEastAsia" w:hAnsi="Times New Roman" w:cs="Times New Roman"/>
          <w:i/>
          <w:iCs/>
        </w:rPr>
        <w:t>I</w:t>
      </w:r>
      <w:r w:rsidRPr="00E13EAB">
        <w:rPr>
          <w:rFonts w:ascii="Times New Roman" w:eastAsiaTheme="minorEastAsia" w:hAnsi="Times New Roman" w:cs="Times New Roman"/>
        </w:rPr>
        <w:t xml:space="preserve"> = infiltration, </w:t>
      </w:r>
      <w:r w:rsidRPr="009E7AAD">
        <w:rPr>
          <w:rFonts w:ascii="Times New Roman" w:eastAsiaTheme="minorEastAsia" w:hAnsi="Times New Roman" w:cs="Times New Roman"/>
          <w:i/>
          <w:iCs/>
        </w:rPr>
        <w:t>RO</w:t>
      </w:r>
      <w:r w:rsidRPr="00E13EAB">
        <w:rPr>
          <w:rFonts w:ascii="Times New Roman" w:eastAsiaTheme="minorEastAsia" w:hAnsi="Times New Roman" w:cs="Times New Roman"/>
        </w:rPr>
        <w:t xml:space="preserve"> = runoff, </w:t>
      </w:r>
      <w:r w:rsidRPr="009E7AAD">
        <w:rPr>
          <w:rFonts w:ascii="Times New Roman" w:eastAsiaTheme="minorEastAsia" w:hAnsi="Times New Roman" w:cs="Times New Roman"/>
          <w:i/>
          <w:iCs/>
        </w:rPr>
        <w:t>GWR</w:t>
      </w:r>
      <w:r w:rsidRPr="00E13EAB">
        <w:rPr>
          <w:rFonts w:ascii="Times New Roman" w:eastAsiaTheme="minorEastAsia" w:hAnsi="Times New Roman" w:cs="Times New Roman"/>
        </w:rPr>
        <w:t xml:space="preserve"> = ground water recharge, </w:t>
      </w:r>
      <w:r w:rsidRPr="009E7AAD">
        <w:rPr>
          <w:rFonts w:ascii="Times New Roman" w:eastAsiaTheme="minorEastAsia" w:hAnsi="Times New Roman" w:cs="Times New Roman"/>
          <w:i/>
          <w:iCs/>
        </w:rPr>
        <w:t>ET</w:t>
      </w:r>
      <w:r w:rsidRPr="00E13EAB">
        <w:rPr>
          <w:rFonts w:ascii="Times New Roman" w:eastAsiaTheme="minorEastAsia" w:hAnsi="Times New Roman" w:cs="Times New Roman"/>
        </w:rPr>
        <w:t>= evapo</w:t>
      </w:r>
      <w:r>
        <w:rPr>
          <w:rFonts w:ascii="Times New Roman" w:eastAsiaTheme="minorEastAsia" w:hAnsi="Times New Roman" w:cs="Times New Roman"/>
        </w:rPr>
        <w:t>transpi</w:t>
      </w:r>
      <w:r w:rsidRPr="00E13EAB">
        <w:rPr>
          <w:rFonts w:ascii="Times New Roman" w:eastAsiaTheme="minorEastAsia" w:hAnsi="Times New Roman" w:cs="Times New Roman"/>
        </w:rPr>
        <w:t xml:space="preserve">ration,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b,i</m:t>
            </m:r>
          </m:sub>
        </m:sSub>
      </m:oMath>
      <w:r w:rsidRPr="00E13EAB">
        <w:rPr>
          <w:rFonts w:ascii="Times New Roman" w:eastAsiaTheme="minorEastAsia" w:hAnsi="Times New Roman" w:cs="Times New Roman"/>
        </w:rPr>
        <w:t xml:space="preserve">= the blue soil moisture from irrigation,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b,c</m:t>
            </m:r>
          </m:sub>
        </m:sSub>
      </m:oMath>
      <w:r w:rsidRPr="00E13EAB">
        <w:rPr>
          <w:rFonts w:ascii="Times New Roman" w:eastAsiaTheme="minorEastAsia" w:hAnsi="Times New Roman" w:cs="Times New Roman"/>
        </w:rPr>
        <w:t xml:space="preserve">= the blue soil moisture from capillary rise, </w:t>
      </w:r>
      <m:oMath>
        <m:r>
          <w:rPr>
            <w:rFonts w:ascii="Cambria Math" w:hAnsi="Cambria Math" w:cs="Times New Roman"/>
          </w:rPr>
          <m:t>CR=</m:t>
        </m:r>
        <m:r>
          <w:rPr>
            <w:rFonts w:ascii="Cambria Math" w:eastAsiaTheme="minorEastAsia" w:hAnsi="Cambria Math" w:cs="Times New Roman"/>
          </w:rPr>
          <m:t xml:space="preserve"> </m:t>
        </m:r>
      </m:oMath>
      <w:r w:rsidRPr="00E13EAB">
        <w:rPr>
          <w:rFonts w:ascii="Times New Roman" w:eastAsiaTheme="minorEastAsia" w:hAnsi="Times New Roman" w:cs="Times New Roman"/>
        </w:rPr>
        <w:t>capillary rise</w:t>
      </w:r>
    </w:p>
    <w:p w14:paraId="34A5ACA8" w14:textId="77777777" w:rsidR="00814288" w:rsidRPr="00E13EAB" w:rsidRDefault="00814288" w:rsidP="00814288">
      <w:pPr>
        <w:spacing w:line="240" w:lineRule="auto"/>
        <w:jc w:val="both"/>
        <w:rPr>
          <w:rFonts w:ascii="Times New Roman" w:hAnsi="Times New Roman" w:cs="Times New Roman"/>
        </w:rPr>
      </w:pPr>
      <w:r w:rsidRPr="00E13EAB">
        <w:rPr>
          <w:rFonts w:ascii="Times New Roman" w:eastAsiaTheme="minorEastAsia" w:hAnsi="Times New Roman" w:cs="Times New Roman"/>
        </w:rPr>
        <w:t xml:space="preserve">Green and blue soil moisture are then used to calculate the green </w:t>
      </w:r>
      <w:r w:rsidRPr="0093603B">
        <w:rPr>
          <w:rFonts w:ascii="Times New Roman" w:eastAsiaTheme="minorEastAsia" w:hAnsi="Times New Roman" w:cs="Times New Roman"/>
          <w:i/>
          <w:iCs/>
        </w:rPr>
        <w:t>ET</w:t>
      </w:r>
      <w:r w:rsidRPr="00E13EAB">
        <w:rPr>
          <w:rFonts w:ascii="Times New Roman" w:eastAsiaTheme="minorEastAsia" w:hAnsi="Times New Roman" w:cs="Times New Roman"/>
        </w:rPr>
        <w:t xml:space="preserve"> from rainfall and blue </w:t>
      </w:r>
      <w:r w:rsidRPr="009E7AAD">
        <w:rPr>
          <w:rFonts w:ascii="Times New Roman" w:eastAsiaTheme="minorEastAsia" w:hAnsi="Times New Roman" w:cs="Times New Roman"/>
          <w:i/>
          <w:iCs/>
        </w:rPr>
        <w:t>ET</w:t>
      </w:r>
      <w:r w:rsidRPr="00E13EAB">
        <w:rPr>
          <w:rFonts w:ascii="Times New Roman" w:eastAsiaTheme="minorEastAsia" w:hAnsi="Times New Roman" w:cs="Times New Roman"/>
        </w:rPr>
        <w:t xml:space="preserve"> from irrigation and capillary rise using equation </w:t>
      </w:r>
      <w:r>
        <w:rPr>
          <w:rFonts w:ascii="Times New Roman" w:eastAsiaTheme="minorEastAsia" w:hAnsi="Times New Roman" w:cs="Times New Roman"/>
        </w:rPr>
        <w:t>5</w:t>
      </w:r>
      <w:r w:rsidRPr="00E13EAB">
        <w:rPr>
          <w:rFonts w:ascii="Times New Roman" w:eastAsiaTheme="minorEastAsia" w:hAnsi="Times New Roman" w:cs="Times New Roman"/>
        </w:rPr>
        <w:t xml:space="preserve">. The blue </w:t>
      </w:r>
      <w:r w:rsidRPr="009E7AAD">
        <w:rPr>
          <w:rFonts w:ascii="Times New Roman" w:eastAsiaTheme="minorEastAsia" w:hAnsi="Times New Roman" w:cs="Times New Roman"/>
          <w:i/>
          <w:iCs/>
        </w:rPr>
        <w:t>ET</w:t>
      </w:r>
      <w:r w:rsidRPr="00E13EAB">
        <w:rPr>
          <w:rFonts w:ascii="Times New Roman" w:eastAsiaTheme="minorEastAsia" w:hAnsi="Times New Roman" w:cs="Times New Roman"/>
        </w:rPr>
        <w:t xml:space="preserve"> from irrigation and from capillary rise are added to get the total blue </w:t>
      </w:r>
      <w:r w:rsidRPr="009E7AAD">
        <w:rPr>
          <w:rFonts w:ascii="Times New Roman" w:eastAsiaTheme="minorEastAsia" w:hAnsi="Times New Roman" w:cs="Times New Roman"/>
          <w:i/>
          <w:iCs/>
        </w:rPr>
        <w:t>ET</w:t>
      </w:r>
      <w:r w:rsidRPr="00E13EAB">
        <w:rPr>
          <w:rFonts w:ascii="Times New Roman" w:eastAsiaTheme="minorEastAsia" w:hAnsi="Times New Roman" w:cs="Times New Roman"/>
        </w:rPr>
        <w:t xml:space="preserve">.  </w:t>
      </w:r>
    </w:p>
    <w:p w14:paraId="52DD6AD1" w14:textId="77777777" w:rsidR="00814288" w:rsidRDefault="00814288" w:rsidP="00814288">
      <w:pPr>
        <w:spacing w:line="24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345"/>
        <w:gridCol w:w="3855"/>
        <w:gridCol w:w="819"/>
      </w:tblGrid>
      <w:tr w:rsidR="00814288" w14:paraId="0AE1FC7D" w14:textId="77777777" w:rsidTr="00806652">
        <w:tc>
          <w:tcPr>
            <w:tcW w:w="2394" w:type="dxa"/>
          </w:tcPr>
          <w:p w14:paraId="1357C033" w14:textId="77777777" w:rsidR="00814288" w:rsidRDefault="00000000" w:rsidP="00806652">
            <w:p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ET</m:t>
                  </m:r>
                </m:e>
                <m:sub>
                  <m:r>
                    <w:rPr>
                      <w:rFonts w:ascii="Cambria Math" w:hAnsi="Cambria Math" w:cs="Times New Roman"/>
                    </w:rPr>
                    <m:t>g</m:t>
                  </m:r>
                </m:sub>
              </m:sSub>
              <m:r>
                <w:rPr>
                  <w:rFonts w:ascii="Cambria Math" w:hAnsi="Cambria Math" w:cs="Times New Roman"/>
                </w:rPr>
                <m:t>=ET×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m:t>
                      </m:r>
                    </m:sub>
                  </m:sSub>
                </m:num>
                <m:den>
                  <m:r>
                    <w:rPr>
                      <w:rFonts w:ascii="Cambria Math" w:hAnsi="Cambria Math" w:cs="Times New Roman"/>
                    </w:rPr>
                    <m:t>S</m:t>
                  </m:r>
                </m:den>
              </m:f>
            </m:oMath>
            <w:r w:rsidR="00814288" w:rsidRPr="00E13EAB">
              <w:rPr>
                <w:rFonts w:ascii="Times New Roman" w:eastAsiaTheme="minorEastAsia" w:hAnsi="Times New Roman" w:cs="Times New Roman"/>
              </w:rPr>
              <w:t xml:space="preserve"> ,</w:t>
            </w:r>
          </w:p>
        </w:tc>
        <w:tc>
          <w:tcPr>
            <w:tcW w:w="2394" w:type="dxa"/>
          </w:tcPr>
          <w:p w14:paraId="28752A10" w14:textId="77777777" w:rsidR="00814288" w:rsidRDefault="00000000" w:rsidP="00806652">
            <w:pPr>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ET</m:t>
                  </m:r>
                </m:e>
                <m:sub>
                  <m:r>
                    <w:rPr>
                      <w:rFonts w:ascii="Cambria Math" w:hAnsi="Cambria Math" w:cs="Times New Roman"/>
                    </w:rPr>
                    <m:t>b,i</m:t>
                  </m:r>
                </m:sub>
              </m:sSub>
              <m:r>
                <w:rPr>
                  <w:rFonts w:ascii="Cambria Math" w:hAnsi="Cambria Math" w:cs="Times New Roman"/>
                </w:rPr>
                <m:t>=ET×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b,i</m:t>
                      </m:r>
                    </m:sub>
                  </m:sSub>
                </m:num>
                <m:den>
                  <m:r>
                    <w:rPr>
                      <w:rFonts w:ascii="Cambria Math" w:hAnsi="Cambria Math" w:cs="Times New Roman"/>
                    </w:rPr>
                    <m:t>S</m:t>
                  </m:r>
                </m:den>
              </m:f>
            </m:oMath>
            <w:r w:rsidR="00814288" w:rsidRPr="00E13EAB">
              <w:rPr>
                <w:rFonts w:ascii="Times New Roman" w:eastAsiaTheme="minorEastAsia" w:hAnsi="Times New Roman" w:cs="Times New Roman"/>
              </w:rPr>
              <w:t xml:space="preserve"> ,</w:t>
            </w:r>
          </w:p>
        </w:tc>
        <w:tc>
          <w:tcPr>
            <w:tcW w:w="3960" w:type="dxa"/>
          </w:tcPr>
          <w:p w14:paraId="31DB70DE" w14:textId="77777777" w:rsidR="00814288" w:rsidRDefault="00000000" w:rsidP="00806652">
            <w:pPr>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ET</m:t>
                    </m:r>
                  </m:e>
                  <m:sub>
                    <m:r>
                      <w:rPr>
                        <w:rFonts w:ascii="Cambria Math" w:hAnsi="Cambria Math" w:cs="Times New Roman"/>
                      </w:rPr>
                      <m:t>b,c</m:t>
                    </m:r>
                  </m:sub>
                </m:sSub>
                <m:r>
                  <w:rPr>
                    <w:rFonts w:ascii="Cambria Math" w:hAnsi="Cambria Math" w:cs="Times New Roman"/>
                  </w:rPr>
                  <m:t>=ET×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b,c</m:t>
                        </m:r>
                      </m:sub>
                    </m:sSub>
                  </m:num>
                  <m:den>
                    <m:r>
                      <w:rPr>
                        <w:rFonts w:ascii="Cambria Math" w:hAnsi="Cambria Math" w:cs="Times New Roman"/>
                      </w:rPr>
                      <m:t>S</m:t>
                    </m:r>
                  </m:den>
                </m:f>
              </m:oMath>
            </m:oMathPara>
          </w:p>
        </w:tc>
        <w:tc>
          <w:tcPr>
            <w:tcW w:w="828" w:type="dxa"/>
          </w:tcPr>
          <w:p w14:paraId="4A85D24F" w14:textId="77777777" w:rsidR="00814288" w:rsidRDefault="00814288" w:rsidP="00806652">
            <w:pPr>
              <w:jc w:val="both"/>
              <w:rPr>
                <w:rFonts w:ascii="Times New Roman" w:hAnsi="Times New Roman" w:cs="Times New Roman"/>
              </w:rPr>
            </w:pPr>
            <w:r>
              <w:rPr>
                <w:rFonts w:ascii="Times New Roman" w:hAnsi="Times New Roman" w:cs="Times New Roman"/>
              </w:rPr>
              <w:t>(s4)</w:t>
            </w:r>
          </w:p>
        </w:tc>
      </w:tr>
    </w:tbl>
    <w:p w14:paraId="1AA00E72" w14:textId="77777777" w:rsidR="00814288" w:rsidRDefault="00814288" w:rsidP="00814288">
      <w:pPr>
        <w:spacing w:line="240" w:lineRule="auto"/>
        <w:jc w:val="both"/>
        <w:rPr>
          <w:rFonts w:ascii="Times New Roman" w:hAnsi="Times New Roman" w:cs="Times New Roman"/>
        </w:rPr>
      </w:pPr>
    </w:p>
    <w:p w14:paraId="0956E663" w14:textId="77777777" w:rsidR="00814288" w:rsidRPr="00E13EAB" w:rsidRDefault="00814288" w:rsidP="00814288">
      <w:pPr>
        <w:spacing w:line="240" w:lineRule="auto"/>
        <w:jc w:val="both"/>
        <w:rPr>
          <w:rFonts w:ascii="Times New Roman" w:eastAsiaTheme="minorEastAsia" w:hAnsi="Times New Roman" w:cs="Times New Roman"/>
        </w:rPr>
      </w:pPr>
      <w:r w:rsidRPr="00E13EAB">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ET</m:t>
            </m:r>
          </m:e>
          <m:sub>
            <m:r>
              <w:rPr>
                <w:rFonts w:ascii="Cambria Math" w:hAnsi="Cambria Math" w:cs="Times New Roman"/>
              </w:rPr>
              <m:t>g</m:t>
            </m:r>
          </m:sub>
        </m:sSub>
      </m:oMath>
      <w:r w:rsidRPr="00E13EAB">
        <w:rPr>
          <w:rFonts w:ascii="Times New Roman" w:eastAsiaTheme="minorEastAsia" w:hAnsi="Times New Roman" w:cs="Times New Roman"/>
        </w:rPr>
        <w:t xml:space="preserve">= Green ET from rain, </w:t>
      </w:r>
      <m:oMath>
        <m:sSub>
          <m:sSubPr>
            <m:ctrlPr>
              <w:rPr>
                <w:rFonts w:ascii="Cambria Math" w:hAnsi="Cambria Math" w:cs="Times New Roman"/>
                <w:i/>
              </w:rPr>
            </m:ctrlPr>
          </m:sSubPr>
          <m:e>
            <m:r>
              <w:rPr>
                <w:rFonts w:ascii="Cambria Math" w:hAnsi="Cambria Math" w:cs="Times New Roman"/>
              </w:rPr>
              <m:t>ET</m:t>
            </m:r>
          </m:e>
          <m:sub>
            <m:r>
              <w:rPr>
                <w:rFonts w:ascii="Cambria Math" w:hAnsi="Cambria Math" w:cs="Times New Roman"/>
              </w:rPr>
              <m:t>b,i</m:t>
            </m:r>
          </m:sub>
        </m:sSub>
      </m:oMath>
      <w:r w:rsidRPr="00E13EAB">
        <w:rPr>
          <w:rFonts w:ascii="Times New Roman" w:eastAsiaTheme="minorEastAsia" w:hAnsi="Times New Roman" w:cs="Times New Roman"/>
        </w:rPr>
        <w:t xml:space="preserve">= Blue ET from irrigation, </w:t>
      </w:r>
      <m:oMath>
        <m:sSub>
          <m:sSubPr>
            <m:ctrlPr>
              <w:rPr>
                <w:rFonts w:ascii="Cambria Math" w:hAnsi="Cambria Math" w:cs="Times New Roman"/>
                <w:i/>
              </w:rPr>
            </m:ctrlPr>
          </m:sSubPr>
          <m:e>
            <m:r>
              <w:rPr>
                <w:rFonts w:ascii="Cambria Math" w:hAnsi="Cambria Math" w:cs="Times New Roman"/>
              </w:rPr>
              <m:t>ET</m:t>
            </m:r>
          </m:e>
          <m:sub>
            <m:r>
              <w:rPr>
                <w:rFonts w:ascii="Cambria Math" w:hAnsi="Cambria Math" w:cs="Times New Roman"/>
              </w:rPr>
              <m:t>b,c</m:t>
            </m:r>
          </m:sub>
        </m:sSub>
      </m:oMath>
      <w:r w:rsidRPr="00E13EAB">
        <w:rPr>
          <w:rFonts w:ascii="Times New Roman" w:eastAsiaTheme="minorEastAsia" w:hAnsi="Times New Roman" w:cs="Times New Roman"/>
        </w:rPr>
        <w:t xml:space="preserve"> = Blue </w:t>
      </w:r>
      <w:r w:rsidRPr="009E7AAD">
        <w:rPr>
          <w:rFonts w:ascii="Times New Roman" w:eastAsiaTheme="minorEastAsia" w:hAnsi="Times New Roman" w:cs="Times New Roman"/>
          <w:i/>
          <w:iCs/>
        </w:rPr>
        <w:t>ET</w:t>
      </w:r>
      <w:r w:rsidRPr="00E13EAB">
        <w:rPr>
          <w:rFonts w:ascii="Times New Roman" w:eastAsiaTheme="minorEastAsia" w:hAnsi="Times New Roman" w:cs="Times New Roman"/>
        </w:rPr>
        <w:t xml:space="preserve"> from capillary rise.</w:t>
      </w:r>
    </w:p>
    <w:p w14:paraId="65D11591" w14:textId="77777777" w:rsidR="00814288" w:rsidRDefault="00814288" w:rsidP="00814288">
      <w:pPr>
        <w:spacing w:line="240" w:lineRule="auto"/>
        <w:jc w:val="both"/>
        <w:rPr>
          <w:rFonts w:ascii="Times New Roman" w:eastAsiaTheme="minorEastAsia" w:hAnsi="Times New Roman" w:cs="Times New Roman"/>
        </w:rPr>
      </w:pPr>
      <w:r>
        <w:rPr>
          <w:rFonts w:ascii="Times New Roman" w:eastAsiaTheme="minorEastAsia" w:hAnsi="Times New Roman" w:cs="Times New Roman"/>
        </w:rPr>
        <w:t>To apply</w:t>
      </w:r>
      <w:r w:rsidRPr="00E13EAB">
        <w:rPr>
          <w:rFonts w:ascii="Times New Roman" w:eastAsiaTheme="minorEastAsia" w:hAnsi="Times New Roman" w:cs="Times New Roman"/>
        </w:rPr>
        <w:t xml:space="preserve"> the soil water balance model </w:t>
      </w:r>
      <w:r>
        <w:rPr>
          <w:rFonts w:ascii="Times New Roman" w:eastAsiaTheme="minorEastAsia" w:hAnsi="Times New Roman" w:cs="Times New Roman"/>
        </w:rPr>
        <w:t>for tracking</w:t>
      </w:r>
      <w:r w:rsidRPr="00E13EAB">
        <w:rPr>
          <w:rFonts w:ascii="Times New Roman" w:eastAsiaTheme="minorEastAsia" w:hAnsi="Times New Roman" w:cs="Times New Roman"/>
        </w:rPr>
        <w:t xml:space="preserve"> blue and green ET, inflows and outflows </w:t>
      </w:r>
      <w:r>
        <w:rPr>
          <w:rFonts w:ascii="Times New Roman" w:eastAsiaTheme="minorEastAsia" w:hAnsi="Times New Roman" w:cs="Times New Roman"/>
        </w:rPr>
        <w:t>data at each</w:t>
      </w:r>
      <w:r w:rsidRPr="00E13EAB">
        <w:rPr>
          <w:rFonts w:ascii="Times New Roman" w:eastAsiaTheme="minorEastAsia" w:hAnsi="Times New Roman" w:cs="Times New Roman"/>
        </w:rPr>
        <w:t xml:space="preserve"> time step </w:t>
      </w:r>
      <w:r w:rsidRPr="0093603B">
        <w:rPr>
          <w:rFonts w:ascii="Times New Roman" w:eastAsiaTheme="minorEastAsia" w:hAnsi="Times New Roman" w:cs="Times New Roman"/>
          <w:i/>
          <w:iCs/>
        </w:rPr>
        <w:t>t</w:t>
      </w:r>
      <w:r>
        <w:rPr>
          <w:rFonts w:ascii="Times New Roman" w:eastAsiaTheme="minorEastAsia" w:hAnsi="Times New Roman" w:cs="Times New Roman"/>
        </w:rPr>
        <w:t>,</w:t>
      </w:r>
      <w:r w:rsidRPr="00E13EAB">
        <w:rPr>
          <w:rFonts w:ascii="Times New Roman" w:eastAsiaTheme="minorEastAsia" w:hAnsi="Times New Roman" w:cs="Times New Roman"/>
        </w:rPr>
        <w:t xml:space="preserve"> preferably</w:t>
      </w:r>
      <w:r>
        <w:rPr>
          <w:rFonts w:ascii="Times New Roman" w:eastAsiaTheme="minorEastAsia" w:hAnsi="Times New Roman" w:cs="Times New Roman"/>
        </w:rPr>
        <w:t xml:space="preserve"> </w:t>
      </w:r>
      <w:r w:rsidRPr="00E13EAB">
        <w:rPr>
          <w:rFonts w:ascii="Times New Roman" w:eastAsiaTheme="minorEastAsia" w:hAnsi="Times New Roman" w:cs="Times New Roman"/>
        </w:rPr>
        <w:t>daily</w:t>
      </w:r>
      <w:r>
        <w:rPr>
          <w:rFonts w:ascii="Times New Roman" w:eastAsiaTheme="minorEastAsia" w:hAnsi="Times New Roman" w:cs="Times New Roman"/>
        </w:rPr>
        <w:t>,</w:t>
      </w:r>
      <w:r w:rsidRPr="00E13EAB">
        <w:rPr>
          <w:rFonts w:ascii="Times New Roman" w:eastAsiaTheme="minorEastAsia" w:hAnsi="Times New Roman" w:cs="Times New Roman"/>
        </w:rPr>
        <w:t xml:space="preserve"> </w:t>
      </w:r>
      <w:r>
        <w:rPr>
          <w:rFonts w:ascii="Times New Roman" w:eastAsiaTheme="minorEastAsia" w:hAnsi="Times New Roman" w:cs="Times New Roman"/>
        </w:rPr>
        <w:t>is required</w:t>
      </w:r>
      <w:r w:rsidRPr="00E13EAB">
        <w:rPr>
          <w:rFonts w:ascii="Times New Roman" w:eastAsiaTheme="minorEastAsia" w:hAnsi="Times New Roman" w:cs="Times New Roman"/>
        </w:rPr>
        <w:t xml:space="preserve">. </w:t>
      </w:r>
      <w:r>
        <w:rPr>
          <w:rFonts w:ascii="Times New Roman" w:eastAsiaTheme="minorEastAsia" w:hAnsi="Times New Roman" w:cs="Times New Roman"/>
        </w:rPr>
        <w:t>This information was derived</w:t>
      </w:r>
      <w:r w:rsidRPr="00E13EAB">
        <w:rPr>
          <w:rFonts w:ascii="Times New Roman" w:eastAsiaTheme="minorEastAsia" w:hAnsi="Times New Roman" w:cs="Times New Roman"/>
        </w:rPr>
        <w:t xml:space="preserve"> from the EPIC model’s daily output file</w:t>
      </w:r>
      <w:r>
        <w:rPr>
          <w:rFonts w:ascii="Times New Roman" w:eastAsiaTheme="minorEastAsia" w:hAnsi="Times New Roman" w:cs="Times New Roman"/>
        </w:rPr>
        <w:t>s,</w:t>
      </w:r>
      <w:r w:rsidRPr="00E13EAB">
        <w:rPr>
          <w:rFonts w:ascii="Times New Roman" w:eastAsiaTheme="minorEastAsia" w:hAnsi="Times New Roman" w:cs="Times New Roman"/>
        </w:rPr>
        <w:t xml:space="preserve"> </w:t>
      </w:r>
      <w:r>
        <w:rPr>
          <w:rFonts w:ascii="Times New Roman" w:eastAsiaTheme="minorEastAsia" w:hAnsi="Times New Roman" w:cs="Times New Roman"/>
        </w:rPr>
        <w:t>which provided data on</w:t>
      </w:r>
      <w:r w:rsidRPr="00071D00">
        <w:rPr>
          <w:rFonts w:ascii="Times New Roman" w:eastAsiaTheme="minorEastAsia" w:hAnsi="Times New Roman" w:cs="Times New Roman"/>
        </w:rPr>
        <w:t xml:space="preserve"> variables </w:t>
      </w:r>
      <w:r>
        <w:rPr>
          <w:rFonts w:ascii="Times New Roman" w:eastAsiaTheme="minorEastAsia" w:hAnsi="Times New Roman" w:cs="Times New Roman"/>
        </w:rPr>
        <w:t>such as</w:t>
      </w:r>
      <w:r w:rsidRPr="00071D00">
        <w:rPr>
          <w:rFonts w:ascii="Times New Roman" w:eastAsiaTheme="minorEastAsia" w:hAnsi="Times New Roman" w:cs="Times New Roman"/>
        </w:rPr>
        <w:t xml:space="preserve"> precipitation, ET, irrigation, percolation, runoff, capillary rise, and root zone soil moisture</w:t>
      </w:r>
      <w:r w:rsidRPr="00E13EAB">
        <w:rPr>
          <w:rFonts w:ascii="Times New Roman" w:eastAsiaTheme="minorEastAsia" w:hAnsi="Times New Roman" w:cs="Times New Roman"/>
        </w:rPr>
        <w:t xml:space="preserve">. </w:t>
      </w:r>
      <w:r>
        <w:rPr>
          <w:rFonts w:ascii="Times New Roman" w:eastAsiaTheme="minorEastAsia" w:hAnsi="Times New Roman" w:cs="Times New Roman"/>
        </w:rPr>
        <w:t>For initialization, w</w:t>
      </w:r>
      <w:r w:rsidRPr="00E13EAB">
        <w:rPr>
          <w:rFonts w:ascii="Times New Roman" w:eastAsiaTheme="minorEastAsia" w:hAnsi="Times New Roman" w:cs="Times New Roman"/>
        </w:rPr>
        <w:t>e assumed all the root</w:t>
      </w:r>
      <w:r>
        <w:rPr>
          <w:rFonts w:ascii="Times New Roman" w:eastAsiaTheme="minorEastAsia" w:hAnsi="Times New Roman" w:cs="Times New Roman"/>
        </w:rPr>
        <w:t>-</w:t>
      </w:r>
      <w:r w:rsidRPr="00E13EAB">
        <w:rPr>
          <w:rFonts w:ascii="Times New Roman" w:eastAsiaTheme="minorEastAsia" w:hAnsi="Times New Roman" w:cs="Times New Roman"/>
        </w:rPr>
        <w:t xml:space="preserve">zone soil moisture as green, </w:t>
      </w:r>
      <w:r>
        <w:rPr>
          <w:rFonts w:ascii="Times New Roman" w:eastAsiaTheme="minorEastAsia" w:hAnsi="Times New Roman" w:cs="Times New Roman"/>
        </w:rPr>
        <w:lastRenderedPageBreak/>
        <w:t>with</w:t>
      </w:r>
      <w:r w:rsidRPr="00E13EAB">
        <w:rPr>
          <w:rFonts w:ascii="Times New Roman" w:eastAsiaTheme="minorEastAsia" w:hAnsi="Times New Roman" w:cs="Times New Roman"/>
        </w:rPr>
        <w:t xml:space="preserve"> blue water </w:t>
      </w:r>
      <w:r>
        <w:rPr>
          <w:rFonts w:ascii="Times New Roman" w:eastAsiaTheme="minorEastAsia" w:hAnsi="Times New Roman" w:cs="Times New Roman"/>
        </w:rPr>
        <w:t xml:space="preserve">contributions </w:t>
      </w:r>
      <w:r w:rsidRPr="00E13EAB">
        <w:rPr>
          <w:rFonts w:ascii="Times New Roman" w:eastAsiaTheme="minorEastAsia" w:hAnsi="Times New Roman" w:cs="Times New Roman"/>
        </w:rPr>
        <w:t xml:space="preserve">from irrigation and capillary rise </w:t>
      </w:r>
      <w:r>
        <w:rPr>
          <w:rFonts w:ascii="Times New Roman" w:eastAsiaTheme="minorEastAsia" w:hAnsi="Times New Roman" w:cs="Times New Roman"/>
        </w:rPr>
        <w:t>set to</w:t>
      </w:r>
      <w:r w:rsidRPr="00E13EAB">
        <w:rPr>
          <w:rFonts w:ascii="Times New Roman" w:eastAsiaTheme="minorEastAsia" w:hAnsi="Times New Roman" w:cs="Times New Roman"/>
        </w:rPr>
        <w:t xml:space="preserve"> zero. </w:t>
      </w:r>
      <w:r w:rsidRPr="008D5627">
        <w:rPr>
          <w:rFonts w:ascii="Times New Roman" w:eastAsiaTheme="minorEastAsia" w:hAnsi="Times New Roman" w:cs="Times New Roman"/>
        </w:rPr>
        <w:t xml:space="preserve">To mitigate potential errors from these assumptions, </w:t>
      </w:r>
      <w:r w:rsidRPr="00E13EAB">
        <w:rPr>
          <w:rFonts w:ascii="Times New Roman" w:eastAsiaTheme="minorEastAsia" w:hAnsi="Times New Roman" w:cs="Times New Roman"/>
        </w:rPr>
        <w:t>the first year</w:t>
      </w:r>
      <w:r>
        <w:rPr>
          <w:rFonts w:ascii="Times New Roman" w:eastAsiaTheme="minorEastAsia" w:hAnsi="Times New Roman" w:cs="Times New Roman"/>
        </w:rPr>
        <w:t xml:space="preserve"> of simulation</w:t>
      </w:r>
      <w:r w:rsidRPr="00E13EAB">
        <w:rPr>
          <w:rFonts w:ascii="Times New Roman" w:eastAsiaTheme="minorEastAsia" w:hAnsi="Times New Roman" w:cs="Times New Roman"/>
        </w:rPr>
        <w:t xml:space="preserve"> (1971) </w:t>
      </w:r>
      <w:r>
        <w:rPr>
          <w:rFonts w:ascii="Times New Roman" w:eastAsiaTheme="minorEastAsia" w:hAnsi="Times New Roman" w:cs="Times New Roman"/>
        </w:rPr>
        <w:t xml:space="preserve">served </w:t>
      </w:r>
      <w:r w:rsidRPr="00E13EAB">
        <w:rPr>
          <w:rFonts w:ascii="Times New Roman" w:eastAsiaTheme="minorEastAsia" w:hAnsi="Times New Roman" w:cs="Times New Roman"/>
        </w:rPr>
        <w:t xml:space="preserve">as </w:t>
      </w:r>
      <w:r>
        <w:rPr>
          <w:rFonts w:ascii="Times New Roman" w:eastAsiaTheme="minorEastAsia" w:hAnsi="Times New Roman" w:cs="Times New Roman"/>
        </w:rPr>
        <w:t xml:space="preserve">a </w:t>
      </w:r>
      <w:r w:rsidRPr="00E13EAB">
        <w:rPr>
          <w:rFonts w:ascii="Times New Roman" w:eastAsiaTheme="minorEastAsia" w:hAnsi="Times New Roman" w:cs="Times New Roman"/>
        </w:rPr>
        <w:t>model spin</w:t>
      </w:r>
      <w:r>
        <w:rPr>
          <w:rFonts w:ascii="Times New Roman" w:eastAsiaTheme="minorEastAsia" w:hAnsi="Times New Roman" w:cs="Times New Roman"/>
        </w:rPr>
        <w:t>-</w:t>
      </w:r>
      <w:r w:rsidRPr="00E13EAB">
        <w:rPr>
          <w:rFonts w:ascii="Times New Roman" w:eastAsiaTheme="minorEastAsia" w:hAnsi="Times New Roman" w:cs="Times New Roman"/>
        </w:rPr>
        <w:t>up period</w:t>
      </w:r>
      <w:r>
        <w:rPr>
          <w:rFonts w:ascii="Times New Roman" w:eastAsiaTheme="minorEastAsia" w:hAnsi="Times New Roman" w:cs="Times New Roman"/>
        </w:rPr>
        <w:t>,</w:t>
      </w:r>
      <w:r w:rsidRPr="00E13EAB">
        <w:rPr>
          <w:rFonts w:ascii="Times New Roman" w:eastAsiaTheme="minorEastAsia" w:hAnsi="Times New Roman" w:cs="Times New Roman"/>
        </w:rPr>
        <w:t xml:space="preserve"> </w:t>
      </w:r>
      <w:r w:rsidRPr="009E5631">
        <w:rPr>
          <w:rFonts w:ascii="Times New Roman" w:eastAsiaTheme="minorEastAsia" w:hAnsi="Times New Roman" w:cs="Times New Roman"/>
        </w:rPr>
        <w:t>allowing the soil-water balance model to stabilize before the main analysis period.</w:t>
      </w:r>
      <w:r w:rsidRPr="00E13EAB">
        <w:rPr>
          <w:rFonts w:ascii="Times New Roman" w:eastAsiaTheme="minorEastAsia" w:hAnsi="Times New Roman" w:cs="Times New Roman"/>
        </w:rPr>
        <w:t xml:space="preserve"> </w:t>
      </w:r>
    </w:p>
    <w:p w14:paraId="21353EF5" w14:textId="77777777" w:rsidR="00814288" w:rsidRDefault="00814288" w:rsidP="00814288">
      <w:pPr>
        <w:spacing w:line="240" w:lineRule="auto"/>
        <w:jc w:val="both"/>
        <w:rPr>
          <w:rFonts w:ascii="Times New Roman" w:eastAsiaTheme="minorEastAsia" w:hAnsi="Times New Roman" w:cs="Times New Roman"/>
        </w:rPr>
      </w:pPr>
    </w:p>
    <w:p w14:paraId="12BD0A55" w14:textId="77777777" w:rsidR="00814288" w:rsidRPr="00E13EAB" w:rsidRDefault="00814288" w:rsidP="00814288">
      <w:pPr>
        <w:spacing w:line="240" w:lineRule="auto"/>
        <w:jc w:val="both"/>
        <w:rPr>
          <w:rFonts w:ascii="Times New Roman" w:eastAsiaTheme="minorEastAsia" w:hAnsi="Times New Roman" w:cs="Times New Roman"/>
        </w:rPr>
      </w:pPr>
    </w:p>
    <w:p w14:paraId="794223BC" w14:textId="34A5669B" w:rsidR="00814288" w:rsidRDefault="00814288" w:rsidP="00814288">
      <w:pPr>
        <w:rPr>
          <w:rFonts w:ascii="Times New Roman" w:hAnsi="Times New Roman" w:cs="Times New Roman"/>
        </w:rPr>
      </w:pPr>
    </w:p>
    <w:p w14:paraId="7AB252C0" w14:textId="77777777" w:rsidR="00DA61DB" w:rsidRPr="00DA61DB" w:rsidRDefault="00DA61DB" w:rsidP="00DA61DB">
      <w:pPr>
        <w:rPr>
          <w:rFonts w:ascii="Times New Roman" w:hAnsi="Times New Roman" w:cs="Times New Roman"/>
        </w:rPr>
      </w:pPr>
    </w:p>
    <w:sectPr w:rsidR="00DA61DB" w:rsidRPr="00DA61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86E"/>
    <w:rsid w:val="0000677C"/>
    <w:rsid w:val="000160AE"/>
    <w:rsid w:val="0003090F"/>
    <w:rsid w:val="00053DB4"/>
    <w:rsid w:val="000541C5"/>
    <w:rsid w:val="00062F66"/>
    <w:rsid w:val="00074B1A"/>
    <w:rsid w:val="000879D7"/>
    <w:rsid w:val="0009556C"/>
    <w:rsid w:val="000B0718"/>
    <w:rsid w:val="000C3896"/>
    <w:rsid w:val="000C7CEF"/>
    <w:rsid w:val="000D4533"/>
    <w:rsid w:val="001039CE"/>
    <w:rsid w:val="00122AAF"/>
    <w:rsid w:val="0013067E"/>
    <w:rsid w:val="001379D7"/>
    <w:rsid w:val="0016354B"/>
    <w:rsid w:val="0017253F"/>
    <w:rsid w:val="001803D6"/>
    <w:rsid w:val="001B32F4"/>
    <w:rsid w:val="001B3786"/>
    <w:rsid w:val="001B6EAE"/>
    <w:rsid w:val="001F4037"/>
    <w:rsid w:val="00214A2B"/>
    <w:rsid w:val="00230B37"/>
    <w:rsid w:val="00253A82"/>
    <w:rsid w:val="00280E73"/>
    <w:rsid w:val="00296B43"/>
    <w:rsid w:val="002B1BB1"/>
    <w:rsid w:val="002C2333"/>
    <w:rsid w:val="00350142"/>
    <w:rsid w:val="00352536"/>
    <w:rsid w:val="00390176"/>
    <w:rsid w:val="00390FA1"/>
    <w:rsid w:val="003C2981"/>
    <w:rsid w:val="003E242A"/>
    <w:rsid w:val="003E7AB5"/>
    <w:rsid w:val="004000A4"/>
    <w:rsid w:val="00426541"/>
    <w:rsid w:val="00453236"/>
    <w:rsid w:val="004C3BCD"/>
    <w:rsid w:val="004D2EAC"/>
    <w:rsid w:val="004F01DF"/>
    <w:rsid w:val="00513CFD"/>
    <w:rsid w:val="0052163C"/>
    <w:rsid w:val="0053430B"/>
    <w:rsid w:val="00540B39"/>
    <w:rsid w:val="00542CCA"/>
    <w:rsid w:val="00571206"/>
    <w:rsid w:val="005A748A"/>
    <w:rsid w:val="005B1936"/>
    <w:rsid w:val="005B6EC8"/>
    <w:rsid w:val="005C0AF6"/>
    <w:rsid w:val="005C21BE"/>
    <w:rsid w:val="005C3E30"/>
    <w:rsid w:val="005D6995"/>
    <w:rsid w:val="005E304A"/>
    <w:rsid w:val="00622E17"/>
    <w:rsid w:val="00630EAB"/>
    <w:rsid w:val="0069541E"/>
    <w:rsid w:val="00711766"/>
    <w:rsid w:val="00727630"/>
    <w:rsid w:val="007443F2"/>
    <w:rsid w:val="0079293E"/>
    <w:rsid w:val="00796DA3"/>
    <w:rsid w:val="007977AE"/>
    <w:rsid w:val="007A1163"/>
    <w:rsid w:val="007D7FD6"/>
    <w:rsid w:val="00814288"/>
    <w:rsid w:val="00874215"/>
    <w:rsid w:val="00881768"/>
    <w:rsid w:val="008A3536"/>
    <w:rsid w:val="008B5AE4"/>
    <w:rsid w:val="008B7CCC"/>
    <w:rsid w:val="00920BA7"/>
    <w:rsid w:val="00945ABB"/>
    <w:rsid w:val="00946EEA"/>
    <w:rsid w:val="009721BD"/>
    <w:rsid w:val="00973DB2"/>
    <w:rsid w:val="009865A7"/>
    <w:rsid w:val="00994E10"/>
    <w:rsid w:val="009A386A"/>
    <w:rsid w:val="009B2206"/>
    <w:rsid w:val="009B3C03"/>
    <w:rsid w:val="00A61C1A"/>
    <w:rsid w:val="00A84E7E"/>
    <w:rsid w:val="00AD5EFE"/>
    <w:rsid w:val="00AF2EB6"/>
    <w:rsid w:val="00B120C2"/>
    <w:rsid w:val="00B23C67"/>
    <w:rsid w:val="00B65C91"/>
    <w:rsid w:val="00BB4068"/>
    <w:rsid w:val="00BB4AFB"/>
    <w:rsid w:val="00BC67E9"/>
    <w:rsid w:val="00BF0E5E"/>
    <w:rsid w:val="00C14781"/>
    <w:rsid w:val="00C16246"/>
    <w:rsid w:val="00C64DA3"/>
    <w:rsid w:val="00CA702E"/>
    <w:rsid w:val="00CA7CDA"/>
    <w:rsid w:val="00CB7799"/>
    <w:rsid w:val="00D02C2B"/>
    <w:rsid w:val="00D11AF6"/>
    <w:rsid w:val="00D13D3D"/>
    <w:rsid w:val="00D22910"/>
    <w:rsid w:val="00D25917"/>
    <w:rsid w:val="00D40A99"/>
    <w:rsid w:val="00D55891"/>
    <w:rsid w:val="00D56DA8"/>
    <w:rsid w:val="00D76CD0"/>
    <w:rsid w:val="00DA2816"/>
    <w:rsid w:val="00DA5298"/>
    <w:rsid w:val="00DA61DB"/>
    <w:rsid w:val="00DA629F"/>
    <w:rsid w:val="00DC072F"/>
    <w:rsid w:val="00DD44D0"/>
    <w:rsid w:val="00DE7B2B"/>
    <w:rsid w:val="00E163A9"/>
    <w:rsid w:val="00E271A2"/>
    <w:rsid w:val="00E34165"/>
    <w:rsid w:val="00E54A19"/>
    <w:rsid w:val="00E966A4"/>
    <w:rsid w:val="00EB0040"/>
    <w:rsid w:val="00EB25D5"/>
    <w:rsid w:val="00EC5AC7"/>
    <w:rsid w:val="00EE7743"/>
    <w:rsid w:val="00EF5497"/>
    <w:rsid w:val="00F714D8"/>
    <w:rsid w:val="00F827F2"/>
    <w:rsid w:val="00F90648"/>
    <w:rsid w:val="00F9559A"/>
    <w:rsid w:val="00FA686E"/>
    <w:rsid w:val="00FC6F7B"/>
    <w:rsid w:val="00FD62A7"/>
    <w:rsid w:val="00FE4FF9"/>
    <w:rsid w:val="00FF0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902214"/>
  <w15:chartTrackingRefBased/>
  <w15:docId w15:val="{5FB1E578-5473-4410-8BC3-3DB511E5C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4D8"/>
  </w:style>
  <w:style w:type="paragraph" w:styleId="Heading1">
    <w:name w:val="heading 1"/>
    <w:basedOn w:val="Normal"/>
    <w:next w:val="Normal"/>
    <w:link w:val="Heading1Char"/>
    <w:uiPriority w:val="9"/>
    <w:qFormat/>
    <w:rsid w:val="00FA68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68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68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68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68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68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68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68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68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8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68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68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68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68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68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68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68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686E"/>
    <w:rPr>
      <w:rFonts w:eastAsiaTheme="majorEastAsia" w:cstheme="majorBidi"/>
      <w:color w:val="272727" w:themeColor="text1" w:themeTint="D8"/>
    </w:rPr>
  </w:style>
  <w:style w:type="paragraph" w:styleId="Title">
    <w:name w:val="Title"/>
    <w:basedOn w:val="Normal"/>
    <w:next w:val="Normal"/>
    <w:link w:val="TitleChar"/>
    <w:uiPriority w:val="10"/>
    <w:qFormat/>
    <w:rsid w:val="00FA68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8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68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68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686E"/>
    <w:pPr>
      <w:spacing w:before="160"/>
      <w:jc w:val="center"/>
    </w:pPr>
    <w:rPr>
      <w:i/>
      <w:iCs/>
      <w:color w:val="404040" w:themeColor="text1" w:themeTint="BF"/>
    </w:rPr>
  </w:style>
  <w:style w:type="character" w:customStyle="1" w:styleId="QuoteChar">
    <w:name w:val="Quote Char"/>
    <w:basedOn w:val="DefaultParagraphFont"/>
    <w:link w:val="Quote"/>
    <w:uiPriority w:val="29"/>
    <w:rsid w:val="00FA686E"/>
    <w:rPr>
      <w:i/>
      <w:iCs/>
      <w:color w:val="404040" w:themeColor="text1" w:themeTint="BF"/>
    </w:rPr>
  </w:style>
  <w:style w:type="paragraph" w:styleId="ListParagraph">
    <w:name w:val="List Paragraph"/>
    <w:basedOn w:val="Normal"/>
    <w:uiPriority w:val="34"/>
    <w:qFormat/>
    <w:rsid w:val="00FA686E"/>
    <w:pPr>
      <w:ind w:left="720"/>
      <w:contextualSpacing/>
    </w:pPr>
  </w:style>
  <w:style w:type="character" w:styleId="IntenseEmphasis">
    <w:name w:val="Intense Emphasis"/>
    <w:basedOn w:val="DefaultParagraphFont"/>
    <w:uiPriority w:val="21"/>
    <w:qFormat/>
    <w:rsid w:val="00FA686E"/>
    <w:rPr>
      <w:i/>
      <w:iCs/>
      <w:color w:val="0F4761" w:themeColor="accent1" w:themeShade="BF"/>
    </w:rPr>
  </w:style>
  <w:style w:type="paragraph" w:styleId="IntenseQuote">
    <w:name w:val="Intense Quote"/>
    <w:basedOn w:val="Normal"/>
    <w:next w:val="Normal"/>
    <w:link w:val="IntenseQuoteChar"/>
    <w:uiPriority w:val="30"/>
    <w:qFormat/>
    <w:rsid w:val="00FA68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686E"/>
    <w:rPr>
      <w:i/>
      <w:iCs/>
      <w:color w:val="0F4761" w:themeColor="accent1" w:themeShade="BF"/>
    </w:rPr>
  </w:style>
  <w:style w:type="character" w:styleId="IntenseReference">
    <w:name w:val="Intense Reference"/>
    <w:basedOn w:val="DefaultParagraphFont"/>
    <w:uiPriority w:val="32"/>
    <w:qFormat/>
    <w:rsid w:val="00FA686E"/>
    <w:rPr>
      <w:b/>
      <w:bCs/>
      <w:smallCaps/>
      <w:color w:val="0F4761" w:themeColor="accent1" w:themeShade="BF"/>
      <w:spacing w:val="5"/>
    </w:rPr>
  </w:style>
  <w:style w:type="character" w:styleId="CommentReference">
    <w:name w:val="annotation reference"/>
    <w:basedOn w:val="DefaultParagraphFont"/>
    <w:uiPriority w:val="99"/>
    <w:semiHidden/>
    <w:unhideWhenUsed/>
    <w:rsid w:val="00F714D8"/>
    <w:rPr>
      <w:sz w:val="16"/>
      <w:szCs w:val="16"/>
    </w:rPr>
  </w:style>
  <w:style w:type="paragraph" w:styleId="CommentText">
    <w:name w:val="annotation text"/>
    <w:basedOn w:val="Normal"/>
    <w:link w:val="CommentTextChar"/>
    <w:uiPriority w:val="99"/>
    <w:unhideWhenUsed/>
    <w:rsid w:val="00F714D8"/>
    <w:pPr>
      <w:spacing w:line="240" w:lineRule="auto"/>
    </w:pPr>
    <w:rPr>
      <w:sz w:val="20"/>
      <w:szCs w:val="20"/>
    </w:rPr>
  </w:style>
  <w:style w:type="character" w:customStyle="1" w:styleId="CommentTextChar">
    <w:name w:val="Comment Text Char"/>
    <w:basedOn w:val="DefaultParagraphFont"/>
    <w:link w:val="CommentText"/>
    <w:uiPriority w:val="99"/>
    <w:rsid w:val="00F714D8"/>
    <w:rPr>
      <w:sz w:val="20"/>
      <w:szCs w:val="20"/>
    </w:rPr>
  </w:style>
  <w:style w:type="paragraph" w:styleId="Revision">
    <w:name w:val="Revision"/>
    <w:hidden/>
    <w:uiPriority w:val="99"/>
    <w:semiHidden/>
    <w:rsid w:val="00D02C2B"/>
    <w:pPr>
      <w:spacing w:after="0" w:line="240" w:lineRule="auto"/>
    </w:pPr>
  </w:style>
  <w:style w:type="table" w:styleId="TableGrid">
    <w:name w:val="Table Grid"/>
    <w:basedOn w:val="TableNormal"/>
    <w:uiPriority w:val="39"/>
    <w:rsid w:val="00513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C2333"/>
    <w:rPr>
      <w:b/>
      <w:bCs/>
    </w:rPr>
  </w:style>
  <w:style w:type="character" w:customStyle="1" w:styleId="CommentSubjectChar">
    <w:name w:val="Comment Subject Char"/>
    <w:basedOn w:val="CommentTextChar"/>
    <w:link w:val="CommentSubject"/>
    <w:uiPriority w:val="99"/>
    <w:semiHidden/>
    <w:rsid w:val="002C2333"/>
    <w:rPr>
      <w:b/>
      <w:bCs/>
      <w:sz w:val="20"/>
      <w:szCs w:val="20"/>
    </w:rPr>
  </w:style>
  <w:style w:type="table" w:styleId="GridTable1Light">
    <w:name w:val="Grid Table 1 Light"/>
    <w:basedOn w:val="TableNormal"/>
    <w:uiPriority w:val="46"/>
    <w:rsid w:val="00062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426541"/>
    <w:pPr>
      <w:spacing w:after="200" w:line="240" w:lineRule="auto"/>
    </w:pPr>
    <w:rPr>
      <w:i/>
      <w:iCs/>
      <w:color w:val="0E2841" w:themeColor="text2"/>
      <w:sz w:val="18"/>
      <w:szCs w:val="18"/>
    </w:rPr>
  </w:style>
  <w:style w:type="character" w:styleId="Hyperlink">
    <w:name w:val="Hyperlink"/>
    <w:basedOn w:val="DefaultParagraphFont"/>
    <w:uiPriority w:val="99"/>
    <w:unhideWhenUsed/>
    <w:rsid w:val="00DC072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80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mesfin.mekonnen@ua.edu"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hyperlink" Target="mailto:bwdemeke@crimson.ua.edu"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6632</TotalTime>
  <Pages>11</Pages>
  <Words>2599</Words>
  <Characters>14090</Characters>
  <Application>Microsoft Office Word</Application>
  <DocSecurity>0</DocSecurity>
  <Lines>190</Lines>
  <Paragraphs>46</Paragraphs>
  <ScaleCrop>false</ScaleCrop>
  <HeadingPairs>
    <vt:vector size="2" baseType="variant">
      <vt:variant>
        <vt:lpstr>Title</vt:lpstr>
      </vt:variant>
      <vt:variant>
        <vt:i4>1</vt:i4>
      </vt:variant>
    </vt:vector>
  </HeadingPairs>
  <TitlesOfParts>
    <vt:vector size="1" baseType="lpstr">
      <vt:lpstr/>
    </vt:vector>
  </TitlesOfParts>
  <Company>The University of Alabama</Company>
  <LinksUpToDate>false</LinksUpToDate>
  <CharactersWithSpaces>16643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Betelhem Demeke</dc:creator>
  <cp:keywords/>
  <dc:description/>
  <cp:lastModifiedBy>Betelhem Demeke</cp:lastModifiedBy>
  <cp:revision>70</cp:revision>
  <dcterms:created xsi:type="dcterms:W3CDTF">2024-12-28T09:56:00Z</dcterms:created>
  <dcterms:modified xsi:type="dcterms:W3CDTF">2025-03-18T20:00:00Z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8a02f975558f72b28e10791e174eb130078941da0fb5948184a0b86c818c4ceb</vt:lpwstr>
  </property>
</Properties>
</file>