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BB2F" w14:textId="77777777" w:rsidR="00BB4DA1" w:rsidRPr="008F5E6F" w:rsidRDefault="00BB4DA1" w:rsidP="00BB4DA1">
      <w:pPr>
        <w:spacing w:line="36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5F8DE658" w14:textId="77777777" w:rsidR="00BB4DA1" w:rsidRPr="008F5E6F" w:rsidRDefault="00BB4DA1" w:rsidP="00BB4DA1">
      <w:pPr>
        <w:spacing w:line="36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186EB0">
        <w:rPr>
          <w:rFonts w:ascii="Arial" w:eastAsia="Times New Roman" w:hAnsi="Arial" w:cs="Arial"/>
          <w:noProof/>
          <w:color w:val="000000"/>
          <w:kern w:val="0"/>
        </w:rPr>
        <w:object w:dxaOrig="9360" w:dyaOrig="6980" w14:anchorId="6657D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.5pt;height:349.5pt;mso-width-percent:0;mso-height-percent:0;mso-width-percent:0;mso-height-percent:0" o:ole="">
            <v:imagedata r:id="rId5" o:title=""/>
          </v:shape>
          <o:OLEObject Type="Embed" ProgID="Word.Document.12" ShapeID="_x0000_i1025" DrawAspect="Content" ObjectID="_1848737640" r:id="rId6">
            <o:FieldCodes>\s</o:FieldCodes>
          </o:OLEObject>
        </w:object>
      </w:r>
    </w:p>
    <w:bookmarkStart w:id="0" w:name="_MON_1847795210"/>
    <w:bookmarkEnd w:id="0"/>
    <w:p w14:paraId="61CAA9DD" w14:textId="77777777" w:rsidR="00BB4DA1" w:rsidRPr="008F5E6F" w:rsidRDefault="00BB4DA1" w:rsidP="00BB4DA1">
      <w:pPr>
        <w:spacing w:line="36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47F1F">
        <w:rPr>
          <w:rFonts w:ascii="Arial" w:eastAsia="Times New Roman" w:hAnsi="Arial" w:cs="Arial"/>
          <w:noProof/>
          <w:color w:val="000000"/>
          <w:kern w:val="0"/>
        </w:rPr>
        <w:object w:dxaOrig="9360" w:dyaOrig="12900" w14:anchorId="53EE2B27">
          <v:shape id="_x0000_i1026" type="#_x0000_t75" alt="" style="width:468.5pt;height:645.5pt;mso-width-percent:0;mso-height-percent:0;mso-width-percent:0;mso-height-percent:0" o:ole="">
            <v:imagedata r:id="rId7" o:title=""/>
          </v:shape>
          <o:OLEObject Type="Embed" ProgID="Word.Document.12" ShapeID="_x0000_i1026" DrawAspect="Content" ObjectID="_1848737641" r:id="rId8">
            <o:FieldCodes>\s</o:FieldCodes>
          </o:OLEObject>
        </w:object>
      </w:r>
    </w:p>
    <w:p w14:paraId="36E372B4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EB4410D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F5E6F">
        <w:rPr>
          <w:rFonts w:ascii="Arial" w:eastAsia="Times New Roman" w:hAnsi="Arial" w:cs="Arial"/>
          <w:color w:val="000000"/>
          <w:kern w:val="0"/>
          <w14:ligatures w14:val="none"/>
        </w:rPr>
        <w:t>Table 3. COPD Taxonomy (Etiotypes)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70"/>
        <w:gridCol w:w="3870"/>
        <w:gridCol w:w="270"/>
        <w:gridCol w:w="4225"/>
      </w:tblGrid>
      <w:tr w:rsidR="00BB4DA1" w:rsidRPr="008F5E6F" w14:paraId="135D8019" w14:textId="77777777" w:rsidTr="009F0E44">
        <w:tc>
          <w:tcPr>
            <w:tcW w:w="4140" w:type="dxa"/>
            <w:gridSpan w:val="2"/>
          </w:tcPr>
          <w:p w14:paraId="74306B82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  <w:b/>
              </w:rPr>
            </w:pPr>
            <w:r w:rsidRPr="008F5E6F">
              <w:rPr>
                <w:rFonts w:ascii="Arial" w:eastAsia="SimSun" w:hAnsi="Arial" w:cs="Calibri"/>
                <w:b/>
              </w:rPr>
              <w:t>Classification</w:t>
            </w:r>
          </w:p>
        </w:tc>
        <w:tc>
          <w:tcPr>
            <w:tcW w:w="4495" w:type="dxa"/>
            <w:gridSpan w:val="2"/>
          </w:tcPr>
          <w:p w14:paraId="009947A0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  <w:b/>
              </w:rPr>
            </w:pPr>
            <w:r w:rsidRPr="008F5E6F">
              <w:rPr>
                <w:rFonts w:ascii="Arial" w:eastAsia="SimSun" w:hAnsi="Arial" w:cs="Calibri"/>
                <w:b/>
              </w:rPr>
              <w:t>Description</w:t>
            </w:r>
          </w:p>
        </w:tc>
      </w:tr>
      <w:tr w:rsidR="00BB4DA1" w:rsidRPr="008F5E6F" w14:paraId="0455ED59" w14:textId="77777777" w:rsidTr="009F0E44">
        <w:tc>
          <w:tcPr>
            <w:tcW w:w="4140" w:type="dxa"/>
            <w:gridSpan w:val="2"/>
          </w:tcPr>
          <w:p w14:paraId="0507F0B1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Genetically determined COPD</w:t>
            </w:r>
          </w:p>
          <w:p w14:paraId="1CA9585C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(COPD-G)</w:t>
            </w:r>
          </w:p>
        </w:tc>
        <w:tc>
          <w:tcPr>
            <w:tcW w:w="4495" w:type="dxa"/>
            <w:gridSpan w:val="2"/>
          </w:tcPr>
          <w:p w14:paraId="27AF7709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Alpha-1 antitrypsin deficiency (AATD)</w:t>
            </w:r>
          </w:p>
          <w:p w14:paraId="1176598B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Other genetic variants with smaller effects acting in combination</w:t>
            </w:r>
          </w:p>
        </w:tc>
      </w:tr>
      <w:tr w:rsidR="00BB4DA1" w:rsidRPr="008F5E6F" w14:paraId="523F271E" w14:textId="77777777" w:rsidTr="009F0E44">
        <w:tc>
          <w:tcPr>
            <w:tcW w:w="4140" w:type="dxa"/>
            <w:gridSpan w:val="2"/>
          </w:tcPr>
          <w:p w14:paraId="6F7F21DE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COPD due to abnormal lung development</w:t>
            </w:r>
          </w:p>
          <w:p w14:paraId="7B43427C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(COPD-D)</w:t>
            </w:r>
          </w:p>
        </w:tc>
        <w:tc>
          <w:tcPr>
            <w:tcW w:w="4495" w:type="dxa"/>
            <w:gridSpan w:val="2"/>
          </w:tcPr>
          <w:p w14:paraId="5E5A88CE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Early life events, including premature birth and low birthweight, among others</w:t>
            </w:r>
          </w:p>
        </w:tc>
      </w:tr>
      <w:tr w:rsidR="00BB4DA1" w:rsidRPr="008F5E6F" w14:paraId="523F804D" w14:textId="77777777" w:rsidTr="009F0E44">
        <w:trPr>
          <w:trHeight w:val="45"/>
        </w:trPr>
        <w:tc>
          <w:tcPr>
            <w:tcW w:w="8635" w:type="dxa"/>
            <w:gridSpan w:val="4"/>
          </w:tcPr>
          <w:p w14:paraId="5BCC9365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Environmental COPD</w:t>
            </w:r>
          </w:p>
        </w:tc>
      </w:tr>
      <w:tr w:rsidR="00BB4DA1" w:rsidRPr="008F5E6F" w14:paraId="4C5DB209" w14:textId="77777777" w:rsidTr="009F0E44">
        <w:trPr>
          <w:trHeight w:val="45"/>
        </w:trPr>
        <w:tc>
          <w:tcPr>
            <w:tcW w:w="270" w:type="dxa"/>
            <w:tcBorders>
              <w:right w:val="nil"/>
            </w:tcBorders>
          </w:tcPr>
          <w:p w14:paraId="6929F86A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</w:p>
        </w:tc>
        <w:tc>
          <w:tcPr>
            <w:tcW w:w="3870" w:type="dxa"/>
            <w:tcBorders>
              <w:left w:val="nil"/>
              <w:bottom w:val="single" w:sz="4" w:space="0" w:color="auto"/>
            </w:tcBorders>
          </w:tcPr>
          <w:p w14:paraId="0A2BF0AC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Cigarette smoking (COPD-C)</w:t>
            </w:r>
          </w:p>
        </w:tc>
        <w:tc>
          <w:tcPr>
            <w:tcW w:w="270" w:type="dxa"/>
            <w:tcBorders>
              <w:right w:val="nil"/>
            </w:tcBorders>
          </w:tcPr>
          <w:p w14:paraId="52BCBB1E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</w:p>
        </w:tc>
        <w:tc>
          <w:tcPr>
            <w:tcW w:w="4225" w:type="dxa"/>
            <w:tcBorders>
              <w:left w:val="nil"/>
              <w:bottom w:val="single" w:sz="4" w:space="0" w:color="auto"/>
            </w:tcBorders>
          </w:tcPr>
          <w:p w14:paraId="2D63566D" w14:textId="77777777" w:rsidR="00BB4DA1" w:rsidRPr="008F5E6F" w:rsidRDefault="00BB4DA1" w:rsidP="009F0E44">
            <w:pPr>
              <w:numPr>
                <w:ilvl w:val="0"/>
                <w:numId w:val="1"/>
              </w:numPr>
              <w:spacing w:before="200" w:line="360" w:lineRule="auto"/>
              <w:ind w:left="250" w:hanging="180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 xml:space="preserve">Exposure to tobacco smoke, including </w:t>
            </w:r>
            <w:r w:rsidRPr="008F5E6F">
              <w:rPr>
                <w:rFonts w:ascii="Arial" w:eastAsia="SimSun" w:hAnsi="Arial" w:cs="Calibri"/>
                <w:i/>
              </w:rPr>
              <w:t>in utero</w:t>
            </w:r>
            <w:r w:rsidRPr="008F5E6F">
              <w:rPr>
                <w:rFonts w:ascii="Arial" w:eastAsia="SimSun" w:hAnsi="Arial" w:cs="Calibri"/>
              </w:rPr>
              <w:t xml:space="preserve"> or via passive smoking</w:t>
            </w:r>
          </w:p>
          <w:p w14:paraId="56F755FC" w14:textId="77777777" w:rsidR="00BB4DA1" w:rsidRPr="008F5E6F" w:rsidRDefault="00BB4DA1" w:rsidP="009F0E44">
            <w:pPr>
              <w:numPr>
                <w:ilvl w:val="0"/>
                <w:numId w:val="1"/>
              </w:numPr>
              <w:spacing w:before="200" w:line="360" w:lineRule="auto"/>
              <w:ind w:left="250" w:hanging="180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Vaping or e-cigarette use</w:t>
            </w:r>
          </w:p>
          <w:p w14:paraId="69AA7BD6" w14:textId="77777777" w:rsidR="00BB4DA1" w:rsidRPr="008F5E6F" w:rsidRDefault="00BB4DA1" w:rsidP="009F0E44">
            <w:pPr>
              <w:numPr>
                <w:ilvl w:val="0"/>
                <w:numId w:val="1"/>
              </w:numPr>
              <w:spacing w:before="200" w:line="360" w:lineRule="auto"/>
              <w:ind w:left="250" w:hanging="180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 xml:space="preserve">Cannabis </w:t>
            </w:r>
          </w:p>
        </w:tc>
      </w:tr>
      <w:tr w:rsidR="00BB4DA1" w:rsidRPr="008F5E6F" w14:paraId="38DA2A89" w14:textId="77777777" w:rsidTr="009F0E44">
        <w:trPr>
          <w:trHeight w:val="45"/>
        </w:trPr>
        <w:tc>
          <w:tcPr>
            <w:tcW w:w="270" w:type="dxa"/>
            <w:tcBorders>
              <w:right w:val="nil"/>
            </w:tcBorders>
          </w:tcPr>
          <w:p w14:paraId="4183CF52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</w:p>
        </w:tc>
        <w:tc>
          <w:tcPr>
            <w:tcW w:w="3870" w:type="dxa"/>
            <w:tcBorders>
              <w:left w:val="nil"/>
            </w:tcBorders>
          </w:tcPr>
          <w:p w14:paraId="78B564A3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Biomass and pollution exposure COPD (COPD-P)</w:t>
            </w:r>
          </w:p>
        </w:tc>
        <w:tc>
          <w:tcPr>
            <w:tcW w:w="270" w:type="dxa"/>
            <w:tcBorders>
              <w:right w:val="nil"/>
            </w:tcBorders>
          </w:tcPr>
          <w:p w14:paraId="61E2B7F9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</w:p>
        </w:tc>
        <w:tc>
          <w:tcPr>
            <w:tcW w:w="4225" w:type="dxa"/>
            <w:tcBorders>
              <w:left w:val="nil"/>
            </w:tcBorders>
          </w:tcPr>
          <w:p w14:paraId="51B8C7EA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Exposure to household pollution, ambient air pollution, wildfire smoke, occupational hazards</w:t>
            </w:r>
          </w:p>
        </w:tc>
      </w:tr>
      <w:tr w:rsidR="00BB4DA1" w:rsidRPr="008F5E6F" w14:paraId="08598239" w14:textId="77777777" w:rsidTr="009F0E44">
        <w:tc>
          <w:tcPr>
            <w:tcW w:w="4140" w:type="dxa"/>
            <w:gridSpan w:val="2"/>
          </w:tcPr>
          <w:p w14:paraId="249E8B09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COPD due to infections (COPD-I)</w:t>
            </w:r>
          </w:p>
        </w:tc>
        <w:tc>
          <w:tcPr>
            <w:tcW w:w="4495" w:type="dxa"/>
            <w:gridSpan w:val="2"/>
          </w:tcPr>
          <w:p w14:paraId="714893C3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 xml:space="preserve">Childhood infections, tuberculosis-associated COPD, WHIV-associated COPD </w:t>
            </w:r>
          </w:p>
        </w:tc>
      </w:tr>
      <w:tr w:rsidR="00BB4DA1" w:rsidRPr="008F5E6F" w14:paraId="3FA8AD01" w14:textId="77777777" w:rsidTr="009F0E44">
        <w:tc>
          <w:tcPr>
            <w:tcW w:w="4140" w:type="dxa"/>
            <w:gridSpan w:val="2"/>
          </w:tcPr>
          <w:p w14:paraId="6CE58B36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COPD &amp; asthma (COPD-A)</w:t>
            </w:r>
          </w:p>
        </w:tc>
        <w:tc>
          <w:tcPr>
            <w:tcW w:w="4495" w:type="dxa"/>
            <w:gridSpan w:val="2"/>
          </w:tcPr>
          <w:p w14:paraId="3D1A93E6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Particularly childhood asthma</w:t>
            </w:r>
          </w:p>
        </w:tc>
      </w:tr>
      <w:tr w:rsidR="00BB4DA1" w:rsidRPr="008F5E6F" w14:paraId="26771EC1" w14:textId="77777777" w:rsidTr="009F0E44">
        <w:tc>
          <w:tcPr>
            <w:tcW w:w="4140" w:type="dxa"/>
            <w:gridSpan w:val="2"/>
          </w:tcPr>
          <w:p w14:paraId="4501E005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COPD of unknown cause (COPD-U)</w:t>
            </w:r>
          </w:p>
        </w:tc>
        <w:tc>
          <w:tcPr>
            <w:tcW w:w="4495" w:type="dxa"/>
            <w:gridSpan w:val="2"/>
          </w:tcPr>
          <w:p w14:paraId="73FC05CA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</w:p>
        </w:tc>
      </w:tr>
      <w:tr w:rsidR="00BB4DA1" w:rsidRPr="008F5E6F" w14:paraId="30E71CBB" w14:textId="77777777" w:rsidTr="009F0E44">
        <w:tc>
          <w:tcPr>
            <w:tcW w:w="8635" w:type="dxa"/>
            <w:gridSpan w:val="4"/>
          </w:tcPr>
          <w:p w14:paraId="42E39C11" w14:textId="77777777" w:rsidR="00BB4DA1" w:rsidRPr="008F5E6F" w:rsidRDefault="00BB4DA1" w:rsidP="009F0E44">
            <w:pPr>
              <w:spacing w:before="200" w:after="200" w:line="360" w:lineRule="auto"/>
              <w:contextualSpacing/>
              <w:rPr>
                <w:rFonts w:ascii="Arial" w:eastAsia="SimSun" w:hAnsi="Arial" w:cs="Calibri"/>
              </w:rPr>
            </w:pPr>
            <w:r w:rsidRPr="008F5E6F">
              <w:rPr>
                <w:rFonts w:ascii="Arial" w:eastAsia="SimSun" w:hAnsi="Arial" w:cs="Calibri"/>
              </w:rPr>
              <w:t>From: Global Initiative for Chronic Obstructive Lung Disease 2023 Report</w:t>
            </w:r>
          </w:p>
        </w:tc>
      </w:tr>
    </w:tbl>
    <w:p w14:paraId="2D4602A2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1DFCC60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31B082AD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5B91EDCE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085CD234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BF8CA9D" w14:textId="77777777" w:rsidR="00BB4DA1" w:rsidRPr="008F5E6F" w:rsidRDefault="00BB4DA1" w:rsidP="00BB4DA1">
      <w:pPr>
        <w:spacing w:line="360" w:lineRule="auto"/>
        <w:rPr>
          <w:rFonts w:ascii="Arial" w:hAnsi="Arial" w:cs="Arial"/>
        </w:rPr>
      </w:pPr>
    </w:p>
    <w:p w14:paraId="4281CBF1" w14:textId="77777777" w:rsidR="00BB4DA1" w:rsidRPr="008F5E6F" w:rsidRDefault="00BB4DA1" w:rsidP="00BB4DA1">
      <w:pPr>
        <w:spacing w:line="360" w:lineRule="auto"/>
        <w:rPr>
          <w:rFonts w:ascii="Arial" w:hAnsi="Arial" w:cs="Arial"/>
        </w:rPr>
      </w:pPr>
    </w:p>
    <w:tbl>
      <w:tblPr>
        <w:tblStyle w:val="TableGrid11"/>
        <w:tblpPr w:leftFromText="180" w:rightFromText="180" w:vertAnchor="page" w:horzAnchor="margin" w:tblpXSpec="center" w:tblpY="1925"/>
        <w:tblW w:w="11155" w:type="dxa"/>
        <w:tblLayout w:type="fixed"/>
        <w:tblLook w:val="04A0" w:firstRow="1" w:lastRow="0" w:firstColumn="1" w:lastColumn="0" w:noHBand="0" w:noVBand="1"/>
      </w:tblPr>
      <w:tblGrid>
        <w:gridCol w:w="1615"/>
        <w:gridCol w:w="720"/>
        <w:gridCol w:w="990"/>
        <w:gridCol w:w="1170"/>
        <w:gridCol w:w="1170"/>
        <w:gridCol w:w="810"/>
        <w:gridCol w:w="1260"/>
        <w:gridCol w:w="990"/>
        <w:gridCol w:w="1350"/>
        <w:gridCol w:w="1080"/>
      </w:tblGrid>
      <w:tr w:rsidR="00BB4DA1" w:rsidRPr="008F5E6F" w14:paraId="270A13DD" w14:textId="77777777" w:rsidTr="009F0E44">
        <w:trPr>
          <w:cantSplit/>
          <w:trHeight w:val="980"/>
          <w:tblHeader/>
        </w:trPr>
        <w:tc>
          <w:tcPr>
            <w:tcW w:w="1615" w:type="dxa"/>
          </w:tcPr>
          <w:p w14:paraId="0879AD67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bookmarkStart w:id="1" w:name="_Hlk93413434"/>
            <w:r w:rsidRPr="008F5E6F">
              <w:rPr>
                <w:rFonts w:eastAsia="Calibri" w:cs="Times New Roman"/>
                <w:szCs w:val="18"/>
              </w:rPr>
              <w:lastRenderedPageBreak/>
              <w:t>Tests</w:t>
            </w:r>
          </w:p>
        </w:tc>
        <w:tc>
          <w:tcPr>
            <w:tcW w:w="720" w:type="dxa"/>
          </w:tcPr>
          <w:p w14:paraId="3EFDFB8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Screen</w:t>
            </w:r>
          </w:p>
        </w:tc>
        <w:tc>
          <w:tcPr>
            <w:tcW w:w="990" w:type="dxa"/>
          </w:tcPr>
          <w:p w14:paraId="30A6F28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Baseline Assessment</w:t>
            </w:r>
          </w:p>
        </w:tc>
        <w:tc>
          <w:tcPr>
            <w:tcW w:w="1170" w:type="dxa"/>
          </w:tcPr>
          <w:p w14:paraId="0FB2533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HFNT Device measurements (daily)</w:t>
            </w:r>
          </w:p>
        </w:tc>
        <w:tc>
          <w:tcPr>
            <w:tcW w:w="1170" w:type="dxa"/>
          </w:tcPr>
          <w:p w14:paraId="472F7E0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Control group device measurements</w:t>
            </w:r>
          </w:p>
        </w:tc>
        <w:tc>
          <w:tcPr>
            <w:tcW w:w="810" w:type="dxa"/>
          </w:tcPr>
          <w:p w14:paraId="0403E2D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 xml:space="preserve">Phone visit at day 7 </w:t>
            </w:r>
          </w:p>
          <w:p w14:paraId="2421057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(± 5 days</w:t>
            </w:r>
          </w:p>
        </w:tc>
        <w:tc>
          <w:tcPr>
            <w:tcW w:w="1260" w:type="dxa"/>
          </w:tcPr>
          <w:p w14:paraId="21DBF0D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Phone visits day 15 each month without a scheduled clinic visit</w:t>
            </w:r>
          </w:p>
        </w:tc>
        <w:tc>
          <w:tcPr>
            <w:tcW w:w="990" w:type="dxa"/>
          </w:tcPr>
          <w:p w14:paraId="0DB3219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Clinic Visit month 3</w:t>
            </w:r>
          </w:p>
        </w:tc>
        <w:tc>
          <w:tcPr>
            <w:tcW w:w="1350" w:type="dxa"/>
          </w:tcPr>
          <w:p w14:paraId="2C1BEA7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Follow-up</w:t>
            </w:r>
          </w:p>
          <w:p w14:paraId="45FE4D1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  <w:vertAlign w:val="superscript"/>
              </w:rPr>
            </w:pPr>
            <w:r w:rsidRPr="008F5E6F">
              <w:rPr>
                <w:rFonts w:eastAsia="Calibri" w:cs="Times New Roman"/>
                <w:szCs w:val="18"/>
              </w:rPr>
              <w:t>Clinic Visits months 6, 18</w:t>
            </w:r>
            <w:r w:rsidRPr="008F5E6F">
              <w:rPr>
                <w:rFonts w:eastAsia="Calibri" w:cs="Times New Roman"/>
                <w:szCs w:val="18"/>
                <w:vertAlign w:val="superscript"/>
              </w:rPr>
              <w:t>*</w:t>
            </w:r>
            <w:r w:rsidRPr="008F5E6F">
              <w:rPr>
                <w:rFonts w:eastAsia="Calibri" w:cs="Times New Roman"/>
                <w:szCs w:val="18"/>
              </w:rPr>
              <w:t>, and 24</w:t>
            </w:r>
            <w:r w:rsidRPr="008F5E6F">
              <w:rPr>
                <w:rFonts w:eastAsia="Calibri" w:cs="Times New Roman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47E13DB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12 months and/or Final visit</w:t>
            </w:r>
          </w:p>
        </w:tc>
      </w:tr>
      <w:tr w:rsidR="00BB4DA1" w:rsidRPr="008F5E6F" w14:paraId="766D444A" w14:textId="77777777" w:rsidTr="009F0E44">
        <w:trPr>
          <w:trHeight w:val="390"/>
        </w:trPr>
        <w:tc>
          <w:tcPr>
            <w:tcW w:w="1615" w:type="dxa"/>
          </w:tcPr>
          <w:p w14:paraId="48A8D276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Obtain informed consent</w:t>
            </w:r>
          </w:p>
        </w:tc>
        <w:tc>
          <w:tcPr>
            <w:tcW w:w="720" w:type="dxa"/>
            <w:vAlign w:val="center"/>
          </w:tcPr>
          <w:p w14:paraId="0F9ED62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5B8A757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9C9A4F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7CA2A7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1CBDA7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487F85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F4F12E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794CD9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52A09B2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24DABD8C" w14:textId="77777777" w:rsidTr="009F0E44">
        <w:trPr>
          <w:trHeight w:val="177"/>
        </w:trPr>
        <w:tc>
          <w:tcPr>
            <w:tcW w:w="1615" w:type="dxa"/>
          </w:tcPr>
          <w:p w14:paraId="58E1C743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Medical history</w:t>
            </w:r>
          </w:p>
        </w:tc>
        <w:tc>
          <w:tcPr>
            <w:tcW w:w="720" w:type="dxa"/>
            <w:vAlign w:val="center"/>
          </w:tcPr>
          <w:p w14:paraId="68A6434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4D6F26B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3C2D68B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5160DD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A1DCC2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14:paraId="542D758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6F022D2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418A459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709BD22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3019AAAD" w14:textId="77777777" w:rsidTr="009F0E44">
        <w:trPr>
          <w:trHeight w:val="195"/>
        </w:trPr>
        <w:tc>
          <w:tcPr>
            <w:tcW w:w="1615" w:type="dxa"/>
          </w:tcPr>
          <w:p w14:paraId="76A67C7F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Physical exam</w:t>
            </w:r>
          </w:p>
        </w:tc>
        <w:tc>
          <w:tcPr>
            <w:tcW w:w="720" w:type="dxa"/>
            <w:vAlign w:val="center"/>
          </w:tcPr>
          <w:p w14:paraId="6C030FC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C80C75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036B44A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536309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AF2A38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977BB3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55488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1FCB407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53744F7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79AE9BCA" w14:textId="77777777" w:rsidTr="009F0E44">
        <w:trPr>
          <w:trHeight w:val="373"/>
        </w:trPr>
        <w:tc>
          <w:tcPr>
            <w:tcW w:w="1615" w:type="dxa"/>
          </w:tcPr>
          <w:p w14:paraId="63B580E4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Exacerbation and hospitalization history</w:t>
            </w:r>
          </w:p>
        </w:tc>
        <w:tc>
          <w:tcPr>
            <w:tcW w:w="720" w:type="dxa"/>
            <w:vAlign w:val="center"/>
          </w:tcPr>
          <w:p w14:paraId="451EA70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43FBCA6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2D91D1F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E30380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AE191A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14:paraId="2A9E515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16A473D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  <w:p w14:paraId="3DFCE02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292F812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1E7B426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2B14C831" w14:textId="77777777" w:rsidTr="009F0E44">
        <w:trPr>
          <w:trHeight w:val="195"/>
        </w:trPr>
        <w:tc>
          <w:tcPr>
            <w:tcW w:w="1615" w:type="dxa"/>
          </w:tcPr>
          <w:p w14:paraId="3A9B8DB1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Vital signs, BMI</w:t>
            </w:r>
          </w:p>
        </w:tc>
        <w:tc>
          <w:tcPr>
            <w:tcW w:w="720" w:type="dxa"/>
            <w:vAlign w:val="center"/>
          </w:tcPr>
          <w:p w14:paraId="7C979C2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5F4DC69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5C7E9E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2165A12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E44BA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B36400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B41F1A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7BE1641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10C9DC4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2FD7C60D" w14:textId="77777777" w:rsidTr="009F0E44">
        <w:trPr>
          <w:trHeight w:val="195"/>
        </w:trPr>
        <w:tc>
          <w:tcPr>
            <w:tcW w:w="1615" w:type="dxa"/>
          </w:tcPr>
          <w:p w14:paraId="5750DA50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SpO2**, HR</w:t>
            </w:r>
          </w:p>
        </w:tc>
        <w:tc>
          <w:tcPr>
            <w:tcW w:w="720" w:type="dxa"/>
            <w:vAlign w:val="center"/>
          </w:tcPr>
          <w:p w14:paraId="53D4191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AD33BA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4A46DA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130E8BE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810" w:type="dxa"/>
            <w:vAlign w:val="center"/>
          </w:tcPr>
          <w:p w14:paraId="301A3BF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97C4AA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048B82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0CE18D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D9B09E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771B8478" w14:textId="77777777" w:rsidTr="009F0E44">
        <w:trPr>
          <w:trHeight w:val="195"/>
        </w:trPr>
        <w:tc>
          <w:tcPr>
            <w:tcW w:w="1615" w:type="dxa"/>
          </w:tcPr>
          <w:p w14:paraId="03D5A01E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Respiratory Rate</w:t>
            </w:r>
          </w:p>
        </w:tc>
        <w:tc>
          <w:tcPr>
            <w:tcW w:w="720" w:type="dxa"/>
            <w:vAlign w:val="center"/>
          </w:tcPr>
          <w:p w14:paraId="356C45A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5B8548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B8FC8D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36189501" w14:textId="77777777" w:rsidR="00BB4DA1" w:rsidRPr="008F5E6F" w:rsidDel="004949BC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8192A5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87A49C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66D795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0D5BA5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025AF95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56A73F0B" w14:textId="77777777" w:rsidTr="009F0E44">
        <w:trPr>
          <w:trHeight w:val="195"/>
        </w:trPr>
        <w:tc>
          <w:tcPr>
            <w:tcW w:w="1615" w:type="dxa"/>
          </w:tcPr>
          <w:p w14:paraId="75B5ECF3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Diary card</w:t>
            </w:r>
          </w:p>
        </w:tc>
        <w:tc>
          <w:tcPr>
            <w:tcW w:w="720" w:type="dxa"/>
            <w:vAlign w:val="center"/>
          </w:tcPr>
          <w:p w14:paraId="5F5012B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DEA309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3C563F2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53C2C85D" w14:textId="77777777" w:rsidR="00BB4DA1" w:rsidRPr="008F5E6F" w:rsidDel="004949BC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810" w:type="dxa"/>
            <w:vAlign w:val="center"/>
          </w:tcPr>
          <w:p w14:paraId="728D6CE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697C0F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6D1D47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AD096D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5F36DC1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715F3F71" w14:textId="77777777" w:rsidTr="009F0E44">
        <w:trPr>
          <w:trHeight w:val="255"/>
        </w:trPr>
        <w:tc>
          <w:tcPr>
            <w:tcW w:w="1615" w:type="dxa"/>
          </w:tcPr>
          <w:p w14:paraId="692A6229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Medication history</w:t>
            </w:r>
          </w:p>
        </w:tc>
        <w:tc>
          <w:tcPr>
            <w:tcW w:w="720" w:type="dxa"/>
            <w:vAlign w:val="center"/>
          </w:tcPr>
          <w:p w14:paraId="1A049E9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446BE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61EB87F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23CB871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0A42F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14:paraId="6EB7CDC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1C5D3EA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403968E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757A56C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64D75302" w14:textId="77777777" w:rsidTr="009F0E44">
        <w:trPr>
          <w:trHeight w:val="177"/>
        </w:trPr>
        <w:tc>
          <w:tcPr>
            <w:tcW w:w="1615" w:type="dxa"/>
          </w:tcPr>
          <w:p w14:paraId="6E11D2B3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Smoking history</w:t>
            </w:r>
          </w:p>
        </w:tc>
        <w:tc>
          <w:tcPr>
            <w:tcW w:w="720" w:type="dxa"/>
            <w:vAlign w:val="center"/>
          </w:tcPr>
          <w:p w14:paraId="3CCD189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2334FA3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26F49D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270E31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FC4103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14:paraId="1FADFBC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70A18C6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0094870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5D0D5DE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66A50973" w14:textId="77777777" w:rsidTr="009F0E44">
        <w:trPr>
          <w:trHeight w:val="195"/>
        </w:trPr>
        <w:tc>
          <w:tcPr>
            <w:tcW w:w="1615" w:type="dxa"/>
          </w:tcPr>
          <w:p w14:paraId="339869F7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Spirometry</w:t>
            </w:r>
          </w:p>
        </w:tc>
        <w:tc>
          <w:tcPr>
            <w:tcW w:w="720" w:type="dxa"/>
            <w:vAlign w:val="center"/>
          </w:tcPr>
          <w:p w14:paraId="7925F45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401B454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13DC44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99FD1E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3454DE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4CBA5B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A01EF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0CFBA6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3C2EB36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7A13B82A" w14:textId="77777777" w:rsidTr="009F0E44">
        <w:trPr>
          <w:trHeight w:val="373"/>
        </w:trPr>
        <w:tc>
          <w:tcPr>
            <w:tcW w:w="1615" w:type="dxa"/>
          </w:tcPr>
          <w:p w14:paraId="64686B53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cs="Times New Roman"/>
                <w:szCs w:val="20"/>
              </w:rPr>
              <w:t xml:space="preserve">Blood gases** (both venous and arterial) </w:t>
            </w:r>
          </w:p>
        </w:tc>
        <w:tc>
          <w:tcPr>
            <w:tcW w:w="720" w:type="dxa"/>
            <w:vAlign w:val="center"/>
          </w:tcPr>
          <w:p w14:paraId="14EA343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77E2968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AB64DE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ED7770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AFF094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5140E0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D6A506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29C161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3907C4B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15A967C2" w14:textId="77777777" w:rsidTr="009F0E44">
        <w:trPr>
          <w:trHeight w:val="373"/>
        </w:trPr>
        <w:tc>
          <w:tcPr>
            <w:tcW w:w="1615" w:type="dxa"/>
          </w:tcPr>
          <w:p w14:paraId="618D1FDD" w14:textId="77777777" w:rsidR="00BB4DA1" w:rsidRPr="008F5E6F" w:rsidRDefault="00BB4DA1" w:rsidP="009F0E44">
            <w:pPr>
              <w:spacing w:line="360" w:lineRule="auto"/>
              <w:rPr>
                <w:rFonts w:cs="Times New Roman"/>
                <w:szCs w:val="20"/>
              </w:rPr>
            </w:pPr>
            <w:r w:rsidRPr="008F5E6F">
              <w:rPr>
                <w:rFonts w:cs="Times New Roman"/>
                <w:szCs w:val="20"/>
              </w:rPr>
              <w:lastRenderedPageBreak/>
              <w:t>Blood gases**</w:t>
            </w:r>
          </w:p>
          <w:p w14:paraId="7E0C3DD1" w14:textId="77777777" w:rsidR="00BB4DA1" w:rsidRPr="008F5E6F" w:rsidRDefault="00BB4DA1" w:rsidP="009F0E44">
            <w:pPr>
              <w:spacing w:line="360" w:lineRule="auto"/>
              <w:rPr>
                <w:rFonts w:cs="Times New Roman"/>
                <w:szCs w:val="20"/>
              </w:rPr>
            </w:pPr>
            <w:r w:rsidRPr="008F5E6F">
              <w:rPr>
                <w:rFonts w:cs="Times New Roman"/>
                <w:szCs w:val="20"/>
              </w:rPr>
              <w:t>(Arterial preferred but venous at least)</w:t>
            </w:r>
          </w:p>
        </w:tc>
        <w:tc>
          <w:tcPr>
            <w:tcW w:w="720" w:type="dxa"/>
            <w:vAlign w:val="center"/>
          </w:tcPr>
          <w:p w14:paraId="36AC87A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DC7D3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CBC6A4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34590E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ED43AA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EDB82A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630BE1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  <w:p w14:paraId="56F8C4B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0A00E0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37460E8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5DA65904" w14:textId="77777777" w:rsidTr="009F0E44">
        <w:trPr>
          <w:trHeight w:val="390"/>
        </w:trPr>
        <w:tc>
          <w:tcPr>
            <w:tcW w:w="1615" w:type="dxa"/>
          </w:tcPr>
          <w:p w14:paraId="1EFE2EDB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cs="Times New Roman"/>
                <w:szCs w:val="20"/>
              </w:rPr>
              <w:t>Blood pregnancy test (Women of child-bearing potential)</w:t>
            </w:r>
          </w:p>
        </w:tc>
        <w:tc>
          <w:tcPr>
            <w:tcW w:w="720" w:type="dxa"/>
            <w:vAlign w:val="center"/>
          </w:tcPr>
          <w:p w14:paraId="185855F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FE58B8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cs="Times New Roman"/>
                <w:szCs w:val="20"/>
              </w:rPr>
              <w:t>X</w:t>
            </w:r>
          </w:p>
        </w:tc>
        <w:tc>
          <w:tcPr>
            <w:tcW w:w="1170" w:type="dxa"/>
          </w:tcPr>
          <w:p w14:paraId="74260AA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</w:tcPr>
          <w:p w14:paraId="7274E39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</w:tcPr>
          <w:p w14:paraId="094B259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</w:tcPr>
          <w:p w14:paraId="22EDEBB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</w:tcPr>
          <w:p w14:paraId="1C77DD5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</w:tcPr>
          <w:p w14:paraId="3D7305A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</w:tcPr>
          <w:p w14:paraId="00ABE61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2D488185" w14:textId="77777777" w:rsidTr="009F0E44">
        <w:trPr>
          <w:trHeight w:val="390"/>
        </w:trPr>
        <w:tc>
          <w:tcPr>
            <w:tcW w:w="1615" w:type="dxa"/>
          </w:tcPr>
          <w:p w14:paraId="51B1E0CB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COPD Assessment Test</w:t>
            </w:r>
          </w:p>
        </w:tc>
        <w:tc>
          <w:tcPr>
            <w:tcW w:w="720" w:type="dxa"/>
            <w:vAlign w:val="center"/>
          </w:tcPr>
          <w:p w14:paraId="3009B81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7FE83D3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B8178A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0FE099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CC3A44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882F6C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0341858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03AD20D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23D13E1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4B775B1F" w14:textId="77777777" w:rsidTr="009F0E44">
        <w:trPr>
          <w:trHeight w:val="585"/>
        </w:trPr>
        <w:tc>
          <w:tcPr>
            <w:tcW w:w="1615" w:type="dxa"/>
          </w:tcPr>
          <w:p w14:paraId="519D8F3D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Medical Research Council dyspnea score (mMRC)</w:t>
            </w:r>
          </w:p>
        </w:tc>
        <w:tc>
          <w:tcPr>
            <w:tcW w:w="720" w:type="dxa"/>
            <w:vAlign w:val="center"/>
          </w:tcPr>
          <w:p w14:paraId="248CF70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4EEDC43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`</w:t>
            </w:r>
          </w:p>
        </w:tc>
        <w:tc>
          <w:tcPr>
            <w:tcW w:w="1170" w:type="dxa"/>
            <w:vAlign w:val="center"/>
          </w:tcPr>
          <w:p w14:paraId="128DA224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E91F3F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049A0C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3AAB04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639DC3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74C272A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62B4C1B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784F9F83" w14:textId="77777777" w:rsidTr="009F0E44">
        <w:trPr>
          <w:trHeight w:val="390"/>
        </w:trPr>
        <w:tc>
          <w:tcPr>
            <w:tcW w:w="1615" w:type="dxa"/>
          </w:tcPr>
          <w:p w14:paraId="3CEF9A77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STOPBang Questionnaire</w:t>
            </w:r>
          </w:p>
        </w:tc>
        <w:tc>
          <w:tcPr>
            <w:tcW w:w="720" w:type="dxa"/>
            <w:vAlign w:val="center"/>
          </w:tcPr>
          <w:p w14:paraId="4F0597C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249C914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257D039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7FE97C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D12BAA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28EE24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8B4FD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1832F6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0BEF1D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576EDA0C" w14:textId="77777777" w:rsidTr="009F0E44">
        <w:trPr>
          <w:trHeight w:val="221"/>
        </w:trPr>
        <w:tc>
          <w:tcPr>
            <w:tcW w:w="1615" w:type="dxa"/>
          </w:tcPr>
          <w:p w14:paraId="21A75476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Pittsburgh Sleep Quality Index</w:t>
            </w:r>
          </w:p>
        </w:tc>
        <w:tc>
          <w:tcPr>
            <w:tcW w:w="720" w:type="dxa"/>
            <w:vAlign w:val="center"/>
          </w:tcPr>
          <w:p w14:paraId="2B5FEDB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A2E42F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7BCBE94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8C02F3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FDF36D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148310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98E69C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Times New Roman" w:cs="Times New Roman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077C0D7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3D1E88B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22B8D762" w14:textId="77777777" w:rsidTr="009F0E44">
        <w:trPr>
          <w:trHeight w:val="390"/>
        </w:trPr>
        <w:tc>
          <w:tcPr>
            <w:tcW w:w="1615" w:type="dxa"/>
          </w:tcPr>
          <w:p w14:paraId="52AFDFD7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lastRenderedPageBreak/>
              <w:t>SF–12 (Quality of Life)</w:t>
            </w:r>
          </w:p>
        </w:tc>
        <w:tc>
          <w:tcPr>
            <w:tcW w:w="720" w:type="dxa"/>
            <w:vAlign w:val="center"/>
          </w:tcPr>
          <w:p w14:paraId="402B210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19E24C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3AF5414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DD624F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B5538A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F6C24F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2D38CC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8CB53E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0B5DA61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192DC016" w14:textId="77777777" w:rsidTr="009F0E44">
        <w:trPr>
          <w:trHeight w:val="567"/>
        </w:trPr>
        <w:tc>
          <w:tcPr>
            <w:tcW w:w="1615" w:type="dxa"/>
          </w:tcPr>
          <w:p w14:paraId="282B9216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Severe Respiratory Insufficiency Questionnaire</w:t>
            </w:r>
          </w:p>
        </w:tc>
        <w:tc>
          <w:tcPr>
            <w:tcW w:w="720" w:type="dxa"/>
            <w:vAlign w:val="center"/>
          </w:tcPr>
          <w:p w14:paraId="2A90146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6BBF6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6499F82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1D0E8A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679056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BD16B5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0F72B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7B0EAB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792846B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2D18F804" w14:textId="77777777" w:rsidTr="009F0E44">
        <w:trPr>
          <w:trHeight w:val="585"/>
        </w:trPr>
        <w:tc>
          <w:tcPr>
            <w:tcW w:w="1615" w:type="dxa"/>
          </w:tcPr>
          <w:p w14:paraId="0B2ECB29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St. George’s Respiratory Questionnaire</w:t>
            </w:r>
          </w:p>
        </w:tc>
        <w:tc>
          <w:tcPr>
            <w:tcW w:w="720" w:type="dxa"/>
            <w:vAlign w:val="center"/>
          </w:tcPr>
          <w:p w14:paraId="1D349C1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655010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0615989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58B253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6201C8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8F2530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3694A4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52775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4BB9AC6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4CBE76AD" w14:textId="77777777" w:rsidTr="009F0E44">
        <w:trPr>
          <w:trHeight w:val="390"/>
        </w:trPr>
        <w:tc>
          <w:tcPr>
            <w:tcW w:w="1615" w:type="dxa"/>
          </w:tcPr>
          <w:p w14:paraId="31EF7531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EQ–5D (Quality of Life)</w:t>
            </w:r>
          </w:p>
        </w:tc>
        <w:tc>
          <w:tcPr>
            <w:tcW w:w="720" w:type="dxa"/>
            <w:vAlign w:val="center"/>
          </w:tcPr>
          <w:p w14:paraId="4A6F941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590440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7A8E203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978061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C8DE40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A72250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8027B3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23ED84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1FFD1FE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55E5BD5C" w14:textId="77777777" w:rsidTr="009F0E44">
        <w:trPr>
          <w:trHeight w:val="373"/>
        </w:trPr>
        <w:tc>
          <w:tcPr>
            <w:tcW w:w="1615" w:type="dxa"/>
          </w:tcPr>
          <w:p w14:paraId="41DBB1CD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Baseline Dyspnea Index</w:t>
            </w:r>
          </w:p>
        </w:tc>
        <w:tc>
          <w:tcPr>
            <w:tcW w:w="720" w:type="dxa"/>
            <w:vAlign w:val="center"/>
          </w:tcPr>
          <w:p w14:paraId="2440CEF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512DE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765BC68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9DBCBF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02C68B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2BA383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0B092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B6B8E2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838CB8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5011E19F" w14:textId="77777777" w:rsidTr="009F0E44">
        <w:trPr>
          <w:trHeight w:val="390"/>
        </w:trPr>
        <w:tc>
          <w:tcPr>
            <w:tcW w:w="1615" w:type="dxa"/>
          </w:tcPr>
          <w:p w14:paraId="699E43CB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Transitional Dyspnea Index</w:t>
            </w:r>
          </w:p>
        </w:tc>
        <w:tc>
          <w:tcPr>
            <w:tcW w:w="720" w:type="dxa"/>
            <w:vAlign w:val="center"/>
          </w:tcPr>
          <w:p w14:paraId="779BA69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95426D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C62AA0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02075B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8503A9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8E5195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809C79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4A3AD36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4DCD17A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2CDE6B86" w14:textId="77777777" w:rsidTr="009F0E44">
        <w:trPr>
          <w:trHeight w:val="390"/>
        </w:trPr>
        <w:tc>
          <w:tcPr>
            <w:tcW w:w="1615" w:type="dxa"/>
          </w:tcPr>
          <w:p w14:paraId="59097D2F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6 Minute Walk Distance</w:t>
            </w:r>
          </w:p>
        </w:tc>
        <w:tc>
          <w:tcPr>
            <w:tcW w:w="720" w:type="dxa"/>
            <w:vAlign w:val="center"/>
          </w:tcPr>
          <w:p w14:paraId="5C14478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10986A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358052E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6F8EFF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7198E5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A77B79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CAF6F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E715D2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4E0EE7C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31B4986A" w14:textId="77777777" w:rsidTr="009F0E44">
        <w:trPr>
          <w:trHeight w:val="177"/>
        </w:trPr>
        <w:tc>
          <w:tcPr>
            <w:tcW w:w="1615" w:type="dxa"/>
          </w:tcPr>
          <w:p w14:paraId="6BCFD04A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BODE</w:t>
            </w:r>
          </w:p>
        </w:tc>
        <w:tc>
          <w:tcPr>
            <w:tcW w:w="720" w:type="dxa"/>
            <w:vAlign w:val="center"/>
          </w:tcPr>
          <w:p w14:paraId="1E76943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620695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64759E9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F5125D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724E0E0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CD3C75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392556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FE233BF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43E7E12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3F07BAB4" w14:textId="77777777" w:rsidTr="009F0E44">
        <w:trPr>
          <w:trHeight w:val="177"/>
        </w:trPr>
        <w:tc>
          <w:tcPr>
            <w:tcW w:w="1615" w:type="dxa"/>
          </w:tcPr>
          <w:p w14:paraId="7847E3C9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Patient stipend</w:t>
            </w:r>
          </w:p>
        </w:tc>
        <w:tc>
          <w:tcPr>
            <w:tcW w:w="720" w:type="dxa"/>
            <w:vAlign w:val="center"/>
          </w:tcPr>
          <w:p w14:paraId="78FA889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56B1F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1EF72C7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B71F79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E337F2C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8A27A61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C3D81FA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3EB02A23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074D642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2223E322" w14:textId="77777777" w:rsidTr="009F0E44">
        <w:trPr>
          <w:trHeight w:val="195"/>
        </w:trPr>
        <w:tc>
          <w:tcPr>
            <w:tcW w:w="1615" w:type="dxa"/>
          </w:tcPr>
          <w:p w14:paraId="26926E5F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Randomization</w:t>
            </w:r>
          </w:p>
        </w:tc>
        <w:tc>
          <w:tcPr>
            <w:tcW w:w="720" w:type="dxa"/>
            <w:vAlign w:val="center"/>
          </w:tcPr>
          <w:p w14:paraId="5AA10A5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F160DD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3C1E867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A1A540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F16A2F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27641C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DC6790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21D3C6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06A279B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</w:tr>
      <w:tr w:rsidR="00BB4DA1" w:rsidRPr="008F5E6F" w14:paraId="4FBC54C8" w14:textId="77777777" w:rsidTr="009F0E44">
        <w:trPr>
          <w:trHeight w:val="195"/>
        </w:trPr>
        <w:tc>
          <w:tcPr>
            <w:tcW w:w="1615" w:type="dxa"/>
          </w:tcPr>
          <w:p w14:paraId="55CD42AD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lastRenderedPageBreak/>
              <w:t>Adverse events</w:t>
            </w:r>
          </w:p>
        </w:tc>
        <w:tc>
          <w:tcPr>
            <w:tcW w:w="720" w:type="dxa"/>
            <w:vAlign w:val="center"/>
          </w:tcPr>
          <w:p w14:paraId="3E83D0F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F3B58B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D88895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A097B09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8C1FD7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14:paraId="05254EA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0346BAF4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4B7EE02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5D6A3D3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7CF34B33" w14:textId="77777777" w:rsidTr="009F0E44">
        <w:trPr>
          <w:trHeight w:val="229"/>
        </w:trPr>
        <w:tc>
          <w:tcPr>
            <w:tcW w:w="1615" w:type="dxa"/>
          </w:tcPr>
          <w:p w14:paraId="070D4DA8" w14:textId="77777777" w:rsidR="00BB4DA1" w:rsidRPr="008F5E6F" w:rsidRDefault="00BB4DA1" w:rsidP="009F0E44">
            <w:pPr>
              <w:spacing w:line="360" w:lineRule="auto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 xml:space="preserve">HFNT compliance assessment </w:t>
            </w:r>
          </w:p>
        </w:tc>
        <w:tc>
          <w:tcPr>
            <w:tcW w:w="720" w:type="dxa"/>
            <w:vAlign w:val="center"/>
          </w:tcPr>
          <w:p w14:paraId="2468E712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7756A7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E832C28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170" w:type="dxa"/>
            <w:vAlign w:val="center"/>
          </w:tcPr>
          <w:p w14:paraId="2941BFD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A69759E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14:paraId="1AD2186D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990" w:type="dxa"/>
            <w:vAlign w:val="center"/>
          </w:tcPr>
          <w:p w14:paraId="08FFC1E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56BE662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14:paraId="6161B896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X</w:t>
            </w:r>
          </w:p>
        </w:tc>
      </w:tr>
      <w:tr w:rsidR="00BB4DA1" w:rsidRPr="008F5E6F" w14:paraId="1675548B" w14:textId="77777777" w:rsidTr="009F0E44">
        <w:trPr>
          <w:trHeight w:val="229"/>
        </w:trPr>
        <w:tc>
          <w:tcPr>
            <w:tcW w:w="11155" w:type="dxa"/>
            <w:gridSpan w:val="10"/>
          </w:tcPr>
          <w:p w14:paraId="1C98D545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*only for participants being followed during the active recruitment period</w:t>
            </w:r>
          </w:p>
          <w:p w14:paraId="2E3A87B7" w14:textId="77777777" w:rsidR="00BB4DA1" w:rsidRPr="008F5E6F" w:rsidRDefault="00BB4DA1" w:rsidP="009F0E44">
            <w:pPr>
              <w:spacing w:line="360" w:lineRule="auto"/>
              <w:jc w:val="center"/>
              <w:rPr>
                <w:rFonts w:eastAsia="Calibri" w:cs="Times New Roman"/>
                <w:szCs w:val="18"/>
              </w:rPr>
            </w:pPr>
            <w:r w:rsidRPr="008F5E6F">
              <w:rPr>
                <w:rFonts w:eastAsia="Calibri" w:cs="Times New Roman"/>
                <w:szCs w:val="18"/>
              </w:rPr>
              <w:t>**Supplemental oxygen should be removed for at least 10 minutes prior to collecting SpO2 and blood gas measures</w:t>
            </w:r>
          </w:p>
        </w:tc>
      </w:tr>
    </w:tbl>
    <w:bookmarkEnd w:id="1"/>
    <w:p w14:paraId="2E3922E7" w14:textId="77777777" w:rsidR="00BB4DA1" w:rsidRPr="008F5E6F" w:rsidRDefault="00BB4DA1" w:rsidP="00BB4DA1">
      <w:pPr>
        <w:spacing w:line="36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F5E6F">
        <w:rPr>
          <w:rFonts w:ascii="Arial" w:eastAsia="Times New Roman" w:hAnsi="Arial" w:cs="Arial"/>
          <w:color w:val="000000"/>
          <w:kern w:val="0"/>
          <w14:ligatures w14:val="none"/>
        </w:rPr>
        <w:t>Table 4. Schedule of Activities</w:t>
      </w:r>
    </w:p>
    <w:p w14:paraId="60FCB98E" w14:textId="77777777" w:rsidR="00BB4DA1" w:rsidRPr="008F5E6F" w:rsidRDefault="00BB4DA1" w:rsidP="00BB4DA1">
      <w:pPr>
        <w:spacing w:line="360" w:lineRule="auto"/>
        <w:rPr>
          <w:rFonts w:ascii="Arial" w:hAnsi="Arial" w:cs="Arial"/>
          <w:b/>
          <w:bCs/>
        </w:rPr>
      </w:pPr>
    </w:p>
    <w:p w14:paraId="5A675AEB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4A17DD82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1099B2E6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7370DFE4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  <w:r w:rsidRPr="00247F1F">
        <w:rPr>
          <w:rFonts w:ascii="Arial" w:hAnsi="Arial" w:cs="Times New Roman"/>
          <w:noProof/>
        </w:rPr>
        <w:object w:dxaOrig="9360" w:dyaOrig="5200" w14:anchorId="72FA6B3B">
          <v:shape id="_x0000_i1027" type="#_x0000_t75" alt="" style="width:468.5pt;height:258pt;mso-width-percent:0;mso-height-percent:0;mso-width-percent:0;mso-height-percent:0" o:ole="">
            <v:imagedata r:id="rId9" o:title=""/>
          </v:shape>
          <o:OLEObject Type="Embed" ProgID="Word.Document.12" ShapeID="_x0000_i1027" DrawAspect="Content" ObjectID="_1848737642" r:id="rId10">
            <o:FieldCodes>\s</o:FieldCodes>
          </o:OLEObject>
        </w:object>
      </w:r>
    </w:p>
    <w:p w14:paraId="4C4A32D3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558CB260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11A3F208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5988D89F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71EB430B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697803CA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3C3653E5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0B3D472B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48E00155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549FE302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14D4A85C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3D4B82BA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14E2E0FB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5EDDB4A1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7A676E35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</w:p>
    <w:p w14:paraId="6CFBF2C5" w14:textId="77777777" w:rsidR="00BB4DA1" w:rsidRPr="008F5E6F" w:rsidRDefault="00BB4DA1" w:rsidP="00BB4DA1">
      <w:pPr>
        <w:spacing w:after="0" w:line="360" w:lineRule="auto"/>
        <w:rPr>
          <w:rFonts w:ascii="Arial" w:hAnsi="Arial" w:cs="Times New Roman"/>
        </w:rPr>
      </w:pPr>
      <w:r w:rsidRPr="00247F1F">
        <w:rPr>
          <w:rFonts w:ascii="Arial" w:hAnsi="Arial" w:cs="Times New Roman"/>
          <w:noProof/>
        </w:rPr>
        <w:object w:dxaOrig="9360" w:dyaOrig="9040" w14:anchorId="0BF09E23">
          <v:shape id="_x0000_i1028" type="#_x0000_t75" alt="" style="width:468.5pt;height:451.5pt;mso-width-percent:0;mso-height-percent:0;mso-width-percent:0;mso-height-percent:0" o:ole="">
            <v:imagedata r:id="rId11" o:title=""/>
          </v:shape>
          <o:OLEObject Type="Embed" ProgID="Word.Document.12" ShapeID="_x0000_i1028" DrawAspect="Content" ObjectID="_1848737643" r:id="rId12">
            <o:FieldCodes>\s</o:FieldCodes>
          </o:OLEObject>
        </w:object>
      </w:r>
    </w:p>
    <w:p w14:paraId="189D51CD" w14:textId="77777777" w:rsidR="00EB4A2D" w:rsidRDefault="00EB4A2D"/>
    <w:sectPr w:rsidR="00EB4A2D" w:rsidSect="00BB4DA1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63746202"/>
      <w:docPartObj>
        <w:docPartGallery w:val="Page Numbers (Bottom of Page)"/>
        <w:docPartUnique/>
      </w:docPartObj>
    </w:sdtPr>
    <w:sdtContent>
      <w:p w14:paraId="6A41B167" w14:textId="77777777" w:rsidR="00BB4DA1" w:rsidRDefault="00BB4DA1" w:rsidP="0068767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3FBD11" w14:textId="77777777" w:rsidR="00BB4DA1" w:rsidRDefault="00BB4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2185864"/>
      <w:docPartObj>
        <w:docPartGallery w:val="Page Numbers (Bottom of Page)"/>
        <w:docPartUnique/>
      </w:docPartObj>
    </w:sdtPr>
    <w:sdtContent>
      <w:p w14:paraId="5E68840E" w14:textId="77777777" w:rsidR="00BB4DA1" w:rsidRDefault="00BB4DA1" w:rsidP="0068767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A9F03EC" w14:textId="77777777" w:rsidR="00BB4DA1" w:rsidRDefault="00BB4DA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6253A"/>
    <w:multiLevelType w:val="hybridMultilevel"/>
    <w:tmpl w:val="CD86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94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A1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BB4DA1"/>
    <w:rsid w:val="00C321FA"/>
    <w:rsid w:val="00C97210"/>
    <w:rsid w:val="00CA0E9A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0EAEE"/>
  <w15:chartTrackingRefBased/>
  <w15:docId w15:val="{B5C530AC-4AB0-4509-808D-C06B4430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DA1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DA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B4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A1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B4DA1"/>
  </w:style>
  <w:style w:type="table" w:customStyle="1" w:styleId="TableGrid11">
    <w:name w:val="Table Grid11"/>
    <w:basedOn w:val="TableNormal"/>
    <w:next w:val="TableGrid"/>
    <w:uiPriority w:val="39"/>
    <w:rsid w:val="00BB4DA1"/>
    <w:pPr>
      <w:spacing w:after="0" w:line="240" w:lineRule="auto"/>
    </w:pPr>
    <w:rPr>
      <w:rFonts w:ascii="Arial" w:eastAsia="SimSun" w:hAnsi="Arial" w:cs="Arial"/>
      <w:kern w:val="0"/>
      <w:sz w:val="22"/>
      <w:szCs w:val="22"/>
      <w:lang w:val="en-US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B4DA1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3.doc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2026-08-20T07:57:00Z</dcterms:created>
  <dcterms:modified xsi:type="dcterms:W3CDTF">2026-08-20T07:57:00Z</dcterms:modified>
</cp:coreProperties>
</file>