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3BC73" w14:textId="77777777" w:rsidR="002B44BD" w:rsidRDefault="002B44BD" w:rsidP="002B44BD">
      <w:pPr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</w:rPr>
        <w:t>Anhang:</w:t>
      </w:r>
    </w:p>
    <w:p w14:paraId="318183EF" w14:textId="77777777" w:rsidR="002B44BD" w:rsidRDefault="002B44BD" w:rsidP="002B44BD">
      <w:pPr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50AF40EA" w14:textId="77777777" w:rsidR="002B44BD" w:rsidRDefault="002B44BD" w:rsidP="002B44BD">
      <w:pPr>
        <w:rPr>
          <w:rStyle w:val="None"/>
          <w:rFonts w:ascii="Times New Roman" w:eastAsia="Times New Roman" w:hAnsi="Times New Roman" w:cs="Times New Roman"/>
          <w:color w:val="000000"/>
          <w:sz w:val="24"/>
          <w:szCs w:val="24"/>
          <w:u w:color="000000"/>
        </w:rPr>
      </w:pPr>
      <w:r>
        <w:rPr>
          <w:rStyle w:val="None"/>
          <w:rFonts w:ascii="Times New Roman" w:hAnsi="Times New Roman"/>
          <w:color w:val="000000"/>
          <w:sz w:val="24"/>
          <w:szCs w:val="24"/>
          <w:u w:color="000000"/>
        </w:rPr>
        <w:t xml:space="preserve">Table 2 | Associations of the BD-PRS with </w:t>
      </w:r>
      <w:r>
        <w:rPr>
          <w:rStyle w:val="None"/>
          <w:rFonts w:ascii="Times New Roman" w:hAnsi="Times New Roman"/>
          <w:sz w:val="24"/>
          <w:szCs w:val="24"/>
        </w:rPr>
        <w:t>EPI</w:t>
      </w:r>
      <w:r>
        <w:rPr>
          <w:rStyle w:val="None"/>
          <w:rFonts w:ascii="Times New Roman" w:hAnsi="Times New Roman"/>
          <w:i/>
          <w:iCs/>
          <w:sz w:val="24"/>
          <w:szCs w:val="24"/>
        </w:rPr>
        <w:t>bipolar</w:t>
      </w:r>
      <w:r>
        <w:rPr>
          <w:rStyle w:val="None"/>
          <w:rFonts w:ascii="Times New Roman" w:hAnsi="Times New Roman"/>
          <w:color w:val="000000"/>
          <w:sz w:val="24"/>
          <w:szCs w:val="24"/>
          <w:u w:color="000000"/>
        </w:rPr>
        <w:t xml:space="preserve"> risk factors</w:t>
      </w:r>
    </w:p>
    <w:tbl>
      <w:tblPr>
        <w:tblStyle w:val="TableNormal1"/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ook w:val="04A0" w:firstRow="1" w:lastRow="0" w:firstColumn="1" w:lastColumn="0" w:noHBand="0" w:noVBand="1"/>
      </w:tblPr>
      <w:tblGrid>
        <w:gridCol w:w="167"/>
        <w:gridCol w:w="1434"/>
        <w:gridCol w:w="849"/>
        <w:gridCol w:w="1115"/>
        <w:gridCol w:w="1516"/>
        <w:gridCol w:w="1150"/>
        <w:gridCol w:w="1431"/>
        <w:gridCol w:w="1404"/>
      </w:tblGrid>
      <w:tr w:rsidR="002B44BD" w14:paraId="22FB1816" w14:textId="77777777" w:rsidTr="00642AAE">
        <w:trPr>
          <w:trHeight w:val="568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5A29B8" w14:textId="77777777" w:rsidR="002B44BD" w:rsidRDefault="002B44BD" w:rsidP="00642AAE"/>
        </w:tc>
        <w:tc>
          <w:tcPr>
            <w:tcW w:w="79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40" w:type="dxa"/>
            </w:tcMar>
          </w:tcPr>
          <w:p w14:paraId="13FF7A72" w14:textId="77777777" w:rsidR="002B44BD" w:rsidRDefault="002B44BD" w:rsidP="00642AAE">
            <w:pPr>
              <w:spacing w:line="349" w:lineRule="auto"/>
              <w:ind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Risk Factor</w:t>
            </w:r>
          </w:p>
        </w:tc>
        <w:tc>
          <w:tcPr>
            <w:tcW w:w="46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0931F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ß</w:t>
            </w:r>
          </w:p>
        </w:tc>
        <w:tc>
          <w:tcPr>
            <w:tcW w:w="61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ACEC6A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SE</w:t>
            </w:r>
          </w:p>
        </w:tc>
        <w:tc>
          <w:tcPr>
            <w:tcW w:w="8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A8643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P</w:t>
            </w:r>
          </w:p>
        </w:tc>
        <w:tc>
          <w:tcPr>
            <w:tcW w:w="63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C19608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OR</w:t>
            </w:r>
          </w:p>
        </w:tc>
        <w:tc>
          <w:tcPr>
            <w:tcW w:w="78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981C7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95% CI</w:t>
            </w:r>
          </w:p>
        </w:tc>
        <w:tc>
          <w:tcPr>
            <w:tcW w:w="77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40" w:type="dxa"/>
            </w:tcMar>
          </w:tcPr>
          <w:p w14:paraId="4A89C944" w14:textId="77777777" w:rsidR="002B44BD" w:rsidRDefault="002B44BD" w:rsidP="00642AAE">
            <w:pPr>
              <w:spacing w:line="349" w:lineRule="auto"/>
              <w:ind w:left="57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Nagelkerke’s </w:t>
            </w:r>
            <w:r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R</w:t>
            </w: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² observed</w:t>
            </w:r>
          </w:p>
        </w:tc>
      </w:tr>
      <w:tr w:rsidR="002B44BD" w14:paraId="5A298174" w14:textId="77777777" w:rsidTr="00642AAE">
        <w:trPr>
          <w:trHeight w:val="884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7CA6D" w14:textId="77777777" w:rsidR="002B44BD" w:rsidRDefault="002B44BD" w:rsidP="00642AAE"/>
        </w:tc>
        <w:tc>
          <w:tcPr>
            <w:tcW w:w="1259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7D878D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eastAsia="Times New Roman" w:hAnsi="Times New Roman" w:cs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</w:rPr>
              <w:t>EPI</w:t>
            </w:r>
            <w:r>
              <w:rPr>
                <w:rStyle w:val="None"/>
                <w:rFonts w:ascii="Times New Roman" w:hAnsi="Times New Roman"/>
                <w:i/>
                <w:iCs/>
              </w:rPr>
              <w:t>bipolar</w:t>
            </w: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  <w:p w14:paraId="74C5D86D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eastAsia="Times New Roman" w:hAnsi="Times New Roman" w:cs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low + high risk </w:t>
            </w:r>
          </w:p>
          <w:p w14:paraId="650CD43E" w14:textId="77777777" w:rsidR="002B44BD" w:rsidRPr="008C2372" w:rsidRDefault="002B44BD" w:rsidP="00642AAE">
            <w:pPr>
              <w:spacing w:line="349" w:lineRule="auto"/>
              <w:ind w:left="60" w:right="60"/>
              <w:rPr>
                <w:i/>
                <w:iCs/>
              </w:rPr>
            </w:pPr>
            <w:r w:rsidRPr="008C2372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(N = 1048, n = 177)</w:t>
            </w:r>
          </w:p>
        </w:tc>
        <w:tc>
          <w:tcPr>
            <w:tcW w:w="61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37381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6FEE4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15C3E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0A77F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7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AA591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.03</w:t>
            </w:r>
          </w:p>
        </w:tc>
      </w:tr>
      <w:tr w:rsidR="002B44BD" w14:paraId="43835181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5829C4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4709E3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BD-PSS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53207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10FDE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.09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EA234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&lt;.001*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57F46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1.35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648A25B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1.14–1.59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897611" w14:textId="77777777" w:rsidR="002B44BD" w:rsidRDefault="002B44BD" w:rsidP="00642AAE"/>
        </w:tc>
      </w:tr>
      <w:tr w:rsidR="002B44BD" w14:paraId="1F50B035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DA87D9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9A5C56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5D5142D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-3.67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73E06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2.42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73E7D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B93086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2B793E4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.00–2.95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B17E8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5715A580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49194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9D1E109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3B3034B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3.89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9212D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2.56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FE882B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EC69F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49.01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9A94838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.33–7348.27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E448E5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0E7C5EFE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B101D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2628F7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FE4C1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3.54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BA0FA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2.71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F873A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7AC28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34.49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A84EF70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.17–7040.04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E258F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08D12CDF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54E687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1CA1FB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D7F0B53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E253A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2.74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AF379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F41EC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2.07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A4D955B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.01–439.86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678E7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39251E31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B31EFB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B87754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C6737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-.16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448343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2.66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07CAE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.95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2FF6D6A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.85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C153428" w14:textId="77777777" w:rsidR="002B44BD" w:rsidRDefault="002B44BD" w:rsidP="00642AAE">
            <w:pPr>
              <w:spacing w:line="349" w:lineRule="auto"/>
              <w:ind w:left="60" w:firstLine="81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.01–157.87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47EA24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054728B2" w14:textId="77777777" w:rsidTr="00642AAE">
        <w:trPr>
          <w:trHeight w:val="874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41CE2" w14:textId="77777777" w:rsidR="002B44BD" w:rsidRDefault="002B44BD" w:rsidP="00642AAE"/>
        </w:tc>
        <w:tc>
          <w:tcPr>
            <w:tcW w:w="791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D4F733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Family history BD </w:t>
            </w:r>
            <w:r w:rsidRPr="008C2372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(N = 1068, n = 25)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1C24F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1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BC3BFF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FA97B6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F0935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5201F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7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216C5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10D4E24C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F0E046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4D8AC54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BD-PRS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757F69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.48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9CFF0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EFFA5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.023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63DD2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1.62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C28238B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1.07–2.46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E8677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.04</w:t>
            </w:r>
          </w:p>
        </w:tc>
      </w:tr>
      <w:tr w:rsidR="002B44BD" w14:paraId="5CD33948" w14:textId="77777777" w:rsidTr="00642AAE">
        <w:trPr>
          <w:trHeight w:val="548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A3056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61D2BF6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2C323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-2.73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903F0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5.76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CDD1F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.636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FCF14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C231D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.07–5258.94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FF3CF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1B4559C6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495FBD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FEAB4AB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3" w:type="dxa"/>
            </w:tcMar>
          </w:tcPr>
          <w:p w14:paraId="7A21EA3F" w14:textId="77777777" w:rsidR="002B44BD" w:rsidRDefault="002B44BD" w:rsidP="00642AAE">
            <w:pPr>
              <w:spacing w:line="349" w:lineRule="auto"/>
              <w:ind w:left="60" w:right="3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3.93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2462D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5.97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F0473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.511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E9E26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50.69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B9F61D5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.001–6086174.80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C790F1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072028DE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1C809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9B3E992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1459E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4.97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C916C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6.86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7ADA4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.469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A14D2C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144.06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BE6CEDF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.001–100056852.48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9B0BC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27A082B9" w14:textId="77777777" w:rsidTr="00642AAE">
        <w:trPr>
          <w:trHeight w:val="548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C7016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F4F8F8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9004165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9.43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9D9B0E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6.52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F649FB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.148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508E8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12458.15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7793A85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.000–4424005269.8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0C6D9D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26BD8778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3B6B7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457D93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EF23E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.52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B40406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6.65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F3D58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.937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53CDF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1.69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51298B0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.001–765572.93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7864B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094B5B65" w14:textId="77777777" w:rsidTr="00642AAE">
        <w:trPr>
          <w:trHeight w:val="874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02D425" w14:textId="77777777" w:rsidR="002B44BD" w:rsidRDefault="002B44BD" w:rsidP="00642AAE"/>
        </w:tc>
        <w:tc>
          <w:tcPr>
            <w:tcW w:w="791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7916935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Increasing Cyclothmyia </w:t>
            </w:r>
            <w:r w:rsidRPr="008C2372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(N = 1068, n = 41)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07DE0F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1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2BF48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5039C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5C6631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6D509C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7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E4102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6B486256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DD4E9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DDB05B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BD-PRS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1C3785C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.15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ED517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5A24B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E3FFB1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1.16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79177EE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.84–1.60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B2AA9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</w:t>
            </w:r>
          </w:p>
        </w:tc>
      </w:tr>
      <w:tr w:rsidR="002B44BD" w14:paraId="62966704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F16F82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34FA838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1F52596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-4.76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AFE30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4.34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A46C6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.27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DFEA3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0.01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927F872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.000–42.15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73126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3DD27CA7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ADD9E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14D615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F65BBBE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-.40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E0593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5.37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CC64A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3F5A2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.67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2725613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.000–24892.15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5CCA8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048F8B5F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4FAE5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19F012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71BA3F4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1.61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A6D911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5.40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6339A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.78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A88F6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4.99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A91DE99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.000–195421.11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15634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1D56C04F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E25B6F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DA7356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E87850E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-4.69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08499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5.32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FD22F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.38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324AA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E6686A4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.000–310.17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480E3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63DE2C8C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C4622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BB3900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886AD1D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-4.24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ABEB9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5.25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B7A6A6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.42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4FF99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1279E81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.000–425.26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F8839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77FEC0C4" w14:textId="77777777" w:rsidTr="00642AAE">
        <w:trPr>
          <w:trHeight w:val="874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FE321" w14:textId="77777777" w:rsidR="002B44BD" w:rsidRDefault="002B44BD" w:rsidP="00642AAE"/>
        </w:tc>
        <w:tc>
          <w:tcPr>
            <w:tcW w:w="791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9954E3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eastAsia="Times New Roman" w:hAnsi="Times New Roman" w:cs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hypomanic syndrome </w:t>
            </w:r>
          </w:p>
          <w:p w14:paraId="0F5A5186" w14:textId="77777777" w:rsidR="002B44BD" w:rsidRPr="008C2372" w:rsidRDefault="002B44BD" w:rsidP="00642AAE">
            <w:pPr>
              <w:spacing w:line="349" w:lineRule="auto"/>
              <w:ind w:left="60" w:right="60"/>
              <w:rPr>
                <w:i/>
                <w:iCs/>
              </w:rPr>
            </w:pPr>
            <w:r w:rsidRPr="008C2372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(N = 1068, n = 43)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F638F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1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F4AA9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41E9B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AF7FB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C3B42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7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3E3DF6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5E000191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36288D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FBE5AC0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BD-PRS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4AC5410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21D24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8C362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.56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C051EC0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1.10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B797D47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.80–1.50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C7B1E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.02</w:t>
            </w:r>
          </w:p>
        </w:tc>
      </w:tr>
      <w:tr w:rsidR="002B44BD" w14:paraId="6AC993B2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49090B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ECBE05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A42832E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-5.20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AF72D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4.01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D5C17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86C4C92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DC2626B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.001–14.17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46737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3A45F453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3F538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53525E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D8B9EA3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-2.48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051BFC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4.71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37636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.60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6EE2B88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.08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A08EDF4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.001– 858.95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9D72B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3D28F7C8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BAEFF1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693B796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BF6B077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-1.73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DC76D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5.06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C7ACA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4379CB8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.18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4842A12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.000–3615.14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D4EA55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368C5C21" w14:textId="77777777" w:rsidTr="00642AAE">
        <w:trPr>
          <w:trHeight w:val="233"/>
        </w:trPr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687F3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8A5C61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706CCAE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5.58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E7081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4.95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2DAB1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F08E080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263.74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2997E38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.016–4337496.57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8BFD9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364B0693" w14:textId="77777777" w:rsidTr="00642AAE">
        <w:trPr>
          <w:trHeight w:val="228"/>
        </w:trPr>
        <w:tc>
          <w:tcPr>
            <w:tcW w:w="9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72266" w14:textId="77777777" w:rsidR="002B44BD" w:rsidRDefault="002B44BD" w:rsidP="00642AAE"/>
        </w:tc>
        <w:tc>
          <w:tcPr>
            <w:tcW w:w="79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AF76AD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B689999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4.77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6D958C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5.20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2E933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.36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4D39508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117.68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4090FC6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.004–3164063.16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AEFDC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46696C25" w14:textId="77777777" w:rsidTr="00642AAE">
        <w:trPr>
          <w:trHeight w:val="869"/>
        </w:trPr>
        <w:tc>
          <w:tcPr>
            <w:tcW w:w="1351" w:type="pct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480739" w14:textId="77777777" w:rsidR="002B44BD" w:rsidRDefault="002B44BD" w:rsidP="00642AAE">
            <w:pPr>
              <w:spacing w:line="349" w:lineRule="auto"/>
              <w:ind w:left="60" w:right="60"/>
              <w:jc w:val="left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specific sleep and circadian rhythm disorders </w:t>
            </w:r>
            <w:r w:rsidRPr="008C2372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(N = 1068, n = 109)</w:t>
            </w:r>
          </w:p>
        </w:tc>
        <w:tc>
          <w:tcPr>
            <w:tcW w:w="61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49FD0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7D085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B551F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01717B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7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5F29F" w14:textId="77777777" w:rsidR="002B44BD" w:rsidRDefault="002B44BD" w:rsidP="00642AAE"/>
        </w:tc>
      </w:tr>
      <w:tr w:rsidR="002B44BD" w14:paraId="279214BC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669948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BD-PRS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133E9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.25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55F69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.10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E295E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C9D0FC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1.28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073888F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1.05–1.57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4A970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.02</w:t>
            </w:r>
          </w:p>
        </w:tc>
      </w:tr>
      <w:tr w:rsidR="002B44BD" w14:paraId="2585D558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324019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4D1C3B7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-4.61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4E2C0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2.83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FB0B1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.104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4E62ED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D9F4605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1.047–1.572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4E00E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2856D1CA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565D9F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E526FA1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2.67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B916FA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3.17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74E60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.399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0A999A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14.387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5774501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.000–2.560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9EDB7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5046ABB6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BAED47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F2D8DC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2.49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A565C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3.34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3E9CF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.457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18C4D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11.997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344316B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.029–7105.884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288A1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569F39E3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363BA9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59B945E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-1.49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97A90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3.36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3D157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.658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6D437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.227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DC2A9F1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.017–163.529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FE375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09543EA8" w14:textId="77777777" w:rsidTr="00642AAE">
        <w:trPr>
          <w:trHeight w:val="227"/>
        </w:trPr>
        <w:tc>
          <w:tcPr>
            <w:tcW w:w="882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7C9567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7C656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.77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4A600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3.24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53D1C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.811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4A481B7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2.169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610ED99" w14:textId="77777777" w:rsidR="002B44BD" w:rsidRDefault="002B44BD" w:rsidP="00642AAE">
            <w:pPr>
              <w:spacing w:line="349" w:lineRule="auto"/>
              <w:ind w:left="60" w:firstLine="81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.04–1240.5433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77CF3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1BFC6408" w14:textId="77777777" w:rsidTr="00642AAE">
        <w:trPr>
          <w:trHeight w:val="869"/>
        </w:trPr>
        <w:tc>
          <w:tcPr>
            <w:tcW w:w="882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F45AD1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eastAsia="Times New Roman" w:hAnsi="Times New Roman" w:cs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lastRenderedPageBreak/>
              <w:t xml:space="preserve">Consistent cyclothymia </w:t>
            </w:r>
          </w:p>
          <w:p w14:paraId="5C4CEF12" w14:textId="77777777" w:rsidR="002B44BD" w:rsidRPr="008C2372" w:rsidRDefault="002B44BD" w:rsidP="00642AAE">
            <w:pPr>
              <w:spacing w:line="349" w:lineRule="auto"/>
              <w:ind w:left="60" w:right="60"/>
              <w:rPr>
                <w:i/>
                <w:iCs/>
              </w:rPr>
            </w:pPr>
            <w:r w:rsidRPr="008C2372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(N = 1068, n = 15)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7C7C2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1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B3AC3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E3E30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8A2E5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21419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7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DDD9E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64B3511D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C9651D6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BD-PRS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CE4AC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18359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.27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CCFF2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06478F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2.15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9809B3B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1.263–3.657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CFEC9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.07</w:t>
            </w:r>
          </w:p>
        </w:tc>
      </w:tr>
      <w:tr w:rsidR="002B44BD" w14:paraId="4B8AF5D2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3BA897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1BF87A3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4.01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C36FC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11.05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A4E16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.717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768867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55.32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FFB266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.000–1.419E+11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FBEB9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5C58BEBC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D0568EF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3" w:type="dxa"/>
            </w:tcMar>
          </w:tcPr>
          <w:p w14:paraId="43976507" w14:textId="77777777" w:rsidR="002B44BD" w:rsidRDefault="002B44BD" w:rsidP="00642AAE">
            <w:pPr>
              <w:spacing w:line="349" w:lineRule="auto"/>
              <w:ind w:left="60" w:right="3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.05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0B8CF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9.44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2BCE4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.996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94440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1.05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2023455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.001–114108819.15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99E636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7142F89C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9A1B58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17F22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-5.23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B0E32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8.85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07697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.555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B65142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FC3F369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.001–181667.36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5E071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5EE0A4B3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487128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329E85E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-6.61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C43A0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8.75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F2531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.450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6A769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D537105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.000–37695.04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23863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32F23DE9" w14:textId="77777777" w:rsidTr="00642AAE">
        <w:trPr>
          <w:trHeight w:val="543"/>
        </w:trPr>
        <w:tc>
          <w:tcPr>
            <w:tcW w:w="882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1B541F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77151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-1.53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70AF2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8.41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FC53E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.855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92C35C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.22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019456E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.000–3118031.54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48950E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53B98620" w14:textId="77777777" w:rsidTr="00642AAE">
        <w:trPr>
          <w:trHeight w:val="869"/>
        </w:trPr>
        <w:tc>
          <w:tcPr>
            <w:tcW w:w="882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3DD4C3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eastAsia="Times New Roman" w:hAnsi="Times New Roman" w:cs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Depressive characteristics </w:t>
            </w:r>
          </w:p>
          <w:p w14:paraId="6917EA65" w14:textId="77777777" w:rsidR="002B44BD" w:rsidRPr="008C2372" w:rsidRDefault="002B44BD" w:rsidP="00642AAE">
            <w:pPr>
              <w:spacing w:line="349" w:lineRule="auto"/>
              <w:ind w:left="60" w:right="60"/>
              <w:rPr>
                <w:i/>
                <w:iCs/>
              </w:rPr>
            </w:pPr>
            <w:r w:rsidRPr="008C2372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(N = 1068, n = 155)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880F5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1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C05C1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9A752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8DA1A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D804662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7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1903F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6A37A23E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F5B5557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BD-PRS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DE5AAAB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.28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D1479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.90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DB3A9F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.002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8D5C1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1.32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1226D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1.11–1.58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68A2B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.03</w:t>
            </w:r>
          </w:p>
        </w:tc>
      </w:tr>
      <w:tr w:rsidR="002B44BD" w14:paraId="36201056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581B35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618B5AB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-4.29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CFE2CE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2.48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0C595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.083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CCB29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9EBAC49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.00–1.76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3D4229" w14:textId="77777777" w:rsidR="002B44BD" w:rsidRDefault="002B44BD" w:rsidP="00642AAE"/>
        </w:tc>
      </w:tr>
      <w:tr w:rsidR="002B44BD" w14:paraId="17F5FEDE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1F8D3C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079F00A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3.61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0FAA72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2.68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EB056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.178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3B9E9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36.94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B3F8355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.19–7058.85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9E3F7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22F3E11E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3F5281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F4D001F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3.07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0A764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2.84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67A96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.280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D9BB3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21.47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6EF0F2F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.08–5632.09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C26436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39C45F55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0FFF90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DCBEB9C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.26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1AB7A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2.90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039FB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.929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13E01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1.29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E87ADD1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.00–380.16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40" w:type="dxa"/>
            </w:tcMar>
          </w:tcPr>
          <w:p w14:paraId="5623E2E5" w14:textId="77777777" w:rsidR="002B44BD" w:rsidRDefault="002B44BD" w:rsidP="00642AAE">
            <w:pPr>
              <w:spacing w:line="349" w:lineRule="auto"/>
              <w:ind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4280D8DD" w14:textId="77777777" w:rsidTr="00642AAE">
        <w:trPr>
          <w:trHeight w:val="227"/>
        </w:trPr>
        <w:tc>
          <w:tcPr>
            <w:tcW w:w="882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8A082F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368D7C6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.14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2ACBE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2.82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CDE2CD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.961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6A597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1.15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4F62622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.01–285.66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21B74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17C41993" w14:textId="77777777" w:rsidTr="00642AAE">
        <w:trPr>
          <w:trHeight w:val="1185"/>
        </w:trPr>
        <w:tc>
          <w:tcPr>
            <w:tcW w:w="882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0C675B" w14:textId="77777777" w:rsidR="002B44BD" w:rsidRDefault="002B44BD" w:rsidP="00642AAE">
            <w:pPr>
              <w:spacing w:line="349" w:lineRule="auto"/>
              <w:ind w:left="60" w:right="60"/>
              <w:jc w:val="left"/>
              <w:rPr>
                <w:rStyle w:val="None"/>
                <w:rFonts w:ascii="Times New Roman" w:eastAsia="Times New Roman" w:hAnsi="Times New Roman" w:cs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Family history of Schizo. or MDD </w:t>
            </w:r>
          </w:p>
          <w:p w14:paraId="4AE5FC6D" w14:textId="77777777" w:rsidR="002B44BD" w:rsidRPr="008C2372" w:rsidRDefault="002B44BD" w:rsidP="00642AAE">
            <w:pPr>
              <w:spacing w:line="349" w:lineRule="auto"/>
              <w:ind w:left="60" w:right="60"/>
              <w:rPr>
                <w:i/>
                <w:iCs/>
              </w:rPr>
            </w:pPr>
            <w:r w:rsidRPr="008C2372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(N = 1068, n = 96)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411D0CA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1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83C48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164AB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3D8E7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A8E9330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7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B1883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7A7E3082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15E395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BD-PRS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C8BA6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A3AAC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DB785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A3CE6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1.34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3360B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1.075–1.656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118DE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.02</w:t>
            </w:r>
          </w:p>
        </w:tc>
      </w:tr>
      <w:tr w:rsidR="002B44BD" w14:paraId="1D465E68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17D7A6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BB8CED9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-2.31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BE448F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3.19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FD0794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.470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BC8BC09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EE25DD7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.000–52.011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36E04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35C2A2BF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A07D1F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lastRenderedPageBreak/>
              <w:t xml:space="preserve">   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AECD0B9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2.70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10277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3.31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C6ED6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.413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28E54D9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14.93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959C6CB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.02–9710.18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42C624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38E9DC91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6EA3D47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33D6FA2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3.20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F0857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3.52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3C605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.363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B4817EE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24.54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7CB061D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.03–24169.34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B65BB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081563E4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BF7306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1ACB0E8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4.14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0B745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3.48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7B396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.235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D56BBD4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62.79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3707474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.07–57949.59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30681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42B10F0B" w14:textId="77777777" w:rsidTr="00642AAE">
        <w:trPr>
          <w:trHeight w:val="227"/>
        </w:trPr>
        <w:tc>
          <w:tcPr>
            <w:tcW w:w="882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A5E424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22E0966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2.30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2B837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3.45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5F5E5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.505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8B34863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9.99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0ECBF87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.01–8673.69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7C756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796A6920" w14:textId="77777777" w:rsidTr="00642AAE">
        <w:trPr>
          <w:trHeight w:val="553"/>
        </w:trPr>
        <w:tc>
          <w:tcPr>
            <w:tcW w:w="882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9AE101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eastAsia="Times New Roman" w:hAnsi="Times New Roman" w:cs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MDD </w:t>
            </w:r>
          </w:p>
          <w:p w14:paraId="59B6AC31" w14:textId="77777777" w:rsidR="002B44BD" w:rsidRPr="008C2372" w:rsidRDefault="002B44BD" w:rsidP="00642AAE">
            <w:pPr>
              <w:spacing w:line="349" w:lineRule="auto"/>
              <w:ind w:left="60" w:right="60"/>
              <w:rPr>
                <w:i/>
                <w:iCs/>
              </w:rPr>
            </w:pPr>
            <w:r w:rsidRPr="008C2372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(N = 1037, n = 168)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FF8C2EB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1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5A998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FC06F9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485B964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5FA62" w14:textId="77777777" w:rsidR="002B44BD" w:rsidRDefault="002B44BD" w:rsidP="00642AAE"/>
        </w:tc>
        <w:tc>
          <w:tcPr>
            <w:tcW w:w="77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035F44" w14:textId="77777777" w:rsidR="002B44BD" w:rsidRDefault="002B44BD" w:rsidP="00642AAE"/>
        </w:tc>
      </w:tr>
      <w:tr w:rsidR="002B44BD" w14:paraId="78CFAD3D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4FDE07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BD-PRS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0552B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4200D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.09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27B70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&lt;.001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A4C5A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1.36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9408B02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1.14–1.61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C21D40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.03</w:t>
            </w:r>
          </w:p>
        </w:tc>
      </w:tr>
      <w:tr w:rsidR="002B44BD" w14:paraId="0BF09014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35ECCD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9CA672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-4.20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E579C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2.40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7E6D8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.080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3D063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.015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B24904C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.00–1.66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C09A6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74D9F313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6D41241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CD09E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3.49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02996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2.61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FC4934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.181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53233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32.83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77A208A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.20–5489.91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33F0CC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10F514C6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84F165D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19CE5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2.67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0ECB2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2.76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94A3A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.333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5753F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14.46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A3D5F87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.07–3237.54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F86C9B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6530D62C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2AB89D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F919D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61B09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2.80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3C0560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.896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4B0A40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1.44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79192D0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.01–345.23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B9E91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420CDB09" w14:textId="77777777" w:rsidTr="00642AAE">
        <w:trPr>
          <w:trHeight w:val="543"/>
        </w:trPr>
        <w:tc>
          <w:tcPr>
            <w:tcW w:w="882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95519E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468E90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-.04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7BF6D3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2.73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CE4E2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.988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699AA6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.96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02A0E26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.01–201.63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6DA98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490044B6" w14:textId="77777777" w:rsidTr="00642AAE">
        <w:trPr>
          <w:trHeight w:val="869"/>
        </w:trPr>
        <w:tc>
          <w:tcPr>
            <w:tcW w:w="882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3BB6F3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eastAsia="Times New Roman" w:hAnsi="Times New Roman" w:cs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eastAsia="Times New Roman" w:hAnsi="Times New Roman" w:cs="Times New Roman"/>
                <w:color w:val="000000"/>
                <w:u w:color="000000"/>
              </w:rPr>
              <w:t>ADHD</w:t>
            </w:r>
          </w:p>
          <w:p w14:paraId="47E6311D" w14:textId="77777777" w:rsidR="002B44BD" w:rsidRPr="008C2372" w:rsidRDefault="002B44BD" w:rsidP="00642AAE">
            <w:pPr>
              <w:spacing w:line="349" w:lineRule="auto"/>
              <w:ind w:left="60" w:right="60"/>
              <w:rPr>
                <w:i/>
                <w:iCs/>
              </w:rPr>
            </w:pPr>
            <w:r w:rsidRPr="008C2372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(N = 1068, n = 67)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F6FF2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1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A74EE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78C29E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2F445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B5EF415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7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C6C85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3F1D45F8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58E02C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BD-PRS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9CBA9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AF456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06D86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.38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9AA0DD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1.12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BE2B493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.87–1.44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36245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</w:t>
            </w:r>
          </w:p>
        </w:tc>
      </w:tr>
      <w:tr w:rsidR="002B44BD" w14:paraId="24459F73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121A8D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917CC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-4.74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6D755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3.40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3ADB7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02A79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1E3541F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.00–6.85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1EF91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26AB40AB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02C0F1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B09FE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2.35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F4917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3.94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7DE69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.55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04E11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10.50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83BF0D8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.01–23471.32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E935ED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597D8759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DCA7AE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619839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3.36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DA3FB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4.27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CA9BE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CCD48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28.83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6010093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.01–124642.63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7FEB9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4953E7C0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FBE4177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0E24DC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4CF3D3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4.20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6D147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CB8081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1.60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B1C0F06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.00–5945.74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792A2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24C22FC6" w14:textId="77777777" w:rsidTr="00642AAE">
        <w:trPr>
          <w:trHeight w:val="543"/>
        </w:trPr>
        <w:tc>
          <w:tcPr>
            <w:tcW w:w="882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EE7DB4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592AC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-2.65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CAB33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4.18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4B05A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.53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25988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.07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A58AB30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.00–254.50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AC22D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54282939" w14:textId="77777777" w:rsidTr="00642AAE">
        <w:trPr>
          <w:trHeight w:val="869"/>
        </w:trPr>
        <w:tc>
          <w:tcPr>
            <w:tcW w:w="882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AF72A1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eastAsia="Times New Roman" w:hAnsi="Times New Roman" w:cs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Functioning impairment </w:t>
            </w:r>
          </w:p>
          <w:p w14:paraId="0DCD7112" w14:textId="77777777" w:rsidR="002B44BD" w:rsidRPr="005913BF" w:rsidRDefault="002B44BD" w:rsidP="00642AAE">
            <w:pPr>
              <w:spacing w:line="349" w:lineRule="auto"/>
              <w:ind w:left="60" w:right="60"/>
              <w:rPr>
                <w:i/>
                <w:iCs/>
              </w:rPr>
            </w:pPr>
            <w:r w:rsidRPr="005913BF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(N = 1068, n = 162)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77663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1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98A83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7B13B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B0080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32FF4DE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7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D1AEB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27197D93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3C256E3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BD-PRS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18BFA82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16485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.09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E1CF8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E24D8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1.27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4C5CAD9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1.07–1.51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03E29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.02</w:t>
            </w:r>
          </w:p>
        </w:tc>
      </w:tr>
      <w:tr w:rsidR="002B44BD" w14:paraId="49AE5C05" w14:textId="77777777" w:rsidTr="00642AAE">
        <w:trPr>
          <w:trHeight w:val="864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7F33065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lastRenderedPageBreak/>
              <w:t xml:space="preserve">   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7944AD0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-3.84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F06E94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2.47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3008D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.119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8D09F03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.021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6710DAE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.00–2.71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26B30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7EFA230C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10D152A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DF1D4EF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2.70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82A52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2.66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C0671D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.310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E4AAA3D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14.81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171AB52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.08–2695.51 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C6355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7CE055FF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1F83B6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D0CBCCE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2.06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CB3DC9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2.79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2257B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.459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F8BA634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7.86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B73DEA6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.03–1844.90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31644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20E02CE4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501AE9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D253F7A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.47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00F534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2.83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4CB831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.867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E71C45B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1.60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D86A236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.01–407.18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09D29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2D1BB2E5" w14:textId="77777777" w:rsidTr="00642AAE">
        <w:trPr>
          <w:trHeight w:val="227"/>
        </w:trPr>
        <w:tc>
          <w:tcPr>
            <w:tcW w:w="882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26F86D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9154005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.81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45D22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2.75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9C60A3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.770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E341CB7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2.24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03E679B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.01–493.70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1977F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4D1822D6" w14:textId="77777777" w:rsidTr="00642AAE">
        <w:trPr>
          <w:trHeight w:val="869"/>
        </w:trPr>
        <w:tc>
          <w:tcPr>
            <w:tcW w:w="882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AABA35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eastAsia="Times New Roman" w:hAnsi="Times New Roman" w:cs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Episodic course </w:t>
            </w:r>
          </w:p>
          <w:p w14:paraId="22B653E1" w14:textId="77777777" w:rsidR="002B44BD" w:rsidRPr="005913BF" w:rsidRDefault="002B44BD" w:rsidP="00642AAE">
            <w:pPr>
              <w:spacing w:line="349" w:lineRule="auto"/>
              <w:ind w:right="60"/>
              <w:rPr>
                <w:i/>
                <w:iCs/>
              </w:rPr>
            </w:pPr>
            <w:r w:rsidRPr="005913BF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 xml:space="preserve">(N = </w:t>
            </w:r>
            <w:r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988</w:t>
            </w:r>
            <w:r w:rsidRPr="005913BF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, n = 117)</w:t>
            </w:r>
          </w:p>
        </w:tc>
        <w:tc>
          <w:tcPr>
            <w:tcW w:w="46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7BCA34C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1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D17C2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195442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6637CE8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B9EBC" w14:textId="77777777" w:rsidR="002B44BD" w:rsidRDefault="002B44BD" w:rsidP="00642AAE"/>
        </w:tc>
        <w:tc>
          <w:tcPr>
            <w:tcW w:w="77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C54C98" w14:textId="77777777" w:rsidR="002B44BD" w:rsidRDefault="002B44BD" w:rsidP="00642AAE"/>
        </w:tc>
      </w:tr>
      <w:tr w:rsidR="002B44BD" w14:paraId="1DCF0503" w14:textId="77777777" w:rsidTr="00642AAE">
        <w:trPr>
          <w:trHeight w:val="232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FD3E64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BD-PRS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B4F4337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.29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D27A5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.10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7ACEC0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FE84CEB" w14:textId="77777777" w:rsidR="002B44BD" w:rsidRDefault="002B44BD" w:rsidP="00642AAE">
            <w:pPr>
              <w:spacing w:line="349" w:lineRule="auto"/>
              <w:ind w:left="60" w:hanging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1.34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DDBB4EE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1.10–1.63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B8D4F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.02</w:t>
            </w:r>
          </w:p>
        </w:tc>
      </w:tr>
      <w:tr w:rsidR="002B44BD" w14:paraId="58E0679E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00128B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D418C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t>-4.63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C7E35C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2.71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6A226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.088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B79FEB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E7EB890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.00–1.99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7B3D0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5B244BB8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F3F5D6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2AD9A0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t>1.94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EBA28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2.99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C6A88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.516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3BFF3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6.99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1BA8EFC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.02–2455.89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0C479D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17E8DC61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79AB16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A52B4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-3.21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7A3D28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3.25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88CC6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.921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16269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6D452C5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.00–426.83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77FB19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5E85F86A" w14:textId="77777777" w:rsidTr="00642AAE">
        <w:trPr>
          <w:trHeight w:val="548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5B3719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5DAD5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t>.91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CF0A9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3.21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D5261A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.777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23B3F2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2.48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2BB3889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.01–1341.73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74AFB7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4E15EAFB" w14:textId="77777777" w:rsidTr="00642AAE">
        <w:trPr>
          <w:trHeight w:val="543"/>
        </w:trPr>
        <w:tc>
          <w:tcPr>
            <w:tcW w:w="88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497DAF1" w14:textId="77777777" w:rsidR="002B44BD" w:rsidRDefault="002B44BD" w:rsidP="00642AAE">
            <w:pPr>
              <w:spacing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0B7209F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.54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6B6221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3.22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EA07B2E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.687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A282D5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1.72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E81E73D" w14:textId="77777777" w:rsidR="002B44BD" w:rsidRDefault="002B44BD" w:rsidP="00642AAE">
            <w:pPr>
              <w:spacing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.00–947.08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910266" w14:textId="77777777" w:rsidR="002B44BD" w:rsidRDefault="002B44BD" w:rsidP="00642AAE">
            <w:pPr>
              <w:spacing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45F451DF" w14:textId="77777777" w:rsidTr="00642AAE">
        <w:trPr>
          <w:trHeight w:val="543"/>
        </w:trPr>
        <w:tc>
          <w:tcPr>
            <w:tcW w:w="88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E4768D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eastAsia="Times New Roman" w:hAnsi="Times New Roman" w:cs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Substance misuse </w:t>
            </w:r>
          </w:p>
          <w:p w14:paraId="0CA4D11F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 w:rsidRPr="005913BF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 xml:space="preserve">(N = </w:t>
            </w:r>
            <w:r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8</w:t>
            </w:r>
            <w:r w:rsidRPr="005913BF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85, n = 1</w:t>
            </w:r>
            <w:r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4</w:t>
            </w:r>
            <w:r w:rsidRPr="005913BF">
              <w:rPr>
                <w:rStyle w:val="None"/>
                <w:rFonts w:ascii="Times New Roman" w:hAnsi="Times New Roman"/>
                <w:i/>
                <w:iCs/>
                <w:color w:val="000000"/>
                <w:u w:color="000000"/>
              </w:rPr>
              <w:t>)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F75A32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4BF207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8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90C36C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A5C7A6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FE8F4BC" w14:textId="77777777" w:rsidR="002B44BD" w:rsidRDefault="002B44BD" w:rsidP="00642AAE">
            <w:pPr>
              <w:spacing w:line="349" w:lineRule="auto"/>
              <w:ind w:lef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01AA6F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</w:p>
        </w:tc>
      </w:tr>
      <w:tr w:rsidR="002B44BD" w14:paraId="3B2361AB" w14:textId="77777777" w:rsidTr="00642AAE">
        <w:trPr>
          <w:trHeight w:val="543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F5A0EB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BD-PRS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2B2719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.06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87A7C0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.27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3B3709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.820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9BB1648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1.06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2952A2F9" w14:textId="77777777" w:rsidR="002B44BD" w:rsidRDefault="002B44BD" w:rsidP="00642AAE">
            <w:pPr>
              <w:spacing w:line="349" w:lineRule="auto"/>
              <w:ind w:lef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.63–1.80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42E3A0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</w:t>
            </w:r>
          </w:p>
        </w:tc>
      </w:tr>
      <w:tr w:rsidR="002B44BD" w14:paraId="2396B866" w14:textId="77777777" w:rsidTr="00642AAE">
        <w:trPr>
          <w:trHeight w:val="543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66B037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1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98318AE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3.08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5697DD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9.63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0CCC27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.749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00F053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21.79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310793F" w14:textId="77777777" w:rsidR="002B44BD" w:rsidRDefault="002B44BD" w:rsidP="00642AAE">
            <w:pPr>
              <w:spacing w:line="349" w:lineRule="auto"/>
              <w:ind w:lef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.00–3404876307.1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08183C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160FA0E1" w14:textId="77777777" w:rsidTr="00642AAE">
        <w:trPr>
          <w:trHeight w:val="543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82CEB9B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578F40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6.71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1F39FB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8.04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0020B5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.404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F3A761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822.69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2691618" w14:textId="77777777" w:rsidR="002B44BD" w:rsidRDefault="002B44BD" w:rsidP="00642AAE">
            <w:pPr>
              <w:spacing w:line="349" w:lineRule="auto"/>
              <w:ind w:lef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.00–5737661415.2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81791A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7D39DD82" w14:textId="77777777" w:rsidTr="00642AAE">
        <w:trPr>
          <w:trHeight w:val="543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9BA7AF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7CDD83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-7.24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4AA4A9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9.43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9BB878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.442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009B9B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C5E2BC6" w14:textId="77777777" w:rsidR="002B44BD" w:rsidRDefault="002B44BD" w:rsidP="00642AAE">
            <w:pPr>
              <w:spacing w:line="349" w:lineRule="auto"/>
              <w:ind w:lef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.00–75856.28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C23A0C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47A56919" w14:textId="77777777" w:rsidTr="00642AAE">
        <w:trPr>
          <w:trHeight w:val="543"/>
        </w:trPr>
        <w:tc>
          <w:tcPr>
            <w:tcW w:w="8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F3CDDF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2DB16A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3.75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EFBFB55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8.81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E5E530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.671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963F46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42.47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0063C4A" w14:textId="77777777" w:rsidR="002B44BD" w:rsidRDefault="002B44BD" w:rsidP="00642AAE">
            <w:pPr>
              <w:spacing w:line="349" w:lineRule="auto"/>
              <w:ind w:lef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.00–1343836877.0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43D73F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36E3134E" w14:textId="77777777" w:rsidTr="00642AAE">
        <w:trPr>
          <w:trHeight w:val="543"/>
        </w:trPr>
        <w:tc>
          <w:tcPr>
            <w:tcW w:w="882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BDBC6C" w14:textId="77777777" w:rsidR="002B44BD" w:rsidRDefault="002B44BD" w:rsidP="00642AAE">
            <w:pPr>
              <w:spacing w:line="349" w:lineRule="auto"/>
              <w:ind w:left="60" w:right="60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lastRenderedPageBreak/>
              <w:t xml:space="preserve">       PC 5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F25AFF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-2.90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99A15C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9.75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D00D27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.766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0957CFD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.06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1E8DE5C" w14:textId="77777777" w:rsidR="002B44BD" w:rsidRDefault="002B44BD" w:rsidP="00642AAE">
            <w:pPr>
              <w:spacing w:line="349" w:lineRule="auto"/>
              <w:ind w:lef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.00–11021474.53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A75135" w14:textId="77777777" w:rsidR="002B44BD" w:rsidRDefault="002B44BD" w:rsidP="00642AAE">
            <w:pPr>
              <w:spacing w:line="349" w:lineRule="auto"/>
              <w:ind w:left="60" w:right="60"/>
              <w:jc w:val="center"/>
              <w:rPr>
                <w:rStyle w:val="None"/>
                <w:rFonts w:ascii="Times New Roman" w:hAnsi="Times New Roman"/>
                <w:color w:val="000000"/>
                <w:u w:color="000000"/>
              </w:rPr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</w:tbl>
    <w:p w14:paraId="406861E4" w14:textId="77777777" w:rsidR="002B44BD" w:rsidRDefault="002B44BD" w:rsidP="002B44BD">
      <w:pPr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>
        <w:rPr>
          <w:rStyle w:val="None"/>
          <w:rFonts w:ascii="Times New Roman" w:hAnsi="Times New Roman"/>
          <w:i/>
          <w:iCs/>
        </w:rPr>
        <w:t>Note.</w:t>
      </w:r>
      <w:r>
        <w:rPr>
          <w:rStyle w:val="None"/>
          <w:rFonts w:ascii="Times New Roman" w:hAnsi="Times New Roman"/>
        </w:rPr>
        <w:t xml:space="preserve"> Binary logistic regressions were adjusted ancestry PCs 1–5. </w:t>
      </w:r>
      <w:r>
        <w:rPr>
          <w:rStyle w:val="None"/>
          <w:rFonts w:ascii="Times New Roman" w:hAnsi="Times New Roman"/>
          <w:color w:val="000000"/>
          <w:u w:color="000000"/>
        </w:rPr>
        <w:t xml:space="preserve">BD = Bipolar Disorder, FH = Family History, ADHD </w:t>
      </w:r>
      <w:r>
        <w:rPr>
          <w:rStyle w:val="None"/>
          <w:rFonts w:ascii="Times New Roman" w:hAnsi="Times New Roman"/>
        </w:rPr>
        <w:t xml:space="preserve">= </w:t>
      </w:r>
      <w:r>
        <w:rPr>
          <w:rStyle w:val="None"/>
          <w:rFonts w:ascii="Times New Roman" w:hAnsi="Times New Roman"/>
          <w:color w:val="222222"/>
          <w:u w:color="222222"/>
          <w:shd w:val="clear" w:color="auto" w:fill="FFFFFF"/>
        </w:rPr>
        <w:t>attention deficit hyperactivity disorder</w:t>
      </w:r>
      <w:r>
        <w:rPr>
          <w:rStyle w:val="None"/>
          <w:rFonts w:ascii="Times New Roman" w:hAnsi="Times New Roman"/>
        </w:rPr>
        <w:t>, MDD = major depressive disorder, CI = confidence interval, PC =</w:t>
      </w:r>
      <w:r>
        <w:rPr>
          <w:rStyle w:val="None"/>
          <w:rFonts w:ascii="Times New Roman" w:hAnsi="Times New Roman"/>
          <w:sz w:val="24"/>
          <w:szCs w:val="24"/>
        </w:rPr>
        <w:t xml:space="preserve"> </w:t>
      </w:r>
      <w:r>
        <w:rPr>
          <w:rStyle w:val="None"/>
          <w:rFonts w:ascii="Times New Roman" w:hAnsi="Times New Roman"/>
        </w:rPr>
        <w:t xml:space="preserve">principal component. </w:t>
      </w:r>
      <w:r w:rsidRPr="00E67C9E">
        <w:rPr>
          <w:rFonts w:ascii="Times New Roman" w:hAnsi="Times New Roman"/>
        </w:rPr>
        <w:t>N = number of participants; n = number of participants meeting the criteria</w:t>
      </w:r>
      <w:r>
        <w:rPr>
          <w:rFonts w:ascii="Times New Roman" w:hAnsi="Times New Roman"/>
        </w:rPr>
        <w:t>.</w:t>
      </w:r>
    </w:p>
    <w:p w14:paraId="7F803766" w14:textId="77777777" w:rsidR="002B44BD" w:rsidRDefault="002B44BD" w:rsidP="002B44BD">
      <w:pPr>
        <w:widowControl w:val="0"/>
        <w:spacing w:line="240" w:lineRule="auto"/>
        <w:ind w:left="108" w:hanging="108"/>
        <w:rPr>
          <w:rStyle w:val="None"/>
          <w:rFonts w:ascii="Times New Roman" w:eastAsia="Times New Roman" w:hAnsi="Times New Roman" w:cs="Times New Roman"/>
          <w:color w:val="000000"/>
          <w:sz w:val="24"/>
          <w:szCs w:val="24"/>
          <w:u w:color="000000"/>
        </w:rPr>
      </w:pPr>
    </w:p>
    <w:p w14:paraId="74DA4082" w14:textId="77777777" w:rsidR="002B44BD" w:rsidRDefault="002B44BD" w:rsidP="002B44BD">
      <w:pPr>
        <w:spacing w:line="240" w:lineRule="auto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73E9B030" w14:textId="77777777" w:rsidR="002B44BD" w:rsidRDefault="002B44BD" w:rsidP="002B44BD">
      <w:pPr>
        <w:spacing w:line="240" w:lineRule="auto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6719101B" w14:textId="77777777" w:rsidR="002B44BD" w:rsidRDefault="002B44BD" w:rsidP="002B44BD">
      <w:pPr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</w:rPr>
        <w:t xml:space="preserve">Table 3 | Associations of the BD-PRS with BPSS-FP syndrome  </w:t>
      </w:r>
    </w:p>
    <w:tbl>
      <w:tblPr>
        <w:tblStyle w:val="TableNormal1"/>
        <w:tblW w:w="8856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943"/>
        <w:gridCol w:w="1061"/>
        <w:gridCol w:w="1065"/>
        <w:gridCol w:w="1147"/>
        <w:gridCol w:w="1089"/>
        <w:gridCol w:w="1276"/>
        <w:gridCol w:w="1275"/>
      </w:tblGrid>
      <w:tr w:rsidR="002B44BD" w14:paraId="0D64ECCD" w14:textId="77777777" w:rsidTr="00642AAE">
        <w:trPr>
          <w:trHeight w:val="568"/>
        </w:trPr>
        <w:tc>
          <w:tcPr>
            <w:tcW w:w="19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40" w:type="dxa"/>
            </w:tcMar>
          </w:tcPr>
          <w:p w14:paraId="478BC096" w14:textId="77777777" w:rsidR="002B44BD" w:rsidRDefault="002B44BD" w:rsidP="00642AAE">
            <w:pPr>
              <w:spacing w:before="240" w:after="240" w:line="349" w:lineRule="auto"/>
              <w:ind w:right="60"/>
            </w:pPr>
            <w:r>
              <w:rPr>
                <w:rStyle w:val="None"/>
                <w:rFonts w:ascii="Times New Roman" w:hAnsi="Times New Roman"/>
              </w:rPr>
              <w:t>Risk Factor</w:t>
            </w:r>
          </w:p>
        </w:tc>
        <w:tc>
          <w:tcPr>
            <w:tcW w:w="10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682018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i/>
                <w:iCs/>
              </w:rPr>
              <w:t>ß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0A41E3F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i/>
                <w:iCs/>
              </w:rPr>
              <w:t>SE</w:t>
            </w:r>
          </w:p>
        </w:tc>
        <w:tc>
          <w:tcPr>
            <w:tcW w:w="11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293572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i/>
                <w:iCs/>
              </w:rPr>
              <w:t>P</w:t>
            </w:r>
          </w:p>
        </w:tc>
        <w:tc>
          <w:tcPr>
            <w:tcW w:w="10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F43919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i/>
                <w:iCs/>
              </w:rPr>
              <w:t>OR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3F3007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</w:rPr>
              <w:t>95% CI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40" w:type="dxa"/>
            </w:tcMar>
          </w:tcPr>
          <w:p w14:paraId="05223C03" w14:textId="77777777" w:rsidR="002B44BD" w:rsidRDefault="002B44BD" w:rsidP="00642AAE">
            <w:pPr>
              <w:spacing w:before="240" w:after="240" w:line="349" w:lineRule="auto"/>
              <w:ind w:right="60"/>
              <w:jc w:val="center"/>
            </w:pPr>
            <w:r>
              <w:rPr>
                <w:rStyle w:val="None"/>
                <w:rFonts w:ascii="Times New Roman" w:hAnsi="Times New Roman"/>
              </w:rPr>
              <w:t xml:space="preserve">Nagelkerke’s </w:t>
            </w:r>
            <w:r>
              <w:rPr>
                <w:rStyle w:val="None"/>
                <w:rFonts w:ascii="Times New Roman" w:hAnsi="Times New Roman"/>
                <w:i/>
                <w:iCs/>
              </w:rPr>
              <w:t>R</w:t>
            </w:r>
            <w:r>
              <w:rPr>
                <w:rStyle w:val="None"/>
                <w:rFonts w:ascii="Times New Roman" w:hAnsi="Times New Roman"/>
              </w:rPr>
              <w:t>² observed</w:t>
            </w:r>
          </w:p>
        </w:tc>
      </w:tr>
      <w:tr w:rsidR="002B44BD" w14:paraId="16A98B30" w14:textId="77777777" w:rsidTr="00642AAE">
        <w:trPr>
          <w:trHeight w:val="568"/>
        </w:trPr>
        <w:tc>
          <w:tcPr>
            <w:tcW w:w="19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DD204E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</w:rPr>
              <w:t xml:space="preserve">BPSS any prodrom </w:t>
            </w:r>
            <w:r>
              <w:rPr>
                <w:rStyle w:val="None"/>
                <w:rFonts w:ascii="Times New Roman" w:hAnsi="Times New Roman"/>
                <w:i/>
                <w:iCs/>
              </w:rPr>
              <w:t>(N = 939, n = 63)</w:t>
            </w:r>
          </w:p>
        </w:tc>
        <w:tc>
          <w:tcPr>
            <w:tcW w:w="10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2D3425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23620D2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  <w:tc>
          <w:tcPr>
            <w:tcW w:w="11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95E6AA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  <w:tc>
          <w:tcPr>
            <w:tcW w:w="10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BEE172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DBBC84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DBCF3A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</w:tr>
      <w:tr w:rsidR="002B44BD" w14:paraId="5537D8CE" w14:textId="77777777" w:rsidTr="00642AAE">
        <w:trPr>
          <w:trHeight w:val="407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4D5CE0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BD-PRS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FF0A5D7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-.301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16DFE2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E97979C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A02E33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1939C3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.16–3.48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9C283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.287</w:t>
            </w:r>
          </w:p>
        </w:tc>
      </w:tr>
      <w:tr w:rsidR="002B44BD" w14:paraId="07F007FD" w14:textId="77777777" w:rsidTr="00642AAE">
        <w:trPr>
          <w:trHeight w:val="407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854009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4F67402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-202.79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CD494B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79.62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781908D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931D95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E2A4FB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.00–.00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FE038CD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</w:tr>
      <w:tr w:rsidR="002B44BD" w14:paraId="7A398557" w14:textId="77777777" w:rsidTr="00642AAE">
        <w:trPr>
          <w:trHeight w:val="1180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6F1D99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3" w:type="dxa"/>
            </w:tcMar>
          </w:tcPr>
          <w:p w14:paraId="27CF4243" w14:textId="77777777" w:rsidR="002B44BD" w:rsidRDefault="002B44BD" w:rsidP="00642AAE">
            <w:pPr>
              <w:spacing w:after="160" w:line="349" w:lineRule="auto"/>
              <w:ind w:left="60" w:right="3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20.55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2DC959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31.98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924056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.52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BAF762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839435282.96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8B16A22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</w:t>
            </w:r>
            <w:r w:rsidRPr="003D6EAE">
              <w:rPr>
                <w:rFonts w:ascii="Times New Roman" w:hAnsi="Times New Roman"/>
                <w:color w:val="000000"/>
                <w:u w:color="000000"/>
              </w:rPr>
              <w:t>1.3882250545480788e+36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94153D3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</w:tr>
      <w:tr w:rsidR="002B44BD" w14:paraId="40A4AF4F" w14:textId="77777777" w:rsidTr="00642AAE">
        <w:trPr>
          <w:trHeight w:val="864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BD4395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D67109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-6.09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BB522B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27.23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C4C04AC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5C3E83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CD6DD29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</w:t>
            </w:r>
            <w:r w:rsidRPr="003D6EAE">
              <w:rPr>
                <w:rFonts w:ascii="Times New Roman" w:hAnsi="Times New Roman"/>
                <w:color w:val="000000"/>
                <w:u w:color="000000"/>
              </w:rPr>
              <w:t>3.415754697e+20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EF693B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</w:tr>
      <w:tr w:rsidR="002B44BD" w14:paraId="2623CF95" w14:textId="77777777" w:rsidTr="00642AAE">
        <w:trPr>
          <w:trHeight w:val="1180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E6505B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6A560B2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30.64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7B3188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28.85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27EFF8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2DD476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 w:rsidRPr="003D6EAE">
              <w:rPr>
                <w:rFonts w:ascii="Times New Roman" w:hAnsi="Times New Roman"/>
                <w:color w:val="000000"/>
                <w:u w:color="000000"/>
              </w:rPr>
              <w:t>2.03167164354e+13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23C84C5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</w:t>
            </w:r>
            <w:r w:rsidRPr="003D6EAE">
              <w:rPr>
                <w:rFonts w:ascii="Times New Roman" w:hAnsi="Times New Roman"/>
                <w:color w:val="000000"/>
                <w:u w:color="000000"/>
              </w:rPr>
              <w:t>7.337793564e+37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BE1B22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</w:tr>
      <w:tr w:rsidR="002B44BD" w14:paraId="7EAE0C21" w14:textId="77777777" w:rsidTr="00642AAE">
        <w:trPr>
          <w:trHeight w:val="859"/>
        </w:trPr>
        <w:tc>
          <w:tcPr>
            <w:tcW w:w="19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DF44A5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      PC 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594CA6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-165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2DE6CEC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23.65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0573DF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.95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E3B1F8E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D3679DA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.00–</w:t>
            </w:r>
            <w:r w:rsidRPr="003D6EAE">
              <w:rPr>
                <w:rFonts w:ascii="Times New Roman" w:hAnsi="Times New Roman"/>
                <w:color w:val="000000"/>
                <w:u w:color="000000"/>
              </w:rPr>
              <w:t>2.621196476e+19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ED965B" w14:textId="77777777" w:rsidR="002B44BD" w:rsidRDefault="002B44BD" w:rsidP="00642AAE"/>
        </w:tc>
      </w:tr>
    </w:tbl>
    <w:p w14:paraId="76143D7B" w14:textId="77777777" w:rsidR="002B44BD" w:rsidRDefault="002B44BD" w:rsidP="002B44BD">
      <w:pPr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>
        <w:rPr>
          <w:rStyle w:val="None"/>
          <w:rFonts w:ascii="Times New Roman" w:hAnsi="Times New Roman"/>
          <w:i/>
          <w:iCs/>
        </w:rPr>
        <w:t>Note.</w:t>
      </w:r>
      <w:r>
        <w:rPr>
          <w:rStyle w:val="None"/>
          <w:rFonts w:ascii="Times New Roman" w:hAnsi="Times New Roman"/>
        </w:rPr>
        <w:t xml:space="preserve"> Binary logistic regressions were adjusted ancestry PCs 1–5. CI = confidence interval, PC =</w:t>
      </w:r>
      <w:r>
        <w:rPr>
          <w:rStyle w:val="None"/>
          <w:rFonts w:ascii="Times New Roman" w:hAnsi="Times New Roman"/>
          <w:sz w:val="24"/>
          <w:szCs w:val="24"/>
        </w:rPr>
        <w:t xml:space="preserve"> </w:t>
      </w:r>
      <w:r>
        <w:rPr>
          <w:rStyle w:val="None"/>
          <w:rFonts w:ascii="Times New Roman" w:hAnsi="Times New Roman"/>
        </w:rPr>
        <w:t xml:space="preserve">principal component. </w:t>
      </w:r>
      <w:r w:rsidRPr="00E67C9E">
        <w:rPr>
          <w:rFonts w:ascii="Times New Roman" w:hAnsi="Times New Roman"/>
        </w:rPr>
        <w:t>N = number of participants; n = number of participants meeting the criteria</w:t>
      </w:r>
      <w:r>
        <w:rPr>
          <w:rFonts w:ascii="Times New Roman" w:hAnsi="Times New Roman"/>
        </w:rPr>
        <w:t>.</w:t>
      </w:r>
    </w:p>
    <w:p w14:paraId="01877C51" w14:textId="77777777" w:rsidR="002B44BD" w:rsidRDefault="002B44BD" w:rsidP="002B44BD">
      <w:pPr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45B8E0CE" w14:textId="77777777" w:rsidR="002B44BD" w:rsidRDefault="002B44BD" w:rsidP="002B44BD">
      <w:pPr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14:paraId="60950D36" w14:textId="77777777" w:rsidR="002B44BD" w:rsidRDefault="002B44BD" w:rsidP="002B44BD">
      <w:pPr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</w:rPr>
        <w:lastRenderedPageBreak/>
        <w:t xml:space="preserve">Table 4 | Associations of the BD-PRS with BAR criteria  </w:t>
      </w:r>
    </w:p>
    <w:tbl>
      <w:tblPr>
        <w:tblStyle w:val="TableNormal1"/>
        <w:tblW w:w="9172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943"/>
        <w:gridCol w:w="1061"/>
        <w:gridCol w:w="783"/>
        <w:gridCol w:w="1147"/>
        <w:gridCol w:w="926"/>
        <w:gridCol w:w="1614"/>
        <w:gridCol w:w="1698"/>
      </w:tblGrid>
      <w:tr w:rsidR="002B44BD" w14:paraId="4C9F4364" w14:textId="77777777" w:rsidTr="00642AAE">
        <w:trPr>
          <w:trHeight w:val="568"/>
        </w:trPr>
        <w:tc>
          <w:tcPr>
            <w:tcW w:w="19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40" w:type="dxa"/>
            </w:tcMar>
          </w:tcPr>
          <w:p w14:paraId="5128B5C5" w14:textId="77777777" w:rsidR="002B44BD" w:rsidRDefault="002B44BD" w:rsidP="00642AAE">
            <w:pPr>
              <w:spacing w:before="240" w:after="240" w:line="349" w:lineRule="auto"/>
              <w:ind w:right="60"/>
            </w:pPr>
            <w:r>
              <w:rPr>
                <w:rStyle w:val="None"/>
                <w:rFonts w:ascii="Times New Roman" w:hAnsi="Times New Roman"/>
              </w:rPr>
              <w:t>Risk Factor</w:t>
            </w:r>
          </w:p>
        </w:tc>
        <w:tc>
          <w:tcPr>
            <w:tcW w:w="10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D228A6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i/>
                <w:iCs/>
              </w:rPr>
              <w:t>ß</w:t>
            </w:r>
          </w:p>
        </w:tc>
        <w:tc>
          <w:tcPr>
            <w:tcW w:w="7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6E393B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i/>
                <w:iCs/>
              </w:rPr>
              <w:t>SE</w:t>
            </w:r>
          </w:p>
        </w:tc>
        <w:tc>
          <w:tcPr>
            <w:tcW w:w="11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964681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i/>
                <w:iCs/>
              </w:rPr>
              <w:t>P</w:t>
            </w:r>
          </w:p>
        </w:tc>
        <w:tc>
          <w:tcPr>
            <w:tcW w:w="9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1B93F0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i/>
                <w:iCs/>
              </w:rPr>
              <w:t>OR</w:t>
            </w:r>
          </w:p>
        </w:tc>
        <w:tc>
          <w:tcPr>
            <w:tcW w:w="16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072632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</w:rPr>
              <w:t>95% CI</w:t>
            </w:r>
          </w:p>
        </w:tc>
        <w:tc>
          <w:tcPr>
            <w:tcW w:w="16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40" w:type="dxa"/>
            </w:tcMar>
          </w:tcPr>
          <w:p w14:paraId="07511500" w14:textId="77777777" w:rsidR="002B44BD" w:rsidRDefault="002B44BD" w:rsidP="00642AAE">
            <w:pPr>
              <w:spacing w:before="240" w:after="240" w:line="349" w:lineRule="auto"/>
              <w:ind w:right="60"/>
              <w:jc w:val="center"/>
            </w:pPr>
            <w:r>
              <w:rPr>
                <w:rStyle w:val="None"/>
                <w:rFonts w:ascii="Times New Roman" w:hAnsi="Times New Roman"/>
              </w:rPr>
              <w:t xml:space="preserve">Nagelkerke’s </w:t>
            </w:r>
            <w:r>
              <w:rPr>
                <w:rStyle w:val="None"/>
                <w:rFonts w:ascii="Times New Roman" w:hAnsi="Times New Roman"/>
                <w:i/>
                <w:iCs/>
              </w:rPr>
              <w:t>R</w:t>
            </w:r>
            <w:r>
              <w:rPr>
                <w:rStyle w:val="None"/>
                <w:rFonts w:ascii="Times New Roman" w:hAnsi="Times New Roman"/>
              </w:rPr>
              <w:t>² observed</w:t>
            </w:r>
          </w:p>
        </w:tc>
      </w:tr>
      <w:tr w:rsidR="002B44BD" w14:paraId="7F332B3E" w14:textId="77777777" w:rsidTr="00642AAE">
        <w:trPr>
          <w:trHeight w:val="884"/>
        </w:trPr>
        <w:tc>
          <w:tcPr>
            <w:tcW w:w="19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E93B7B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</w:rPr>
              <w:t xml:space="preserve">BARS criteria        no vs. any risk group </w:t>
            </w:r>
            <w:r w:rsidRPr="003D6EAE">
              <w:rPr>
                <w:rStyle w:val="None"/>
                <w:rFonts w:ascii="Times New Roman" w:hAnsi="Times New Roman"/>
                <w:i/>
                <w:iCs/>
              </w:rPr>
              <w:t>(N = 869, n = 137)</w:t>
            </w:r>
          </w:p>
        </w:tc>
        <w:tc>
          <w:tcPr>
            <w:tcW w:w="10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9BA397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  <w:tc>
          <w:tcPr>
            <w:tcW w:w="7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DFC3C1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  <w:tc>
          <w:tcPr>
            <w:tcW w:w="11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658C2C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  <w:tc>
          <w:tcPr>
            <w:tcW w:w="9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BF2B48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  <w:tc>
          <w:tcPr>
            <w:tcW w:w="161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EC44F2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  <w:tc>
          <w:tcPr>
            <w:tcW w:w="16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B1DBEF2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FF0000"/>
                <w:u w:color="FF0000"/>
              </w:rPr>
              <w:t xml:space="preserve"> </w:t>
            </w:r>
          </w:p>
        </w:tc>
      </w:tr>
      <w:tr w:rsidR="002B44BD" w14:paraId="44B9DF6B" w14:textId="77777777" w:rsidTr="00642AAE">
        <w:trPr>
          <w:trHeight w:val="607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0EE7DA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</w:rPr>
              <w:t>BD-PRS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BE1799F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.233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03CA64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.094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781B18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B44D79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1.262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20CE836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1.050–1.517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351D82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.018</w:t>
            </w:r>
          </w:p>
        </w:tc>
      </w:tr>
      <w:tr w:rsidR="002B44BD" w14:paraId="778B4CDE" w14:textId="77777777" w:rsidTr="00642AAE">
        <w:trPr>
          <w:trHeight w:val="607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BCD886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</w:rPr>
              <w:t xml:space="preserve">       PC 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CCB5F8D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-3.925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1D7A04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2.624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DEC478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.135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7240157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.020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4B5446F6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.000–3.381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B333BD5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4A95EF48" w14:textId="77777777" w:rsidTr="00642AAE">
        <w:trPr>
          <w:trHeight w:val="607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610CF78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</w:rPr>
              <w:t xml:space="preserve">       PC 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3DF3FAF2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1.996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EEF346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2.895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F7AAB6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.490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5CB946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7.359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683C6BE6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.025–2141.492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043C9B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5D986CD0" w14:textId="77777777" w:rsidTr="00642AAE">
        <w:trPr>
          <w:trHeight w:val="607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09896D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</w:rPr>
              <w:t xml:space="preserve">       PC 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09EA067F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3.265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07FF30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3.029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D5D876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.281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DE02CE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26.168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D1E6DCE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.069–9913.620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6750EC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42A8F165" w14:textId="77777777" w:rsidTr="00642AAE">
        <w:trPr>
          <w:trHeight w:val="607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B9343CD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</w:rPr>
              <w:t xml:space="preserve">       PC 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1B9CD9F4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-.142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622E3E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3.038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95011A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.963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581098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.868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081825E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.002–334.180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3732040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  <w:tr w:rsidR="002B44BD" w14:paraId="717CC8DE" w14:textId="77777777" w:rsidTr="00642AAE">
        <w:trPr>
          <w:trHeight w:val="607"/>
        </w:trPr>
        <w:tc>
          <w:tcPr>
            <w:tcW w:w="19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4187BB" w14:textId="77777777" w:rsidR="002B44BD" w:rsidRDefault="002B44BD" w:rsidP="00642AAE">
            <w:pPr>
              <w:spacing w:after="160" w:line="349" w:lineRule="auto"/>
              <w:ind w:left="60" w:right="60"/>
            </w:pPr>
            <w:r>
              <w:rPr>
                <w:rStyle w:val="None"/>
                <w:rFonts w:ascii="Times New Roman" w:hAnsi="Times New Roman"/>
              </w:rPr>
              <w:t xml:space="preserve">       PC 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7B00FB2E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.399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FB10347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2.975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4D7A676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.893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19FDD2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1.490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</w:tcPr>
          <w:p w14:paraId="502B2BFE" w14:textId="77777777" w:rsidR="002B44BD" w:rsidRDefault="002B44BD" w:rsidP="00642AAE">
            <w:pPr>
              <w:spacing w:after="160" w:line="349" w:lineRule="auto"/>
              <w:ind w:lef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>.004–507.401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3438CC9" w14:textId="77777777" w:rsidR="002B44BD" w:rsidRDefault="002B44BD" w:rsidP="00642AAE">
            <w:pPr>
              <w:spacing w:after="160" w:line="349" w:lineRule="auto"/>
              <w:ind w:left="60" w:right="60"/>
              <w:jc w:val="center"/>
            </w:pPr>
            <w:r>
              <w:rPr>
                <w:rStyle w:val="None"/>
                <w:rFonts w:ascii="Times New Roman" w:hAnsi="Times New Roman"/>
                <w:color w:val="000000"/>
                <w:u w:color="000000"/>
              </w:rPr>
              <w:t xml:space="preserve"> </w:t>
            </w:r>
          </w:p>
        </w:tc>
      </w:tr>
    </w:tbl>
    <w:p w14:paraId="5B32E249" w14:textId="77777777" w:rsidR="002B44BD" w:rsidRDefault="002B44BD" w:rsidP="002B44BD">
      <w:pPr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>
        <w:rPr>
          <w:rStyle w:val="None"/>
          <w:rFonts w:ascii="Times New Roman" w:hAnsi="Times New Roman"/>
          <w:i/>
          <w:iCs/>
        </w:rPr>
        <w:t>Note.</w:t>
      </w:r>
      <w:r>
        <w:rPr>
          <w:rStyle w:val="None"/>
          <w:rFonts w:ascii="Times New Roman" w:hAnsi="Times New Roman"/>
        </w:rPr>
        <w:t xml:space="preserve"> Binary logistic regressions were adjusted ancestry PCs 1–5. </w:t>
      </w:r>
      <w:r>
        <w:rPr>
          <w:rStyle w:val="None"/>
          <w:rFonts w:ascii="Times New Roman" w:hAnsi="Times New Roman"/>
          <w:color w:val="000000"/>
          <w:u w:color="000000"/>
        </w:rPr>
        <w:t>BAR: Bipolar At-Risk</w:t>
      </w:r>
      <w:r>
        <w:rPr>
          <w:rStyle w:val="None"/>
          <w:rFonts w:ascii="Times New Roman" w:hAnsi="Times New Roman"/>
        </w:rPr>
        <w:t xml:space="preserve">, BARS: extended BAR, CI = confidence interval. </w:t>
      </w:r>
      <w:r w:rsidRPr="00E67C9E">
        <w:rPr>
          <w:rFonts w:ascii="Times New Roman" w:hAnsi="Times New Roman"/>
        </w:rPr>
        <w:t>N = number of participants; n = number of participants meeting the criteria</w:t>
      </w:r>
      <w:r>
        <w:rPr>
          <w:rFonts w:ascii="Times New Roman" w:hAnsi="Times New Roman"/>
        </w:rPr>
        <w:t>.</w:t>
      </w:r>
    </w:p>
    <w:p w14:paraId="4A1FEB40" w14:textId="77777777" w:rsidR="002B44BD" w:rsidRDefault="002B44BD" w:rsidP="002B44BD"/>
    <w:p w14:paraId="44282348" w14:textId="77777777" w:rsidR="004E780C" w:rsidRDefault="004E780C"/>
    <w:sectPr w:rsidR="004E780C" w:rsidSect="002B44BD">
      <w:headerReference w:type="default" r:id="rId4"/>
      <w:footerReference w:type="default" r:id="rId5"/>
      <w:pgSz w:w="11900" w:h="16840"/>
      <w:pgMar w:top="1417" w:right="1417" w:bottom="1134" w:left="1417" w:header="708" w:footer="708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5640D" w14:textId="77777777" w:rsidR="00000000" w:rsidRDefault="00000000">
    <w:pPr>
      <w:tabs>
        <w:tab w:val="center" w:pos="4536"/>
        <w:tab w:val="right" w:pos="9046"/>
      </w:tabs>
      <w:spacing w:line="240" w:lineRule="auto"/>
      <w:jc w:val="right"/>
    </w:pPr>
    <w:r>
      <w:rPr>
        <w:rFonts w:ascii="Calibri" w:eastAsia="Calibri" w:hAnsi="Calibri" w:cs="Calibri"/>
        <w:color w:val="000000"/>
        <w:sz w:val="22"/>
        <w:szCs w:val="22"/>
        <w:u w:color="000000"/>
      </w:rPr>
      <w:fldChar w:fldCharType="begin"/>
    </w:r>
    <w:r>
      <w:rPr>
        <w:rFonts w:ascii="Calibri" w:eastAsia="Calibri" w:hAnsi="Calibri" w:cs="Calibri"/>
        <w:color w:val="000000"/>
        <w:sz w:val="22"/>
        <w:szCs w:val="22"/>
        <w:u w:color="000000"/>
      </w:rPr>
      <w:instrText xml:space="preserve"> PAGE </w:instrText>
    </w:r>
    <w:r>
      <w:rPr>
        <w:rFonts w:ascii="Calibri" w:eastAsia="Calibri" w:hAnsi="Calibri" w:cs="Calibri"/>
        <w:color w:val="000000"/>
        <w:sz w:val="22"/>
        <w:szCs w:val="22"/>
        <w:u w:color="000000"/>
      </w:rPr>
      <w:fldChar w:fldCharType="separate"/>
    </w:r>
    <w:r>
      <w:rPr>
        <w:rFonts w:ascii="Calibri" w:eastAsia="Calibri" w:hAnsi="Calibri" w:cs="Calibri"/>
        <w:noProof/>
        <w:color w:val="000000"/>
        <w:sz w:val="22"/>
        <w:szCs w:val="22"/>
        <w:u w:color="000000"/>
      </w:rPr>
      <w:t>2</w:t>
    </w:r>
    <w:r>
      <w:rPr>
        <w:rFonts w:ascii="Calibri" w:eastAsia="Calibri" w:hAnsi="Calibri" w:cs="Calibri"/>
        <w:color w:val="000000"/>
        <w:sz w:val="22"/>
        <w:szCs w:val="22"/>
        <w:u w:color="000000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0E332" w14:textId="77777777" w:rsidR="00000000" w:rsidRDefault="00000000">
    <w:pPr>
      <w:pStyle w:val="Header"/>
      <w:tabs>
        <w:tab w:val="clear" w:pos="9072"/>
        <w:tab w:val="right" w:pos="9046"/>
      </w:tabs>
    </w:pPr>
    <w:r>
      <w:rPr>
        <w:rFonts w:ascii="Times New Roman" w:hAnsi="Times New Roman"/>
      </w:rPr>
      <w:t xml:space="preserve">Advancing the Prediction of Factors </w:t>
    </w:r>
    <w:r>
      <w:rPr>
        <w:rFonts w:ascii="Times New Roman" w:hAnsi="Times New Roman"/>
      </w:rPr>
      <w:t>associated with Bipolar Disorder Risk: Utilizing Early Recognition Tools and Polygenic Risk Scores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4BD"/>
    <w:rsid w:val="002978F5"/>
    <w:rsid w:val="002B44BD"/>
    <w:rsid w:val="003852CF"/>
    <w:rsid w:val="004E780C"/>
    <w:rsid w:val="005961F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795D8"/>
  <w15:chartTrackingRefBased/>
  <w15:docId w15:val="{8E847A02-7A0C-4D02-A6AD-C51134758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4BD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Arial" w:eastAsia="Arial" w:hAnsi="Arial" w:cs="Arial"/>
      <w:color w:val="020202"/>
      <w:kern w:val="0"/>
      <w:sz w:val="20"/>
      <w:szCs w:val="20"/>
      <w:u w:color="020202"/>
      <w:bdr w:val="nil"/>
      <w:shd w:val="clear" w:color="auto" w:fill="F9F9F9"/>
      <w:lang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44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shd w:val="clear" w:color="auto" w:fill="auto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4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shd w:val="clear" w:color="auto" w:fill="auto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4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shd w:val="clear" w:color="auto" w:fill="auto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4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bdr w:val="none" w:sz="0" w:space="0" w:color="auto"/>
      <w:shd w:val="clear" w:color="auto" w:fill="auto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4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bdr w:val="none" w:sz="0" w:space="0" w:color="auto"/>
      <w:shd w:val="clear" w:color="auto" w:fill="auto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4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bdr w:val="none" w:sz="0" w:space="0" w:color="auto"/>
      <w:shd w:val="clear" w:color="auto" w:fill="auto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44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bdr w:val="none" w:sz="0" w:space="0" w:color="auto"/>
      <w:shd w:val="clear" w:color="auto" w:fill="auto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44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bdr w:val="none" w:sz="0" w:space="0" w:color="auto"/>
      <w:shd w:val="clear" w:color="auto" w:fill="auto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44B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bdr w:val="none" w:sz="0" w:space="0" w:color="auto"/>
      <w:shd w:val="clear" w:color="auto" w:fill="auto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4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4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4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4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4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4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44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44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44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44B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bdr w:val="none" w:sz="0" w:space="0" w:color="auto"/>
      <w:shd w:val="clear" w:color="auto" w:fill="auto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B44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4BD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shd w:val="clear" w:color="auto" w:fill="auto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B44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44B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bdr w:val="none" w:sz="0" w:space="0" w:color="auto"/>
      <w:shd w:val="clear" w:color="auto" w:fill="auto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B44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44B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bdr w:val="none" w:sz="0" w:space="0" w:color="auto"/>
      <w:shd w:val="clear" w:color="auto" w:fill="auto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B44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44BD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bdr w:val="none" w:sz="0" w:space="0" w:color="auto"/>
      <w:shd w:val="clear" w:color="auto" w:fill="auto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44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44B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2B44BD"/>
    <w:rPr>
      <w:u w:val="single"/>
    </w:rPr>
  </w:style>
  <w:style w:type="table" w:customStyle="1" w:styleId="TableNormal1">
    <w:name w:val="Table Normal1"/>
    <w:rsid w:val="002B44B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de-DE" w:eastAsia="de-DE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link w:val="HeaderChar"/>
    <w:rsid w:val="002B44BD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72"/>
      </w:tabs>
      <w:spacing w:after="0" w:line="360" w:lineRule="auto"/>
      <w:jc w:val="both"/>
    </w:pPr>
    <w:rPr>
      <w:rFonts w:ascii="Arial" w:eastAsia="Arial Unicode MS" w:hAnsi="Arial" w:cs="Arial Unicode MS"/>
      <w:color w:val="020202"/>
      <w:kern w:val="0"/>
      <w:sz w:val="20"/>
      <w:szCs w:val="20"/>
      <w:u w:color="020202"/>
      <w:bdr w:val="nil"/>
      <w:shd w:val="clear" w:color="auto" w:fill="F9F9F9"/>
      <w:lang w:eastAsia="de-DE"/>
      <w14:ligatures w14:val="none"/>
    </w:rPr>
  </w:style>
  <w:style w:type="character" w:customStyle="1" w:styleId="HeaderChar">
    <w:name w:val="Header Char"/>
    <w:basedOn w:val="DefaultParagraphFont"/>
    <w:link w:val="Header"/>
    <w:rsid w:val="002B44BD"/>
    <w:rPr>
      <w:rFonts w:ascii="Arial" w:eastAsia="Arial Unicode MS" w:hAnsi="Arial" w:cs="Arial Unicode MS"/>
      <w:color w:val="020202"/>
      <w:kern w:val="0"/>
      <w:sz w:val="20"/>
      <w:szCs w:val="20"/>
      <w:u w:color="020202"/>
      <w:bdr w:val="nil"/>
      <w:lang w:eastAsia="de-DE"/>
      <w14:ligatures w14:val="none"/>
    </w:rPr>
  </w:style>
  <w:style w:type="paragraph" w:customStyle="1" w:styleId="HeaderFooter">
    <w:name w:val="Header &amp; Footer"/>
    <w:rsid w:val="002B44BD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Helvetica Neue" w:hAnsi="Helvetica Neue" w:cs="Helvetica Neue"/>
      <w:color w:val="000000"/>
      <w:kern w:val="0"/>
      <w:bdr w:val="nil"/>
      <w:lang w:val="de-DE" w:eastAsia="de-DE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None">
    <w:name w:val="None"/>
    <w:rsid w:val="002B44BD"/>
  </w:style>
  <w:style w:type="character" w:customStyle="1" w:styleId="Hyperlink0">
    <w:name w:val="Hyperlink.0"/>
    <w:basedOn w:val="None"/>
    <w:rsid w:val="002B44BD"/>
    <w:rPr>
      <w:rFonts w:ascii="Times New Roman" w:eastAsia="Times New Roman" w:hAnsi="Times New Roman" w:cs="Times New Roman"/>
      <w:outline w:val="0"/>
      <w:color w:val="0000FF"/>
      <w:u w:val="single" w:color="0000FF"/>
      <w:lang w:val="de-DE"/>
    </w:rPr>
  </w:style>
  <w:style w:type="paragraph" w:customStyle="1" w:styleId="Default">
    <w:name w:val="Default"/>
    <w:rsid w:val="002B44BD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  <w:jc w:val="both"/>
    </w:pPr>
    <w:rPr>
      <w:rFonts w:ascii="Helvetica Neue" w:eastAsia="Helvetica Neue" w:hAnsi="Helvetica Neue" w:cs="Helvetica Neue"/>
      <w:color w:val="000000"/>
      <w:kern w:val="0"/>
      <w:u w:color="000000"/>
      <w:bdr w:val="nil"/>
      <w:lang w:val="de-DE" w:eastAsia="de-DE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2B44BD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2B44BD"/>
    <w:rPr>
      <w:rFonts w:ascii="Arial" w:eastAsia="Arial" w:hAnsi="Arial" w:cs="Arial"/>
      <w:color w:val="020202"/>
      <w:kern w:val="0"/>
      <w:sz w:val="20"/>
      <w:szCs w:val="20"/>
      <w:u w:color="020202"/>
      <w:bdr w:val="nil"/>
      <w:lang w:eastAsia="de-DE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B44B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44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44BD"/>
    <w:rPr>
      <w:rFonts w:ascii="Arial" w:eastAsia="Arial" w:hAnsi="Arial" w:cs="Arial"/>
      <w:b/>
      <w:bCs/>
      <w:color w:val="020202"/>
      <w:kern w:val="0"/>
      <w:sz w:val="20"/>
      <w:szCs w:val="20"/>
      <w:u w:color="020202"/>
      <w:bdr w:val="nil"/>
      <w:lang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2B44B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B44BD"/>
    <w:pPr>
      <w:spacing w:after="0" w:line="240" w:lineRule="auto"/>
    </w:pPr>
    <w:rPr>
      <w:rFonts w:ascii="Arial" w:eastAsia="Arial" w:hAnsi="Arial" w:cs="Arial"/>
      <w:color w:val="020202"/>
      <w:kern w:val="0"/>
      <w:sz w:val="20"/>
      <w:szCs w:val="20"/>
      <w:u w:color="020202"/>
      <w:bdr w:val="nil"/>
      <w:shd w:val="clear" w:color="auto" w:fill="F9F9F9"/>
      <w:lang w:eastAsia="de-DE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B44BD"/>
    <w:pPr>
      <w:spacing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B44BD"/>
    <w:rPr>
      <w:rFonts w:ascii="Arial" w:eastAsia="Arial" w:hAnsi="Arial" w:cs="Arial"/>
      <w:color w:val="020202"/>
      <w:kern w:val="0"/>
      <w:sz w:val="20"/>
      <w:szCs w:val="20"/>
      <w:u w:color="020202"/>
      <w:bdr w:val="nil"/>
      <w:lang w:eastAsia="de-DE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2B44B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922</Words>
  <Characters>5257</Characters>
  <Application>Microsoft Office Word</Application>
  <DocSecurity>0</DocSecurity>
  <Lines>43</Lines>
  <Paragraphs>12</Paragraphs>
  <ScaleCrop>false</ScaleCrop>
  <Company/>
  <LinksUpToDate>false</LinksUpToDate>
  <CharactersWithSpaces>6167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2025-04-02T06:48:00Z</dcterms:created>
  <dcterms:modified xsi:type="dcterms:W3CDTF">2025-04-02T06:48:00Z</dcterms:modified>
</cp:coreProperties>
</file>