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3135956" w:displacedByCustomXml="next"/>
    <w:sdt>
      <w:sdtPr>
        <w:rPr>
          <w:lang w:val="zh-CN"/>
        </w:rPr>
        <w:id w:val="-1502503380"/>
        <w:docPartObj>
          <w:docPartGallery w:val="Table of Contents"/>
          <w:docPartUnique/>
        </w:docPartObj>
      </w:sdtPr>
      <w:sdtEndPr>
        <w:rPr>
          <w:b/>
          <w:bCs/>
        </w:rPr>
      </w:sdtEndPr>
      <w:sdtContent>
        <w:p w14:paraId="00817A30" w14:textId="338634DE" w:rsidR="00A564DA" w:rsidRPr="00A564DA" w:rsidRDefault="00A564DA" w:rsidP="00A564DA">
          <w:pPr>
            <w:spacing w:line="360" w:lineRule="auto"/>
            <w:jc w:val="center"/>
            <w:rPr>
              <w:rFonts w:ascii="Times New Roman" w:hAnsi="Times New Roman" w:cs="Times New Roman"/>
              <w:b/>
              <w:bCs/>
              <w:sz w:val="24"/>
              <w:szCs w:val="24"/>
            </w:rPr>
          </w:pPr>
          <w:r w:rsidRPr="00FE7093">
            <w:rPr>
              <w:rFonts w:ascii="Times New Roman" w:hAnsi="Times New Roman" w:cs="Times New Roman"/>
              <w:b/>
              <w:bCs/>
              <w:sz w:val="24"/>
              <w:szCs w:val="24"/>
            </w:rPr>
            <w:t>Supplementary Information</w:t>
          </w:r>
        </w:p>
        <w:p w14:paraId="34E15E57" w14:textId="67F8312A" w:rsidR="00A564DA" w:rsidRPr="00A564DA" w:rsidRDefault="00A564DA" w:rsidP="00A564DA">
          <w:pPr>
            <w:pStyle w:val="TOC"/>
            <w:jc w:val="center"/>
            <w:rPr>
              <w:rFonts w:ascii="Times New Roman" w:hAnsi="Times New Roman" w:cs="Times New Roman"/>
              <w:b/>
              <w:bCs/>
              <w:color w:val="000000" w:themeColor="text1"/>
              <w:sz w:val="24"/>
              <w:szCs w:val="24"/>
            </w:rPr>
          </w:pPr>
          <w:r w:rsidRPr="00A564DA">
            <w:rPr>
              <w:rFonts w:ascii="Times New Roman" w:hAnsi="Times New Roman" w:cs="Times New Roman"/>
              <w:b/>
              <w:bCs/>
              <w:color w:val="000000" w:themeColor="text1"/>
              <w:sz w:val="24"/>
              <w:szCs w:val="24"/>
              <w:lang w:val="zh-CN"/>
            </w:rPr>
            <w:t>Table of content</w:t>
          </w:r>
        </w:p>
        <w:p w14:paraId="0803351B" w14:textId="3D513572" w:rsidR="00A564DA" w:rsidRPr="00A564DA" w:rsidRDefault="00A564DA" w:rsidP="00A564DA">
          <w:pPr>
            <w:pStyle w:val="TOC1"/>
            <w:tabs>
              <w:tab w:val="right" w:leader="dot" w:pos="8296"/>
            </w:tabs>
            <w:spacing w:line="360" w:lineRule="auto"/>
            <w:rPr>
              <w:rFonts w:ascii="Times New Roman" w:hAnsi="Times New Roman" w:cs="Times New Roman"/>
              <w:noProof/>
              <w:sz w:val="24"/>
              <w:szCs w:val="24"/>
            </w:rPr>
          </w:pPr>
          <w:r>
            <w:fldChar w:fldCharType="begin"/>
          </w:r>
          <w:r>
            <w:instrText xml:space="preserve"> TOC \o "1-3" \h \z \u </w:instrText>
          </w:r>
          <w:r>
            <w:fldChar w:fldCharType="separate"/>
          </w:r>
          <w:hyperlink w:anchor="_Toc193216501" w:history="1">
            <w:r w:rsidRPr="00A564DA">
              <w:rPr>
                <w:rStyle w:val="a9"/>
                <w:rFonts w:ascii="Times New Roman" w:hAnsi="Times New Roman" w:cs="Times New Roman"/>
                <w:noProof/>
                <w:sz w:val="24"/>
                <w:szCs w:val="24"/>
              </w:rPr>
              <w:t>Supplemental Methods</w:t>
            </w:r>
            <w:r w:rsidRPr="00A564DA">
              <w:rPr>
                <w:rFonts w:ascii="Times New Roman" w:hAnsi="Times New Roman" w:cs="Times New Roman"/>
                <w:noProof/>
                <w:webHidden/>
                <w:sz w:val="24"/>
                <w:szCs w:val="24"/>
              </w:rPr>
              <w:tab/>
            </w:r>
            <w:r w:rsidRPr="00A564DA">
              <w:rPr>
                <w:rFonts w:ascii="Times New Roman" w:hAnsi="Times New Roman" w:cs="Times New Roman"/>
                <w:noProof/>
                <w:webHidden/>
                <w:sz w:val="24"/>
                <w:szCs w:val="24"/>
              </w:rPr>
              <w:fldChar w:fldCharType="begin"/>
            </w:r>
            <w:r w:rsidRPr="00A564DA">
              <w:rPr>
                <w:rFonts w:ascii="Times New Roman" w:hAnsi="Times New Roman" w:cs="Times New Roman"/>
                <w:noProof/>
                <w:webHidden/>
                <w:sz w:val="24"/>
                <w:szCs w:val="24"/>
              </w:rPr>
              <w:instrText xml:space="preserve"> PAGEREF _Toc193216501 \h </w:instrText>
            </w:r>
            <w:r w:rsidRPr="00A564DA">
              <w:rPr>
                <w:rFonts w:ascii="Times New Roman" w:hAnsi="Times New Roman" w:cs="Times New Roman"/>
                <w:noProof/>
                <w:webHidden/>
                <w:sz w:val="24"/>
                <w:szCs w:val="24"/>
              </w:rPr>
            </w:r>
            <w:r w:rsidRPr="00A564DA">
              <w:rPr>
                <w:rFonts w:ascii="Times New Roman" w:hAnsi="Times New Roman" w:cs="Times New Roman"/>
                <w:noProof/>
                <w:webHidden/>
                <w:sz w:val="24"/>
                <w:szCs w:val="24"/>
              </w:rPr>
              <w:fldChar w:fldCharType="separate"/>
            </w:r>
            <w:r w:rsidRPr="00A564DA">
              <w:rPr>
                <w:rFonts w:ascii="Times New Roman" w:hAnsi="Times New Roman" w:cs="Times New Roman"/>
                <w:noProof/>
                <w:webHidden/>
                <w:sz w:val="24"/>
                <w:szCs w:val="24"/>
              </w:rPr>
              <w:t>2</w:t>
            </w:r>
            <w:r w:rsidRPr="00A564DA">
              <w:rPr>
                <w:rFonts w:ascii="Times New Roman" w:hAnsi="Times New Roman" w:cs="Times New Roman"/>
                <w:noProof/>
                <w:webHidden/>
                <w:sz w:val="24"/>
                <w:szCs w:val="24"/>
              </w:rPr>
              <w:fldChar w:fldCharType="end"/>
            </w:r>
          </w:hyperlink>
        </w:p>
        <w:p w14:paraId="7E190E11" w14:textId="53D2C44E" w:rsidR="00A564DA" w:rsidRPr="00A564DA" w:rsidRDefault="00A564DA" w:rsidP="00A564DA">
          <w:pPr>
            <w:pStyle w:val="TOC1"/>
            <w:tabs>
              <w:tab w:val="right" w:leader="dot" w:pos="8296"/>
            </w:tabs>
            <w:spacing w:line="360" w:lineRule="auto"/>
            <w:rPr>
              <w:rFonts w:ascii="Times New Roman" w:hAnsi="Times New Roman" w:cs="Times New Roman"/>
              <w:noProof/>
              <w:sz w:val="24"/>
              <w:szCs w:val="24"/>
            </w:rPr>
          </w:pPr>
          <w:hyperlink w:anchor="_Toc193216502" w:history="1">
            <w:r w:rsidRPr="00A564DA">
              <w:rPr>
                <w:rStyle w:val="a9"/>
                <w:rFonts w:ascii="Times New Roman" w:hAnsi="Times New Roman" w:cs="Times New Roman"/>
                <w:noProof/>
                <w:sz w:val="24"/>
                <w:szCs w:val="24"/>
              </w:rPr>
              <w:t>Supplemental Results</w:t>
            </w:r>
            <w:r w:rsidRPr="00A564DA">
              <w:rPr>
                <w:rFonts w:ascii="Times New Roman" w:hAnsi="Times New Roman" w:cs="Times New Roman"/>
                <w:noProof/>
                <w:webHidden/>
                <w:sz w:val="24"/>
                <w:szCs w:val="24"/>
              </w:rPr>
              <w:tab/>
            </w:r>
            <w:r w:rsidRPr="00A564DA">
              <w:rPr>
                <w:rFonts w:ascii="Times New Roman" w:hAnsi="Times New Roman" w:cs="Times New Roman"/>
                <w:noProof/>
                <w:webHidden/>
                <w:sz w:val="24"/>
                <w:szCs w:val="24"/>
              </w:rPr>
              <w:fldChar w:fldCharType="begin"/>
            </w:r>
            <w:r w:rsidRPr="00A564DA">
              <w:rPr>
                <w:rFonts w:ascii="Times New Roman" w:hAnsi="Times New Roman" w:cs="Times New Roman"/>
                <w:noProof/>
                <w:webHidden/>
                <w:sz w:val="24"/>
                <w:szCs w:val="24"/>
              </w:rPr>
              <w:instrText xml:space="preserve"> PAGEREF _Toc193216502 \h </w:instrText>
            </w:r>
            <w:r w:rsidRPr="00A564DA">
              <w:rPr>
                <w:rFonts w:ascii="Times New Roman" w:hAnsi="Times New Roman" w:cs="Times New Roman"/>
                <w:noProof/>
                <w:webHidden/>
                <w:sz w:val="24"/>
                <w:szCs w:val="24"/>
              </w:rPr>
            </w:r>
            <w:r w:rsidRPr="00A564DA">
              <w:rPr>
                <w:rFonts w:ascii="Times New Roman" w:hAnsi="Times New Roman" w:cs="Times New Roman"/>
                <w:noProof/>
                <w:webHidden/>
                <w:sz w:val="24"/>
                <w:szCs w:val="24"/>
              </w:rPr>
              <w:fldChar w:fldCharType="separate"/>
            </w:r>
            <w:r w:rsidRPr="00A564DA">
              <w:rPr>
                <w:rFonts w:ascii="Times New Roman" w:hAnsi="Times New Roman" w:cs="Times New Roman"/>
                <w:noProof/>
                <w:webHidden/>
                <w:sz w:val="24"/>
                <w:szCs w:val="24"/>
              </w:rPr>
              <w:t>5</w:t>
            </w:r>
            <w:r w:rsidRPr="00A564DA">
              <w:rPr>
                <w:rFonts w:ascii="Times New Roman" w:hAnsi="Times New Roman" w:cs="Times New Roman"/>
                <w:noProof/>
                <w:webHidden/>
                <w:sz w:val="24"/>
                <w:szCs w:val="24"/>
              </w:rPr>
              <w:fldChar w:fldCharType="end"/>
            </w:r>
          </w:hyperlink>
        </w:p>
        <w:p w14:paraId="223DAA66" w14:textId="7159B6A0" w:rsidR="00A564DA" w:rsidRPr="00A564DA" w:rsidRDefault="00A564DA" w:rsidP="00A564DA">
          <w:pPr>
            <w:pStyle w:val="TOC1"/>
            <w:tabs>
              <w:tab w:val="right" w:leader="dot" w:pos="8296"/>
            </w:tabs>
            <w:spacing w:line="360" w:lineRule="auto"/>
            <w:rPr>
              <w:rFonts w:ascii="Times New Roman" w:hAnsi="Times New Roman" w:cs="Times New Roman"/>
              <w:noProof/>
              <w:sz w:val="24"/>
              <w:szCs w:val="24"/>
            </w:rPr>
          </w:pPr>
          <w:hyperlink w:anchor="_Toc193216503" w:history="1">
            <w:r w:rsidRPr="00A564DA">
              <w:rPr>
                <w:rStyle w:val="a9"/>
                <w:rFonts w:ascii="Times New Roman" w:hAnsi="Times New Roman" w:cs="Times New Roman"/>
                <w:noProof/>
                <w:sz w:val="24"/>
                <w:szCs w:val="24"/>
              </w:rPr>
              <w:t>Supplemental Figures</w:t>
            </w:r>
            <w:r w:rsidRPr="00A564DA">
              <w:rPr>
                <w:rFonts w:ascii="Times New Roman" w:hAnsi="Times New Roman" w:cs="Times New Roman"/>
                <w:noProof/>
                <w:webHidden/>
                <w:sz w:val="24"/>
                <w:szCs w:val="24"/>
              </w:rPr>
              <w:tab/>
            </w:r>
            <w:r w:rsidRPr="00A564DA">
              <w:rPr>
                <w:rFonts w:ascii="Times New Roman" w:hAnsi="Times New Roman" w:cs="Times New Roman"/>
                <w:noProof/>
                <w:webHidden/>
                <w:sz w:val="24"/>
                <w:szCs w:val="24"/>
              </w:rPr>
              <w:fldChar w:fldCharType="begin"/>
            </w:r>
            <w:r w:rsidRPr="00A564DA">
              <w:rPr>
                <w:rFonts w:ascii="Times New Roman" w:hAnsi="Times New Roman" w:cs="Times New Roman"/>
                <w:noProof/>
                <w:webHidden/>
                <w:sz w:val="24"/>
                <w:szCs w:val="24"/>
              </w:rPr>
              <w:instrText xml:space="preserve"> PAGEREF _Toc193216503 \h </w:instrText>
            </w:r>
            <w:r w:rsidRPr="00A564DA">
              <w:rPr>
                <w:rFonts w:ascii="Times New Roman" w:hAnsi="Times New Roman" w:cs="Times New Roman"/>
                <w:noProof/>
                <w:webHidden/>
                <w:sz w:val="24"/>
                <w:szCs w:val="24"/>
              </w:rPr>
            </w:r>
            <w:r w:rsidRPr="00A564DA">
              <w:rPr>
                <w:rFonts w:ascii="Times New Roman" w:hAnsi="Times New Roman" w:cs="Times New Roman"/>
                <w:noProof/>
                <w:webHidden/>
                <w:sz w:val="24"/>
                <w:szCs w:val="24"/>
              </w:rPr>
              <w:fldChar w:fldCharType="separate"/>
            </w:r>
            <w:r w:rsidRPr="00A564DA">
              <w:rPr>
                <w:rFonts w:ascii="Times New Roman" w:hAnsi="Times New Roman" w:cs="Times New Roman"/>
                <w:noProof/>
                <w:webHidden/>
                <w:sz w:val="24"/>
                <w:szCs w:val="24"/>
              </w:rPr>
              <w:t>8</w:t>
            </w:r>
            <w:r w:rsidRPr="00A564DA">
              <w:rPr>
                <w:rFonts w:ascii="Times New Roman" w:hAnsi="Times New Roman" w:cs="Times New Roman"/>
                <w:noProof/>
                <w:webHidden/>
                <w:sz w:val="24"/>
                <w:szCs w:val="24"/>
              </w:rPr>
              <w:fldChar w:fldCharType="end"/>
            </w:r>
          </w:hyperlink>
        </w:p>
        <w:p w14:paraId="32BEC739" w14:textId="65C98AC0" w:rsidR="00A564DA" w:rsidRPr="00A564DA" w:rsidRDefault="00A564DA" w:rsidP="00A564DA">
          <w:pPr>
            <w:pStyle w:val="TOC1"/>
            <w:tabs>
              <w:tab w:val="right" w:leader="dot" w:pos="8296"/>
            </w:tabs>
            <w:spacing w:line="360" w:lineRule="auto"/>
            <w:rPr>
              <w:rFonts w:ascii="Times New Roman" w:hAnsi="Times New Roman" w:cs="Times New Roman"/>
              <w:noProof/>
              <w:sz w:val="24"/>
              <w:szCs w:val="24"/>
            </w:rPr>
          </w:pPr>
          <w:hyperlink w:anchor="_Toc193216504" w:history="1">
            <w:r w:rsidRPr="00A564DA">
              <w:rPr>
                <w:rStyle w:val="a9"/>
                <w:rFonts w:ascii="Times New Roman" w:hAnsi="Times New Roman" w:cs="Times New Roman"/>
                <w:noProof/>
                <w:sz w:val="24"/>
                <w:szCs w:val="24"/>
              </w:rPr>
              <w:t>Supplemental Table</w:t>
            </w:r>
            <w:r w:rsidRPr="00A564DA">
              <w:rPr>
                <w:rFonts w:ascii="Times New Roman" w:hAnsi="Times New Roman" w:cs="Times New Roman"/>
                <w:noProof/>
                <w:webHidden/>
                <w:sz w:val="24"/>
                <w:szCs w:val="24"/>
              </w:rPr>
              <w:tab/>
            </w:r>
            <w:r w:rsidRPr="00A564DA">
              <w:rPr>
                <w:rFonts w:ascii="Times New Roman" w:hAnsi="Times New Roman" w:cs="Times New Roman"/>
                <w:noProof/>
                <w:webHidden/>
                <w:sz w:val="24"/>
                <w:szCs w:val="24"/>
              </w:rPr>
              <w:fldChar w:fldCharType="begin"/>
            </w:r>
            <w:r w:rsidRPr="00A564DA">
              <w:rPr>
                <w:rFonts w:ascii="Times New Roman" w:hAnsi="Times New Roman" w:cs="Times New Roman"/>
                <w:noProof/>
                <w:webHidden/>
                <w:sz w:val="24"/>
                <w:szCs w:val="24"/>
              </w:rPr>
              <w:instrText xml:space="preserve"> PAGEREF _Toc193216504 \h </w:instrText>
            </w:r>
            <w:r w:rsidRPr="00A564DA">
              <w:rPr>
                <w:rFonts w:ascii="Times New Roman" w:hAnsi="Times New Roman" w:cs="Times New Roman"/>
                <w:noProof/>
                <w:webHidden/>
                <w:sz w:val="24"/>
                <w:szCs w:val="24"/>
              </w:rPr>
            </w:r>
            <w:r w:rsidRPr="00A564DA">
              <w:rPr>
                <w:rFonts w:ascii="Times New Roman" w:hAnsi="Times New Roman" w:cs="Times New Roman"/>
                <w:noProof/>
                <w:webHidden/>
                <w:sz w:val="24"/>
                <w:szCs w:val="24"/>
              </w:rPr>
              <w:fldChar w:fldCharType="separate"/>
            </w:r>
            <w:r w:rsidRPr="00A564DA">
              <w:rPr>
                <w:rFonts w:ascii="Times New Roman" w:hAnsi="Times New Roman" w:cs="Times New Roman"/>
                <w:noProof/>
                <w:webHidden/>
                <w:sz w:val="24"/>
                <w:szCs w:val="24"/>
              </w:rPr>
              <w:t>12</w:t>
            </w:r>
            <w:r w:rsidRPr="00A564DA">
              <w:rPr>
                <w:rFonts w:ascii="Times New Roman" w:hAnsi="Times New Roman" w:cs="Times New Roman"/>
                <w:noProof/>
                <w:webHidden/>
                <w:sz w:val="24"/>
                <w:szCs w:val="24"/>
              </w:rPr>
              <w:fldChar w:fldCharType="end"/>
            </w:r>
          </w:hyperlink>
        </w:p>
        <w:p w14:paraId="44ECF7B0" w14:textId="5BEDAA13" w:rsidR="00A564DA" w:rsidRDefault="00A564DA" w:rsidP="00A564DA">
          <w:pPr>
            <w:spacing w:line="360" w:lineRule="auto"/>
            <w:rPr>
              <w:rFonts w:hint="eastAsia"/>
            </w:rPr>
          </w:pPr>
          <w:r>
            <w:rPr>
              <w:b/>
              <w:bCs/>
              <w:lang w:val="zh-CN"/>
            </w:rPr>
            <w:fldChar w:fldCharType="end"/>
          </w:r>
        </w:p>
      </w:sdtContent>
    </w:sdt>
    <w:p w14:paraId="0C861F58" w14:textId="77777777" w:rsidR="00A564DA" w:rsidRDefault="00A564DA" w:rsidP="00B17F2F">
      <w:pPr>
        <w:spacing w:line="360" w:lineRule="auto"/>
        <w:jc w:val="center"/>
        <w:rPr>
          <w:rFonts w:ascii="Times New Roman" w:hAnsi="Times New Roman" w:cs="Times New Roman"/>
          <w:b/>
          <w:bCs/>
          <w:sz w:val="24"/>
          <w:szCs w:val="24"/>
        </w:rPr>
      </w:pPr>
    </w:p>
    <w:p w14:paraId="473D8282" w14:textId="77777777" w:rsidR="00A564DA" w:rsidRDefault="00A564DA" w:rsidP="00B17F2F">
      <w:pPr>
        <w:spacing w:line="360" w:lineRule="auto"/>
        <w:jc w:val="center"/>
        <w:rPr>
          <w:rFonts w:ascii="Times New Roman" w:hAnsi="Times New Roman" w:cs="Times New Roman"/>
          <w:b/>
          <w:bCs/>
          <w:sz w:val="24"/>
          <w:szCs w:val="24"/>
        </w:rPr>
      </w:pPr>
    </w:p>
    <w:p w14:paraId="1B05C60D" w14:textId="77777777" w:rsidR="00A564DA" w:rsidRDefault="00A564DA" w:rsidP="00B17F2F">
      <w:pPr>
        <w:spacing w:line="360" w:lineRule="auto"/>
        <w:jc w:val="center"/>
        <w:rPr>
          <w:rFonts w:ascii="Times New Roman" w:hAnsi="Times New Roman" w:cs="Times New Roman"/>
          <w:b/>
          <w:bCs/>
          <w:sz w:val="24"/>
          <w:szCs w:val="24"/>
        </w:rPr>
      </w:pPr>
    </w:p>
    <w:p w14:paraId="554A85F3" w14:textId="77777777" w:rsidR="00A564DA" w:rsidRDefault="00A564DA" w:rsidP="00B17F2F">
      <w:pPr>
        <w:spacing w:line="360" w:lineRule="auto"/>
        <w:jc w:val="center"/>
        <w:rPr>
          <w:rFonts w:ascii="Times New Roman" w:hAnsi="Times New Roman" w:cs="Times New Roman"/>
          <w:b/>
          <w:bCs/>
          <w:sz w:val="24"/>
          <w:szCs w:val="24"/>
        </w:rPr>
      </w:pPr>
    </w:p>
    <w:p w14:paraId="06268A85" w14:textId="77777777" w:rsidR="00A564DA" w:rsidRDefault="00A564DA" w:rsidP="00B17F2F">
      <w:pPr>
        <w:spacing w:line="360" w:lineRule="auto"/>
        <w:jc w:val="center"/>
        <w:rPr>
          <w:rFonts w:ascii="Times New Roman" w:hAnsi="Times New Roman" w:cs="Times New Roman"/>
          <w:b/>
          <w:bCs/>
          <w:sz w:val="24"/>
          <w:szCs w:val="24"/>
        </w:rPr>
      </w:pPr>
    </w:p>
    <w:p w14:paraId="0975326D" w14:textId="77777777" w:rsidR="00A564DA" w:rsidRDefault="00A564DA" w:rsidP="00B17F2F">
      <w:pPr>
        <w:spacing w:line="360" w:lineRule="auto"/>
        <w:jc w:val="center"/>
        <w:rPr>
          <w:rFonts w:ascii="Times New Roman" w:hAnsi="Times New Roman" w:cs="Times New Roman"/>
          <w:b/>
          <w:bCs/>
          <w:sz w:val="24"/>
          <w:szCs w:val="24"/>
        </w:rPr>
      </w:pPr>
    </w:p>
    <w:p w14:paraId="045BF787" w14:textId="77777777" w:rsidR="00A564DA" w:rsidRDefault="00A564DA" w:rsidP="00B17F2F">
      <w:pPr>
        <w:spacing w:line="360" w:lineRule="auto"/>
        <w:jc w:val="center"/>
        <w:rPr>
          <w:rFonts w:ascii="Times New Roman" w:hAnsi="Times New Roman" w:cs="Times New Roman"/>
          <w:b/>
          <w:bCs/>
          <w:sz w:val="24"/>
          <w:szCs w:val="24"/>
        </w:rPr>
      </w:pPr>
    </w:p>
    <w:p w14:paraId="7393A9A4" w14:textId="77777777" w:rsidR="00A564DA" w:rsidRDefault="00A564DA" w:rsidP="00B17F2F">
      <w:pPr>
        <w:spacing w:line="360" w:lineRule="auto"/>
        <w:jc w:val="center"/>
        <w:rPr>
          <w:rFonts w:ascii="Times New Roman" w:hAnsi="Times New Roman" w:cs="Times New Roman"/>
          <w:b/>
          <w:bCs/>
          <w:sz w:val="24"/>
          <w:szCs w:val="24"/>
        </w:rPr>
      </w:pPr>
    </w:p>
    <w:p w14:paraId="64832BF9" w14:textId="77777777" w:rsidR="00A564DA" w:rsidRDefault="00A564DA" w:rsidP="00B17F2F">
      <w:pPr>
        <w:spacing w:line="360" w:lineRule="auto"/>
        <w:jc w:val="center"/>
        <w:rPr>
          <w:rFonts w:ascii="Times New Roman" w:hAnsi="Times New Roman" w:cs="Times New Roman"/>
          <w:b/>
          <w:bCs/>
          <w:sz w:val="24"/>
          <w:szCs w:val="24"/>
        </w:rPr>
      </w:pPr>
    </w:p>
    <w:p w14:paraId="45F8A965" w14:textId="77777777" w:rsidR="00A564DA" w:rsidRDefault="00A564DA" w:rsidP="00B17F2F">
      <w:pPr>
        <w:spacing w:line="360" w:lineRule="auto"/>
        <w:jc w:val="center"/>
        <w:rPr>
          <w:rFonts w:ascii="Times New Roman" w:hAnsi="Times New Roman" w:cs="Times New Roman"/>
          <w:b/>
          <w:bCs/>
          <w:sz w:val="24"/>
          <w:szCs w:val="24"/>
        </w:rPr>
      </w:pPr>
    </w:p>
    <w:p w14:paraId="38DAA2E3" w14:textId="77777777" w:rsidR="00A564DA" w:rsidRDefault="00A564DA" w:rsidP="00B17F2F">
      <w:pPr>
        <w:spacing w:line="360" w:lineRule="auto"/>
        <w:jc w:val="center"/>
        <w:rPr>
          <w:rFonts w:ascii="Times New Roman" w:hAnsi="Times New Roman" w:cs="Times New Roman"/>
          <w:b/>
          <w:bCs/>
          <w:sz w:val="24"/>
          <w:szCs w:val="24"/>
        </w:rPr>
      </w:pPr>
    </w:p>
    <w:p w14:paraId="5B8457F0" w14:textId="77777777" w:rsidR="00A564DA" w:rsidRDefault="00A564DA" w:rsidP="00B17F2F">
      <w:pPr>
        <w:spacing w:line="360" w:lineRule="auto"/>
        <w:jc w:val="center"/>
        <w:rPr>
          <w:rFonts w:ascii="Times New Roman" w:hAnsi="Times New Roman" w:cs="Times New Roman"/>
          <w:b/>
          <w:bCs/>
          <w:sz w:val="24"/>
          <w:szCs w:val="24"/>
        </w:rPr>
      </w:pPr>
    </w:p>
    <w:p w14:paraId="347FC85E" w14:textId="77777777" w:rsidR="00A564DA" w:rsidRDefault="00A564DA" w:rsidP="00B17F2F">
      <w:pPr>
        <w:spacing w:line="360" w:lineRule="auto"/>
        <w:jc w:val="center"/>
        <w:rPr>
          <w:rFonts w:ascii="Times New Roman" w:hAnsi="Times New Roman" w:cs="Times New Roman"/>
          <w:b/>
          <w:bCs/>
          <w:sz w:val="24"/>
          <w:szCs w:val="24"/>
        </w:rPr>
      </w:pPr>
    </w:p>
    <w:p w14:paraId="3B630BB8" w14:textId="77777777" w:rsidR="00A564DA" w:rsidRDefault="00A564DA" w:rsidP="00B17F2F">
      <w:pPr>
        <w:spacing w:line="360" w:lineRule="auto"/>
        <w:jc w:val="center"/>
        <w:rPr>
          <w:rFonts w:ascii="Times New Roman" w:hAnsi="Times New Roman" w:cs="Times New Roman"/>
          <w:b/>
          <w:bCs/>
          <w:sz w:val="24"/>
          <w:szCs w:val="24"/>
        </w:rPr>
      </w:pPr>
    </w:p>
    <w:p w14:paraId="6D8D2C92" w14:textId="77777777" w:rsidR="00A564DA" w:rsidRDefault="00A564DA" w:rsidP="00B17F2F">
      <w:pPr>
        <w:spacing w:line="360" w:lineRule="auto"/>
        <w:jc w:val="center"/>
        <w:rPr>
          <w:rFonts w:ascii="Times New Roman" w:hAnsi="Times New Roman" w:cs="Times New Roman"/>
          <w:b/>
          <w:bCs/>
          <w:sz w:val="24"/>
          <w:szCs w:val="24"/>
        </w:rPr>
      </w:pPr>
    </w:p>
    <w:p w14:paraId="35086A72" w14:textId="77777777" w:rsidR="00A564DA" w:rsidRDefault="00A564DA" w:rsidP="00B17F2F">
      <w:pPr>
        <w:spacing w:line="360" w:lineRule="auto"/>
        <w:jc w:val="center"/>
        <w:rPr>
          <w:rFonts w:ascii="Times New Roman" w:hAnsi="Times New Roman" w:cs="Times New Roman"/>
          <w:b/>
          <w:bCs/>
          <w:sz w:val="24"/>
          <w:szCs w:val="24"/>
        </w:rPr>
      </w:pPr>
    </w:p>
    <w:p w14:paraId="533CDF97" w14:textId="77777777" w:rsidR="00A564DA" w:rsidRDefault="00A564DA" w:rsidP="00B17F2F">
      <w:pPr>
        <w:spacing w:line="360" w:lineRule="auto"/>
        <w:jc w:val="center"/>
        <w:rPr>
          <w:rFonts w:ascii="Times New Roman" w:hAnsi="Times New Roman" w:cs="Times New Roman"/>
          <w:b/>
          <w:bCs/>
          <w:sz w:val="24"/>
          <w:szCs w:val="24"/>
        </w:rPr>
      </w:pPr>
    </w:p>
    <w:p w14:paraId="6963B283" w14:textId="77777777" w:rsidR="00A564DA" w:rsidRDefault="00A564DA" w:rsidP="00B17F2F">
      <w:pPr>
        <w:spacing w:line="360" w:lineRule="auto"/>
        <w:jc w:val="center"/>
        <w:rPr>
          <w:rFonts w:ascii="Times New Roman" w:hAnsi="Times New Roman" w:cs="Times New Roman"/>
          <w:b/>
          <w:bCs/>
          <w:sz w:val="24"/>
          <w:szCs w:val="24"/>
        </w:rPr>
      </w:pPr>
    </w:p>
    <w:p w14:paraId="73D930B8" w14:textId="77777777" w:rsidR="00A564DA" w:rsidRDefault="00A564DA" w:rsidP="00B17F2F">
      <w:pPr>
        <w:spacing w:line="360" w:lineRule="auto"/>
        <w:jc w:val="center"/>
        <w:rPr>
          <w:rFonts w:ascii="Times New Roman" w:hAnsi="Times New Roman" w:cs="Times New Roman"/>
          <w:b/>
          <w:bCs/>
          <w:sz w:val="24"/>
          <w:szCs w:val="24"/>
        </w:rPr>
      </w:pPr>
    </w:p>
    <w:p w14:paraId="1BBD1EBC" w14:textId="77777777" w:rsidR="00A564DA" w:rsidRDefault="00A564DA" w:rsidP="00B17F2F">
      <w:pPr>
        <w:spacing w:line="360" w:lineRule="auto"/>
        <w:jc w:val="center"/>
        <w:rPr>
          <w:rFonts w:ascii="Times New Roman" w:hAnsi="Times New Roman" w:cs="Times New Roman"/>
          <w:b/>
          <w:bCs/>
          <w:sz w:val="24"/>
          <w:szCs w:val="24"/>
        </w:rPr>
      </w:pPr>
    </w:p>
    <w:p w14:paraId="53050B7F" w14:textId="77777777" w:rsidR="00A564DA" w:rsidRDefault="00A564DA" w:rsidP="00B17F2F">
      <w:pPr>
        <w:spacing w:line="360" w:lineRule="auto"/>
        <w:jc w:val="center"/>
        <w:rPr>
          <w:rFonts w:ascii="Times New Roman" w:hAnsi="Times New Roman" w:cs="Times New Roman"/>
          <w:b/>
          <w:bCs/>
          <w:sz w:val="24"/>
          <w:szCs w:val="24"/>
        </w:rPr>
      </w:pPr>
    </w:p>
    <w:bookmarkEnd w:id="0"/>
    <w:p w14:paraId="2E92F124" w14:textId="5639C732" w:rsidR="008D31F5" w:rsidRPr="00FE7093" w:rsidRDefault="00582CBB" w:rsidP="00582CBB">
      <w:pPr>
        <w:widowControl/>
        <w:jc w:val="left"/>
        <w:rPr>
          <w:rFonts w:ascii="Times New Roman" w:hAnsi="Times New Roman" w:cs="Times New Roman" w:hint="eastAsia"/>
          <w:b/>
          <w:bCs/>
          <w:sz w:val="24"/>
          <w:szCs w:val="24"/>
        </w:rPr>
      </w:pPr>
      <w:r>
        <w:rPr>
          <w:rFonts w:ascii="Times New Roman" w:hAnsi="Times New Roman" w:cs="Times New Roman"/>
          <w:b/>
          <w:bCs/>
          <w:sz w:val="24"/>
          <w:szCs w:val="24"/>
        </w:rPr>
        <w:br w:type="page"/>
      </w:r>
    </w:p>
    <w:p w14:paraId="384CC68E" w14:textId="4E99A1C4" w:rsidR="004008E2" w:rsidRPr="00FE7093" w:rsidRDefault="00055557" w:rsidP="00B17F2F">
      <w:pPr>
        <w:spacing w:line="360" w:lineRule="auto"/>
        <w:outlineLvl w:val="0"/>
        <w:rPr>
          <w:rFonts w:ascii="Times New Roman" w:hAnsi="Times New Roman" w:cs="Times New Roman"/>
          <w:b/>
          <w:bCs/>
          <w:sz w:val="24"/>
          <w:szCs w:val="24"/>
        </w:rPr>
      </w:pPr>
      <w:bookmarkStart w:id="1" w:name="_Toc193216501"/>
      <w:r w:rsidRPr="00055557">
        <w:rPr>
          <w:rFonts w:ascii="Times New Roman" w:hAnsi="Times New Roman" w:cs="Times New Roman"/>
          <w:b/>
          <w:bCs/>
          <w:sz w:val="24"/>
          <w:szCs w:val="24"/>
        </w:rPr>
        <w:lastRenderedPageBreak/>
        <w:t xml:space="preserve">Supplemental </w:t>
      </w:r>
      <w:r w:rsidR="004008E2" w:rsidRPr="00FE7093">
        <w:rPr>
          <w:rFonts w:ascii="Times New Roman" w:hAnsi="Times New Roman" w:cs="Times New Roman"/>
          <w:b/>
          <w:bCs/>
          <w:sz w:val="24"/>
          <w:szCs w:val="24"/>
        </w:rPr>
        <w:t>Methods</w:t>
      </w:r>
      <w:bookmarkEnd w:id="1"/>
    </w:p>
    <w:p w14:paraId="4DC83669" w14:textId="77777777" w:rsidR="004008E2" w:rsidRPr="00FE7093" w:rsidRDefault="004008E2" w:rsidP="00A564DA">
      <w:pPr>
        <w:spacing w:line="360" w:lineRule="auto"/>
        <w:rPr>
          <w:rFonts w:ascii="Times New Roman" w:hAnsi="Times New Roman" w:cs="Times New Roman"/>
          <w:b/>
          <w:bCs/>
          <w:color w:val="000000" w:themeColor="text1"/>
          <w:sz w:val="24"/>
          <w:szCs w:val="24"/>
        </w:rPr>
      </w:pPr>
      <w:r w:rsidRPr="00FE7093">
        <w:rPr>
          <w:rFonts w:ascii="Times New Roman" w:hAnsi="Times New Roman" w:cs="Times New Roman"/>
          <w:b/>
          <w:bCs/>
          <w:color w:val="000000" w:themeColor="text1"/>
          <w:sz w:val="24"/>
          <w:szCs w:val="24"/>
        </w:rPr>
        <w:t>Predicting model</w:t>
      </w:r>
    </w:p>
    <w:p w14:paraId="433585DE" w14:textId="2E8A29F5" w:rsidR="00560A4B" w:rsidRPr="00FE7093" w:rsidRDefault="00560A4B" w:rsidP="00B17F2F">
      <w:pPr>
        <w:spacing w:line="360" w:lineRule="auto"/>
        <w:rPr>
          <w:rFonts w:ascii="Times New Roman" w:hAnsi="Times New Roman" w:cs="Times New Roman"/>
          <w:sz w:val="24"/>
          <w:szCs w:val="24"/>
        </w:rPr>
      </w:pPr>
      <w:r w:rsidRPr="00FE7093">
        <w:rPr>
          <w:rFonts w:ascii="Times New Roman" w:hAnsi="Times New Roman" w:cs="Times New Roman"/>
          <w:sz w:val="24"/>
          <w:szCs w:val="24"/>
        </w:rPr>
        <w:t>To predict treatment effects, based on previous research, we opted for two classic machine learning models: support vector machine (SVM)</w:t>
      </w:r>
      <w:r w:rsidRPr="00FE7093">
        <w:rPr>
          <w:rFonts w:ascii="Times New Roman" w:hAnsi="Times New Roman" w:cs="Times New Roman"/>
          <w:sz w:val="24"/>
          <w:szCs w:val="24"/>
        </w:rPr>
        <w:fldChar w:fldCharType="begin">
          <w:fldData xml:space="preserve">PEVuZE5vdGU+PENpdGU+PEF1dGhvcj5WaWVpcmE8L0F1dGhvcj48WWVhcj4yMDIwPC9ZZWFyPjxS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</w:fldData>
        </w:fldChar>
      </w:r>
      <w:r w:rsidRPr="00FE7093">
        <w:rPr>
          <w:rFonts w:ascii="Times New Roman" w:hAnsi="Times New Roman" w:cs="Times New Roman"/>
          <w:sz w:val="24"/>
          <w:szCs w:val="24"/>
        </w:rPr>
        <w:instrText xml:space="preserve"> ADDIN EN.CITE </w:instrText>
      </w:r>
      <w:r w:rsidRPr="00FE7093">
        <w:rPr>
          <w:rFonts w:ascii="Times New Roman" w:hAnsi="Times New Roman" w:cs="Times New Roman"/>
          <w:sz w:val="24"/>
          <w:szCs w:val="24"/>
        </w:rPr>
        <w:fldChar w:fldCharType="begin">
          <w:fldData xml:space="preserve">PEVuZE5vdGU+PENpdGU+PEF1dGhvcj5WaWVpcmE8L0F1dGhvcj48WWVhcj4yMDIwPC9ZZWFyPjxS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</w:fldData>
        </w:fldChar>
      </w:r>
      <w:r w:rsidRPr="00FE7093">
        <w:rPr>
          <w:rFonts w:ascii="Times New Roman" w:hAnsi="Times New Roman" w:cs="Times New Roman"/>
          <w:sz w:val="24"/>
          <w:szCs w:val="24"/>
        </w:rPr>
        <w:instrText xml:space="preserve"> ADDIN EN.CITE.DATA </w:instrText>
      </w:r>
      <w:r w:rsidRPr="00FE7093">
        <w:rPr>
          <w:rFonts w:ascii="Times New Roman" w:hAnsi="Times New Roman" w:cs="Times New Roman"/>
          <w:sz w:val="24"/>
          <w:szCs w:val="24"/>
        </w:rPr>
      </w:r>
      <w:r w:rsidRPr="00FE7093">
        <w:rPr>
          <w:rFonts w:ascii="Times New Roman" w:hAnsi="Times New Roman" w:cs="Times New Roman"/>
          <w:sz w:val="24"/>
          <w:szCs w:val="24"/>
        </w:rPr>
        <w:fldChar w:fldCharType="end"/>
      </w:r>
      <w:r w:rsidRPr="00FE7093">
        <w:rPr>
          <w:rFonts w:ascii="Times New Roman" w:hAnsi="Times New Roman" w:cs="Times New Roman"/>
          <w:sz w:val="24"/>
          <w:szCs w:val="24"/>
        </w:rPr>
      </w:r>
      <w:r w:rsidRPr="00FE7093">
        <w:rPr>
          <w:rFonts w:ascii="Times New Roman" w:hAnsi="Times New Roman" w:cs="Times New Roman"/>
          <w:sz w:val="24"/>
          <w:szCs w:val="24"/>
        </w:rPr>
        <w:fldChar w:fldCharType="separate"/>
      </w:r>
      <w:r w:rsidRPr="00FE7093">
        <w:rPr>
          <w:rFonts w:ascii="Times New Roman" w:hAnsi="Times New Roman" w:cs="Times New Roman"/>
          <w:noProof/>
          <w:sz w:val="24"/>
          <w:szCs w:val="24"/>
          <w:vertAlign w:val="superscript"/>
        </w:rPr>
        <w:t>1</w:t>
      </w:r>
      <w:r w:rsidRPr="00FE7093">
        <w:rPr>
          <w:rFonts w:ascii="Times New Roman" w:hAnsi="Times New Roman" w:cs="Times New Roman"/>
          <w:sz w:val="24"/>
          <w:szCs w:val="24"/>
        </w:rPr>
        <w:fldChar w:fldCharType="end"/>
      </w:r>
      <w:r w:rsidRPr="00FE7093">
        <w:rPr>
          <w:rFonts w:ascii="Times New Roman" w:hAnsi="Times New Roman" w:cs="Times New Roman"/>
          <w:sz w:val="24"/>
          <w:szCs w:val="24"/>
        </w:rPr>
        <w:t xml:space="preserve"> and random forest (RF)</w:t>
      </w:r>
      <w:r w:rsidRPr="00FE7093">
        <w:rPr>
          <w:rFonts w:ascii="Times New Roman" w:hAnsi="Times New Roman" w:cs="Times New Roman"/>
          <w:sz w:val="24"/>
          <w:szCs w:val="24"/>
        </w:rPr>
        <w:fldChar w:fldCharType="begin"/>
      </w:r>
      <w:r w:rsidRPr="00FE7093">
        <w:rPr>
          <w:rFonts w:ascii="Times New Roman" w:hAnsi="Times New Roman" w:cs="Times New Roman"/>
          <w:sz w:val="24"/>
          <w:szCs w:val="24"/>
        </w:rPr>
        <w:instrText xml:space="preserve"> ADDIN EN.CITE &lt;EndNote&gt;&lt;Cite&gt;&lt;Author&gt;Hu&lt;/Author&gt;&lt;Year&gt;2023&lt;/Year&gt;&lt;RecNum&gt;220&lt;/RecNum&gt;&lt;DisplayText&gt;&lt;style face="superscript"&gt;2&lt;/style&gt;&lt;/DisplayText&gt;&lt;record&gt;&lt;rec-number&gt;220&lt;/rec-number&gt;&lt;foreign-keys&gt;&lt;key app="EN" db-id="a0efv0rposftape2v93ppzxtv90xxtaefpz2" timestamp="1729086549"&gt;220&lt;/key&gt;&lt;/foreign-keys&gt;&lt;ref-type name="Journal Article"&gt;17&lt;/ref-type&gt;&lt;contributors&gt;&lt;authors&gt;&lt;author&gt;Hu, J.&lt;/author&gt;&lt;author&gt;Szymczak, S.&lt;/author&gt;&lt;/authors&gt;&lt;/contributors&gt;&lt;auth-address&gt;Institute of Medical Biometry and Statistics, University of Lubeck, Ratzeburger Allee 160, 23562, Lubeck, Germany.&lt;/auth-address&gt;&lt;titles&gt;&lt;title&gt;A review on longitudinal data analysis with random forest&lt;/title&gt;&lt;secondary-title&gt;Brief Bioinform&lt;/secondary-title&gt;&lt;/titles&gt;&lt;periodical&gt;&lt;full-title&gt;Brief Bioinform&lt;/full-title&gt;&lt;/periodical&gt;&lt;volume&gt;24&lt;/volume&gt;&lt;number&gt;2&lt;/number&gt;&lt;keywords&gt;&lt;keyword&gt;*Random Forest&lt;/keyword&gt;&lt;keyword&gt;Longitudinal Studies&lt;/keyword&gt;&lt;keyword&gt;*Software&lt;/keyword&gt;&lt;keyword&gt;Data Analysis&lt;/keyword&gt;&lt;keyword&gt;clustered data&lt;/keyword&gt;&lt;keyword&gt;longitudinal data&lt;/keyword&gt;&lt;keyword&gt;machine learning&lt;/keyword&gt;&lt;keyword&gt;multivariate response&lt;/keyword&gt;&lt;keyword&gt;repeated measurements&lt;/keyword&gt;&lt;/keywords&gt;&lt;dates&gt;&lt;year&gt;2023&lt;/year&gt;&lt;pub-dates&gt;&lt;date&gt;Mar 19&lt;/date&gt;&lt;/pub-dates&gt;&lt;/dates&gt;&lt;isbn&gt;1477-4054 (Electronic)&amp;#xD;1467-5463 (Print)&amp;#xD;1467-5463 (Linking)&lt;/isbn&gt;&lt;accession-num&gt;36653905&lt;/accession-num&gt;&lt;urls&gt;&lt;related-urls&gt;&lt;url&gt;https://www.ncbi.nlm.nih.gov/pubmed/36653905&lt;/url&gt;&lt;/related-urls&gt;&lt;/urls&gt;&lt;custom2&gt;PMC10025446&lt;/custom2&gt;&lt;electronic-resource-num&gt;10.1093/bib/bbad002&lt;/electronic-resource-num&gt;&lt;remote-database-name&gt;Medline&lt;/remote-database-name&gt;&lt;remote-database-provider&gt;NLM&lt;/remote-database-provider&gt;&lt;/record&gt;&lt;/Cite&gt;&lt;/EndNote&gt;</w:instrText>
      </w:r>
      <w:r w:rsidRPr="00FE7093">
        <w:rPr>
          <w:rFonts w:ascii="Times New Roman" w:hAnsi="Times New Roman" w:cs="Times New Roman"/>
          <w:sz w:val="24"/>
          <w:szCs w:val="24"/>
        </w:rPr>
        <w:fldChar w:fldCharType="separate"/>
      </w:r>
      <w:r w:rsidRPr="00FE7093">
        <w:rPr>
          <w:rFonts w:ascii="Times New Roman" w:hAnsi="Times New Roman" w:cs="Times New Roman"/>
          <w:noProof/>
          <w:sz w:val="24"/>
          <w:szCs w:val="24"/>
          <w:vertAlign w:val="superscript"/>
        </w:rPr>
        <w:t>2</w:t>
      </w:r>
      <w:r w:rsidRPr="00FE7093">
        <w:rPr>
          <w:rFonts w:ascii="Times New Roman" w:hAnsi="Times New Roman" w:cs="Times New Roman"/>
          <w:sz w:val="24"/>
          <w:szCs w:val="24"/>
        </w:rPr>
        <w:fldChar w:fldCharType="end"/>
      </w:r>
      <w:r w:rsidRPr="00FE7093">
        <w:rPr>
          <w:rFonts w:ascii="Times New Roman" w:hAnsi="Times New Roman" w:cs="Times New Roman"/>
          <w:sz w:val="24"/>
          <w:szCs w:val="24"/>
        </w:rPr>
        <w:t>. We then integrated these with three widely applied feature dimensionality reduction methods principal component analysis (PCA)</w:t>
      </w:r>
      <w:r w:rsidRPr="00FE7093">
        <w:rPr>
          <w:rFonts w:ascii="Times New Roman" w:hAnsi="Times New Roman" w:cs="Times New Roman"/>
          <w:sz w:val="24"/>
          <w:szCs w:val="24"/>
        </w:rPr>
        <w:fldChar w:fldCharType="begin"/>
      </w:r>
      <w:r w:rsidRPr="00FE7093">
        <w:rPr>
          <w:rFonts w:ascii="Times New Roman" w:hAnsi="Times New Roman" w:cs="Times New Roman"/>
          <w:sz w:val="24"/>
          <w:szCs w:val="24"/>
        </w:rPr>
        <w:instrText xml:space="preserve"> ADDIN EN.CITE &lt;EndNote&gt;&lt;Cite&gt;&lt;Author&gt;Jolliffe&lt;/Author&gt;&lt;Year&gt;2016&lt;/Year&gt;&lt;RecNum&gt;221&lt;/RecNum&gt;&lt;DisplayText&gt;&lt;style face="superscript"&gt;3&lt;/style&gt;&lt;/DisplayText&gt;&lt;record&gt;&lt;rec-number&gt;221&lt;/rec-number&gt;&lt;foreign-keys&gt;&lt;key app="EN" db-id="a0efv0rposftape2v93ppzxtv90xxtaefpz2" timestamp="1729129848"&gt;221&lt;/key&gt;&lt;/foreign-keys&gt;&lt;ref-type name="Journal Article"&gt;17&lt;/ref-type&gt;&lt;contributors&gt;&lt;authors&gt;&lt;author&gt;Jolliffe, I. T.&lt;/author&gt;&lt;author&gt;Cadima, J.&lt;/author&gt;&lt;/authors&gt;&lt;/contributors&gt;&lt;auth-address&gt;College of Engineering, Mathematics and Physical Sciences, University of Exeter, Exeter, UK.&amp;#xD;Seccao de Matematica (DCEB), Instituto Superior de Agronomia, Universidade de Lisboa, Tapada da Ajuda, Lisboa 1340-017, Portugal Centro de Estatistica e Aplicacoes da Universidade de Lisboa (CEAUL), Lisboa, Portugal jcadima@isa.ulisboa.pt.&lt;/auth-address&gt;&lt;titles&gt;&lt;title&gt;Principal component analysis: a review and recent developments&lt;/title&gt;&lt;secondary-title&gt;Philos Trans A Math Phys Eng Sci&lt;/secondary-title&gt;&lt;/titles&gt;&lt;periodical&gt;&lt;full-title&gt;Philos Trans A Math Phys Eng Sci&lt;/full-title&gt;&lt;/periodical&gt;&lt;pages&gt;20150202&lt;/pages&gt;&lt;volume&gt;374&lt;/volume&gt;&lt;number&gt;2065&lt;/number&gt;&lt;keywords&gt;&lt;keyword&gt;dimension reduction&lt;/keyword&gt;&lt;keyword&gt;eigenvectors&lt;/keyword&gt;&lt;keyword&gt;multivariate analysis&lt;/keyword&gt;&lt;keyword&gt;palaeontology&lt;/keyword&gt;&lt;/keywords&gt;&lt;dates&gt;&lt;year&gt;2016&lt;/year&gt;&lt;pub-dates&gt;&lt;date&gt;Apr 13&lt;/date&gt;&lt;/pub-dates&gt;&lt;/dates&gt;&lt;isbn&gt;1471-2962 (Electronic)&amp;#xD;1364-503X (Print)&amp;#xD;1364-503X (Linking)&lt;/isbn&gt;&lt;accession-num&gt;26953178&lt;/accession-num&gt;&lt;urls&gt;&lt;related-urls&gt;&lt;url&gt;https://www.ncbi.nlm.nih.gov/pubmed/26953178&lt;/url&gt;&lt;/related-urls&gt;&lt;/urls&gt;&lt;custom2&gt;PMC4792409&lt;/custom2&gt;&lt;electronic-resource-num&gt;10.1098/rsta.2015.0202&lt;/electronic-resource-num&gt;&lt;remote-database-name&gt;PubMed-not-MEDLINE&lt;/remote-database-name&gt;&lt;remote-database-provider&gt;NLM&lt;/remote-database-provider&gt;&lt;/record&gt;&lt;/Cite&gt;&lt;/EndNote&gt;</w:instrText>
      </w:r>
      <w:r w:rsidRPr="00FE7093">
        <w:rPr>
          <w:rFonts w:ascii="Times New Roman" w:hAnsi="Times New Roman" w:cs="Times New Roman"/>
          <w:sz w:val="24"/>
          <w:szCs w:val="24"/>
        </w:rPr>
        <w:fldChar w:fldCharType="separate"/>
      </w:r>
      <w:r w:rsidRPr="00FE7093">
        <w:rPr>
          <w:rFonts w:ascii="Times New Roman" w:hAnsi="Times New Roman" w:cs="Times New Roman"/>
          <w:noProof/>
          <w:sz w:val="24"/>
          <w:szCs w:val="24"/>
          <w:vertAlign w:val="superscript"/>
        </w:rPr>
        <w:t>3</w:t>
      </w:r>
      <w:r w:rsidRPr="00FE7093">
        <w:rPr>
          <w:rFonts w:ascii="Times New Roman" w:hAnsi="Times New Roman" w:cs="Times New Roman"/>
          <w:sz w:val="24"/>
          <w:szCs w:val="24"/>
        </w:rPr>
        <w:fldChar w:fldCharType="end"/>
      </w:r>
      <w:r w:rsidRPr="00FE7093">
        <w:rPr>
          <w:rFonts w:ascii="Times New Roman" w:hAnsi="Times New Roman" w:cs="Times New Roman"/>
          <w:sz w:val="24"/>
          <w:szCs w:val="24"/>
        </w:rPr>
        <w:t>, deep neural networks (DNN)</w:t>
      </w:r>
      <w:r w:rsidRPr="00FE7093">
        <w:rPr>
          <w:rFonts w:ascii="Times New Roman" w:hAnsi="Times New Roman" w:cs="Times New Roman"/>
          <w:sz w:val="24"/>
          <w:szCs w:val="24"/>
        </w:rPr>
        <w:fldChar w:fldCharType="begin">
          <w:fldData xml:space="preserve">PEVuZE5vdGU+PENpdGU+PEF1dGhvcj5MZWk8L0F1dGhvcj48WWVhcj4yMDIzPC9ZZWFyPjxSZWNO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</w:fldData>
        </w:fldChar>
      </w:r>
      <w:r w:rsidRPr="00FE7093">
        <w:rPr>
          <w:rFonts w:ascii="Times New Roman" w:hAnsi="Times New Roman" w:cs="Times New Roman"/>
          <w:sz w:val="24"/>
          <w:szCs w:val="24"/>
        </w:rPr>
        <w:instrText xml:space="preserve"> ADDIN EN.CITE </w:instrText>
      </w:r>
      <w:r w:rsidRPr="00FE7093">
        <w:rPr>
          <w:rFonts w:ascii="Times New Roman" w:hAnsi="Times New Roman" w:cs="Times New Roman"/>
          <w:sz w:val="24"/>
          <w:szCs w:val="24"/>
        </w:rPr>
        <w:fldChar w:fldCharType="begin">
          <w:fldData xml:space="preserve">PEVuZE5vdGU+PENpdGU+PEF1dGhvcj5MZWk8L0F1dGhvcj48WWVhcj4yMDIzPC9ZZWFyPjxSZWNO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</w:fldData>
        </w:fldChar>
      </w:r>
      <w:r w:rsidRPr="00FE7093">
        <w:rPr>
          <w:rFonts w:ascii="Times New Roman" w:hAnsi="Times New Roman" w:cs="Times New Roman"/>
          <w:sz w:val="24"/>
          <w:szCs w:val="24"/>
        </w:rPr>
        <w:instrText xml:space="preserve"> ADDIN EN.CITE.DATA </w:instrText>
      </w:r>
      <w:r w:rsidRPr="00FE7093">
        <w:rPr>
          <w:rFonts w:ascii="Times New Roman" w:hAnsi="Times New Roman" w:cs="Times New Roman"/>
          <w:sz w:val="24"/>
          <w:szCs w:val="24"/>
        </w:rPr>
      </w:r>
      <w:r w:rsidRPr="00FE7093">
        <w:rPr>
          <w:rFonts w:ascii="Times New Roman" w:hAnsi="Times New Roman" w:cs="Times New Roman"/>
          <w:sz w:val="24"/>
          <w:szCs w:val="24"/>
        </w:rPr>
        <w:fldChar w:fldCharType="end"/>
      </w:r>
      <w:r w:rsidRPr="00FE7093">
        <w:rPr>
          <w:rFonts w:ascii="Times New Roman" w:hAnsi="Times New Roman" w:cs="Times New Roman"/>
          <w:sz w:val="24"/>
          <w:szCs w:val="24"/>
        </w:rPr>
      </w:r>
      <w:r w:rsidRPr="00FE7093">
        <w:rPr>
          <w:rFonts w:ascii="Times New Roman" w:hAnsi="Times New Roman" w:cs="Times New Roman"/>
          <w:sz w:val="24"/>
          <w:szCs w:val="24"/>
        </w:rPr>
        <w:fldChar w:fldCharType="separate"/>
      </w:r>
      <w:r w:rsidRPr="00FE7093">
        <w:rPr>
          <w:rFonts w:ascii="Times New Roman" w:hAnsi="Times New Roman" w:cs="Times New Roman"/>
          <w:noProof/>
          <w:sz w:val="24"/>
          <w:szCs w:val="24"/>
          <w:vertAlign w:val="superscript"/>
        </w:rPr>
        <w:t>4</w:t>
      </w:r>
      <w:r w:rsidRPr="00FE7093">
        <w:rPr>
          <w:rFonts w:ascii="Times New Roman" w:hAnsi="Times New Roman" w:cs="Times New Roman"/>
          <w:sz w:val="24"/>
          <w:szCs w:val="24"/>
        </w:rPr>
        <w:fldChar w:fldCharType="end"/>
      </w:r>
      <w:r w:rsidRPr="00FE7093">
        <w:rPr>
          <w:rFonts w:ascii="Times New Roman" w:hAnsi="Times New Roman" w:cs="Times New Roman"/>
          <w:sz w:val="24"/>
          <w:szCs w:val="24"/>
        </w:rPr>
        <w:t>, and graph convolutional networks (GCN)</w:t>
      </w:r>
      <w:r w:rsidRPr="00FE7093">
        <w:rPr>
          <w:rFonts w:ascii="Times New Roman" w:hAnsi="Times New Roman" w:cs="Times New Roman"/>
          <w:sz w:val="24"/>
          <w:szCs w:val="24"/>
        </w:rPr>
        <w:fldChar w:fldCharType="begin">
          <w:fldData xml:space="preserve">PEVuZE5vdGU+PENpdGU+PEF1dGhvcj5aaG91PC9BdXRob3I+PFllYXI+MjAyNDwvWWVhcj48UmVj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==
</w:fldData>
        </w:fldChar>
      </w:r>
      <w:r w:rsidRPr="00FE7093">
        <w:rPr>
          <w:rFonts w:ascii="Times New Roman" w:hAnsi="Times New Roman" w:cs="Times New Roman"/>
          <w:sz w:val="24"/>
          <w:szCs w:val="24"/>
        </w:rPr>
        <w:instrText xml:space="preserve"> ADDIN EN.CITE </w:instrText>
      </w:r>
      <w:r w:rsidRPr="00FE7093">
        <w:rPr>
          <w:rFonts w:ascii="Times New Roman" w:hAnsi="Times New Roman" w:cs="Times New Roman"/>
          <w:sz w:val="24"/>
          <w:szCs w:val="24"/>
        </w:rPr>
        <w:fldChar w:fldCharType="begin">
          <w:fldData xml:space="preserve">PEVuZE5vdGU+PENpdGU+PEF1dGhvcj5aaG91PC9BdXRob3I+PFllYXI+MjAyNDwvWWVhcj48UmVj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==
</w:fldData>
        </w:fldChar>
      </w:r>
      <w:r w:rsidRPr="00FE7093">
        <w:rPr>
          <w:rFonts w:ascii="Times New Roman" w:hAnsi="Times New Roman" w:cs="Times New Roman"/>
          <w:sz w:val="24"/>
          <w:szCs w:val="24"/>
        </w:rPr>
        <w:instrText xml:space="preserve"> ADDIN EN.CITE.DATA </w:instrText>
      </w:r>
      <w:r w:rsidRPr="00FE7093">
        <w:rPr>
          <w:rFonts w:ascii="Times New Roman" w:hAnsi="Times New Roman" w:cs="Times New Roman"/>
          <w:sz w:val="24"/>
          <w:szCs w:val="24"/>
        </w:rPr>
      </w:r>
      <w:r w:rsidRPr="00FE7093">
        <w:rPr>
          <w:rFonts w:ascii="Times New Roman" w:hAnsi="Times New Roman" w:cs="Times New Roman"/>
          <w:sz w:val="24"/>
          <w:szCs w:val="24"/>
        </w:rPr>
        <w:fldChar w:fldCharType="end"/>
      </w:r>
      <w:r w:rsidRPr="00FE7093">
        <w:rPr>
          <w:rFonts w:ascii="Times New Roman" w:hAnsi="Times New Roman" w:cs="Times New Roman"/>
          <w:sz w:val="24"/>
          <w:szCs w:val="24"/>
        </w:rPr>
      </w:r>
      <w:r w:rsidRPr="00FE7093">
        <w:rPr>
          <w:rFonts w:ascii="Times New Roman" w:hAnsi="Times New Roman" w:cs="Times New Roman"/>
          <w:sz w:val="24"/>
          <w:szCs w:val="24"/>
        </w:rPr>
        <w:fldChar w:fldCharType="separate"/>
      </w:r>
      <w:r w:rsidRPr="00FE7093">
        <w:rPr>
          <w:rFonts w:ascii="Times New Roman" w:hAnsi="Times New Roman" w:cs="Times New Roman"/>
          <w:noProof/>
          <w:sz w:val="24"/>
          <w:szCs w:val="24"/>
          <w:vertAlign w:val="superscript"/>
        </w:rPr>
        <w:t>5</w:t>
      </w:r>
      <w:r w:rsidRPr="00FE7093">
        <w:rPr>
          <w:rFonts w:ascii="Times New Roman" w:hAnsi="Times New Roman" w:cs="Times New Roman"/>
          <w:sz w:val="24"/>
          <w:szCs w:val="24"/>
        </w:rPr>
        <w:fldChar w:fldCharType="end"/>
      </w:r>
      <w:r w:rsidRPr="00FE7093">
        <w:rPr>
          <w:rFonts w:ascii="Times New Roman" w:hAnsi="Times New Roman" w:cs="Times New Roman"/>
          <w:sz w:val="24"/>
          <w:szCs w:val="24"/>
        </w:rPr>
        <w:t xml:space="preserve"> to construct models consisting of feature dimensionality reduction followed by classification.</w:t>
      </w:r>
    </w:p>
    <w:p w14:paraId="6D3358AD" w14:textId="0B9DE256" w:rsidR="008E2CE5" w:rsidRDefault="000D38BA" w:rsidP="00B17F2F">
      <w:pPr>
        <w:spacing w:line="360" w:lineRule="auto"/>
        <w:ind w:firstLineChars="200" w:firstLine="480"/>
        <w:rPr>
          <w:rFonts w:ascii="Times New Roman" w:hAnsi="Times New Roman" w:cs="Times New Roman"/>
          <w:sz w:val="24"/>
          <w:szCs w:val="24"/>
        </w:rPr>
      </w:pPr>
      <w:r w:rsidRPr="00FE7093">
        <w:rPr>
          <w:rFonts w:ascii="Times New Roman" w:hAnsi="Times New Roman" w:cs="Times New Roman"/>
          <w:sz w:val="24"/>
          <w:szCs w:val="24"/>
        </w:rPr>
        <w:t>To ensure the robustness of our classification results, we employed a bootstrap resampling approach (100 iterations) to compute mean and standard deviation values for key performance metrics, including accuracy (ACC), specificity (SPE), sensitivity (SEN), and area under the receiver operating characteristic curve (AUC). The performance of these eight models was subsequently compared.</w:t>
      </w:r>
    </w:p>
    <w:p w14:paraId="483448DF" w14:textId="77777777" w:rsidR="00A564DA" w:rsidRPr="00FE7093" w:rsidRDefault="00A564DA" w:rsidP="00B17F2F">
      <w:pPr>
        <w:spacing w:line="360" w:lineRule="auto"/>
        <w:ind w:firstLineChars="200" w:firstLine="480"/>
        <w:rPr>
          <w:rFonts w:ascii="Times New Roman" w:hAnsi="Times New Roman" w:cs="Times New Roman"/>
          <w:sz w:val="24"/>
          <w:szCs w:val="24"/>
        </w:rPr>
      </w:pPr>
    </w:p>
    <w:p w14:paraId="65DDD311" w14:textId="60CAAA0F" w:rsidR="008E2CE5" w:rsidRPr="00FE7093" w:rsidRDefault="00000000" w:rsidP="00B17F2F">
      <w:pPr>
        <w:spacing w:line="360" w:lineRule="auto"/>
        <w:rPr>
          <w:rFonts w:ascii="Times New Roman" w:hAnsi="Times New Roman" w:cs="Times New Roman"/>
          <w:b/>
          <w:bCs/>
          <w:sz w:val="24"/>
          <w:szCs w:val="24"/>
        </w:rPr>
      </w:pPr>
      <w:r w:rsidRPr="00FE7093">
        <w:rPr>
          <w:rFonts w:ascii="Times New Roman" w:hAnsi="Times New Roman" w:cs="Times New Roman"/>
          <w:b/>
          <w:bCs/>
          <w:sz w:val="24"/>
          <w:szCs w:val="24"/>
        </w:rPr>
        <w:t>SVM and RF classification models</w:t>
      </w:r>
    </w:p>
    <w:p w14:paraId="09F71483" w14:textId="6F3518B9" w:rsidR="008E2CE5" w:rsidRPr="00FE7093" w:rsidRDefault="00000000" w:rsidP="00B17F2F">
      <w:pPr>
        <w:spacing w:line="360" w:lineRule="auto"/>
        <w:ind w:firstLineChars="150" w:firstLine="360"/>
        <w:rPr>
          <w:rFonts w:ascii="Times New Roman" w:hAnsi="Times New Roman" w:cs="Times New Roman"/>
          <w:sz w:val="24"/>
          <w:szCs w:val="24"/>
        </w:rPr>
      </w:pPr>
      <w:r w:rsidRPr="00FE7093">
        <w:rPr>
          <w:rFonts w:ascii="Times New Roman" w:hAnsi="Times New Roman" w:cs="Times New Roman"/>
          <w:sz w:val="24"/>
          <w:szCs w:val="24"/>
        </w:rPr>
        <w:t>In this study, both SVM and RF classifiers were implemented using the sklearn library. After loading the features, data normalization was applied. Both classifiers were evaluated using 10-fold cross-validation. To optimize the hyperparameters of SVM and RF, we employed grid search combined with internal cross-validation. For the SVM, the hyperparameters tuned included the regularization parameter C {0.01, 0.1, 1, 10, 100}, gamma {'scale', 'auto'}, and kernel type {'linear', 'rbf', 'poly'}. For the RF, the hyperparameters tuned were the number of estimators {50, 100, 150}, maximum tree depth {None, 10, 20, 30}, minimum samples required to split a node {2, 5, 10}, minimum samples required for a leaf node {1, 2, 4}, and whether or not to use bootstrap sampling. Once the optimal hyperparameters were determined, the model was trained using the selected configuration and predictions were made on the validation set. The performance of the classifiers was evaluated using the average accuracy, specificity, sensitivity, and area under the curve (AUC) from 10-fold cross-validation.</w:t>
      </w:r>
    </w:p>
    <w:p w14:paraId="66DA9731" w14:textId="59EAF37D" w:rsidR="008E2CE5" w:rsidRPr="00FE7093" w:rsidRDefault="000A4DAF" w:rsidP="00B17F2F">
      <w:pPr>
        <w:spacing w:line="360" w:lineRule="auto"/>
        <w:rPr>
          <w:rFonts w:ascii="Times New Roman" w:hAnsi="Times New Roman" w:cs="Times New Roman"/>
          <w:b/>
          <w:bCs/>
          <w:sz w:val="24"/>
          <w:szCs w:val="24"/>
        </w:rPr>
      </w:pPr>
      <w:r w:rsidRPr="00FE7093">
        <w:rPr>
          <w:rFonts w:ascii="Times New Roman" w:hAnsi="Times New Roman" w:cs="Times New Roman"/>
          <w:b/>
          <w:bCs/>
          <w:sz w:val="24"/>
          <w:szCs w:val="24"/>
        </w:rPr>
        <w:lastRenderedPageBreak/>
        <w:t>Models based on dimensionality reduction method joint classifier</w:t>
      </w:r>
    </w:p>
    <w:p w14:paraId="6AE71614" w14:textId="77777777" w:rsidR="008E2CE5" w:rsidRPr="00FE7093" w:rsidRDefault="00000000" w:rsidP="00B17F2F">
      <w:pPr>
        <w:spacing w:line="360" w:lineRule="auto"/>
        <w:rPr>
          <w:rFonts w:ascii="Times New Roman" w:hAnsi="Times New Roman" w:cs="Times New Roman"/>
          <w:b/>
          <w:bCs/>
          <w:i/>
          <w:iCs/>
          <w:sz w:val="24"/>
          <w:szCs w:val="24"/>
        </w:rPr>
      </w:pPr>
      <w:r w:rsidRPr="00FE7093">
        <w:rPr>
          <w:rFonts w:ascii="Times New Roman" w:hAnsi="Times New Roman" w:cs="Times New Roman"/>
          <w:b/>
          <w:bCs/>
          <w:i/>
          <w:iCs/>
          <w:sz w:val="24"/>
          <w:szCs w:val="24"/>
        </w:rPr>
        <w:t xml:space="preserve"> Principal component analysis combine classifier</w:t>
      </w:r>
    </w:p>
    <w:p w14:paraId="3E46F0F5" w14:textId="77777777" w:rsidR="008E2CE5" w:rsidRPr="00FE7093" w:rsidRDefault="00000000" w:rsidP="00B17F2F">
      <w:pPr>
        <w:spacing w:line="360" w:lineRule="auto"/>
        <w:ind w:firstLineChars="200" w:firstLine="480"/>
        <w:rPr>
          <w:rFonts w:ascii="Times New Roman" w:hAnsi="Times New Roman" w:cs="Times New Roman"/>
          <w:sz w:val="24"/>
          <w:szCs w:val="24"/>
        </w:rPr>
      </w:pPr>
      <w:r w:rsidRPr="00FE7093">
        <w:rPr>
          <w:rFonts w:ascii="Times New Roman" w:hAnsi="Times New Roman" w:cs="Times New Roman"/>
          <w:sz w:val="24"/>
          <w:szCs w:val="24"/>
        </w:rPr>
        <w:t xml:space="preserve">PCA was utilized as a dimensionality reduction technique prior to model training, which transforms high-dimensional data into a lower-dimensional space while preserving the maximum amount of variance present in the original data. By setting the number of components to explain at least 95% of the variance (n_components=0.95), we ensured that a significant portion of the information contained in the original dataset was retained, thereby simplifying the feature space without losing critical information. </w:t>
      </w:r>
    </w:p>
    <w:p w14:paraId="4296ABDD" w14:textId="77777777" w:rsidR="008E2CE5" w:rsidRDefault="00000000" w:rsidP="00B17F2F">
      <w:pPr>
        <w:spacing w:line="360" w:lineRule="auto"/>
        <w:ind w:firstLineChars="200" w:firstLine="480"/>
        <w:rPr>
          <w:rFonts w:ascii="Times New Roman" w:hAnsi="Times New Roman" w:cs="Times New Roman"/>
          <w:sz w:val="24"/>
          <w:szCs w:val="24"/>
        </w:rPr>
      </w:pPr>
      <w:r w:rsidRPr="00FE7093">
        <w:rPr>
          <w:rFonts w:ascii="Times New Roman" w:hAnsi="Times New Roman" w:cs="Times New Roman"/>
          <w:sz w:val="24"/>
          <w:szCs w:val="24"/>
        </w:rPr>
        <w:t>The resulting principal components, which represented the most significant variance in the data, were then fed into a SVM or RF classifier. The SVM or RF was trained on these lower-dimensional features to distinguish between classes, with model evaluation performed through 5-fold cross-validation. This process allowed for an efficient classification by leveraging the compact and informative feature set generated by PCA.</w:t>
      </w:r>
    </w:p>
    <w:p w14:paraId="52B29876" w14:textId="77777777" w:rsidR="00A564DA" w:rsidRPr="00FE7093" w:rsidRDefault="00A564DA" w:rsidP="00B17F2F">
      <w:pPr>
        <w:spacing w:line="360" w:lineRule="auto"/>
        <w:ind w:firstLineChars="200" w:firstLine="480"/>
        <w:rPr>
          <w:rFonts w:ascii="Times New Roman" w:hAnsi="Times New Roman" w:cs="Times New Roman"/>
          <w:sz w:val="24"/>
          <w:szCs w:val="24"/>
        </w:rPr>
      </w:pPr>
    </w:p>
    <w:p w14:paraId="294C145B" w14:textId="77777777" w:rsidR="008E2CE5" w:rsidRPr="00FE7093" w:rsidRDefault="00000000" w:rsidP="00B17F2F">
      <w:pPr>
        <w:spacing w:line="360" w:lineRule="auto"/>
        <w:rPr>
          <w:rFonts w:ascii="Times New Roman" w:hAnsi="Times New Roman" w:cs="Times New Roman"/>
          <w:b/>
          <w:bCs/>
          <w:i/>
          <w:iCs/>
          <w:sz w:val="24"/>
          <w:szCs w:val="24"/>
        </w:rPr>
      </w:pPr>
      <w:r w:rsidRPr="00FE7093">
        <w:rPr>
          <w:rFonts w:ascii="Times New Roman" w:hAnsi="Times New Roman" w:cs="Times New Roman"/>
          <w:b/>
          <w:bCs/>
          <w:i/>
          <w:iCs/>
          <w:sz w:val="24"/>
          <w:szCs w:val="24"/>
        </w:rPr>
        <w:t>Deep neural networks combine classifier</w:t>
      </w:r>
    </w:p>
    <w:p w14:paraId="66B59D14" w14:textId="3643902E" w:rsidR="008E2CE5" w:rsidRPr="00FE7093" w:rsidRDefault="00000000" w:rsidP="00B17F2F">
      <w:pPr>
        <w:spacing w:line="360" w:lineRule="auto"/>
        <w:ind w:firstLineChars="200" w:firstLine="480"/>
        <w:rPr>
          <w:rFonts w:ascii="Times New Roman" w:hAnsi="Times New Roman" w:cs="Times New Roman"/>
          <w:sz w:val="24"/>
          <w:szCs w:val="24"/>
        </w:rPr>
      </w:pPr>
      <w:r w:rsidRPr="00FE7093">
        <w:rPr>
          <w:rFonts w:ascii="Times New Roman" w:hAnsi="Times New Roman" w:cs="Times New Roman"/>
          <w:sz w:val="24"/>
          <w:szCs w:val="24"/>
        </w:rPr>
        <w:t xml:space="preserve">The DNN architecture was designed to process high-dimensional input data and extract salient features through a series of non-linear transformations. The network comprised four layers, starting with an input layer that matched the dimensionality of the feature set. This was followed by three fully connected hidden layers with 512, 256, and 128 neurons, respectively. Each hidden layer was equipped with a ReLU activation function to introduce non-linearity and a dropout layer (dropout=0.1) to mitigate overfitting, and </w:t>
      </w:r>
      <w:r w:rsidR="00573065" w:rsidRPr="00FE7093">
        <w:rPr>
          <w:rFonts w:ascii="Times New Roman" w:hAnsi="Times New Roman" w:cs="Times New Roman"/>
          <w:sz w:val="24"/>
          <w:szCs w:val="24"/>
        </w:rPr>
        <w:t>t</w:t>
      </w:r>
      <w:r w:rsidRPr="00FE7093">
        <w:rPr>
          <w:rFonts w:ascii="Times New Roman" w:hAnsi="Times New Roman" w:cs="Times New Roman"/>
          <w:sz w:val="24"/>
          <w:szCs w:val="24"/>
        </w:rPr>
        <w:t xml:space="preserve">he optimization process involves utilizing the Adaptive Moment Estimation (Adam) optimizer with a learning rate set at 0.002. The final output layer had a single neuron, intended to produce a continuous value corresponding to the probability of belonging to the positive class, and model was trained for 150 epochs. </w:t>
      </w:r>
    </w:p>
    <w:p w14:paraId="6058070B" w14:textId="77777777" w:rsidR="008E2CE5" w:rsidRDefault="00000000" w:rsidP="00B17F2F">
      <w:pPr>
        <w:spacing w:line="360" w:lineRule="auto"/>
        <w:ind w:firstLineChars="200" w:firstLine="480"/>
        <w:rPr>
          <w:rFonts w:ascii="Times New Roman" w:hAnsi="Times New Roman" w:cs="Times New Roman"/>
          <w:sz w:val="24"/>
          <w:szCs w:val="24"/>
        </w:rPr>
      </w:pPr>
      <w:r w:rsidRPr="00FE7093">
        <w:rPr>
          <w:rFonts w:ascii="Times New Roman" w:hAnsi="Times New Roman" w:cs="Times New Roman"/>
          <w:sz w:val="24"/>
          <w:szCs w:val="24"/>
        </w:rPr>
        <w:t xml:space="preserve">After training, the DNN model is used to generate feature representations from </w:t>
      </w:r>
      <w:r w:rsidRPr="00FE7093">
        <w:rPr>
          <w:rFonts w:ascii="Times New Roman" w:hAnsi="Times New Roman" w:cs="Times New Roman"/>
          <w:sz w:val="24"/>
          <w:szCs w:val="24"/>
        </w:rPr>
        <w:lastRenderedPageBreak/>
        <w:t>the input data.  Specifically, for each sample, the DNN processes the input through multiple layers, and the output from the final layer (before the output layer) serves as a lower-dimensional feature vector.  In this case, the DNN reduces the high-dimensional input data into a compact feature vector (128 features, corresponding to the last hidden layer size). These extracted feature vectors, which represent the essential characteristics of the input data, are then passed to the SVM or RF classifier.  The SVM or RF uses these DNN-derived features to learn decision boundaries for classification.  Essentially, the DNN acts as a feature extractor, while the SVM or RF performs the classification task based on these learned features.</w:t>
      </w:r>
    </w:p>
    <w:p w14:paraId="30C65010" w14:textId="77777777" w:rsidR="00A564DA" w:rsidRPr="00FE7093" w:rsidRDefault="00A564DA" w:rsidP="00B17F2F">
      <w:pPr>
        <w:spacing w:line="360" w:lineRule="auto"/>
        <w:ind w:firstLineChars="200" w:firstLine="480"/>
        <w:rPr>
          <w:rFonts w:ascii="Times New Roman" w:hAnsi="Times New Roman" w:cs="Times New Roman"/>
          <w:sz w:val="24"/>
          <w:szCs w:val="24"/>
        </w:rPr>
      </w:pPr>
    </w:p>
    <w:p w14:paraId="2C1317B9" w14:textId="77777777" w:rsidR="008E2CE5" w:rsidRPr="00FE7093" w:rsidRDefault="00000000" w:rsidP="00B17F2F">
      <w:pPr>
        <w:spacing w:line="360" w:lineRule="auto"/>
        <w:rPr>
          <w:rFonts w:ascii="Times New Roman" w:hAnsi="Times New Roman" w:cs="Times New Roman"/>
          <w:b/>
          <w:bCs/>
          <w:i/>
          <w:iCs/>
          <w:sz w:val="24"/>
          <w:szCs w:val="24"/>
        </w:rPr>
      </w:pPr>
      <w:r w:rsidRPr="00FE7093">
        <w:rPr>
          <w:rFonts w:ascii="Times New Roman" w:hAnsi="Times New Roman" w:cs="Times New Roman"/>
          <w:b/>
          <w:bCs/>
          <w:i/>
          <w:iCs/>
          <w:sz w:val="24"/>
          <w:szCs w:val="24"/>
        </w:rPr>
        <w:t xml:space="preserve"> Graph convolutional networks combine classifier</w:t>
      </w:r>
    </w:p>
    <w:p w14:paraId="4BB00AF7" w14:textId="77777777" w:rsidR="00573065" w:rsidRPr="00FE7093" w:rsidRDefault="00000000" w:rsidP="00B17F2F">
      <w:pPr>
        <w:spacing w:line="360" w:lineRule="auto"/>
        <w:ind w:firstLineChars="200" w:firstLine="480"/>
        <w:rPr>
          <w:rFonts w:ascii="Times New Roman" w:hAnsi="Times New Roman" w:cs="Times New Roman"/>
          <w:sz w:val="24"/>
          <w:szCs w:val="24"/>
        </w:rPr>
      </w:pPr>
      <w:r w:rsidRPr="00FE7093">
        <w:rPr>
          <w:rFonts w:ascii="Times New Roman" w:hAnsi="Times New Roman" w:cs="Times New Roman"/>
          <w:sz w:val="24"/>
          <w:szCs w:val="24"/>
        </w:rPr>
        <w:t xml:space="preserve">Currently, graph neural networks (GNNs) are capable of autonomously obtaining graph representations in a data-centric fashion, where the GCN have the ability to automatically capture node features and topological relationships between nodes, which greatly improves the accuracy of brain disease diagnosis. We consider brain functional connectivity networks as irregular graphs with internal structure, and in order to analyze these functional connectivity networks and obtain new graph representations, GCN leverages functional connectivity matrices (FC) derived from resting-state fMRI data, with nodes representing regions of interest (ROIs) and edges representing functional connections between them. </w:t>
      </w:r>
    </w:p>
    <w:p w14:paraId="0DFA8207" w14:textId="5E5AFDB0" w:rsidR="00573065" w:rsidRPr="00FE7093" w:rsidRDefault="00573065" w:rsidP="00B17F2F">
      <w:pPr>
        <w:spacing w:line="360" w:lineRule="auto"/>
        <w:ind w:firstLineChars="200" w:firstLine="480"/>
        <w:rPr>
          <w:rFonts w:ascii="Times New Roman" w:hAnsi="Times New Roman" w:cs="Times New Roman"/>
          <w:sz w:val="24"/>
          <w:szCs w:val="24"/>
        </w:rPr>
      </w:pPr>
      <w:r w:rsidRPr="00FE7093">
        <w:rPr>
          <w:rFonts w:ascii="Times New Roman" w:hAnsi="Times New Roman" w:cs="Times New Roman"/>
          <w:sz w:val="24"/>
          <w:szCs w:val="24"/>
        </w:rPr>
        <w:t>In this study, we constructed a novel functional connectivity graph to better characterize brain network features. Specifically, we first computed the marginal weight of each edge (i.e., the connection between brain regions), which was derived from the statistical properties of the functional connectivity matrices across all subjects (e.g., sum, mean, standard deviation, or Z-score). To ensure computational independence, only the upper triangular part of the functional connectivity matrices (excluding the diagonal) was considered. Subsequently, we constructed an undirected graph based on the computed marginal weight matrix.</w:t>
      </w:r>
    </w:p>
    <w:p w14:paraId="72129F2F" w14:textId="6E4CE66C" w:rsidR="000D38BA" w:rsidRPr="00FE7093" w:rsidRDefault="000D38BA" w:rsidP="00B17F2F">
      <w:pPr>
        <w:spacing w:line="360" w:lineRule="auto"/>
        <w:ind w:firstLineChars="200" w:firstLine="480"/>
        <w:rPr>
          <w:rFonts w:ascii="Times New Roman" w:hAnsi="Times New Roman" w:cs="Times New Roman"/>
          <w:sz w:val="24"/>
          <w:szCs w:val="24"/>
        </w:rPr>
      </w:pPr>
      <w:r w:rsidRPr="00FE7093">
        <w:rPr>
          <w:rFonts w:ascii="Times New Roman" w:hAnsi="Times New Roman" w:cs="Times New Roman"/>
          <w:sz w:val="24"/>
          <w:szCs w:val="24"/>
        </w:rPr>
        <w:t xml:space="preserve">The GCN model takes as input a brain network represented as a graph, where </w:t>
      </w:r>
      <w:r w:rsidRPr="00FE7093">
        <w:rPr>
          <w:rFonts w:ascii="Times New Roman" w:hAnsi="Times New Roman" w:cs="Times New Roman"/>
          <w:sz w:val="24"/>
          <w:szCs w:val="24"/>
        </w:rPr>
        <w:lastRenderedPageBreak/>
        <w:t xml:space="preserve">nodes correspond to brain regions, and edges represent functional connectivity between regions. Each node is initially characterized by a 90-dimensional feature vector derived from its connectivity pattern. GCN architecture consists of three graph convolutional layers, each followed by a ReLU activation. The first layer projects the input features into a 64-dimensional latent space, followed by a second layer reducing the feature dimensionality to 32, and a final layer mapping each node to a scalar representation. The node-level representations are then aggregated into a 90-dimensional vector per subject, which serves as input to a fully connected classifier that predicts treatment outcome. To enhance model generalization, dropout regularization (p = 0.1) is applied after each hidden layer. Additionally, the model includes a feature extraction function that outputs the 90-dimensional node representations for each subject, which can be further utilized in SVM or RF classification and </w:t>
      </w:r>
      <w:r w:rsidR="00F17982" w:rsidRPr="00FE7093">
        <w:rPr>
          <w:rFonts w:ascii="Times New Roman" w:hAnsi="Times New Roman" w:cs="Times New Roman"/>
          <w:sz w:val="24"/>
          <w:szCs w:val="24"/>
        </w:rPr>
        <w:t xml:space="preserve">SHapley Additive exPlanations (SHAP) </w:t>
      </w:r>
      <w:r w:rsidRPr="00FE7093">
        <w:rPr>
          <w:rFonts w:ascii="Times New Roman" w:hAnsi="Times New Roman" w:cs="Times New Roman"/>
          <w:sz w:val="24"/>
          <w:szCs w:val="24"/>
        </w:rPr>
        <w:t>-based interpretability analysis. This design enables both robust classification and interpretable analysis of brain regions contributing to treatment response.</w:t>
      </w:r>
    </w:p>
    <w:p w14:paraId="249A4C2C" w14:textId="4CF77ABB" w:rsidR="000D38BA" w:rsidRPr="00FE7093" w:rsidRDefault="000D38BA" w:rsidP="00B17F2F">
      <w:pPr>
        <w:spacing w:line="360" w:lineRule="auto"/>
        <w:ind w:firstLineChars="200" w:firstLine="480"/>
        <w:rPr>
          <w:rFonts w:ascii="Times New Roman" w:hAnsi="Times New Roman" w:cs="Times New Roman"/>
          <w:sz w:val="24"/>
          <w:szCs w:val="24"/>
        </w:rPr>
      </w:pPr>
      <w:r w:rsidRPr="00FE7093">
        <w:rPr>
          <w:rFonts w:ascii="Times New Roman" w:hAnsi="Times New Roman" w:cs="Times New Roman"/>
          <w:sz w:val="24"/>
          <w:szCs w:val="24"/>
        </w:rPr>
        <w:t>We constructed individual brain network graphs for each subject and trained a GCN model to learn node-level representations. The input graph consisted of 90 nodes (brain regions) with connectivity-based features, and edges were defined based on functional connectivity strength. The GCN model comprised three graph convolutional layers, progressively reducing the feature dimensionality to a scalar representation for each node. The final node embeddings were aggregated into a 90-dimensional vector per subject, which was used as input for prediction. The model was trained using a weighted cross-entropy loss to account for class imbalance, optimized via the Adam optimizer with a learning rate of 0.015 and weight decay of 1×10</w:t>
      </w:r>
      <w:r w:rsidRPr="00FE7093">
        <w:rPr>
          <w:rFonts w:ascii="Times New Roman" w:hAnsi="Times New Roman" w:cs="Times New Roman"/>
          <w:sz w:val="24"/>
          <w:szCs w:val="24"/>
          <w:vertAlign w:val="superscript"/>
        </w:rPr>
        <w:t>-6</w:t>
      </w:r>
      <w:r w:rsidRPr="00FE7093">
        <w:rPr>
          <w:rFonts w:ascii="Times New Roman" w:hAnsi="Times New Roman" w:cs="Times New Roman"/>
          <w:sz w:val="24"/>
          <w:szCs w:val="24"/>
        </w:rPr>
        <w:t>. A total of 53 training epochs were performed with a batch size of 42 to prevent overfitting.</w:t>
      </w:r>
    </w:p>
    <w:p w14:paraId="789B2D49" w14:textId="258BEDC9" w:rsidR="00560A4B" w:rsidRDefault="00F17982" w:rsidP="00B17F2F">
      <w:pPr>
        <w:spacing w:line="360" w:lineRule="auto"/>
        <w:ind w:firstLineChars="200" w:firstLine="480"/>
        <w:rPr>
          <w:rFonts w:ascii="Times New Roman" w:hAnsi="Times New Roman" w:cs="Times New Roman"/>
          <w:sz w:val="24"/>
          <w:szCs w:val="24"/>
        </w:rPr>
      </w:pPr>
      <w:r w:rsidRPr="00FE7093">
        <w:rPr>
          <w:rFonts w:ascii="Times New Roman" w:hAnsi="Times New Roman" w:cs="Times New Roman"/>
          <w:sz w:val="24"/>
          <w:szCs w:val="24"/>
        </w:rPr>
        <w:t xml:space="preserve">To identify the most influential brain regions contributing to classification, we applied SHAP analysis on the trained SVM model. We computed SHAP values for all test samples and ranked brain regions based on their mean absolute SHAP values. The </w:t>
      </w:r>
      <w:r w:rsidRPr="00FE7093">
        <w:rPr>
          <w:rFonts w:ascii="Times New Roman" w:hAnsi="Times New Roman" w:cs="Times New Roman"/>
          <w:sz w:val="24"/>
          <w:szCs w:val="24"/>
        </w:rPr>
        <w:lastRenderedPageBreak/>
        <w:t>top 10 most important regions were identified, providing insight into the neural substrates associated with treatment response.</w:t>
      </w:r>
    </w:p>
    <w:p w14:paraId="13A13B74" w14:textId="77777777" w:rsidR="00A564DA" w:rsidRPr="00FE7093" w:rsidRDefault="00A564DA" w:rsidP="00B17F2F">
      <w:pPr>
        <w:spacing w:line="360" w:lineRule="auto"/>
        <w:ind w:firstLineChars="200" w:firstLine="480"/>
        <w:rPr>
          <w:rFonts w:ascii="Times New Roman" w:hAnsi="Times New Roman" w:cs="Times New Roman"/>
          <w:sz w:val="24"/>
          <w:szCs w:val="24"/>
        </w:rPr>
      </w:pPr>
    </w:p>
    <w:p w14:paraId="1A626AB3" w14:textId="01385F2A" w:rsidR="00560A4B" w:rsidRPr="00FE7093" w:rsidRDefault="00055557" w:rsidP="00B17F2F">
      <w:pPr>
        <w:spacing w:line="360" w:lineRule="auto"/>
        <w:outlineLvl w:val="0"/>
        <w:rPr>
          <w:rFonts w:ascii="Times New Roman" w:hAnsi="Times New Roman" w:cs="Times New Roman"/>
          <w:b/>
          <w:bCs/>
          <w:color w:val="000000" w:themeColor="text1"/>
          <w:sz w:val="24"/>
          <w:szCs w:val="24"/>
        </w:rPr>
      </w:pPr>
      <w:bookmarkStart w:id="2" w:name="_Toc193216502"/>
      <w:r w:rsidRPr="00055557">
        <w:rPr>
          <w:rFonts w:ascii="Times New Roman" w:hAnsi="Times New Roman" w:cs="Times New Roman"/>
          <w:b/>
          <w:bCs/>
          <w:sz w:val="24"/>
          <w:szCs w:val="24"/>
        </w:rPr>
        <w:t>Supplemental</w:t>
      </w:r>
      <w:r w:rsidRPr="00FE7093">
        <w:rPr>
          <w:rFonts w:ascii="Times New Roman" w:hAnsi="Times New Roman" w:cs="Times New Roman"/>
          <w:b/>
          <w:bCs/>
          <w:color w:val="000000" w:themeColor="text1"/>
          <w:sz w:val="24"/>
          <w:szCs w:val="24"/>
        </w:rPr>
        <w:t xml:space="preserve"> </w:t>
      </w:r>
      <w:r w:rsidR="00560A4B" w:rsidRPr="00FE7093">
        <w:rPr>
          <w:rFonts w:ascii="Times New Roman" w:hAnsi="Times New Roman" w:cs="Times New Roman"/>
          <w:b/>
          <w:bCs/>
          <w:color w:val="000000" w:themeColor="text1"/>
          <w:sz w:val="24"/>
          <w:szCs w:val="24"/>
        </w:rPr>
        <w:t>Results</w:t>
      </w:r>
      <w:bookmarkEnd w:id="2"/>
    </w:p>
    <w:p w14:paraId="4CA40249" w14:textId="77777777" w:rsidR="00560A4B" w:rsidRPr="00FE7093" w:rsidRDefault="00560A4B" w:rsidP="00CF5CBF">
      <w:pPr>
        <w:spacing w:line="360" w:lineRule="auto"/>
        <w:rPr>
          <w:rFonts w:ascii="Times New Roman" w:hAnsi="Times New Roman" w:cs="Times New Roman"/>
          <w:b/>
          <w:bCs/>
          <w:color w:val="000000" w:themeColor="text1"/>
          <w:sz w:val="24"/>
          <w:szCs w:val="24"/>
        </w:rPr>
      </w:pPr>
      <w:r w:rsidRPr="00FE7093">
        <w:rPr>
          <w:rFonts w:ascii="Times New Roman" w:hAnsi="Times New Roman" w:cs="Times New Roman"/>
          <w:b/>
          <w:bCs/>
          <w:color w:val="000000" w:themeColor="text1"/>
          <w:sz w:val="24"/>
          <w:szCs w:val="24"/>
        </w:rPr>
        <w:t>Sensitivity analysis</w:t>
      </w:r>
    </w:p>
    <w:p w14:paraId="4AF87945" w14:textId="206D129B" w:rsidR="00560A4B" w:rsidRPr="00FE7093" w:rsidRDefault="00560A4B" w:rsidP="00B17F2F">
      <w:pPr>
        <w:spacing w:line="360" w:lineRule="auto"/>
        <w:rPr>
          <w:rFonts w:ascii="Times New Roman" w:hAnsi="Times New Roman" w:cs="Times New Roman"/>
          <w:color w:val="000000" w:themeColor="text1"/>
          <w:sz w:val="24"/>
          <w:szCs w:val="24"/>
        </w:rPr>
      </w:pPr>
      <w:r w:rsidRPr="00FE7093">
        <w:rPr>
          <w:rFonts w:ascii="Times New Roman" w:hAnsi="Times New Roman" w:cs="Times New Roman"/>
          <w:color w:val="000000" w:themeColor="text1"/>
          <w:sz w:val="24"/>
          <w:szCs w:val="24"/>
        </w:rPr>
        <w:t>To verify the robustness of our findings and assess the impact of sex and depression severity (HAMD-17 total score), we conducted stratified sensitivity analyses on the MDD and HC groups based on sex (female and male) and HAMD-17 scores (above and below 24). In the sex-stratified analyses, the λ was significantly higher in the patients group compared to HC (p &lt; 0.05), consistent with the main analysis. Both female and male MDD groups showed abnormal regions aligning with those identified in the main MDD vs. HC analysis, combined set of abnormal regions in female and male MDD groups matched the original MDD-HC differences, which suggests that sex does not alter the overall trend in our results (Figure S</w:t>
      </w:r>
      <w:r w:rsidR="003B31E4" w:rsidRPr="00FE7093">
        <w:rPr>
          <w:rFonts w:ascii="Times New Roman" w:hAnsi="Times New Roman" w:cs="Times New Roman"/>
          <w:color w:val="000000" w:themeColor="text1"/>
          <w:sz w:val="24"/>
          <w:szCs w:val="24"/>
        </w:rPr>
        <w:t>3</w:t>
      </w:r>
      <w:r w:rsidRPr="00FE7093">
        <w:rPr>
          <w:rFonts w:ascii="Times New Roman" w:hAnsi="Times New Roman" w:cs="Times New Roman"/>
          <w:color w:val="000000" w:themeColor="text1"/>
          <w:sz w:val="24"/>
          <w:szCs w:val="24"/>
        </w:rPr>
        <w:t xml:space="preserve">). Similarly, HAMD-17 score stratification analysis revealed consistent results across global and nodal levels, irrespective of whether participants had scores above or below 24, indicating that depression severity stratification did not significantly alter the </w:t>
      </w:r>
      <w:bookmarkStart w:id="3" w:name="_Hlk185860864"/>
      <w:r w:rsidRPr="00FE7093">
        <w:rPr>
          <w:rFonts w:ascii="Times New Roman" w:hAnsi="Times New Roman" w:cs="Times New Roman"/>
          <w:color w:val="000000" w:themeColor="text1"/>
          <w:sz w:val="24"/>
          <w:szCs w:val="24"/>
        </w:rPr>
        <w:t>connectivity pattern differences</w:t>
      </w:r>
      <w:bookmarkEnd w:id="3"/>
      <w:r w:rsidRPr="00FE7093">
        <w:rPr>
          <w:rFonts w:ascii="Times New Roman" w:hAnsi="Times New Roman" w:cs="Times New Roman"/>
          <w:color w:val="000000" w:themeColor="text1"/>
          <w:sz w:val="24"/>
          <w:szCs w:val="24"/>
        </w:rPr>
        <w:t xml:space="preserve"> between MDD and HC groups (Figure S</w:t>
      </w:r>
      <w:r w:rsidR="003B31E4" w:rsidRPr="00FE7093">
        <w:rPr>
          <w:rFonts w:ascii="Times New Roman" w:hAnsi="Times New Roman" w:cs="Times New Roman"/>
          <w:color w:val="000000" w:themeColor="text1"/>
          <w:sz w:val="24"/>
          <w:szCs w:val="24"/>
        </w:rPr>
        <w:t>4</w:t>
      </w:r>
      <w:r w:rsidRPr="00FE7093">
        <w:rPr>
          <w:rFonts w:ascii="Times New Roman" w:hAnsi="Times New Roman" w:cs="Times New Roman"/>
          <w:color w:val="000000" w:themeColor="text1"/>
          <w:sz w:val="24"/>
          <w:szCs w:val="24"/>
        </w:rPr>
        <w:t xml:space="preserve">), </w:t>
      </w:r>
      <w:bookmarkStart w:id="4" w:name="_Hlk185945141"/>
      <w:r w:rsidRPr="00FE7093">
        <w:rPr>
          <w:rFonts w:ascii="Times New Roman" w:hAnsi="Times New Roman" w:cs="Times New Roman"/>
          <w:color w:val="000000" w:themeColor="text1"/>
          <w:sz w:val="24"/>
          <w:szCs w:val="24"/>
        </w:rPr>
        <w:t>the connectivity pattern differences between MDD-CT and HC group (Figure. S</w:t>
      </w:r>
      <w:r w:rsidR="003B31E4" w:rsidRPr="00FE7093">
        <w:rPr>
          <w:rFonts w:ascii="Times New Roman" w:hAnsi="Times New Roman" w:cs="Times New Roman"/>
          <w:color w:val="000000" w:themeColor="text1"/>
          <w:sz w:val="24"/>
          <w:szCs w:val="24"/>
        </w:rPr>
        <w:t>5</w:t>
      </w:r>
      <w:r w:rsidRPr="00FE7093">
        <w:rPr>
          <w:rFonts w:ascii="Times New Roman" w:hAnsi="Times New Roman" w:cs="Times New Roman"/>
          <w:color w:val="000000" w:themeColor="text1"/>
          <w:sz w:val="24"/>
          <w:szCs w:val="24"/>
        </w:rPr>
        <w:t>), MDD-NCT and HC group was also not changed (Figure. S</w:t>
      </w:r>
      <w:r w:rsidR="003B31E4" w:rsidRPr="00FE7093">
        <w:rPr>
          <w:rFonts w:ascii="Times New Roman" w:hAnsi="Times New Roman" w:cs="Times New Roman"/>
          <w:color w:val="000000" w:themeColor="text1"/>
          <w:sz w:val="24"/>
          <w:szCs w:val="24"/>
        </w:rPr>
        <w:t>6</w:t>
      </w:r>
      <w:r w:rsidRPr="00FE7093">
        <w:rPr>
          <w:rFonts w:ascii="Times New Roman" w:hAnsi="Times New Roman" w:cs="Times New Roman"/>
          <w:color w:val="000000" w:themeColor="text1"/>
          <w:sz w:val="24"/>
          <w:szCs w:val="24"/>
        </w:rPr>
        <w:t>). To evaluate the effect of medication history, we repeated the case-control analyses for drug-naïve and medicated participants (Figure S</w:t>
      </w:r>
      <w:r w:rsidR="003B31E4" w:rsidRPr="00FE7093">
        <w:rPr>
          <w:rFonts w:ascii="Times New Roman" w:hAnsi="Times New Roman" w:cs="Times New Roman"/>
          <w:color w:val="000000" w:themeColor="text1"/>
          <w:sz w:val="24"/>
          <w:szCs w:val="24"/>
        </w:rPr>
        <w:t>7</w:t>
      </w:r>
      <w:r w:rsidRPr="00FE7093">
        <w:rPr>
          <w:rFonts w:ascii="Times New Roman" w:hAnsi="Times New Roman" w:cs="Times New Roman"/>
          <w:color w:val="000000" w:themeColor="text1"/>
          <w:sz w:val="24"/>
          <w:szCs w:val="24"/>
        </w:rPr>
        <w:t>). The global and nodal properties were similar and did not change significantly. We also found that the difference between MDD groups treated with SSRIs versus other antidepressants relative to the HC group were largely consistent with the results of the intergroup differences between the MDD and HC groups (Figure S</w:t>
      </w:r>
      <w:r w:rsidR="003B31E4" w:rsidRPr="00FE7093">
        <w:rPr>
          <w:rFonts w:ascii="Times New Roman" w:hAnsi="Times New Roman" w:cs="Times New Roman"/>
          <w:color w:val="000000" w:themeColor="text1"/>
          <w:sz w:val="24"/>
          <w:szCs w:val="24"/>
        </w:rPr>
        <w:t>8</w:t>
      </w:r>
      <w:r w:rsidRPr="00FE7093">
        <w:rPr>
          <w:rFonts w:ascii="Times New Roman" w:hAnsi="Times New Roman" w:cs="Times New Roman"/>
          <w:color w:val="000000" w:themeColor="text1"/>
          <w:sz w:val="24"/>
          <w:szCs w:val="24"/>
        </w:rPr>
        <w:t>).</w:t>
      </w:r>
    </w:p>
    <w:bookmarkEnd w:id="4"/>
    <w:p w14:paraId="5F047259" w14:textId="77777777" w:rsidR="00C14844" w:rsidRPr="00FE7093" w:rsidRDefault="00C14844" w:rsidP="00B17F2F">
      <w:pPr>
        <w:spacing w:line="360" w:lineRule="auto"/>
        <w:rPr>
          <w:rFonts w:ascii="Times New Roman" w:hAnsi="Times New Roman" w:cs="Times New Roman"/>
          <w:sz w:val="24"/>
          <w:szCs w:val="24"/>
        </w:rPr>
      </w:pPr>
    </w:p>
    <w:p w14:paraId="4A6398DE" w14:textId="6EF4A03D" w:rsidR="00C14844" w:rsidRPr="00FE7093" w:rsidRDefault="004B56EE" w:rsidP="00B17F2F">
      <w:pPr>
        <w:spacing w:line="360" w:lineRule="auto"/>
        <w:rPr>
          <w:rFonts w:ascii="Times New Roman" w:hAnsi="Times New Roman" w:cs="Times New Roman"/>
          <w:b/>
          <w:bCs/>
          <w:sz w:val="24"/>
          <w:szCs w:val="24"/>
        </w:rPr>
      </w:pPr>
      <w:r w:rsidRPr="00FE7093">
        <w:rPr>
          <w:rFonts w:ascii="Times New Roman" w:hAnsi="Times New Roman" w:cs="Times New Roman"/>
          <w:b/>
          <w:bCs/>
          <w:sz w:val="24"/>
          <w:szCs w:val="24"/>
        </w:rPr>
        <w:t>References</w:t>
      </w:r>
    </w:p>
    <w:p w14:paraId="37BB94EF" w14:textId="39D77FC9" w:rsidR="00992587" w:rsidRPr="00FE7093" w:rsidRDefault="00C14844" w:rsidP="00B17F2F">
      <w:pPr>
        <w:pStyle w:val="EndNoteBibliography"/>
        <w:spacing w:line="360" w:lineRule="auto"/>
        <w:ind w:left="720" w:hanging="720"/>
        <w:rPr>
          <w:rFonts w:ascii="Times New Roman" w:hAnsi="Times New Roman" w:cs="Times New Roman"/>
        </w:rPr>
      </w:pPr>
      <w:r w:rsidRPr="00FE7093">
        <w:rPr>
          <w:rFonts w:ascii="Times New Roman" w:hAnsi="Times New Roman" w:cs="Times New Roman"/>
          <w:sz w:val="24"/>
          <w:szCs w:val="24"/>
        </w:rPr>
        <w:fldChar w:fldCharType="begin"/>
      </w:r>
      <w:r w:rsidRPr="00FE7093">
        <w:rPr>
          <w:rFonts w:ascii="Times New Roman" w:hAnsi="Times New Roman" w:cs="Times New Roman"/>
          <w:sz w:val="24"/>
          <w:szCs w:val="24"/>
        </w:rPr>
        <w:instrText xml:space="preserve"> ADDIN EN.REFLIST </w:instrText>
      </w:r>
      <w:r w:rsidRPr="00FE7093">
        <w:rPr>
          <w:rFonts w:ascii="Times New Roman" w:hAnsi="Times New Roman" w:cs="Times New Roman"/>
          <w:sz w:val="24"/>
          <w:szCs w:val="24"/>
        </w:rPr>
        <w:fldChar w:fldCharType="separate"/>
      </w:r>
      <w:r w:rsidR="00992587" w:rsidRPr="00FE7093">
        <w:rPr>
          <w:rFonts w:ascii="Times New Roman" w:hAnsi="Times New Roman" w:cs="Times New Roman"/>
        </w:rPr>
        <w:t>1</w:t>
      </w:r>
      <w:r w:rsidR="00992587" w:rsidRPr="00FE7093">
        <w:rPr>
          <w:rFonts w:ascii="Times New Roman" w:hAnsi="Times New Roman" w:cs="Times New Roman"/>
        </w:rPr>
        <w:tab/>
        <w:t>Vieira, S.</w:t>
      </w:r>
      <w:r w:rsidR="00992587" w:rsidRPr="00FE7093">
        <w:rPr>
          <w:rFonts w:ascii="Times New Roman" w:hAnsi="Times New Roman" w:cs="Times New Roman"/>
          <w:i/>
        </w:rPr>
        <w:t xml:space="preserve"> et al.</w:t>
      </w:r>
      <w:r w:rsidR="00992587" w:rsidRPr="00FE7093">
        <w:rPr>
          <w:rFonts w:ascii="Times New Roman" w:hAnsi="Times New Roman" w:cs="Times New Roman"/>
        </w:rPr>
        <w:t xml:space="preserve"> Using Machine Learning and Structural Neuroimaging to Detect First Episode </w:t>
      </w:r>
      <w:r w:rsidR="00992587" w:rsidRPr="00FE7093">
        <w:rPr>
          <w:rFonts w:ascii="Times New Roman" w:hAnsi="Times New Roman" w:cs="Times New Roman"/>
        </w:rPr>
        <w:lastRenderedPageBreak/>
        <w:t xml:space="preserve">Psychosis: Reconsidering the Evidence. </w:t>
      </w:r>
      <w:r w:rsidR="00992587" w:rsidRPr="00FE7093">
        <w:rPr>
          <w:rFonts w:ascii="Times New Roman" w:hAnsi="Times New Roman" w:cs="Times New Roman"/>
          <w:i/>
        </w:rPr>
        <w:t>Schizophr Bull</w:t>
      </w:r>
      <w:r w:rsidR="00992587" w:rsidRPr="00FE7093">
        <w:rPr>
          <w:rFonts w:ascii="Times New Roman" w:hAnsi="Times New Roman" w:cs="Times New Roman"/>
        </w:rPr>
        <w:t xml:space="preserve"> </w:t>
      </w:r>
      <w:r w:rsidR="00992587" w:rsidRPr="00FE7093">
        <w:rPr>
          <w:rFonts w:ascii="Times New Roman" w:hAnsi="Times New Roman" w:cs="Times New Roman"/>
          <w:b/>
        </w:rPr>
        <w:t>46</w:t>
      </w:r>
      <w:r w:rsidR="00992587" w:rsidRPr="00FE7093">
        <w:rPr>
          <w:rFonts w:ascii="Times New Roman" w:hAnsi="Times New Roman" w:cs="Times New Roman"/>
        </w:rPr>
        <w:t xml:space="preserve">, 17-26 (2020). </w:t>
      </w:r>
      <w:hyperlink r:id="rId8" w:history="1">
        <w:r w:rsidR="00992587" w:rsidRPr="00FE7093">
          <w:rPr>
            <w:rStyle w:val="a9"/>
            <w:rFonts w:ascii="Times New Roman" w:hAnsi="Times New Roman" w:cs="Times New Roman"/>
          </w:rPr>
          <w:t>https://doi.org:10.1093/schbul/sby189</w:t>
        </w:r>
      </w:hyperlink>
    </w:p>
    <w:p w14:paraId="1775D1CA" w14:textId="49BA4571" w:rsidR="00992587" w:rsidRPr="00FE7093" w:rsidRDefault="00992587" w:rsidP="00B17F2F">
      <w:pPr>
        <w:pStyle w:val="EndNoteBibliography"/>
        <w:spacing w:line="360" w:lineRule="auto"/>
        <w:ind w:left="720" w:hanging="720"/>
        <w:rPr>
          <w:rFonts w:ascii="Times New Roman" w:hAnsi="Times New Roman" w:cs="Times New Roman"/>
        </w:rPr>
      </w:pPr>
      <w:r w:rsidRPr="00FE7093">
        <w:rPr>
          <w:rFonts w:ascii="Times New Roman" w:hAnsi="Times New Roman" w:cs="Times New Roman"/>
        </w:rPr>
        <w:t>2</w:t>
      </w:r>
      <w:r w:rsidRPr="00FE7093">
        <w:rPr>
          <w:rFonts w:ascii="Times New Roman" w:hAnsi="Times New Roman" w:cs="Times New Roman"/>
        </w:rPr>
        <w:tab/>
        <w:t xml:space="preserve">Hu, J. &amp; Szymczak, S. A review on longitudinal data analysis with random forest. </w:t>
      </w:r>
      <w:r w:rsidRPr="00FE7093">
        <w:rPr>
          <w:rFonts w:ascii="Times New Roman" w:hAnsi="Times New Roman" w:cs="Times New Roman"/>
          <w:i/>
        </w:rPr>
        <w:t>Brief Bioinform</w:t>
      </w:r>
      <w:r w:rsidRPr="00FE7093">
        <w:rPr>
          <w:rFonts w:ascii="Times New Roman" w:hAnsi="Times New Roman" w:cs="Times New Roman"/>
        </w:rPr>
        <w:t xml:space="preserve"> </w:t>
      </w:r>
      <w:r w:rsidRPr="00FE7093">
        <w:rPr>
          <w:rFonts w:ascii="Times New Roman" w:hAnsi="Times New Roman" w:cs="Times New Roman"/>
          <w:b/>
        </w:rPr>
        <w:t>24</w:t>
      </w:r>
      <w:r w:rsidRPr="00FE7093">
        <w:rPr>
          <w:rFonts w:ascii="Times New Roman" w:hAnsi="Times New Roman" w:cs="Times New Roman"/>
        </w:rPr>
        <w:t xml:space="preserve"> (2023). </w:t>
      </w:r>
      <w:hyperlink r:id="rId9" w:history="1">
        <w:r w:rsidRPr="00FE7093">
          <w:rPr>
            <w:rStyle w:val="a9"/>
            <w:rFonts w:ascii="Times New Roman" w:hAnsi="Times New Roman" w:cs="Times New Roman"/>
          </w:rPr>
          <w:t>https://doi.org:10.1093/bib/bbad002</w:t>
        </w:r>
      </w:hyperlink>
    </w:p>
    <w:p w14:paraId="72B27ABF" w14:textId="3D2E245E" w:rsidR="00992587" w:rsidRPr="00FE7093" w:rsidRDefault="00992587" w:rsidP="00B17F2F">
      <w:pPr>
        <w:pStyle w:val="EndNoteBibliography"/>
        <w:spacing w:line="360" w:lineRule="auto"/>
        <w:ind w:left="720" w:hanging="720"/>
        <w:rPr>
          <w:rFonts w:ascii="Times New Roman" w:hAnsi="Times New Roman" w:cs="Times New Roman"/>
        </w:rPr>
      </w:pPr>
      <w:r w:rsidRPr="00FE7093">
        <w:rPr>
          <w:rFonts w:ascii="Times New Roman" w:hAnsi="Times New Roman" w:cs="Times New Roman"/>
        </w:rPr>
        <w:t>3</w:t>
      </w:r>
      <w:r w:rsidRPr="00FE7093">
        <w:rPr>
          <w:rFonts w:ascii="Times New Roman" w:hAnsi="Times New Roman" w:cs="Times New Roman"/>
        </w:rPr>
        <w:tab/>
        <w:t xml:space="preserve">Jolliffe, I. T. &amp; Cadima, J. Principal component analysis: a review and recent developments. </w:t>
      </w:r>
      <w:r w:rsidRPr="00FE7093">
        <w:rPr>
          <w:rFonts w:ascii="Times New Roman" w:hAnsi="Times New Roman" w:cs="Times New Roman"/>
          <w:i/>
        </w:rPr>
        <w:t>Philos Trans A Math Phys Eng Sci</w:t>
      </w:r>
      <w:r w:rsidRPr="00FE7093">
        <w:rPr>
          <w:rFonts w:ascii="Times New Roman" w:hAnsi="Times New Roman" w:cs="Times New Roman"/>
        </w:rPr>
        <w:t xml:space="preserve"> </w:t>
      </w:r>
      <w:r w:rsidRPr="00FE7093">
        <w:rPr>
          <w:rFonts w:ascii="Times New Roman" w:hAnsi="Times New Roman" w:cs="Times New Roman"/>
          <w:b/>
        </w:rPr>
        <w:t>374</w:t>
      </w:r>
      <w:r w:rsidRPr="00FE7093">
        <w:rPr>
          <w:rFonts w:ascii="Times New Roman" w:hAnsi="Times New Roman" w:cs="Times New Roman"/>
        </w:rPr>
        <w:t xml:space="preserve">, 20150202 (2016). </w:t>
      </w:r>
      <w:hyperlink r:id="rId10" w:history="1">
        <w:r w:rsidRPr="00FE7093">
          <w:rPr>
            <w:rStyle w:val="a9"/>
            <w:rFonts w:ascii="Times New Roman" w:hAnsi="Times New Roman" w:cs="Times New Roman"/>
          </w:rPr>
          <w:t>https://doi.org:10.1098/rsta.2015.0202</w:t>
        </w:r>
      </w:hyperlink>
    </w:p>
    <w:p w14:paraId="7E46C8A7" w14:textId="06367612" w:rsidR="00992587" w:rsidRPr="00FE7093" w:rsidRDefault="00992587" w:rsidP="00B17F2F">
      <w:pPr>
        <w:pStyle w:val="EndNoteBibliography"/>
        <w:spacing w:line="360" w:lineRule="auto"/>
        <w:ind w:left="720" w:hanging="720"/>
        <w:rPr>
          <w:rFonts w:ascii="Times New Roman" w:hAnsi="Times New Roman" w:cs="Times New Roman"/>
        </w:rPr>
      </w:pPr>
      <w:r w:rsidRPr="00FE7093">
        <w:rPr>
          <w:rFonts w:ascii="Times New Roman" w:hAnsi="Times New Roman" w:cs="Times New Roman"/>
        </w:rPr>
        <w:t>4</w:t>
      </w:r>
      <w:r w:rsidRPr="00FE7093">
        <w:rPr>
          <w:rFonts w:ascii="Times New Roman" w:hAnsi="Times New Roman" w:cs="Times New Roman"/>
        </w:rPr>
        <w:tab/>
        <w:t>Lei, D.</w:t>
      </w:r>
      <w:r w:rsidRPr="00FE7093">
        <w:rPr>
          <w:rFonts w:ascii="Times New Roman" w:hAnsi="Times New Roman" w:cs="Times New Roman"/>
          <w:i/>
        </w:rPr>
        <w:t xml:space="preserve"> et al.</w:t>
      </w:r>
      <w:r w:rsidRPr="00FE7093">
        <w:rPr>
          <w:rFonts w:ascii="Times New Roman" w:hAnsi="Times New Roman" w:cs="Times New Roman"/>
        </w:rPr>
        <w:t xml:space="preserve"> Brain morphometric features predict medication response in youth with bipolar disorder: a prospective randomized clinical trial. </w:t>
      </w:r>
      <w:r w:rsidRPr="00FE7093">
        <w:rPr>
          <w:rFonts w:ascii="Times New Roman" w:hAnsi="Times New Roman" w:cs="Times New Roman"/>
          <w:i/>
        </w:rPr>
        <w:t>Psychol Med</w:t>
      </w:r>
      <w:r w:rsidRPr="00FE7093">
        <w:rPr>
          <w:rFonts w:ascii="Times New Roman" w:hAnsi="Times New Roman" w:cs="Times New Roman"/>
        </w:rPr>
        <w:t xml:space="preserve"> </w:t>
      </w:r>
      <w:r w:rsidRPr="00FE7093">
        <w:rPr>
          <w:rFonts w:ascii="Times New Roman" w:hAnsi="Times New Roman" w:cs="Times New Roman"/>
          <w:b/>
        </w:rPr>
        <w:t>53</w:t>
      </w:r>
      <w:r w:rsidRPr="00FE7093">
        <w:rPr>
          <w:rFonts w:ascii="Times New Roman" w:hAnsi="Times New Roman" w:cs="Times New Roman"/>
        </w:rPr>
        <w:t xml:space="preserve">, 4083-4093 (2023). </w:t>
      </w:r>
      <w:hyperlink r:id="rId11" w:history="1">
        <w:r w:rsidRPr="00FE7093">
          <w:rPr>
            <w:rStyle w:val="a9"/>
            <w:rFonts w:ascii="Times New Roman" w:hAnsi="Times New Roman" w:cs="Times New Roman"/>
          </w:rPr>
          <w:t>https://doi.org:10.1017/S0033291722000757</w:t>
        </w:r>
      </w:hyperlink>
    </w:p>
    <w:p w14:paraId="5309B86C" w14:textId="75A92CA0" w:rsidR="00992587" w:rsidRPr="00FE7093" w:rsidRDefault="00992587" w:rsidP="00B17F2F">
      <w:pPr>
        <w:pStyle w:val="EndNoteBibliography"/>
        <w:spacing w:line="360" w:lineRule="auto"/>
        <w:ind w:left="720" w:hanging="720"/>
        <w:rPr>
          <w:rFonts w:ascii="Times New Roman" w:hAnsi="Times New Roman" w:cs="Times New Roman"/>
        </w:rPr>
      </w:pPr>
      <w:r w:rsidRPr="00FE7093">
        <w:rPr>
          <w:rFonts w:ascii="Times New Roman" w:hAnsi="Times New Roman" w:cs="Times New Roman"/>
        </w:rPr>
        <w:t>5</w:t>
      </w:r>
      <w:r w:rsidRPr="00FE7093">
        <w:rPr>
          <w:rFonts w:ascii="Times New Roman" w:hAnsi="Times New Roman" w:cs="Times New Roman"/>
        </w:rPr>
        <w:tab/>
        <w:t>Zhou, W.</w:t>
      </w:r>
      <w:r w:rsidRPr="00FE7093">
        <w:rPr>
          <w:rFonts w:ascii="Times New Roman" w:hAnsi="Times New Roman" w:cs="Times New Roman"/>
          <w:i/>
        </w:rPr>
        <w:t xml:space="preserve"> et al.</w:t>
      </w:r>
      <w:r w:rsidRPr="00FE7093">
        <w:rPr>
          <w:rFonts w:ascii="Times New Roman" w:hAnsi="Times New Roman" w:cs="Times New Roman"/>
        </w:rPr>
        <w:t xml:space="preserve"> Multipattern graph convolutional network-based autism spectrum disorder identification. </w:t>
      </w:r>
      <w:r w:rsidRPr="00FE7093">
        <w:rPr>
          <w:rFonts w:ascii="Times New Roman" w:hAnsi="Times New Roman" w:cs="Times New Roman"/>
          <w:i/>
        </w:rPr>
        <w:t>Cereb Cortex</w:t>
      </w:r>
      <w:r w:rsidRPr="00FE7093">
        <w:rPr>
          <w:rFonts w:ascii="Times New Roman" w:hAnsi="Times New Roman" w:cs="Times New Roman"/>
        </w:rPr>
        <w:t xml:space="preserve"> </w:t>
      </w:r>
      <w:r w:rsidRPr="00FE7093">
        <w:rPr>
          <w:rFonts w:ascii="Times New Roman" w:hAnsi="Times New Roman" w:cs="Times New Roman"/>
          <w:b/>
        </w:rPr>
        <w:t>34</w:t>
      </w:r>
      <w:r w:rsidRPr="00FE7093">
        <w:rPr>
          <w:rFonts w:ascii="Times New Roman" w:hAnsi="Times New Roman" w:cs="Times New Roman"/>
        </w:rPr>
        <w:t xml:space="preserve"> (2024). </w:t>
      </w:r>
      <w:hyperlink r:id="rId12" w:history="1">
        <w:r w:rsidRPr="00FE7093">
          <w:rPr>
            <w:rStyle w:val="a9"/>
            <w:rFonts w:ascii="Times New Roman" w:hAnsi="Times New Roman" w:cs="Times New Roman"/>
          </w:rPr>
          <w:t>https://doi.org:10.1093/cercor/bhae064</w:t>
        </w:r>
      </w:hyperlink>
    </w:p>
    <w:p w14:paraId="6D6182EB" w14:textId="3A54673F" w:rsidR="008E2CE5" w:rsidRDefault="00C14844" w:rsidP="00B17F2F">
      <w:pPr>
        <w:spacing w:line="360" w:lineRule="auto"/>
        <w:rPr>
          <w:rFonts w:ascii="Times New Roman" w:hAnsi="Times New Roman" w:cs="Times New Roman"/>
          <w:sz w:val="24"/>
          <w:szCs w:val="24"/>
        </w:rPr>
      </w:pPr>
      <w:r w:rsidRPr="00FE7093">
        <w:rPr>
          <w:rFonts w:ascii="Times New Roman" w:hAnsi="Times New Roman" w:cs="Times New Roman"/>
          <w:sz w:val="24"/>
          <w:szCs w:val="24"/>
        </w:rPr>
        <w:fldChar w:fldCharType="end"/>
      </w:r>
    </w:p>
    <w:p w14:paraId="30DC4E55" w14:textId="77777777" w:rsidR="00B17F2F" w:rsidRDefault="00B17F2F" w:rsidP="00B17F2F">
      <w:pPr>
        <w:spacing w:line="360" w:lineRule="auto"/>
        <w:rPr>
          <w:rFonts w:ascii="Times New Roman" w:hAnsi="Times New Roman" w:cs="Times New Roman"/>
          <w:sz w:val="24"/>
          <w:szCs w:val="24"/>
        </w:rPr>
      </w:pPr>
    </w:p>
    <w:p w14:paraId="7297F3E9" w14:textId="77777777" w:rsidR="00B17F2F" w:rsidRDefault="00B17F2F" w:rsidP="00B17F2F">
      <w:pPr>
        <w:spacing w:line="360" w:lineRule="auto"/>
        <w:rPr>
          <w:rFonts w:ascii="Times New Roman" w:hAnsi="Times New Roman" w:cs="Times New Roman"/>
          <w:sz w:val="24"/>
          <w:szCs w:val="24"/>
        </w:rPr>
      </w:pPr>
    </w:p>
    <w:p w14:paraId="0D9B9CDB" w14:textId="77777777" w:rsidR="00B17F2F" w:rsidRDefault="00B17F2F" w:rsidP="00B17F2F">
      <w:pPr>
        <w:spacing w:line="360" w:lineRule="auto"/>
        <w:rPr>
          <w:rFonts w:ascii="Times New Roman" w:hAnsi="Times New Roman" w:cs="Times New Roman"/>
          <w:sz w:val="24"/>
          <w:szCs w:val="24"/>
        </w:rPr>
      </w:pPr>
    </w:p>
    <w:p w14:paraId="350A7146" w14:textId="77777777" w:rsidR="00B17F2F" w:rsidRDefault="00B17F2F" w:rsidP="00B17F2F">
      <w:pPr>
        <w:spacing w:line="360" w:lineRule="auto"/>
        <w:rPr>
          <w:rFonts w:ascii="Times New Roman" w:hAnsi="Times New Roman" w:cs="Times New Roman"/>
          <w:sz w:val="24"/>
          <w:szCs w:val="24"/>
        </w:rPr>
      </w:pPr>
    </w:p>
    <w:p w14:paraId="125AE568" w14:textId="77777777" w:rsidR="00B17F2F" w:rsidRDefault="00B17F2F" w:rsidP="00B17F2F">
      <w:pPr>
        <w:spacing w:line="360" w:lineRule="auto"/>
        <w:rPr>
          <w:rFonts w:ascii="Times New Roman" w:hAnsi="Times New Roman" w:cs="Times New Roman"/>
          <w:sz w:val="24"/>
          <w:szCs w:val="24"/>
        </w:rPr>
      </w:pPr>
    </w:p>
    <w:p w14:paraId="07B5FB3D" w14:textId="77777777" w:rsidR="00B17F2F" w:rsidRDefault="00B17F2F" w:rsidP="00B17F2F">
      <w:pPr>
        <w:spacing w:line="360" w:lineRule="auto"/>
        <w:rPr>
          <w:rFonts w:ascii="Times New Roman" w:hAnsi="Times New Roman" w:cs="Times New Roman"/>
          <w:sz w:val="24"/>
          <w:szCs w:val="24"/>
        </w:rPr>
      </w:pPr>
    </w:p>
    <w:p w14:paraId="5B52425A" w14:textId="77777777" w:rsidR="00B17F2F" w:rsidRDefault="00B17F2F" w:rsidP="00B17F2F">
      <w:pPr>
        <w:spacing w:line="360" w:lineRule="auto"/>
        <w:rPr>
          <w:rFonts w:ascii="Times New Roman" w:hAnsi="Times New Roman" w:cs="Times New Roman"/>
          <w:sz w:val="24"/>
          <w:szCs w:val="24"/>
        </w:rPr>
      </w:pPr>
    </w:p>
    <w:p w14:paraId="0D7DB321" w14:textId="77777777" w:rsidR="00B17F2F" w:rsidRDefault="00B17F2F" w:rsidP="00B17F2F">
      <w:pPr>
        <w:spacing w:line="360" w:lineRule="auto"/>
        <w:rPr>
          <w:rFonts w:ascii="Times New Roman" w:hAnsi="Times New Roman" w:cs="Times New Roman"/>
          <w:sz w:val="24"/>
          <w:szCs w:val="24"/>
        </w:rPr>
      </w:pPr>
    </w:p>
    <w:p w14:paraId="00262B2F" w14:textId="77777777" w:rsidR="00B17F2F" w:rsidRDefault="00B17F2F" w:rsidP="00B17F2F">
      <w:pPr>
        <w:spacing w:line="360" w:lineRule="auto"/>
        <w:rPr>
          <w:rFonts w:ascii="Times New Roman" w:hAnsi="Times New Roman" w:cs="Times New Roman"/>
          <w:sz w:val="24"/>
          <w:szCs w:val="24"/>
        </w:rPr>
      </w:pPr>
    </w:p>
    <w:p w14:paraId="3F6F84F3" w14:textId="77777777" w:rsidR="00B17F2F" w:rsidRDefault="00B17F2F" w:rsidP="00B17F2F">
      <w:pPr>
        <w:spacing w:line="360" w:lineRule="auto"/>
        <w:rPr>
          <w:rFonts w:ascii="Times New Roman" w:hAnsi="Times New Roman" w:cs="Times New Roman"/>
          <w:sz w:val="24"/>
          <w:szCs w:val="24"/>
        </w:rPr>
      </w:pPr>
    </w:p>
    <w:p w14:paraId="6A653054" w14:textId="77777777" w:rsidR="00B17F2F" w:rsidRDefault="00B17F2F" w:rsidP="00B17F2F">
      <w:pPr>
        <w:spacing w:line="360" w:lineRule="auto"/>
        <w:rPr>
          <w:rFonts w:ascii="Times New Roman" w:hAnsi="Times New Roman" w:cs="Times New Roman"/>
          <w:sz w:val="24"/>
          <w:szCs w:val="24"/>
        </w:rPr>
      </w:pPr>
    </w:p>
    <w:p w14:paraId="4A58F805" w14:textId="77777777" w:rsidR="00B17F2F" w:rsidRDefault="00B17F2F" w:rsidP="00B17F2F">
      <w:pPr>
        <w:spacing w:line="360" w:lineRule="auto"/>
        <w:rPr>
          <w:rFonts w:ascii="Times New Roman" w:hAnsi="Times New Roman" w:cs="Times New Roman"/>
          <w:sz w:val="24"/>
          <w:szCs w:val="24"/>
        </w:rPr>
      </w:pPr>
    </w:p>
    <w:p w14:paraId="0B8E4265" w14:textId="77777777" w:rsidR="00B17F2F" w:rsidRDefault="00B17F2F" w:rsidP="00B17F2F">
      <w:pPr>
        <w:spacing w:line="360" w:lineRule="auto"/>
        <w:rPr>
          <w:rFonts w:ascii="Times New Roman" w:hAnsi="Times New Roman" w:cs="Times New Roman"/>
          <w:sz w:val="24"/>
          <w:szCs w:val="24"/>
        </w:rPr>
      </w:pPr>
    </w:p>
    <w:p w14:paraId="6ED5827A" w14:textId="77777777" w:rsidR="00B17F2F" w:rsidRDefault="00B17F2F" w:rsidP="00B17F2F">
      <w:pPr>
        <w:spacing w:line="360" w:lineRule="auto"/>
        <w:rPr>
          <w:rFonts w:ascii="Times New Roman" w:hAnsi="Times New Roman" w:cs="Times New Roman"/>
          <w:sz w:val="24"/>
          <w:szCs w:val="24"/>
        </w:rPr>
      </w:pPr>
    </w:p>
    <w:p w14:paraId="3EED9EE0" w14:textId="77777777" w:rsidR="00B17F2F" w:rsidRDefault="00B17F2F" w:rsidP="00B17F2F">
      <w:pPr>
        <w:spacing w:line="360" w:lineRule="auto"/>
        <w:rPr>
          <w:rFonts w:ascii="Times New Roman" w:hAnsi="Times New Roman" w:cs="Times New Roman"/>
          <w:sz w:val="24"/>
          <w:szCs w:val="24"/>
        </w:rPr>
      </w:pPr>
    </w:p>
    <w:p w14:paraId="4CC31846" w14:textId="49223771" w:rsidR="00B17F2F" w:rsidRDefault="00582CBB" w:rsidP="00582CBB">
      <w:pPr>
        <w:widowControl/>
        <w:jc w:val="left"/>
        <w:rPr>
          <w:rFonts w:ascii="Times New Roman" w:hAnsi="Times New Roman" w:cs="Times New Roman" w:hint="eastAsia"/>
          <w:sz w:val="24"/>
          <w:szCs w:val="24"/>
        </w:rPr>
      </w:pPr>
      <w:r>
        <w:rPr>
          <w:rFonts w:ascii="Times New Roman" w:hAnsi="Times New Roman" w:cs="Times New Roman"/>
          <w:sz w:val="24"/>
          <w:szCs w:val="24"/>
        </w:rPr>
        <w:br w:type="page"/>
      </w:r>
    </w:p>
    <w:p w14:paraId="26766F6D" w14:textId="40FBA365" w:rsidR="00055557" w:rsidRPr="00055557" w:rsidRDefault="00055557" w:rsidP="00055557">
      <w:pPr>
        <w:spacing w:line="360" w:lineRule="auto"/>
        <w:outlineLvl w:val="0"/>
        <w:rPr>
          <w:rFonts w:ascii="Times New Roman" w:hAnsi="Times New Roman" w:cs="Times New Roman"/>
          <w:b/>
          <w:bCs/>
          <w:sz w:val="24"/>
          <w:szCs w:val="24"/>
        </w:rPr>
      </w:pPr>
      <w:bookmarkStart w:id="5" w:name="_Toc193216503"/>
      <w:r w:rsidRPr="00055557">
        <w:rPr>
          <w:rFonts w:ascii="Times New Roman" w:hAnsi="Times New Roman" w:cs="Times New Roman"/>
          <w:b/>
          <w:bCs/>
          <w:sz w:val="24"/>
          <w:szCs w:val="24"/>
        </w:rPr>
        <w:lastRenderedPageBreak/>
        <w:t xml:space="preserve">Supplemental </w:t>
      </w:r>
      <w:r>
        <w:rPr>
          <w:rFonts w:ascii="Times New Roman" w:hAnsi="Times New Roman" w:cs="Times New Roman" w:hint="eastAsia"/>
          <w:b/>
          <w:bCs/>
          <w:sz w:val="24"/>
          <w:szCs w:val="24"/>
        </w:rPr>
        <w:t>Figures</w:t>
      </w:r>
      <w:bookmarkEnd w:id="5"/>
    </w:p>
    <w:p w14:paraId="441336C4" w14:textId="29E591A3" w:rsidR="00B17F2F" w:rsidRDefault="00B17F2F" w:rsidP="00055557">
      <w:pPr>
        <w:spacing w:line="360" w:lineRule="auto"/>
        <w:jc w:val="center"/>
        <w:rPr>
          <w:rFonts w:ascii="Times New Roman" w:hAnsi="Times New Roman" w:cs="Times New Roman"/>
          <w:b/>
          <w:bCs/>
          <w:sz w:val="24"/>
          <w:szCs w:val="24"/>
        </w:rPr>
      </w:pPr>
      <w:r>
        <w:rPr>
          <w:rFonts w:ascii="Times New Roman" w:hAnsi="Times New Roman" w:cs="Times New Roman" w:hint="eastAsia"/>
          <w:b/>
          <w:bCs/>
          <w:noProof/>
          <w:sz w:val="24"/>
          <w:szCs w:val="24"/>
          <w14:ligatures w14:val="none"/>
        </w:rPr>
        <w:drawing>
          <wp:inline distT="0" distB="0" distL="0" distR="0" wp14:anchorId="6710D2A2" wp14:editId="6AA76F99">
            <wp:extent cx="4714709" cy="1731830"/>
            <wp:effectExtent l="0" t="0" r="0" b="0"/>
            <wp:docPr id="225710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71079" name="图片 2257107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32945" cy="1738529"/>
                    </a:xfrm>
                    <a:prstGeom prst="rect">
                      <a:avLst/>
                    </a:prstGeom>
                  </pic:spPr>
                </pic:pic>
              </a:graphicData>
            </a:graphic>
          </wp:inline>
        </w:drawing>
      </w:r>
    </w:p>
    <w:p w14:paraId="6BE4265A" w14:textId="77777777" w:rsidR="00B17F2F"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b/>
          <w:bCs/>
          <w:color w:val="000000" w:themeColor="text1"/>
          <w:sz w:val="24"/>
          <w:szCs w:val="24"/>
        </w:rPr>
        <w:t>Fig</w:t>
      </w:r>
      <w:r>
        <w:rPr>
          <w:rFonts w:ascii="Times New Roman" w:hAnsi="Times New Roman" w:cs="Times New Roman" w:hint="eastAsia"/>
          <w:b/>
          <w:bCs/>
          <w:color w:val="000000" w:themeColor="text1"/>
          <w:sz w:val="24"/>
          <w:szCs w:val="24"/>
        </w:rPr>
        <w:t>.</w:t>
      </w:r>
      <w:r w:rsidRPr="00926112">
        <w:rPr>
          <w:rFonts w:ascii="Times New Roman" w:hAnsi="Times New Roman" w:cs="Times New Roman"/>
          <w:b/>
          <w:bCs/>
          <w:color w:val="000000" w:themeColor="text1"/>
          <w:sz w:val="24"/>
          <w:szCs w:val="24"/>
        </w:rPr>
        <w:t xml:space="preserve"> </w:t>
      </w:r>
      <w:r>
        <w:rPr>
          <w:rFonts w:ascii="Times New Roman" w:hAnsi="Times New Roman" w:cs="Times New Roman" w:hint="eastAsia"/>
          <w:b/>
          <w:bCs/>
          <w:color w:val="000000" w:themeColor="text1"/>
          <w:sz w:val="24"/>
          <w:szCs w:val="24"/>
        </w:rPr>
        <w:t>S1</w:t>
      </w:r>
      <w:r w:rsidRPr="00926112">
        <w:rPr>
          <w:rFonts w:ascii="Times New Roman" w:hAnsi="Times New Roman" w:cs="Times New Roman"/>
          <w:b/>
          <w:bCs/>
          <w:color w:val="000000" w:themeColor="text1"/>
          <w:sz w:val="24"/>
          <w:szCs w:val="24"/>
        </w:rPr>
        <w:t xml:space="preserve"> </w:t>
      </w:r>
      <w:r w:rsidRPr="00926112">
        <w:rPr>
          <w:rFonts w:ascii="Times New Roman" w:hAnsi="Times New Roman" w:cs="Times New Roman"/>
          <w:color w:val="000000" w:themeColor="text1"/>
          <w:sz w:val="24"/>
          <w:szCs w:val="24"/>
        </w:rPr>
        <w:t>Global topological patterns in</w:t>
      </w:r>
      <w:r w:rsidRPr="00926112">
        <w:rPr>
          <w:rFonts w:ascii="Times New Roman" w:hAnsi="Times New Roman" w:cs="Times New Roman"/>
          <w:b/>
          <w:bCs/>
          <w:color w:val="000000" w:themeColor="text1"/>
          <w:sz w:val="24"/>
          <w:szCs w:val="24"/>
        </w:rPr>
        <w:t xml:space="preserve"> </w:t>
      </w:r>
      <w:r w:rsidRPr="00926112">
        <w:rPr>
          <w:rFonts w:ascii="Times New Roman" w:hAnsi="Times New Roman" w:cs="Times New Roman"/>
          <w:color w:val="000000" w:themeColor="text1"/>
          <w:sz w:val="24"/>
          <w:szCs w:val="24"/>
        </w:rPr>
        <w:t>HC, MDD, MDD-CT, MDD-NCT and Post-treatment (</w:t>
      </w:r>
      <w:proofErr w:type="gramStart"/>
      <w:r w:rsidRPr="00926112">
        <w:rPr>
          <w:rFonts w:ascii="Times New Roman" w:hAnsi="Times New Roman" w:cs="Times New Roman"/>
          <w:color w:val="000000" w:themeColor="text1"/>
          <w:sz w:val="24"/>
          <w:szCs w:val="24"/>
        </w:rPr>
        <w:t>Post-tx</w:t>
      </w:r>
      <w:proofErr w:type="gramEnd"/>
      <w:r w:rsidRPr="00926112">
        <w:rPr>
          <w:rFonts w:ascii="Times New Roman" w:hAnsi="Times New Roman" w:cs="Times New Roman"/>
          <w:color w:val="000000" w:themeColor="text1"/>
          <w:sz w:val="24"/>
          <w:szCs w:val="24"/>
        </w:rPr>
        <w:t>) group. HC, healthy controls; MDD, major depressive disorder; MDD-CT, MDD with childhood trauma; MDD-NCT, MDD without childhood trauma.</w:t>
      </w:r>
      <w:r w:rsidRPr="00926112">
        <w:rPr>
          <w:rFonts w:ascii="Times New Roman" w:hAnsi="Times New Roman" w:cs="Times New Roman"/>
          <w:color w:val="000000" w:themeColor="text1"/>
          <w:sz w:val="24"/>
          <w:szCs w:val="24"/>
          <w:shd w:val="clear" w:color="auto" w:fill="FFFFFF"/>
        </w:rPr>
        <w:t xml:space="preserve"> </w:t>
      </w:r>
      <w:r w:rsidRPr="00926112">
        <w:rPr>
          <w:rFonts w:ascii="Times New Roman" w:hAnsi="Times New Roman" w:cs="Times New Roman"/>
          <w:color w:val="000000" w:themeColor="text1"/>
          <w:sz w:val="24"/>
          <w:szCs w:val="24"/>
        </w:rPr>
        <w:t xml:space="preserve">The box in the box diagram represents the standard deviation. </w:t>
      </w:r>
    </w:p>
    <w:p w14:paraId="08A39DB2" w14:textId="732D892E" w:rsidR="00B17F2F" w:rsidRPr="00B17F2F"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color w:val="000000" w:themeColor="text1"/>
          <w:sz w:val="24"/>
          <w:szCs w:val="24"/>
        </w:rPr>
        <w:t xml:space="preserve">*: Compared with HC, </w:t>
      </w:r>
      <w:r w:rsidRPr="00926112">
        <w:rPr>
          <w:rFonts w:ascii="Times New Roman" w:hAnsi="Times New Roman" w:cs="Times New Roman"/>
          <w:i/>
          <w:iCs/>
          <w:color w:val="000000" w:themeColor="text1"/>
          <w:sz w:val="24"/>
          <w:szCs w:val="24"/>
        </w:rPr>
        <w:t>p</w:t>
      </w:r>
      <w:r w:rsidRPr="00926112">
        <w:rPr>
          <w:rFonts w:ascii="Times New Roman" w:hAnsi="Times New Roman" w:cs="Times New Roman"/>
          <w:color w:val="000000" w:themeColor="text1"/>
          <w:sz w:val="24"/>
          <w:szCs w:val="24"/>
        </w:rPr>
        <w:t xml:space="preserve">&lt;0.05; **: Compared with MDD-CT, </w:t>
      </w:r>
      <w:r w:rsidRPr="00926112">
        <w:rPr>
          <w:rFonts w:ascii="Times New Roman" w:hAnsi="Times New Roman" w:cs="Times New Roman"/>
          <w:i/>
          <w:iCs/>
          <w:color w:val="000000" w:themeColor="text1"/>
          <w:sz w:val="24"/>
          <w:szCs w:val="24"/>
        </w:rPr>
        <w:t>p</w:t>
      </w:r>
      <w:r w:rsidRPr="00926112">
        <w:rPr>
          <w:rFonts w:ascii="Times New Roman" w:hAnsi="Times New Roman" w:cs="Times New Roman"/>
          <w:color w:val="000000" w:themeColor="text1"/>
          <w:sz w:val="24"/>
          <w:szCs w:val="24"/>
        </w:rPr>
        <w:t>&lt;0.05.</w:t>
      </w:r>
    </w:p>
    <w:p w14:paraId="3C4BD24F" w14:textId="1BFC5B1E" w:rsidR="00B17F2F" w:rsidRDefault="00B17F2F" w:rsidP="00B17F2F">
      <w:pPr>
        <w:spacing w:line="360" w:lineRule="auto"/>
        <w:jc w:val="center"/>
        <w:rPr>
          <w:rFonts w:ascii="Times New Roman" w:hAnsi="Times New Roman" w:cs="Times New Roman"/>
          <w:b/>
          <w:bCs/>
          <w:sz w:val="24"/>
          <w:szCs w:val="24"/>
        </w:rPr>
      </w:pPr>
      <w:r>
        <w:rPr>
          <w:rFonts w:ascii="Times New Roman" w:hAnsi="Times New Roman" w:cs="Times New Roman" w:hint="eastAsia"/>
          <w:b/>
          <w:bCs/>
          <w:noProof/>
          <w:sz w:val="24"/>
          <w:szCs w:val="24"/>
          <w14:ligatures w14:val="none"/>
        </w:rPr>
        <w:drawing>
          <wp:inline distT="0" distB="0" distL="0" distR="0" wp14:anchorId="3B405D19" wp14:editId="75FFD20B">
            <wp:extent cx="5274310" cy="3620770"/>
            <wp:effectExtent l="0" t="0" r="0" b="0"/>
            <wp:docPr id="63413097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130972" name="图片 63413097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620770"/>
                    </a:xfrm>
                    <a:prstGeom prst="rect">
                      <a:avLst/>
                    </a:prstGeom>
                  </pic:spPr>
                </pic:pic>
              </a:graphicData>
            </a:graphic>
          </wp:inline>
        </w:drawing>
      </w:r>
    </w:p>
    <w:p w14:paraId="5AE7AE43" w14:textId="34F4A5DE" w:rsidR="00B17F2F" w:rsidRPr="00B17F2F"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b/>
          <w:bCs/>
          <w:color w:val="000000" w:themeColor="text1"/>
          <w:sz w:val="24"/>
          <w:szCs w:val="24"/>
        </w:rPr>
        <w:t>Fig</w:t>
      </w:r>
      <w:r>
        <w:rPr>
          <w:rFonts w:ascii="Times New Roman" w:hAnsi="Times New Roman" w:cs="Times New Roman" w:hint="eastAsia"/>
          <w:b/>
          <w:bCs/>
          <w:color w:val="000000" w:themeColor="text1"/>
          <w:sz w:val="24"/>
          <w:szCs w:val="24"/>
        </w:rPr>
        <w:t>.</w:t>
      </w:r>
      <w:r w:rsidRPr="00926112">
        <w:rPr>
          <w:rFonts w:ascii="Times New Roman" w:hAnsi="Times New Roman" w:cs="Times New Roman"/>
          <w:b/>
          <w:bCs/>
          <w:color w:val="000000" w:themeColor="text1"/>
          <w:sz w:val="24"/>
          <w:szCs w:val="24"/>
        </w:rPr>
        <w:t xml:space="preserve"> </w:t>
      </w:r>
      <w:r>
        <w:rPr>
          <w:rFonts w:ascii="Times New Roman" w:hAnsi="Times New Roman" w:cs="Times New Roman" w:hint="eastAsia"/>
          <w:b/>
          <w:bCs/>
          <w:color w:val="000000" w:themeColor="text1"/>
          <w:sz w:val="24"/>
          <w:szCs w:val="24"/>
        </w:rPr>
        <w:t>S2</w:t>
      </w:r>
      <w:r w:rsidRPr="00926112">
        <w:rPr>
          <w:rFonts w:ascii="Times New Roman" w:hAnsi="Times New Roman" w:cs="Times New Roman"/>
          <w:color w:val="000000" w:themeColor="text1"/>
          <w:sz w:val="24"/>
          <w:szCs w:val="24"/>
        </w:rPr>
        <w:t xml:space="preserve"> Significant group - by - time effects were observed in regional level in nodal efficiency of left amygdala and λ.</w:t>
      </w:r>
      <w:r w:rsidRPr="00926112">
        <w:rPr>
          <w:rFonts w:ascii="Times New Roman" w:hAnsi="Times New Roman" w:cs="Times New Roman"/>
          <w:i/>
          <w:iCs/>
          <w:color w:val="000000" w:themeColor="text1"/>
          <w:sz w:val="24"/>
          <w:szCs w:val="24"/>
        </w:rPr>
        <w:t xml:space="preserve"> </w:t>
      </w:r>
      <w:r w:rsidRPr="00926112">
        <w:rPr>
          <w:rFonts w:ascii="Times New Roman" w:hAnsi="Times New Roman" w:cs="Times New Roman"/>
          <w:i/>
          <w:iCs/>
          <w:color w:val="000000" w:themeColor="text1"/>
          <w:sz w:val="24"/>
          <w:szCs w:val="24"/>
        </w:rPr>
        <w:sym w:font="Symbol" w:char="F063"/>
      </w:r>
      <w:r w:rsidRPr="00926112">
        <w:rPr>
          <w:rFonts w:ascii="Times New Roman" w:hAnsi="Times New Roman" w:cs="Times New Roman"/>
          <w:i/>
          <w:iCs/>
          <w:color w:val="000000" w:themeColor="text1"/>
          <w:sz w:val="24"/>
          <w:szCs w:val="24"/>
          <w:vertAlign w:val="superscript"/>
        </w:rPr>
        <w:t xml:space="preserve">2 </w:t>
      </w:r>
      <w:r w:rsidRPr="00926112">
        <w:rPr>
          <w:rFonts w:ascii="Times New Roman" w:hAnsi="Times New Roman" w:cs="Times New Roman"/>
          <w:color w:val="000000" w:themeColor="text1"/>
          <w:sz w:val="24"/>
          <w:szCs w:val="24"/>
        </w:rPr>
        <w:t xml:space="preserve">values of each significant time by group interaction are provided, and dotted line indicates HC values. Responders in CT group,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 xml:space="preserve"> = 18; responders in NCT group,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 xml:space="preserve"> = 12; non-responders in CT group,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 xml:space="preserve">=23; non-responders in NCT group,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=10.</w:t>
      </w:r>
    </w:p>
    <w:p w14:paraId="719ACE9B" w14:textId="06A9CD54" w:rsidR="00B17F2F" w:rsidRDefault="00B17F2F" w:rsidP="00B17F2F">
      <w:pPr>
        <w:spacing w:line="360" w:lineRule="auto"/>
        <w:rPr>
          <w:rFonts w:ascii="Times New Roman" w:hAnsi="Times New Roman" w:cs="Times New Roman"/>
          <w:b/>
          <w:bCs/>
          <w:sz w:val="24"/>
          <w:szCs w:val="24"/>
        </w:rPr>
      </w:pPr>
      <w:r>
        <w:rPr>
          <w:rFonts w:ascii="Times New Roman" w:hAnsi="Times New Roman" w:cs="Times New Roman" w:hint="eastAsia"/>
          <w:b/>
          <w:bCs/>
          <w:noProof/>
          <w:sz w:val="24"/>
          <w:szCs w:val="24"/>
          <w14:ligatures w14:val="none"/>
        </w:rPr>
        <w:lastRenderedPageBreak/>
        <w:drawing>
          <wp:inline distT="0" distB="0" distL="0" distR="0" wp14:anchorId="3B36BD5F" wp14:editId="5A3D1FF5">
            <wp:extent cx="5274310" cy="2496185"/>
            <wp:effectExtent l="0" t="0" r="0" b="0"/>
            <wp:docPr id="39902103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021033" name="图片 39902103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496185"/>
                    </a:xfrm>
                    <a:prstGeom prst="rect">
                      <a:avLst/>
                    </a:prstGeom>
                  </pic:spPr>
                </pic:pic>
              </a:graphicData>
            </a:graphic>
          </wp:inline>
        </w:drawing>
      </w:r>
    </w:p>
    <w:p w14:paraId="49186354" w14:textId="77777777" w:rsidR="00B17F2F" w:rsidRPr="00926112"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b/>
          <w:bCs/>
          <w:color w:val="000000" w:themeColor="text1"/>
          <w:sz w:val="24"/>
          <w:szCs w:val="24"/>
        </w:rPr>
        <w:t>Fig</w:t>
      </w:r>
      <w:r>
        <w:rPr>
          <w:rFonts w:ascii="Times New Roman" w:hAnsi="Times New Roman" w:cs="Times New Roman" w:hint="eastAsia"/>
          <w:b/>
          <w:bCs/>
          <w:color w:val="000000" w:themeColor="text1"/>
          <w:sz w:val="24"/>
          <w:szCs w:val="24"/>
        </w:rPr>
        <w:t>.</w:t>
      </w:r>
      <w:r w:rsidRPr="00926112">
        <w:rPr>
          <w:rFonts w:ascii="Times New Roman" w:hAnsi="Times New Roman" w:cs="Times New Roman"/>
          <w:b/>
          <w:bCs/>
          <w:color w:val="000000" w:themeColor="text1"/>
          <w:sz w:val="24"/>
          <w:szCs w:val="24"/>
        </w:rPr>
        <w:t xml:space="preserve"> S</w:t>
      </w:r>
      <w:r>
        <w:rPr>
          <w:rFonts w:ascii="Times New Roman" w:hAnsi="Times New Roman" w:cs="Times New Roman" w:hint="eastAsia"/>
          <w:b/>
          <w:bCs/>
          <w:color w:val="000000" w:themeColor="text1"/>
          <w:sz w:val="24"/>
          <w:szCs w:val="24"/>
        </w:rPr>
        <w:t>3</w:t>
      </w:r>
      <w:r w:rsidRPr="00926112">
        <w:rPr>
          <w:rFonts w:ascii="Times New Roman" w:hAnsi="Times New Roman" w:cs="Times New Roman"/>
          <w:color w:val="000000" w:themeColor="text1"/>
          <w:sz w:val="24"/>
          <w:szCs w:val="24"/>
        </w:rPr>
        <w:t xml:space="preserve"> Sensitivity analysis of the effects owing to the sex on the main case-control comparison results. sex and age were covariates. The differences of (</w:t>
      </w:r>
      <w:r w:rsidRPr="00D82C25">
        <w:rPr>
          <w:rFonts w:ascii="Times New Roman" w:hAnsi="Times New Roman" w:cs="Times New Roman"/>
          <w:b/>
          <w:bCs/>
          <w:color w:val="000000" w:themeColor="text1"/>
          <w:sz w:val="24"/>
          <w:szCs w:val="24"/>
        </w:rPr>
        <w:t>a</w:t>
      </w:r>
      <w:r w:rsidRPr="00926112">
        <w:rPr>
          <w:rFonts w:ascii="Times New Roman" w:hAnsi="Times New Roman" w:cs="Times New Roman"/>
          <w:color w:val="000000" w:themeColor="text1"/>
          <w:sz w:val="24"/>
          <w:szCs w:val="24"/>
        </w:rPr>
        <w:t>) global level, (</w:t>
      </w:r>
      <w:r w:rsidRPr="00D82C25">
        <w:rPr>
          <w:rFonts w:ascii="Times New Roman" w:hAnsi="Times New Roman" w:cs="Times New Roman"/>
          <w:b/>
          <w:bCs/>
          <w:color w:val="000000" w:themeColor="text1"/>
          <w:sz w:val="24"/>
          <w:szCs w:val="24"/>
        </w:rPr>
        <w:t>b</w:t>
      </w:r>
      <w:r w:rsidRPr="00926112">
        <w:rPr>
          <w:rFonts w:ascii="Times New Roman" w:hAnsi="Times New Roman" w:cs="Times New Roman"/>
          <w:color w:val="000000" w:themeColor="text1"/>
          <w:sz w:val="24"/>
          <w:szCs w:val="24"/>
        </w:rPr>
        <w:t>) node level between MDD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=343) and HCs (n=149), female MDD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=248) and female HCs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=83), male MDD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=95) and male HCs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 xml:space="preserve">=66). </w:t>
      </w:r>
    </w:p>
    <w:p w14:paraId="47A7730B" w14:textId="77777777" w:rsidR="00B17F2F" w:rsidRPr="00926112"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color w:val="000000" w:themeColor="text1"/>
          <w:sz w:val="24"/>
          <w:szCs w:val="24"/>
        </w:rPr>
        <w:t xml:space="preserve">*: </w:t>
      </w:r>
      <w:r w:rsidRPr="00926112">
        <w:rPr>
          <w:rFonts w:ascii="Times New Roman" w:hAnsi="Times New Roman" w:cs="Times New Roman"/>
          <w:i/>
          <w:iCs/>
          <w:color w:val="000000" w:themeColor="text1"/>
          <w:sz w:val="24"/>
          <w:szCs w:val="24"/>
        </w:rPr>
        <w:t xml:space="preserve">p </w:t>
      </w:r>
      <w:r w:rsidRPr="00926112">
        <w:rPr>
          <w:rFonts w:ascii="Times New Roman" w:hAnsi="Times New Roman" w:cs="Times New Roman"/>
          <w:color w:val="000000" w:themeColor="text1"/>
          <w:sz w:val="24"/>
          <w:szCs w:val="24"/>
        </w:rPr>
        <w:t>&lt; 0.05, SD: standard deviation.</w:t>
      </w:r>
    </w:p>
    <w:p w14:paraId="36EF682C" w14:textId="77777777" w:rsidR="00B17F2F" w:rsidRDefault="00B17F2F" w:rsidP="00B17F2F">
      <w:pPr>
        <w:spacing w:line="360" w:lineRule="auto"/>
        <w:rPr>
          <w:rFonts w:ascii="Times New Roman" w:hAnsi="Times New Roman" w:cs="Times New Roman"/>
          <w:b/>
          <w:bCs/>
          <w:sz w:val="24"/>
          <w:szCs w:val="24"/>
        </w:rPr>
      </w:pPr>
    </w:p>
    <w:p w14:paraId="40C9FA0B" w14:textId="16F121BF" w:rsidR="00B17F2F" w:rsidRDefault="00B17F2F" w:rsidP="00B17F2F">
      <w:pPr>
        <w:spacing w:line="360" w:lineRule="auto"/>
        <w:rPr>
          <w:rFonts w:ascii="Times New Roman" w:hAnsi="Times New Roman" w:cs="Times New Roman"/>
          <w:b/>
          <w:bCs/>
          <w:sz w:val="24"/>
          <w:szCs w:val="24"/>
        </w:rPr>
      </w:pPr>
      <w:r>
        <w:rPr>
          <w:rFonts w:ascii="Times New Roman" w:hAnsi="Times New Roman" w:cs="Times New Roman" w:hint="eastAsia"/>
          <w:b/>
          <w:bCs/>
          <w:noProof/>
          <w:sz w:val="24"/>
          <w:szCs w:val="24"/>
          <w14:ligatures w14:val="none"/>
        </w:rPr>
        <w:drawing>
          <wp:inline distT="0" distB="0" distL="0" distR="0" wp14:anchorId="3BA85E8D" wp14:editId="2D060010">
            <wp:extent cx="5274310" cy="2361565"/>
            <wp:effectExtent l="0" t="0" r="0" b="0"/>
            <wp:docPr id="13634517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45173" name="图片 13634517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2361565"/>
                    </a:xfrm>
                    <a:prstGeom prst="rect">
                      <a:avLst/>
                    </a:prstGeom>
                  </pic:spPr>
                </pic:pic>
              </a:graphicData>
            </a:graphic>
          </wp:inline>
        </w:drawing>
      </w:r>
    </w:p>
    <w:p w14:paraId="342F88E6" w14:textId="77777777" w:rsidR="00B17F2F" w:rsidRDefault="00B17F2F" w:rsidP="00B17F2F">
      <w:pPr>
        <w:spacing w:line="360" w:lineRule="auto"/>
        <w:rPr>
          <w:rFonts w:ascii="Times New Roman" w:hAnsi="Times New Roman" w:cs="Times New Roman"/>
          <w:b/>
          <w:bCs/>
          <w:sz w:val="24"/>
          <w:szCs w:val="24"/>
        </w:rPr>
      </w:pPr>
    </w:p>
    <w:p w14:paraId="243C66CA" w14:textId="77777777" w:rsidR="00B17F2F" w:rsidRPr="00926112"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b/>
          <w:bCs/>
          <w:color w:val="000000" w:themeColor="text1"/>
          <w:sz w:val="24"/>
          <w:szCs w:val="24"/>
        </w:rPr>
        <w:t>Fig</w:t>
      </w:r>
      <w:r>
        <w:rPr>
          <w:rFonts w:ascii="Times New Roman" w:hAnsi="Times New Roman" w:cs="Times New Roman" w:hint="eastAsia"/>
          <w:b/>
          <w:bCs/>
          <w:color w:val="000000" w:themeColor="text1"/>
          <w:sz w:val="24"/>
          <w:szCs w:val="24"/>
        </w:rPr>
        <w:t>.</w:t>
      </w:r>
      <w:r w:rsidRPr="00926112">
        <w:rPr>
          <w:rFonts w:ascii="Times New Roman" w:hAnsi="Times New Roman" w:cs="Times New Roman"/>
          <w:b/>
          <w:bCs/>
          <w:color w:val="000000" w:themeColor="text1"/>
          <w:sz w:val="24"/>
          <w:szCs w:val="24"/>
        </w:rPr>
        <w:t xml:space="preserve"> S</w:t>
      </w:r>
      <w:r>
        <w:rPr>
          <w:rFonts w:ascii="Times New Roman" w:hAnsi="Times New Roman" w:cs="Times New Roman" w:hint="eastAsia"/>
          <w:b/>
          <w:bCs/>
          <w:color w:val="000000" w:themeColor="text1"/>
          <w:sz w:val="24"/>
          <w:szCs w:val="24"/>
        </w:rPr>
        <w:t>4</w:t>
      </w:r>
      <w:r w:rsidRPr="00926112">
        <w:rPr>
          <w:rFonts w:ascii="Times New Roman" w:hAnsi="Times New Roman" w:cs="Times New Roman"/>
          <w:b/>
          <w:bCs/>
          <w:color w:val="000000" w:themeColor="text1"/>
          <w:sz w:val="24"/>
          <w:szCs w:val="24"/>
        </w:rPr>
        <w:t xml:space="preserve"> </w:t>
      </w:r>
      <w:r w:rsidRPr="00926112">
        <w:rPr>
          <w:rFonts w:ascii="Times New Roman" w:hAnsi="Times New Roman" w:cs="Times New Roman"/>
          <w:color w:val="000000" w:themeColor="text1"/>
          <w:sz w:val="24"/>
          <w:szCs w:val="24"/>
        </w:rPr>
        <w:t>Sensitivity analysis of the effects owing to the depression severity on the main case-control comparison results. Sex and age were covariates. The differences of (</w:t>
      </w:r>
      <w:r w:rsidRPr="00D82C25">
        <w:rPr>
          <w:rFonts w:ascii="Times New Roman" w:hAnsi="Times New Roman" w:cs="Times New Roman"/>
          <w:b/>
          <w:bCs/>
          <w:color w:val="000000" w:themeColor="text1"/>
          <w:sz w:val="24"/>
          <w:szCs w:val="24"/>
        </w:rPr>
        <w:t>a</w:t>
      </w:r>
      <w:r w:rsidRPr="00926112">
        <w:rPr>
          <w:rFonts w:ascii="Times New Roman" w:hAnsi="Times New Roman" w:cs="Times New Roman"/>
          <w:color w:val="000000" w:themeColor="text1"/>
          <w:sz w:val="24"/>
          <w:szCs w:val="24"/>
        </w:rPr>
        <w:t>) global level, (</w:t>
      </w:r>
      <w:r w:rsidRPr="00D82C25">
        <w:rPr>
          <w:rFonts w:ascii="Times New Roman" w:hAnsi="Times New Roman" w:cs="Times New Roman"/>
          <w:b/>
          <w:bCs/>
          <w:color w:val="000000" w:themeColor="text1"/>
          <w:sz w:val="24"/>
          <w:szCs w:val="24"/>
        </w:rPr>
        <w:t>b</w:t>
      </w:r>
      <w:r w:rsidRPr="00926112">
        <w:rPr>
          <w:rFonts w:ascii="Times New Roman" w:hAnsi="Times New Roman" w:cs="Times New Roman"/>
          <w:color w:val="000000" w:themeColor="text1"/>
          <w:sz w:val="24"/>
          <w:szCs w:val="24"/>
        </w:rPr>
        <w:t>) node level between MDD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=343) and HCs (n=149), MDD (HAMD-17 ≥ 24</w:t>
      </w:r>
      <w:r w:rsidRPr="00926112">
        <w:rPr>
          <w:rFonts w:ascii="Times New Roman" w:hAnsi="Times New Roman" w:cs="Times New Roman"/>
          <w:color w:val="000000" w:themeColor="text1"/>
          <w:sz w:val="24"/>
          <w:szCs w:val="24"/>
        </w:rPr>
        <w:t>，</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135) and HCs, MDD (HAMD-17 &lt; 24</w:t>
      </w:r>
      <w:r w:rsidRPr="00926112">
        <w:rPr>
          <w:rFonts w:ascii="Times New Roman" w:hAnsi="Times New Roman" w:cs="Times New Roman"/>
          <w:color w:val="000000" w:themeColor="text1"/>
          <w:sz w:val="24"/>
          <w:szCs w:val="24"/>
        </w:rPr>
        <w:t>，</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xml:space="preserve">= 208) and HCs. </w:t>
      </w:r>
    </w:p>
    <w:p w14:paraId="3C4018D8" w14:textId="77777777" w:rsidR="00B17F2F" w:rsidRPr="00926112"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color w:val="000000" w:themeColor="text1"/>
          <w:sz w:val="24"/>
          <w:szCs w:val="24"/>
        </w:rPr>
        <w:t xml:space="preserve">*: </w:t>
      </w:r>
      <w:r w:rsidRPr="00926112">
        <w:rPr>
          <w:rFonts w:ascii="Times New Roman" w:hAnsi="Times New Roman" w:cs="Times New Roman"/>
          <w:i/>
          <w:iCs/>
          <w:color w:val="000000" w:themeColor="text1"/>
          <w:sz w:val="24"/>
          <w:szCs w:val="24"/>
        </w:rPr>
        <w:t xml:space="preserve">p </w:t>
      </w:r>
      <w:r w:rsidRPr="00926112">
        <w:rPr>
          <w:rFonts w:ascii="Times New Roman" w:hAnsi="Times New Roman" w:cs="Times New Roman"/>
          <w:color w:val="000000" w:themeColor="text1"/>
          <w:sz w:val="24"/>
          <w:szCs w:val="24"/>
        </w:rPr>
        <w:t>&lt; 0.05, SD: standard deviation.</w:t>
      </w:r>
    </w:p>
    <w:p w14:paraId="06556A45" w14:textId="77777777" w:rsidR="00B17F2F" w:rsidRDefault="00B17F2F" w:rsidP="00B17F2F">
      <w:pPr>
        <w:spacing w:line="360" w:lineRule="auto"/>
        <w:rPr>
          <w:rFonts w:ascii="Times New Roman" w:hAnsi="Times New Roman" w:cs="Times New Roman"/>
          <w:b/>
          <w:bCs/>
          <w:sz w:val="24"/>
          <w:szCs w:val="24"/>
        </w:rPr>
      </w:pPr>
    </w:p>
    <w:p w14:paraId="0A0ECFF8" w14:textId="26201E21" w:rsidR="00B17F2F" w:rsidRDefault="00B17F2F" w:rsidP="00B17F2F">
      <w:pPr>
        <w:spacing w:line="360" w:lineRule="auto"/>
        <w:rPr>
          <w:rFonts w:ascii="Times New Roman" w:hAnsi="Times New Roman" w:cs="Times New Roman"/>
          <w:b/>
          <w:bCs/>
          <w:sz w:val="24"/>
          <w:szCs w:val="24"/>
        </w:rPr>
      </w:pPr>
      <w:r>
        <w:rPr>
          <w:rFonts w:ascii="Times New Roman" w:hAnsi="Times New Roman" w:cs="Times New Roman" w:hint="eastAsia"/>
          <w:b/>
          <w:bCs/>
          <w:noProof/>
          <w:sz w:val="24"/>
          <w:szCs w:val="24"/>
          <w14:ligatures w14:val="none"/>
        </w:rPr>
        <w:drawing>
          <wp:inline distT="0" distB="0" distL="0" distR="0" wp14:anchorId="3930A8D6" wp14:editId="3B18446E">
            <wp:extent cx="5274310" cy="2635885"/>
            <wp:effectExtent l="0" t="0" r="0" b="0"/>
            <wp:docPr id="140148987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489872" name="图片 140148987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635885"/>
                    </a:xfrm>
                    <a:prstGeom prst="rect">
                      <a:avLst/>
                    </a:prstGeom>
                  </pic:spPr>
                </pic:pic>
              </a:graphicData>
            </a:graphic>
          </wp:inline>
        </w:drawing>
      </w:r>
    </w:p>
    <w:p w14:paraId="122A134B" w14:textId="77777777" w:rsidR="00B17F2F" w:rsidRPr="00926112"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b/>
          <w:bCs/>
          <w:color w:val="000000" w:themeColor="text1"/>
          <w:sz w:val="24"/>
          <w:szCs w:val="24"/>
        </w:rPr>
        <w:t>Fig</w:t>
      </w:r>
      <w:r>
        <w:rPr>
          <w:rFonts w:ascii="Times New Roman" w:hAnsi="Times New Roman" w:cs="Times New Roman" w:hint="eastAsia"/>
          <w:b/>
          <w:bCs/>
          <w:color w:val="000000" w:themeColor="text1"/>
          <w:sz w:val="24"/>
          <w:szCs w:val="24"/>
        </w:rPr>
        <w:t>.</w:t>
      </w:r>
      <w:r w:rsidRPr="00926112">
        <w:rPr>
          <w:rFonts w:ascii="Times New Roman" w:hAnsi="Times New Roman" w:cs="Times New Roman"/>
          <w:b/>
          <w:bCs/>
          <w:color w:val="000000" w:themeColor="text1"/>
          <w:sz w:val="24"/>
          <w:szCs w:val="24"/>
        </w:rPr>
        <w:t xml:space="preserve"> S</w:t>
      </w:r>
      <w:r>
        <w:rPr>
          <w:rFonts w:ascii="Times New Roman" w:hAnsi="Times New Roman" w:cs="Times New Roman" w:hint="eastAsia"/>
          <w:b/>
          <w:bCs/>
          <w:color w:val="000000" w:themeColor="text1"/>
          <w:sz w:val="24"/>
          <w:szCs w:val="24"/>
        </w:rPr>
        <w:t>5</w:t>
      </w:r>
      <w:r w:rsidRPr="00926112">
        <w:rPr>
          <w:rFonts w:ascii="Times New Roman" w:hAnsi="Times New Roman" w:cs="Times New Roman"/>
          <w:b/>
          <w:bCs/>
          <w:color w:val="000000" w:themeColor="text1"/>
          <w:sz w:val="24"/>
          <w:szCs w:val="24"/>
        </w:rPr>
        <w:t xml:space="preserve"> </w:t>
      </w:r>
      <w:r w:rsidRPr="00926112">
        <w:rPr>
          <w:rFonts w:ascii="Times New Roman" w:hAnsi="Times New Roman" w:cs="Times New Roman"/>
          <w:color w:val="000000" w:themeColor="text1"/>
          <w:sz w:val="24"/>
          <w:szCs w:val="24"/>
        </w:rPr>
        <w:t>Sensitivity analysis of the effects owing to the depression severity on the main case-control comparison results. Sex and age were covariates. The differences of (</w:t>
      </w:r>
      <w:r w:rsidRPr="00D82C25">
        <w:rPr>
          <w:rFonts w:ascii="Times New Roman" w:hAnsi="Times New Roman" w:cs="Times New Roman"/>
          <w:b/>
          <w:bCs/>
          <w:color w:val="000000" w:themeColor="text1"/>
          <w:sz w:val="24"/>
          <w:szCs w:val="24"/>
        </w:rPr>
        <w:t>a</w:t>
      </w:r>
      <w:r w:rsidRPr="00926112">
        <w:rPr>
          <w:rFonts w:ascii="Times New Roman" w:hAnsi="Times New Roman" w:cs="Times New Roman"/>
          <w:color w:val="000000" w:themeColor="text1"/>
          <w:sz w:val="24"/>
          <w:szCs w:val="24"/>
        </w:rPr>
        <w:t>) global level, (</w:t>
      </w:r>
      <w:r w:rsidRPr="00D82C25">
        <w:rPr>
          <w:rFonts w:ascii="Times New Roman" w:hAnsi="Times New Roman" w:cs="Times New Roman"/>
          <w:b/>
          <w:bCs/>
          <w:color w:val="000000" w:themeColor="text1"/>
          <w:sz w:val="24"/>
          <w:szCs w:val="24"/>
        </w:rPr>
        <w:t>b</w:t>
      </w:r>
      <w:r w:rsidRPr="00926112">
        <w:rPr>
          <w:rFonts w:ascii="Times New Roman" w:hAnsi="Times New Roman" w:cs="Times New Roman"/>
          <w:color w:val="000000" w:themeColor="text1"/>
          <w:sz w:val="24"/>
          <w:szCs w:val="24"/>
        </w:rPr>
        <w:t>) node level between MDD-CT (</w:t>
      </w:r>
      <w:r w:rsidRPr="00926112">
        <w:rPr>
          <w:rFonts w:ascii="Times New Roman" w:hAnsi="Times New Roman" w:cs="Times New Roman"/>
          <w:i/>
          <w:iCs/>
          <w:color w:val="000000" w:themeColor="text1"/>
          <w:sz w:val="24"/>
          <w:szCs w:val="24"/>
        </w:rPr>
        <w:t>n</w:t>
      </w:r>
      <w:r w:rsidRPr="00926112">
        <w:rPr>
          <w:rFonts w:ascii="Times New Roman" w:hAnsi="Times New Roman" w:cs="Times New Roman"/>
          <w:color w:val="000000" w:themeColor="text1"/>
          <w:sz w:val="24"/>
          <w:szCs w:val="24"/>
        </w:rPr>
        <w:t>=221) and HCs (n=149), MDD-CT (HAMD-17 ≥ 24</w:t>
      </w:r>
      <w:r w:rsidRPr="00926112">
        <w:rPr>
          <w:rFonts w:ascii="Times New Roman" w:hAnsi="Times New Roman" w:cs="Times New Roman"/>
          <w:color w:val="000000" w:themeColor="text1"/>
          <w:sz w:val="24"/>
          <w:szCs w:val="24"/>
        </w:rPr>
        <w:t>，</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97) and HCs, MDD-CT (HAMD-17 &lt; 24</w:t>
      </w:r>
      <w:r w:rsidRPr="00926112">
        <w:rPr>
          <w:rFonts w:ascii="Times New Roman" w:hAnsi="Times New Roman" w:cs="Times New Roman"/>
          <w:color w:val="000000" w:themeColor="text1"/>
          <w:sz w:val="24"/>
          <w:szCs w:val="24"/>
        </w:rPr>
        <w:t>，</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xml:space="preserve">= 114) and HCs. </w:t>
      </w:r>
    </w:p>
    <w:p w14:paraId="5430E992" w14:textId="288C0EBD" w:rsidR="00B17F2F"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color w:val="000000" w:themeColor="text1"/>
          <w:sz w:val="24"/>
          <w:szCs w:val="24"/>
        </w:rPr>
        <w:t xml:space="preserve">*: </w:t>
      </w:r>
      <w:r w:rsidRPr="00926112">
        <w:rPr>
          <w:rFonts w:ascii="Times New Roman" w:hAnsi="Times New Roman" w:cs="Times New Roman"/>
          <w:i/>
          <w:iCs/>
          <w:color w:val="000000" w:themeColor="text1"/>
          <w:sz w:val="24"/>
          <w:szCs w:val="24"/>
        </w:rPr>
        <w:t xml:space="preserve">p </w:t>
      </w:r>
      <w:r w:rsidRPr="00926112">
        <w:rPr>
          <w:rFonts w:ascii="Times New Roman" w:hAnsi="Times New Roman" w:cs="Times New Roman"/>
          <w:color w:val="000000" w:themeColor="text1"/>
          <w:sz w:val="24"/>
          <w:szCs w:val="24"/>
        </w:rPr>
        <w:t>&lt; 0.05, SD: standard deviation.</w:t>
      </w:r>
    </w:p>
    <w:p w14:paraId="43BEDC1D" w14:textId="77777777" w:rsidR="00B17F2F" w:rsidRPr="00B17F2F" w:rsidRDefault="00B17F2F" w:rsidP="00B17F2F">
      <w:pPr>
        <w:spacing w:line="360" w:lineRule="auto"/>
        <w:rPr>
          <w:rFonts w:ascii="Times New Roman" w:hAnsi="Times New Roman" w:cs="Times New Roman"/>
          <w:color w:val="000000" w:themeColor="text1"/>
          <w:sz w:val="24"/>
          <w:szCs w:val="24"/>
        </w:rPr>
      </w:pPr>
    </w:p>
    <w:p w14:paraId="558EAA0D" w14:textId="794FD079" w:rsidR="00B17F2F" w:rsidRDefault="00B17F2F" w:rsidP="00B17F2F">
      <w:pPr>
        <w:spacing w:line="360" w:lineRule="auto"/>
        <w:rPr>
          <w:rFonts w:ascii="Times New Roman" w:hAnsi="Times New Roman" w:cs="Times New Roman"/>
          <w:b/>
          <w:bCs/>
          <w:sz w:val="24"/>
          <w:szCs w:val="24"/>
        </w:rPr>
      </w:pPr>
      <w:r>
        <w:rPr>
          <w:rFonts w:ascii="Times New Roman" w:hAnsi="Times New Roman" w:cs="Times New Roman" w:hint="eastAsia"/>
          <w:b/>
          <w:bCs/>
          <w:noProof/>
          <w:sz w:val="24"/>
          <w:szCs w:val="24"/>
          <w14:ligatures w14:val="none"/>
        </w:rPr>
        <w:drawing>
          <wp:inline distT="0" distB="0" distL="0" distR="0" wp14:anchorId="05FD9C36" wp14:editId="473799E8">
            <wp:extent cx="5274310" cy="2580005"/>
            <wp:effectExtent l="0" t="0" r="0" b="0"/>
            <wp:docPr id="15264226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42269" name="图片 15264226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580005"/>
                    </a:xfrm>
                    <a:prstGeom prst="rect">
                      <a:avLst/>
                    </a:prstGeom>
                  </pic:spPr>
                </pic:pic>
              </a:graphicData>
            </a:graphic>
          </wp:inline>
        </w:drawing>
      </w:r>
    </w:p>
    <w:p w14:paraId="54D98E60" w14:textId="77777777" w:rsidR="00B17F2F" w:rsidRPr="00926112"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b/>
          <w:bCs/>
          <w:color w:val="000000" w:themeColor="text1"/>
          <w:sz w:val="24"/>
          <w:szCs w:val="24"/>
        </w:rPr>
        <w:t>Fig</w:t>
      </w:r>
      <w:r>
        <w:rPr>
          <w:rFonts w:ascii="Times New Roman" w:hAnsi="Times New Roman" w:cs="Times New Roman" w:hint="eastAsia"/>
          <w:b/>
          <w:bCs/>
          <w:color w:val="000000" w:themeColor="text1"/>
          <w:sz w:val="24"/>
          <w:szCs w:val="24"/>
        </w:rPr>
        <w:t>.</w:t>
      </w:r>
      <w:r w:rsidRPr="00926112">
        <w:rPr>
          <w:rFonts w:ascii="Times New Roman" w:hAnsi="Times New Roman" w:cs="Times New Roman"/>
          <w:b/>
          <w:bCs/>
          <w:color w:val="000000" w:themeColor="text1"/>
          <w:sz w:val="24"/>
          <w:szCs w:val="24"/>
        </w:rPr>
        <w:t xml:space="preserve"> S</w:t>
      </w:r>
      <w:r>
        <w:rPr>
          <w:rFonts w:ascii="Times New Roman" w:hAnsi="Times New Roman" w:cs="Times New Roman" w:hint="eastAsia"/>
          <w:b/>
          <w:bCs/>
          <w:color w:val="000000" w:themeColor="text1"/>
          <w:sz w:val="24"/>
          <w:szCs w:val="24"/>
        </w:rPr>
        <w:t>6</w:t>
      </w:r>
      <w:r w:rsidRPr="00926112">
        <w:rPr>
          <w:rFonts w:ascii="Times New Roman" w:hAnsi="Times New Roman" w:cs="Times New Roman"/>
          <w:b/>
          <w:bCs/>
          <w:color w:val="000000" w:themeColor="text1"/>
          <w:sz w:val="24"/>
          <w:szCs w:val="24"/>
        </w:rPr>
        <w:t xml:space="preserve"> </w:t>
      </w:r>
      <w:r w:rsidRPr="00926112">
        <w:rPr>
          <w:rFonts w:ascii="Times New Roman" w:hAnsi="Times New Roman" w:cs="Times New Roman"/>
          <w:color w:val="000000" w:themeColor="text1"/>
          <w:sz w:val="24"/>
          <w:szCs w:val="24"/>
        </w:rPr>
        <w:t>Sensitivity analysis of the effects owing to the depression severity on the main case-control comparison results. Sex and age were covariates. The differences of (</w:t>
      </w:r>
      <w:r w:rsidRPr="00D82C25">
        <w:rPr>
          <w:rFonts w:ascii="Times New Roman" w:hAnsi="Times New Roman" w:cs="Times New Roman"/>
          <w:b/>
          <w:bCs/>
          <w:color w:val="000000" w:themeColor="text1"/>
          <w:sz w:val="24"/>
          <w:szCs w:val="24"/>
        </w:rPr>
        <w:t>a</w:t>
      </w:r>
      <w:r w:rsidRPr="00926112">
        <w:rPr>
          <w:rFonts w:ascii="Times New Roman" w:hAnsi="Times New Roman" w:cs="Times New Roman"/>
          <w:color w:val="000000" w:themeColor="text1"/>
          <w:sz w:val="24"/>
          <w:szCs w:val="24"/>
        </w:rPr>
        <w:t>) global level, (</w:t>
      </w:r>
      <w:r w:rsidRPr="00D82C25">
        <w:rPr>
          <w:rFonts w:ascii="Times New Roman" w:hAnsi="Times New Roman" w:cs="Times New Roman"/>
          <w:b/>
          <w:bCs/>
          <w:color w:val="000000" w:themeColor="text1"/>
          <w:sz w:val="24"/>
          <w:szCs w:val="24"/>
        </w:rPr>
        <w:t>b</w:t>
      </w:r>
      <w:r w:rsidRPr="00926112">
        <w:rPr>
          <w:rFonts w:ascii="Times New Roman" w:hAnsi="Times New Roman" w:cs="Times New Roman"/>
          <w:color w:val="000000" w:themeColor="text1"/>
          <w:sz w:val="24"/>
          <w:szCs w:val="24"/>
        </w:rPr>
        <w:t>) node level between MDD-NCT (</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=106) and HCs (n=149), MDD-</w:t>
      </w:r>
      <w:r w:rsidRPr="00926112">
        <w:rPr>
          <w:rFonts w:ascii="Times New Roman" w:hAnsi="Times New Roman" w:cs="Times New Roman"/>
          <w:color w:val="000000" w:themeColor="text1"/>
          <w:sz w:val="24"/>
          <w:szCs w:val="24"/>
        </w:rPr>
        <w:lastRenderedPageBreak/>
        <w:t>NCT (HAMD-17 ≥ 24</w:t>
      </w:r>
      <w:r w:rsidRPr="00926112">
        <w:rPr>
          <w:rFonts w:ascii="Times New Roman" w:hAnsi="Times New Roman" w:cs="Times New Roman"/>
          <w:color w:val="000000" w:themeColor="text1"/>
          <w:sz w:val="24"/>
          <w:szCs w:val="24"/>
        </w:rPr>
        <w:t>，</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28) and HCs, MDD-NCT (HAMD-17 &lt; 24</w:t>
      </w:r>
      <w:r w:rsidRPr="00926112">
        <w:rPr>
          <w:rFonts w:ascii="Times New Roman" w:hAnsi="Times New Roman" w:cs="Times New Roman"/>
          <w:color w:val="000000" w:themeColor="text1"/>
          <w:sz w:val="24"/>
          <w:szCs w:val="24"/>
        </w:rPr>
        <w:t>，</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xml:space="preserve">= 78) and HCs. </w:t>
      </w:r>
    </w:p>
    <w:p w14:paraId="3937DE54" w14:textId="77777777" w:rsidR="00B17F2F" w:rsidRPr="00926112"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color w:val="000000" w:themeColor="text1"/>
          <w:sz w:val="24"/>
          <w:szCs w:val="24"/>
        </w:rPr>
        <w:t xml:space="preserve">*: </w:t>
      </w:r>
      <w:r w:rsidRPr="00926112">
        <w:rPr>
          <w:rFonts w:ascii="Times New Roman" w:hAnsi="Times New Roman" w:cs="Times New Roman"/>
          <w:i/>
          <w:iCs/>
          <w:color w:val="000000" w:themeColor="text1"/>
          <w:sz w:val="24"/>
          <w:szCs w:val="24"/>
        </w:rPr>
        <w:t xml:space="preserve">p </w:t>
      </w:r>
      <w:r w:rsidRPr="00926112">
        <w:rPr>
          <w:rFonts w:ascii="Times New Roman" w:hAnsi="Times New Roman" w:cs="Times New Roman"/>
          <w:color w:val="000000" w:themeColor="text1"/>
          <w:sz w:val="24"/>
          <w:szCs w:val="24"/>
        </w:rPr>
        <w:t>&lt; 0.05, SD: standard deviation.</w:t>
      </w:r>
    </w:p>
    <w:p w14:paraId="45B1EFE5" w14:textId="77777777" w:rsidR="00B17F2F" w:rsidRDefault="00B17F2F" w:rsidP="00B17F2F">
      <w:pPr>
        <w:spacing w:line="360" w:lineRule="auto"/>
        <w:rPr>
          <w:rFonts w:ascii="Times New Roman" w:hAnsi="Times New Roman" w:cs="Times New Roman"/>
          <w:b/>
          <w:bCs/>
          <w:sz w:val="24"/>
          <w:szCs w:val="24"/>
        </w:rPr>
      </w:pPr>
    </w:p>
    <w:p w14:paraId="6991BABC" w14:textId="548DEF5A" w:rsidR="00B17F2F" w:rsidRDefault="00B17F2F" w:rsidP="00B17F2F">
      <w:pPr>
        <w:spacing w:line="360" w:lineRule="auto"/>
        <w:rPr>
          <w:rFonts w:ascii="Times New Roman" w:hAnsi="Times New Roman" w:cs="Times New Roman"/>
          <w:b/>
          <w:bCs/>
          <w:sz w:val="24"/>
          <w:szCs w:val="24"/>
        </w:rPr>
      </w:pPr>
      <w:r>
        <w:rPr>
          <w:rFonts w:ascii="Times New Roman" w:hAnsi="Times New Roman" w:cs="Times New Roman" w:hint="eastAsia"/>
          <w:b/>
          <w:bCs/>
          <w:noProof/>
          <w:sz w:val="24"/>
          <w:szCs w:val="24"/>
          <w14:ligatures w14:val="none"/>
        </w:rPr>
        <w:drawing>
          <wp:inline distT="0" distB="0" distL="0" distR="0" wp14:anchorId="64244123" wp14:editId="325D7AAA">
            <wp:extent cx="5274310" cy="2565400"/>
            <wp:effectExtent l="0" t="0" r="0" b="0"/>
            <wp:docPr id="108917698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176983" name="图片 108917698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2565400"/>
                    </a:xfrm>
                    <a:prstGeom prst="rect">
                      <a:avLst/>
                    </a:prstGeom>
                  </pic:spPr>
                </pic:pic>
              </a:graphicData>
            </a:graphic>
          </wp:inline>
        </w:drawing>
      </w:r>
    </w:p>
    <w:p w14:paraId="6DC43DE6" w14:textId="77777777" w:rsidR="00B17F2F" w:rsidRPr="00926112"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b/>
          <w:bCs/>
          <w:color w:val="000000" w:themeColor="text1"/>
          <w:sz w:val="24"/>
          <w:szCs w:val="24"/>
        </w:rPr>
        <w:t>Fig</w:t>
      </w:r>
      <w:r>
        <w:rPr>
          <w:rFonts w:ascii="Times New Roman" w:hAnsi="Times New Roman" w:cs="Times New Roman" w:hint="eastAsia"/>
          <w:b/>
          <w:bCs/>
          <w:color w:val="000000" w:themeColor="text1"/>
          <w:sz w:val="24"/>
          <w:szCs w:val="24"/>
        </w:rPr>
        <w:t>.</w:t>
      </w:r>
      <w:r w:rsidRPr="00926112">
        <w:rPr>
          <w:rFonts w:ascii="Times New Roman" w:hAnsi="Times New Roman" w:cs="Times New Roman"/>
          <w:b/>
          <w:bCs/>
          <w:color w:val="000000" w:themeColor="text1"/>
          <w:sz w:val="24"/>
          <w:szCs w:val="24"/>
        </w:rPr>
        <w:t xml:space="preserve"> S</w:t>
      </w:r>
      <w:r>
        <w:rPr>
          <w:rFonts w:ascii="Times New Roman" w:hAnsi="Times New Roman" w:cs="Times New Roman" w:hint="eastAsia"/>
          <w:b/>
          <w:bCs/>
          <w:color w:val="000000" w:themeColor="text1"/>
          <w:sz w:val="24"/>
          <w:szCs w:val="24"/>
        </w:rPr>
        <w:t>7</w:t>
      </w:r>
      <w:r w:rsidRPr="00926112">
        <w:rPr>
          <w:rFonts w:ascii="Times New Roman" w:hAnsi="Times New Roman" w:cs="Times New Roman"/>
          <w:b/>
          <w:bCs/>
          <w:color w:val="000000" w:themeColor="text1"/>
          <w:sz w:val="24"/>
          <w:szCs w:val="24"/>
        </w:rPr>
        <w:t xml:space="preserve"> </w:t>
      </w:r>
      <w:r w:rsidRPr="00926112">
        <w:rPr>
          <w:rFonts w:ascii="Times New Roman" w:hAnsi="Times New Roman" w:cs="Times New Roman"/>
          <w:color w:val="000000" w:themeColor="text1"/>
          <w:sz w:val="24"/>
          <w:szCs w:val="24"/>
        </w:rPr>
        <w:t>Sensitivity analysis of the effects owing to the medication status on the main case-control comparison results. Sex and age were covariates. The differences of (</w:t>
      </w:r>
      <w:r w:rsidRPr="00D82C25">
        <w:rPr>
          <w:rFonts w:ascii="Times New Roman" w:hAnsi="Times New Roman" w:cs="Times New Roman"/>
          <w:b/>
          <w:bCs/>
          <w:color w:val="000000" w:themeColor="text1"/>
          <w:sz w:val="24"/>
          <w:szCs w:val="24"/>
        </w:rPr>
        <w:t>a</w:t>
      </w:r>
      <w:r w:rsidRPr="00926112">
        <w:rPr>
          <w:rFonts w:ascii="Times New Roman" w:hAnsi="Times New Roman" w:cs="Times New Roman"/>
          <w:color w:val="000000" w:themeColor="text1"/>
          <w:sz w:val="24"/>
          <w:szCs w:val="24"/>
        </w:rPr>
        <w:t>) global level, (</w:t>
      </w:r>
      <w:r w:rsidRPr="00D82C25">
        <w:rPr>
          <w:rFonts w:ascii="Times New Roman" w:hAnsi="Times New Roman" w:cs="Times New Roman"/>
          <w:b/>
          <w:bCs/>
          <w:color w:val="000000" w:themeColor="text1"/>
          <w:sz w:val="24"/>
          <w:szCs w:val="24"/>
        </w:rPr>
        <w:t>b</w:t>
      </w:r>
      <w:r w:rsidRPr="00926112">
        <w:rPr>
          <w:rFonts w:ascii="Times New Roman" w:hAnsi="Times New Roman" w:cs="Times New Roman"/>
          <w:color w:val="000000" w:themeColor="text1"/>
          <w:sz w:val="24"/>
          <w:szCs w:val="24"/>
        </w:rPr>
        <w:t>) node level between MDD (</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343) and HCs (</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=149), Drug-naïve MDD (</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198) and HCs, Medicated MDD (</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xml:space="preserve">= 145) and HCs. </w:t>
      </w:r>
    </w:p>
    <w:p w14:paraId="1C878E54" w14:textId="77777777" w:rsidR="00B17F2F" w:rsidRPr="00926112"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color w:val="000000" w:themeColor="text1"/>
          <w:sz w:val="24"/>
          <w:szCs w:val="24"/>
        </w:rPr>
        <w:t xml:space="preserve">*: </w:t>
      </w:r>
      <w:r w:rsidRPr="00926112">
        <w:rPr>
          <w:rFonts w:ascii="Times New Roman" w:hAnsi="Times New Roman" w:cs="Times New Roman"/>
          <w:i/>
          <w:iCs/>
          <w:color w:val="000000" w:themeColor="text1"/>
          <w:sz w:val="24"/>
          <w:szCs w:val="24"/>
        </w:rPr>
        <w:t xml:space="preserve">p </w:t>
      </w:r>
      <w:r w:rsidRPr="00926112">
        <w:rPr>
          <w:rFonts w:ascii="Times New Roman" w:hAnsi="Times New Roman" w:cs="Times New Roman"/>
          <w:color w:val="000000" w:themeColor="text1"/>
          <w:sz w:val="24"/>
          <w:szCs w:val="24"/>
        </w:rPr>
        <w:t>&lt; 0.05, SD: standard deviation.</w:t>
      </w:r>
    </w:p>
    <w:p w14:paraId="3B49585E" w14:textId="77777777" w:rsidR="00B17F2F" w:rsidRDefault="00B17F2F" w:rsidP="00B17F2F">
      <w:pPr>
        <w:spacing w:line="360" w:lineRule="auto"/>
        <w:rPr>
          <w:rFonts w:ascii="Times New Roman" w:hAnsi="Times New Roman" w:cs="Times New Roman"/>
          <w:b/>
          <w:bCs/>
          <w:sz w:val="24"/>
          <w:szCs w:val="24"/>
        </w:rPr>
      </w:pPr>
    </w:p>
    <w:p w14:paraId="6790A55F" w14:textId="2F0AD432" w:rsidR="00B17F2F" w:rsidRDefault="00B17F2F" w:rsidP="00B17F2F">
      <w:pPr>
        <w:spacing w:line="360" w:lineRule="auto"/>
        <w:rPr>
          <w:rFonts w:ascii="Times New Roman" w:hAnsi="Times New Roman" w:cs="Times New Roman"/>
          <w:b/>
          <w:bCs/>
          <w:sz w:val="24"/>
          <w:szCs w:val="24"/>
        </w:rPr>
      </w:pPr>
      <w:r>
        <w:rPr>
          <w:rFonts w:ascii="Times New Roman" w:hAnsi="Times New Roman" w:cs="Times New Roman" w:hint="eastAsia"/>
          <w:b/>
          <w:bCs/>
          <w:noProof/>
          <w:sz w:val="24"/>
          <w:szCs w:val="24"/>
          <w14:ligatures w14:val="none"/>
        </w:rPr>
        <w:drawing>
          <wp:inline distT="0" distB="0" distL="0" distR="0" wp14:anchorId="4D7B502A" wp14:editId="38BFD50F">
            <wp:extent cx="5274310" cy="2580640"/>
            <wp:effectExtent l="0" t="0" r="0" b="0"/>
            <wp:docPr id="170263132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631326" name="图片 1702631326"/>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2580640"/>
                    </a:xfrm>
                    <a:prstGeom prst="rect">
                      <a:avLst/>
                    </a:prstGeom>
                  </pic:spPr>
                </pic:pic>
              </a:graphicData>
            </a:graphic>
          </wp:inline>
        </w:drawing>
      </w:r>
    </w:p>
    <w:p w14:paraId="5043A4FF" w14:textId="77777777" w:rsidR="00B17F2F" w:rsidRPr="00926112"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b/>
          <w:bCs/>
          <w:color w:val="000000" w:themeColor="text1"/>
          <w:sz w:val="24"/>
          <w:szCs w:val="24"/>
        </w:rPr>
        <w:t>Fig</w:t>
      </w:r>
      <w:r>
        <w:rPr>
          <w:rFonts w:ascii="Times New Roman" w:hAnsi="Times New Roman" w:cs="Times New Roman" w:hint="eastAsia"/>
          <w:b/>
          <w:bCs/>
          <w:color w:val="000000" w:themeColor="text1"/>
          <w:sz w:val="24"/>
          <w:szCs w:val="24"/>
        </w:rPr>
        <w:t>.</w:t>
      </w:r>
      <w:r w:rsidRPr="00926112">
        <w:rPr>
          <w:rFonts w:ascii="Times New Roman" w:hAnsi="Times New Roman" w:cs="Times New Roman"/>
          <w:b/>
          <w:bCs/>
          <w:color w:val="000000" w:themeColor="text1"/>
          <w:sz w:val="24"/>
          <w:szCs w:val="24"/>
        </w:rPr>
        <w:t xml:space="preserve"> S</w:t>
      </w:r>
      <w:r>
        <w:rPr>
          <w:rFonts w:ascii="Times New Roman" w:hAnsi="Times New Roman" w:cs="Times New Roman" w:hint="eastAsia"/>
          <w:b/>
          <w:bCs/>
          <w:color w:val="000000" w:themeColor="text1"/>
          <w:sz w:val="24"/>
          <w:szCs w:val="24"/>
        </w:rPr>
        <w:t>8</w:t>
      </w:r>
      <w:r w:rsidRPr="00926112">
        <w:rPr>
          <w:rFonts w:ascii="Times New Roman" w:hAnsi="Times New Roman" w:cs="Times New Roman"/>
          <w:b/>
          <w:bCs/>
          <w:color w:val="000000" w:themeColor="text1"/>
          <w:sz w:val="24"/>
          <w:szCs w:val="24"/>
        </w:rPr>
        <w:t xml:space="preserve"> </w:t>
      </w:r>
      <w:r w:rsidRPr="00926112">
        <w:rPr>
          <w:rFonts w:ascii="Times New Roman" w:hAnsi="Times New Roman" w:cs="Times New Roman"/>
          <w:color w:val="000000" w:themeColor="text1"/>
          <w:sz w:val="24"/>
          <w:szCs w:val="24"/>
        </w:rPr>
        <w:t xml:space="preserve">Sensitivity analysis of the effects owing to the pharmaceutical category on the </w:t>
      </w:r>
      <w:r w:rsidRPr="00926112">
        <w:rPr>
          <w:rFonts w:ascii="Times New Roman" w:hAnsi="Times New Roman" w:cs="Times New Roman"/>
          <w:color w:val="000000" w:themeColor="text1"/>
          <w:sz w:val="24"/>
          <w:szCs w:val="24"/>
        </w:rPr>
        <w:lastRenderedPageBreak/>
        <w:t>main case-control comparison results. Sex and age were covariates. The differences of (</w:t>
      </w:r>
      <w:r w:rsidRPr="00D82C25">
        <w:rPr>
          <w:rFonts w:ascii="Times New Roman" w:hAnsi="Times New Roman" w:cs="Times New Roman"/>
          <w:b/>
          <w:bCs/>
          <w:color w:val="000000" w:themeColor="text1"/>
          <w:sz w:val="24"/>
          <w:szCs w:val="24"/>
        </w:rPr>
        <w:t>a</w:t>
      </w:r>
      <w:r w:rsidRPr="00926112">
        <w:rPr>
          <w:rFonts w:ascii="Times New Roman" w:hAnsi="Times New Roman" w:cs="Times New Roman"/>
          <w:color w:val="000000" w:themeColor="text1"/>
          <w:sz w:val="24"/>
          <w:szCs w:val="24"/>
        </w:rPr>
        <w:t>) global level, (</w:t>
      </w:r>
      <w:r w:rsidRPr="00D82C25">
        <w:rPr>
          <w:rFonts w:ascii="Times New Roman" w:hAnsi="Times New Roman" w:cs="Times New Roman"/>
          <w:b/>
          <w:bCs/>
          <w:color w:val="000000" w:themeColor="text1"/>
          <w:sz w:val="24"/>
          <w:szCs w:val="24"/>
        </w:rPr>
        <w:t>b</w:t>
      </w:r>
      <w:r w:rsidRPr="00926112">
        <w:rPr>
          <w:rFonts w:ascii="Times New Roman" w:hAnsi="Times New Roman" w:cs="Times New Roman"/>
          <w:color w:val="000000" w:themeColor="text1"/>
          <w:sz w:val="24"/>
          <w:szCs w:val="24"/>
        </w:rPr>
        <w:t>) node level between MDD (</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343) and HCs (</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=149), MDD on other medications (</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122) and HCs, MDD on SSRIs (</w:t>
      </w:r>
      <w:r w:rsidRPr="00926112">
        <w:rPr>
          <w:rFonts w:ascii="Times New Roman" w:hAnsi="Times New Roman" w:cs="Times New Roman"/>
          <w:i/>
          <w:iCs/>
          <w:color w:val="000000" w:themeColor="text1"/>
          <w:sz w:val="24"/>
          <w:szCs w:val="24"/>
        </w:rPr>
        <w:t xml:space="preserve">n </w:t>
      </w:r>
      <w:r w:rsidRPr="00926112">
        <w:rPr>
          <w:rFonts w:ascii="Times New Roman" w:hAnsi="Times New Roman" w:cs="Times New Roman"/>
          <w:color w:val="000000" w:themeColor="text1"/>
          <w:sz w:val="24"/>
          <w:szCs w:val="24"/>
        </w:rPr>
        <w:t xml:space="preserve">= 110) and HCs. </w:t>
      </w:r>
    </w:p>
    <w:p w14:paraId="2358DBDA" w14:textId="0C0F0F04" w:rsidR="00B17F2F" w:rsidRPr="00B17F2F" w:rsidRDefault="00B17F2F" w:rsidP="00B17F2F">
      <w:pPr>
        <w:spacing w:line="360" w:lineRule="auto"/>
        <w:rPr>
          <w:rFonts w:ascii="Times New Roman" w:hAnsi="Times New Roman" w:cs="Times New Roman"/>
          <w:color w:val="000000" w:themeColor="text1"/>
          <w:sz w:val="24"/>
          <w:szCs w:val="24"/>
        </w:rPr>
      </w:pPr>
      <w:r w:rsidRPr="00926112">
        <w:rPr>
          <w:rFonts w:ascii="Times New Roman" w:hAnsi="Times New Roman" w:cs="Times New Roman"/>
          <w:color w:val="000000" w:themeColor="text1"/>
          <w:sz w:val="24"/>
          <w:szCs w:val="24"/>
        </w:rPr>
        <w:t xml:space="preserve">*: </w:t>
      </w:r>
      <w:r w:rsidRPr="00926112">
        <w:rPr>
          <w:rFonts w:ascii="Times New Roman" w:hAnsi="Times New Roman" w:cs="Times New Roman"/>
          <w:i/>
          <w:iCs/>
          <w:color w:val="000000" w:themeColor="text1"/>
          <w:sz w:val="24"/>
          <w:szCs w:val="24"/>
        </w:rPr>
        <w:t xml:space="preserve">p </w:t>
      </w:r>
      <w:r w:rsidRPr="00926112">
        <w:rPr>
          <w:rFonts w:ascii="Times New Roman" w:hAnsi="Times New Roman" w:cs="Times New Roman"/>
          <w:color w:val="000000" w:themeColor="text1"/>
          <w:sz w:val="24"/>
          <w:szCs w:val="24"/>
        </w:rPr>
        <w:t>&lt; 0.05, SD: standard deviation.</w:t>
      </w:r>
    </w:p>
    <w:p w14:paraId="7A611F1B" w14:textId="77777777" w:rsidR="00B17F2F" w:rsidRDefault="00B17F2F" w:rsidP="00B17F2F">
      <w:pPr>
        <w:spacing w:line="360" w:lineRule="auto"/>
        <w:rPr>
          <w:rFonts w:ascii="Times New Roman" w:hAnsi="Times New Roman" w:cs="Times New Roman"/>
          <w:b/>
          <w:bCs/>
          <w:sz w:val="24"/>
          <w:szCs w:val="24"/>
        </w:rPr>
      </w:pPr>
    </w:p>
    <w:p w14:paraId="047C4D06" w14:textId="249FAA15" w:rsidR="00055557" w:rsidRDefault="00055557" w:rsidP="00055557">
      <w:pPr>
        <w:spacing w:line="360" w:lineRule="auto"/>
        <w:outlineLvl w:val="0"/>
        <w:rPr>
          <w:rFonts w:ascii="Times New Roman" w:hAnsi="Times New Roman" w:cs="Times New Roman"/>
          <w:b/>
          <w:bCs/>
          <w:sz w:val="24"/>
          <w:szCs w:val="24"/>
        </w:rPr>
      </w:pPr>
      <w:bookmarkStart w:id="6" w:name="_Toc193216504"/>
      <w:r w:rsidRPr="00055557">
        <w:rPr>
          <w:rFonts w:ascii="Times New Roman" w:hAnsi="Times New Roman" w:cs="Times New Roman"/>
          <w:b/>
          <w:bCs/>
          <w:sz w:val="24"/>
          <w:szCs w:val="24"/>
        </w:rPr>
        <w:t>Supplemental Table</w:t>
      </w:r>
      <w:bookmarkEnd w:id="6"/>
    </w:p>
    <w:p w14:paraId="168B55D5" w14:textId="77777777" w:rsidR="00B17F2F" w:rsidRDefault="00B17F2F" w:rsidP="00B17F2F">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Table</w:t>
      </w:r>
      <w:r>
        <w:rPr>
          <w:rFonts w:ascii="Times New Roman" w:hAnsi="Times New Roman" w:cs="Times New Roman" w:hint="eastAsia"/>
          <w:b/>
          <w:bCs/>
          <w:sz w:val="24"/>
          <w:szCs w:val="24"/>
        </w:rPr>
        <w:t xml:space="preserve"> S1</w:t>
      </w:r>
      <w:r>
        <w:rPr>
          <w:rFonts w:ascii="Times New Roman" w:hAnsi="Times New Roman" w:cs="Times New Roman"/>
          <w:sz w:val="24"/>
          <w:szCs w:val="24"/>
        </w:rPr>
        <w:t xml:space="preserve"> Comparison of different models</w:t>
      </w:r>
    </w:p>
    <w:p w14:paraId="7A68950E" w14:textId="77777777" w:rsidR="00B17F2F" w:rsidRDefault="00B17F2F" w:rsidP="00B17F2F">
      <w:pPr>
        <w:spacing w:line="360" w:lineRule="auto"/>
        <w:jc w:val="center"/>
        <w:rPr>
          <w:rFonts w:ascii="Times New Roman" w:hAnsi="Times New Roman" w:cs="Times New Roman"/>
          <w:sz w:val="24"/>
          <w:szCs w:val="24"/>
        </w:rPr>
      </w:pPr>
    </w:p>
    <w:tbl>
      <w:tblPr>
        <w:tblStyle w:val="ab"/>
        <w:tblW w:w="8703" w:type="dxa"/>
        <w:jc w:val="center"/>
        <w:tblBorders>
          <w:top w:val="single" w:sz="4" w:space="0" w:color="4472C4"/>
          <w:left w:val="none" w:sz="0" w:space="0" w:color="auto"/>
          <w:bottom w:val="single" w:sz="4" w:space="0" w:color="4472C4"/>
          <w:right w:val="none" w:sz="0" w:space="0" w:color="auto"/>
          <w:insideH w:val="none" w:sz="0" w:space="0" w:color="auto"/>
          <w:insideV w:val="none" w:sz="0" w:space="0" w:color="auto"/>
        </w:tblBorders>
        <w:tblLayout w:type="fixed"/>
        <w:tblLook w:val="04A0" w:firstRow="1" w:lastRow="0" w:firstColumn="1" w:lastColumn="0" w:noHBand="0" w:noVBand="1"/>
      </w:tblPr>
      <w:tblGrid>
        <w:gridCol w:w="1843"/>
        <w:gridCol w:w="1842"/>
        <w:gridCol w:w="1418"/>
        <w:gridCol w:w="1050"/>
        <w:gridCol w:w="367"/>
        <w:gridCol w:w="2183"/>
      </w:tblGrid>
      <w:tr w:rsidR="00B17F2F" w14:paraId="0F41B7B7" w14:textId="77777777" w:rsidTr="00C54668">
        <w:trPr>
          <w:trHeight w:val="369"/>
          <w:jc w:val="center"/>
        </w:trPr>
        <w:tc>
          <w:tcPr>
            <w:tcW w:w="1843" w:type="dxa"/>
            <w:tcBorders>
              <w:top w:val="single" w:sz="8" w:space="0" w:color="000000" w:themeColor="text1"/>
              <w:bottom w:val="single" w:sz="8" w:space="0" w:color="000000" w:themeColor="text1"/>
            </w:tcBorders>
            <w:shd w:val="clear" w:color="auto" w:fill="D8D0C0"/>
            <w:vAlign w:val="center"/>
          </w:tcPr>
          <w:p w14:paraId="192B41A2" w14:textId="77777777" w:rsidR="00B17F2F" w:rsidRPr="00876A71" w:rsidRDefault="00B17F2F" w:rsidP="00B17F2F">
            <w:pPr>
              <w:spacing w:line="360" w:lineRule="auto"/>
              <w:jc w:val="center"/>
              <w:rPr>
                <w:rFonts w:ascii="Times New Roman" w:hAnsi="Times New Roman" w:cs="Times New Roman"/>
                <w:b/>
                <w:bCs/>
                <w:color w:val="000000" w:themeColor="text1"/>
                <w:sz w:val="24"/>
                <w:szCs w:val="24"/>
              </w:rPr>
            </w:pPr>
            <w:r w:rsidRPr="00876A71">
              <w:rPr>
                <w:rFonts w:ascii="Times New Roman" w:hAnsi="Times New Roman" w:cs="Times New Roman"/>
                <w:b/>
                <w:bCs/>
                <w:color w:val="000000" w:themeColor="text1"/>
                <w:sz w:val="24"/>
                <w:szCs w:val="24"/>
              </w:rPr>
              <w:t>Methods</w:t>
            </w:r>
          </w:p>
        </w:tc>
        <w:tc>
          <w:tcPr>
            <w:tcW w:w="1842" w:type="dxa"/>
            <w:tcBorders>
              <w:top w:val="single" w:sz="8" w:space="0" w:color="000000" w:themeColor="text1"/>
              <w:bottom w:val="single" w:sz="8" w:space="0" w:color="000000" w:themeColor="text1"/>
            </w:tcBorders>
            <w:shd w:val="clear" w:color="auto" w:fill="D8D0C0"/>
            <w:vAlign w:val="center"/>
          </w:tcPr>
          <w:p w14:paraId="2B81ADF5" w14:textId="77777777" w:rsidR="00B17F2F" w:rsidRPr="00876A71" w:rsidRDefault="00B17F2F" w:rsidP="00B17F2F">
            <w:pPr>
              <w:spacing w:line="360" w:lineRule="auto"/>
              <w:jc w:val="center"/>
              <w:rPr>
                <w:rFonts w:ascii="Times New Roman" w:hAnsi="Times New Roman" w:cs="Times New Roman"/>
                <w:b/>
                <w:bCs/>
                <w:color w:val="000000" w:themeColor="text1"/>
                <w:sz w:val="24"/>
                <w:szCs w:val="24"/>
              </w:rPr>
            </w:pPr>
            <w:r w:rsidRPr="00876A71">
              <w:rPr>
                <w:rFonts w:ascii="Times New Roman" w:hAnsi="Times New Roman" w:cs="Times New Roman"/>
                <w:b/>
                <w:bCs/>
                <w:color w:val="000000" w:themeColor="text1"/>
                <w:sz w:val="24"/>
                <w:szCs w:val="24"/>
              </w:rPr>
              <w:t>SEN</w:t>
            </w:r>
          </w:p>
        </w:tc>
        <w:tc>
          <w:tcPr>
            <w:tcW w:w="1418" w:type="dxa"/>
            <w:tcBorders>
              <w:top w:val="single" w:sz="8" w:space="0" w:color="000000" w:themeColor="text1"/>
              <w:bottom w:val="single" w:sz="8" w:space="0" w:color="000000" w:themeColor="text1"/>
            </w:tcBorders>
            <w:shd w:val="clear" w:color="auto" w:fill="D8D0C0"/>
            <w:vAlign w:val="center"/>
          </w:tcPr>
          <w:p w14:paraId="28FB5C22" w14:textId="77777777" w:rsidR="00B17F2F" w:rsidRPr="00876A71" w:rsidRDefault="00B17F2F" w:rsidP="00B17F2F">
            <w:pPr>
              <w:spacing w:line="360" w:lineRule="auto"/>
              <w:jc w:val="center"/>
              <w:rPr>
                <w:rFonts w:ascii="Times New Roman" w:hAnsi="Times New Roman" w:cs="Times New Roman"/>
                <w:b/>
                <w:bCs/>
                <w:color w:val="000000" w:themeColor="text1"/>
                <w:sz w:val="24"/>
                <w:szCs w:val="24"/>
              </w:rPr>
            </w:pPr>
            <w:r w:rsidRPr="00876A71">
              <w:rPr>
                <w:rFonts w:ascii="Times New Roman" w:hAnsi="Times New Roman" w:cs="Times New Roman"/>
                <w:b/>
                <w:bCs/>
                <w:color w:val="000000" w:themeColor="text1"/>
                <w:sz w:val="24"/>
                <w:szCs w:val="24"/>
              </w:rPr>
              <w:t>SPE</w:t>
            </w:r>
          </w:p>
        </w:tc>
        <w:tc>
          <w:tcPr>
            <w:tcW w:w="1417" w:type="dxa"/>
            <w:gridSpan w:val="2"/>
            <w:tcBorders>
              <w:top w:val="single" w:sz="8" w:space="0" w:color="000000" w:themeColor="text1"/>
              <w:bottom w:val="single" w:sz="8" w:space="0" w:color="000000" w:themeColor="text1"/>
            </w:tcBorders>
            <w:shd w:val="clear" w:color="auto" w:fill="D8D0C0"/>
            <w:vAlign w:val="center"/>
          </w:tcPr>
          <w:p w14:paraId="4E0A4CCF" w14:textId="77777777" w:rsidR="00B17F2F" w:rsidRPr="00876A71" w:rsidRDefault="00B17F2F" w:rsidP="00B17F2F">
            <w:pPr>
              <w:spacing w:line="360" w:lineRule="auto"/>
              <w:jc w:val="center"/>
              <w:rPr>
                <w:rFonts w:ascii="Times New Roman" w:hAnsi="Times New Roman" w:cs="Times New Roman"/>
                <w:b/>
                <w:bCs/>
                <w:color w:val="000000" w:themeColor="text1"/>
                <w:sz w:val="24"/>
                <w:szCs w:val="24"/>
              </w:rPr>
            </w:pPr>
            <w:r w:rsidRPr="00876A71">
              <w:rPr>
                <w:rFonts w:ascii="Times New Roman" w:hAnsi="Times New Roman" w:cs="Times New Roman"/>
                <w:b/>
                <w:bCs/>
                <w:color w:val="000000" w:themeColor="text1"/>
                <w:sz w:val="24"/>
                <w:szCs w:val="24"/>
              </w:rPr>
              <w:t>ACC</w:t>
            </w:r>
          </w:p>
        </w:tc>
        <w:tc>
          <w:tcPr>
            <w:tcW w:w="2183" w:type="dxa"/>
            <w:tcBorders>
              <w:top w:val="single" w:sz="8" w:space="0" w:color="000000" w:themeColor="text1"/>
              <w:bottom w:val="single" w:sz="8" w:space="0" w:color="000000" w:themeColor="text1"/>
            </w:tcBorders>
            <w:shd w:val="clear" w:color="auto" w:fill="D8D0C0"/>
            <w:vAlign w:val="center"/>
          </w:tcPr>
          <w:p w14:paraId="7C316D79" w14:textId="77777777" w:rsidR="00B17F2F" w:rsidRPr="00876A71" w:rsidRDefault="00B17F2F" w:rsidP="00B17F2F">
            <w:pPr>
              <w:spacing w:line="360" w:lineRule="auto"/>
              <w:jc w:val="center"/>
              <w:rPr>
                <w:rFonts w:ascii="Times New Roman" w:hAnsi="Times New Roman" w:cs="Times New Roman"/>
                <w:b/>
                <w:bCs/>
                <w:color w:val="000000" w:themeColor="text1"/>
                <w:sz w:val="24"/>
                <w:szCs w:val="24"/>
              </w:rPr>
            </w:pPr>
            <w:r w:rsidRPr="00876A71">
              <w:rPr>
                <w:rFonts w:ascii="Times New Roman" w:hAnsi="Times New Roman" w:cs="Times New Roman"/>
                <w:b/>
                <w:bCs/>
                <w:color w:val="000000" w:themeColor="text1"/>
                <w:sz w:val="24"/>
                <w:szCs w:val="24"/>
              </w:rPr>
              <w:t>AUC</w:t>
            </w:r>
          </w:p>
        </w:tc>
      </w:tr>
      <w:tr w:rsidR="00B17F2F" w14:paraId="128EDBF3" w14:textId="77777777" w:rsidTr="00C54668">
        <w:trPr>
          <w:trHeight w:val="323"/>
          <w:jc w:val="center"/>
        </w:trPr>
        <w:tc>
          <w:tcPr>
            <w:tcW w:w="1843" w:type="dxa"/>
            <w:tcBorders>
              <w:top w:val="single" w:sz="8" w:space="0" w:color="000000" w:themeColor="text1"/>
            </w:tcBorders>
            <w:shd w:val="clear" w:color="auto" w:fill="E8E8D8"/>
            <w:vAlign w:val="center"/>
          </w:tcPr>
          <w:p w14:paraId="6731AB97"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SVM</w:t>
            </w:r>
          </w:p>
        </w:tc>
        <w:tc>
          <w:tcPr>
            <w:tcW w:w="1842" w:type="dxa"/>
            <w:tcBorders>
              <w:top w:val="single" w:sz="8" w:space="0" w:color="000000" w:themeColor="text1"/>
            </w:tcBorders>
            <w:shd w:val="clear" w:color="auto" w:fill="E8E8D8"/>
            <w:vAlign w:val="center"/>
          </w:tcPr>
          <w:p w14:paraId="77909DF6"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0.61±0.12</w:t>
            </w:r>
          </w:p>
        </w:tc>
        <w:tc>
          <w:tcPr>
            <w:tcW w:w="1418" w:type="dxa"/>
            <w:tcBorders>
              <w:top w:val="single" w:sz="8" w:space="0" w:color="000000" w:themeColor="text1"/>
            </w:tcBorders>
            <w:shd w:val="clear" w:color="auto" w:fill="E8E8D8"/>
            <w:vAlign w:val="center"/>
          </w:tcPr>
          <w:p w14:paraId="0208EBF8"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0.50±0.07</w:t>
            </w:r>
          </w:p>
        </w:tc>
        <w:tc>
          <w:tcPr>
            <w:tcW w:w="1417" w:type="dxa"/>
            <w:gridSpan w:val="2"/>
            <w:tcBorders>
              <w:top w:val="single" w:sz="8" w:space="0" w:color="000000" w:themeColor="text1"/>
            </w:tcBorders>
            <w:shd w:val="clear" w:color="auto" w:fill="E8E8D8"/>
            <w:vAlign w:val="center"/>
          </w:tcPr>
          <w:p w14:paraId="2B51377A"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0.55±0.08</w:t>
            </w:r>
          </w:p>
        </w:tc>
        <w:tc>
          <w:tcPr>
            <w:tcW w:w="2183" w:type="dxa"/>
            <w:tcBorders>
              <w:top w:val="single" w:sz="8" w:space="0" w:color="000000" w:themeColor="text1"/>
            </w:tcBorders>
            <w:shd w:val="clear" w:color="auto" w:fill="E8E8D8"/>
            <w:vAlign w:val="center"/>
          </w:tcPr>
          <w:p w14:paraId="65CA0781"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0.60±0.06</w:t>
            </w:r>
          </w:p>
        </w:tc>
      </w:tr>
      <w:tr w:rsidR="00B17F2F" w14:paraId="1534717D" w14:textId="77777777" w:rsidTr="00C54668">
        <w:trPr>
          <w:trHeight w:val="323"/>
          <w:jc w:val="center"/>
        </w:trPr>
        <w:tc>
          <w:tcPr>
            <w:tcW w:w="1843" w:type="dxa"/>
            <w:shd w:val="clear" w:color="auto" w:fill="FFFFFF"/>
            <w:vAlign w:val="center"/>
          </w:tcPr>
          <w:p w14:paraId="0D98A4F7" w14:textId="77777777" w:rsidR="00B17F2F" w:rsidRDefault="00B17F2F" w:rsidP="00B17F2F">
            <w:pPr>
              <w:spacing w:line="360" w:lineRule="auto"/>
              <w:jc w:val="center"/>
              <w:rPr>
                <w:rFonts w:ascii="Times New Roman" w:hAnsi="Times New Roman" w:cs="Times New Roman"/>
                <w:bCs/>
                <w:color w:val="000000"/>
                <w:sz w:val="24"/>
                <w:szCs w:val="24"/>
              </w:rPr>
            </w:pPr>
            <w:r>
              <w:rPr>
                <w:rFonts w:ascii="Times New Roman" w:hAnsi="Times New Roman" w:cs="Times New Roman"/>
                <w:color w:val="000000"/>
                <w:sz w:val="24"/>
                <w:szCs w:val="24"/>
              </w:rPr>
              <w:t>PCA+SVM</w:t>
            </w:r>
          </w:p>
        </w:tc>
        <w:tc>
          <w:tcPr>
            <w:tcW w:w="1842" w:type="dxa"/>
            <w:shd w:val="clear" w:color="auto" w:fill="FFFFFF"/>
            <w:vAlign w:val="center"/>
          </w:tcPr>
          <w:p w14:paraId="33FD473C"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0.98±0.01</w:t>
            </w:r>
          </w:p>
        </w:tc>
        <w:tc>
          <w:tcPr>
            <w:tcW w:w="1418" w:type="dxa"/>
            <w:shd w:val="clear" w:color="auto" w:fill="FFFFFF"/>
            <w:vAlign w:val="center"/>
          </w:tcPr>
          <w:p w14:paraId="16A2A8C8"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0.53±0.06</w:t>
            </w:r>
          </w:p>
        </w:tc>
        <w:tc>
          <w:tcPr>
            <w:tcW w:w="1417" w:type="dxa"/>
            <w:gridSpan w:val="2"/>
            <w:shd w:val="clear" w:color="auto" w:fill="FFFFFF"/>
            <w:vAlign w:val="center"/>
          </w:tcPr>
          <w:p w14:paraId="7931CE47"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0.76±0.03</w:t>
            </w:r>
          </w:p>
        </w:tc>
        <w:tc>
          <w:tcPr>
            <w:tcW w:w="2183" w:type="dxa"/>
            <w:shd w:val="clear" w:color="auto" w:fill="FFFFFF"/>
            <w:vAlign w:val="center"/>
          </w:tcPr>
          <w:p w14:paraId="06C380E4"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0.51±0.09</w:t>
            </w:r>
          </w:p>
        </w:tc>
      </w:tr>
      <w:tr w:rsidR="00B17F2F" w14:paraId="05D5C568" w14:textId="77777777" w:rsidTr="00C54668">
        <w:trPr>
          <w:trHeight w:val="323"/>
          <w:jc w:val="center"/>
        </w:trPr>
        <w:tc>
          <w:tcPr>
            <w:tcW w:w="1843" w:type="dxa"/>
            <w:shd w:val="clear" w:color="auto" w:fill="E8E8D8"/>
            <w:vAlign w:val="center"/>
          </w:tcPr>
          <w:p w14:paraId="17F286E7"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DNN+SVM</w:t>
            </w:r>
          </w:p>
        </w:tc>
        <w:tc>
          <w:tcPr>
            <w:tcW w:w="1842" w:type="dxa"/>
            <w:shd w:val="clear" w:color="auto" w:fill="E8E8D8"/>
            <w:vAlign w:val="center"/>
          </w:tcPr>
          <w:p w14:paraId="4E2E1220"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0.77±0.02</w:t>
            </w:r>
          </w:p>
        </w:tc>
        <w:tc>
          <w:tcPr>
            <w:tcW w:w="1418" w:type="dxa"/>
            <w:shd w:val="clear" w:color="auto" w:fill="E8E8D8"/>
            <w:vAlign w:val="center"/>
          </w:tcPr>
          <w:p w14:paraId="587A3708"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0.75±0.08</w:t>
            </w:r>
          </w:p>
        </w:tc>
        <w:tc>
          <w:tcPr>
            <w:tcW w:w="1417" w:type="dxa"/>
            <w:gridSpan w:val="2"/>
            <w:shd w:val="clear" w:color="auto" w:fill="E8E8D8"/>
            <w:vAlign w:val="center"/>
          </w:tcPr>
          <w:p w14:paraId="639E0CD7"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0.76±0.03</w:t>
            </w:r>
          </w:p>
        </w:tc>
        <w:tc>
          <w:tcPr>
            <w:tcW w:w="2183" w:type="dxa"/>
            <w:shd w:val="clear" w:color="auto" w:fill="E8E8D8"/>
            <w:vAlign w:val="center"/>
          </w:tcPr>
          <w:p w14:paraId="415F7344"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0.82±0.08</w:t>
            </w:r>
          </w:p>
        </w:tc>
      </w:tr>
      <w:tr w:rsidR="00B17F2F" w14:paraId="39572600" w14:textId="77777777" w:rsidTr="00C54668">
        <w:trPr>
          <w:trHeight w:val="323"/>
          <w:jc w:val="center"/>
        </w:trPr>
        <w:tc>
          <w:tcPr>
            <w:tcW w:w="1843" w:type="dxa"/>
            <w:shd w:val="clear" w:color="auto" w:fill="FFFFFF"/>
            <w:vAlign w:val="center"/>
          </w:tcPr>
          <w:p w14:paraId="7502E81E"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RF</w:t>
            </w:r>
          </w:p>
        </w:tc>
        <w:tc>
          <w:tcPr>
            <w:tcW w:w="1842" w:type="dxa"/>
            <w:shd w:val="clear" w:color="auto" w:fill="FFFFFF"/>
            <w:vAlign w:val="center"/>
          </w:tcPr>
          <w:p w14:paraId="0B8FAFBA"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0.54±0.12</w:t>
            </w:r>
          </w:p>
        </w:tc>
        <w:tc>
          <w:tcPr>
            <w:tcW w:w="1418" w:type="dxa"/>
            <w:shd w:val="clear" w:color="auto" w:fill="FFFFFF"/>
            <w:vAlign w:val="center"/>
          </w:tcPr>
          <w:p w14:paraId="22552A8B"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0.56±0.21</w:t>
            </w:r>
          </w:p>
        </w:tc>
        <w:tc>
          <w:tcPr>
            <w:tcW w:w="1417" w:type="dxa"/>
            <w:gridSpan w:val="2"/>
            <w:shd w:val="clear" w:color="auto" w:fill="FFFFFF"/>
            <w:vAlign w:val="center"/>
          </w:tcPr>
          <w:p w14:paraId="384DE446"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0.55±0.13</w:t>
            </w:r>
          </w:p>
        </w:tc>
        <w:tc>
          <w:tcPr>
            <w:tcW w:w="2183" w:type="dxa"/>
            <w:shd w:val="clear" w:color="auto" w:fill="FFFFFF"/>
            <w:vAlign w:val="center"/>
          </w:tcPr>
          <w:p w14:paraId="1F3B19BD"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0.57±0.12</w:t>
            </w:r>
          </w:p>
        </w:tc>
      </w:tr>
      <w:tr w:rsidR="00B17F2F" w14:paraId="3F50F523" w14:textId="77777777" w:rsidTr="00C54668">
        <w:trPr>
          <w:trHeight w:val="323"/>
          <w:jc w:val="center"/>
        </w:trPr>
        <w:tc>
          <w:tcPr>
            <w:tcW w:w="1843" w:type="dxa"/>
            <w:shd w:val="clear" w:color="auto" w:fill="E8E8D8"/>
            <w:vAlign w:val="center"/>
          </w:tcPr>
          <w:p w14:paraId="5F59ACA2"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PCA+RF</w:t>
            </w:r>
          </w:p>
        </w:tc>
        <w:tc>
          <w:tcPr>
            <w:tcW w:w="1842" w:type="dxa"/>
            <w:shd w:val="clear" w:color="auto" w:fill="E8E8D8"/>
            <w:vAlign w:val="center"/>
          </w:tcPr>
          <w:p w14:paraId="0E40AC81"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0.49±0.10</w:t>
            </w:r>
          </w:p>
        </w:tc>
        <w:tc>
          <w:tcPr>
            <w:tcW w:w="1418" w:type="dxa"/>
            <w:shd w:val="clear" w:color="auto" w:fill="E8E8D8"/>
            <w:vAlign w:val="center"/>
          </w:tcPr>
          <w:p w14:paraId="622688AF"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0.62±0.12</w:t>
            </w:r>
          </w:p>
        </w:tc>
        <w:tc>
          <w:tcPr>
            <w:tcW w:w="1417" w:type="dxa"/>
            <w:gridSpan w:val="2"/>
            <w:shd w:val="clear" w:color="auto" w:fill="E8E8D8"/>
            <w:vAlign w:val="center"/>
          </w:tcPr>
          <w:p w14:paraId="7B5687C6"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0.56±0.05</w:t>
            </w:r>
          </w:p>
        </w:tc>
        <w:tc>
          <w:tcPr>
            <w:tcW w:w="2183" w:type="dxa"/>
            <w:shd w:val="clear" w:color="auto" w:fill="E8E8D8"/>
            <w:vAlign w:val="center"/>
          </w:tcPr>
          <w:p w14:paraId="41A3ADD7"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0.62±0.08</w:t>
            </w:r>
          </w:p>
        </w:tc>
      </w:tr>
      <w:tr w:rsidR="00B17F2F" w14:paraId="645EAF08" w14:textId="77777777" w:rsidTr="00C54668">
        <w:trPr>
          <w:trHeight w:val="323"/>
          <w:jc w:val="center"/>
        </w:trPr>
        <w:tc>
          <w:tcPr>
            <w:tcW w:w="1843" w:type="dxa"/>
            <w:shd w:val="clear" w:color="auto" w:fill="FFFFFF"/>
            <w:vAlign w:val="center"/>
          </w:tcPr>
          <w:p w14:paraId="1FD90600"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DNN+RF</w:t>
            </w:r>
          </w:p>
        </w:tc>
        <w:tc>
          <w:tcPr>
            <w:tcW w:w="1842" w:type="dxa"/>
            <w:shd w:val="clear" w:color="auto" w:fill="FFFFFF"/>
            <w:vAlign w:val="center"/>
          </w:tcPr>
          <w:p w14:paraId="63C7F003"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0.77±0.10</w:t>
            </w:r>
          </w:p>
        </w:tc>
        <w:tc>
          <w:tcPr>
            <w:tcW w:w="1418" w:type="dxa"/>
            <w:shd w:val="clear" w:color="auto" w:fill="FFFFFF"/>
            <w:vAlign w:val="center"/>
          </w:tcPr>
          <w:p w14:paraId="084F7DE8"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0.80±0.01</w:t>
            </w:r>
          </w:p>
        </w:tc>
        <w:tc>
          <w:tcPr>
            <w:tcW w:w="1417" w:type="dxa"/>
            <w:gridSpan w:val="2"/>
            <w:shd w:val="clear" w:color="auto" w:fill="FFFFFF"/>
            <w:vAlign w:val="center"/>
          </w:tcPr>
          <w:p w14:paraId="6C9DE673"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0.78±0.01</w:t>
            </w:r>
          </w:p>
        </w:tc>
        <w:tc>
          <w:tcPr>
            <w:tcW w:w="2183" w:type="dxa"/>
            <w:shd w:val="clear" w:color="auto" w:fill="FFFFFF"/>
            <w:vAlign w:val="center"/>
          </w:tcPr>
          <w:p w14:paraId="009EBA53"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0.79±0.09</w:t>
            </w:r>
          </w:p>
        </w:tc>
      </w:tr>
      <w:tr w:rsidR="00B17F2F" w14:paraId="3C493ED5" w14:textId="77777777" w:rsidTr="00C54668">
        <w:trPr>
          <w:trHeight w:val="323"/>
          <w:jc w:val="center"/>
        </w:trPr>
        <w:tc>
          <w:tcPr>
            <w:tcW w:w="1843" w:type="dxa"/>
            <w:shd w:val="clear" w:color="auto" w:fill="E8E8D8"/>
            <w:vAlign w:val="center"/>
          </w:tcPr>
          <w:p w14:paraId="1F6DBE8B"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GCN+RF</w:t>
            </w:r>
          </w:p>
        </w:tc>
        <w:tc>
          <w:tcPr>
            <w:tcW w:w="1842" w:type="dxa"/>
            <w:shd w:val="clear" w:color="auto" w:fill="E8E8D8"/>
            <w:vAlign w:val="center"/>
          </w:tcPr>
          <w:p w14:paraId="5033AA5E"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0.75±0.09</w:t>
            </w:r>
          </w:p>
        </w:tc>
        <w:tc>
          <w:tcPr>
            <w:tcW w:w="1418" w:type="dxa"/>
            <w:shd w:val="clear" w:color="auto" w:fill="E8E8D8"/>
            <w:vAlign w:val="center"/>
          </w:tcPr>
          <w:p w14:paraId="691BCA1D"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0.81±0.08</w:t>
            </w:r>
          </w:p>
        </w:tc>
        <w:tc>
          <w:tcPr>
            <w:tcW w:w="1417" w:type="dxa"/>
            <w:gridSpan w:val="2"/>
            <w:shd w:val="clear" w:color="auto" w:fill="E8E8D8"/>
            <w:vAlign w:val="center"/>
          </w:tcPr>
          <w:p w14:paraId="6A259EF0"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0.78±0.06</w:t>
            </w:r>
          </w:p>
        </w:tc>
        <w:tc>
          <w:tcPr>
            <w:tcW w:w="2183" w:type="dxa"/>
            <w:shd w:val="clear" w:color="auto" w:fill="E8E8D8"/>
            <w:vAlign w:val="center"/>
          </w:tcPr>
          <w:p w14:paraId="404F4650"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0.86±0.45</w:t>
            </w:r>
          </w:p>
        </w:tc>
      </w:tr>
      <w:tr w:rsidR="00B17F2F" w14:paraId="0568A65F" w14:textId="77777777" w:rsidTr="00C54668">
        <w:trPr>
          <w:trHeight w:val="323"/>
          <w:jc w:val="center"/>
        </w:trPr>
        <w:tc>
          <w:tcPr>
            <w:tcW w:w="1843" w:type="dxa"/>
            <w:shd w:val="clear" w:color="auto" w:fill="FFFFFF"/>
            <w:vAlign w:val="center"/>
          </w:tcPr>
          <w:p w14:paraId="60FC4E10" w14:textId="77777777" w:rsidR="00B17F2F" w:rsidRDefault="00B17F2F" w:rsidP="00B17F2F">
            <w:pPr>
              <w:spacing w:line="36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GCN±SVM</w:t>
            </w:r>
          </w:p>
        </w:tc>
        <w:tc>
          <w:tcPr>
            <w:tcW w:w="1842" w:type="dxa"/>
            <w:shd w:val="clear" w:color="auto" w:fill="FFFFFF"/>
            <w:vAlign w:val="center"/>
          </w:tcPr>
          <w:p w14:paraId="4A4BB01A" w14:textId="77777777" w:rsidR="00B17F2F" w:rsidRDefault="00B17F2F" w:rsidP="00B17F2F">
            <w:pPr>
              <w:spacing w:line="36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0.</w:t>
            </w:r>
            <w:r>
              <w:rPr>
                <w:rFonts w:ascii="Times New Roman" w:hAnsi="Times New Roman" w:cs="Times New Roman" w:hint="eastAsia"/>
                <w:bCs/>
                <w:color w:val="000000"/>
                <w:sz w:val="24"/>
                <w:szCs w:val="24"/>
              </w:rPr>
              <w:t>74</w:t>
            </w:r>
            <w:r>
              <w:rPr>
                <w:rFonts w:ascii="Times New Roman" w:hAnsi="Times New Roman" w:cs="Times New Roman"/>
                <w:bCs/>
                <w:color w:val="000000"/>
                <w:sz w:val="24"/>
                <w:szCs w:val="24"/>
              </w:rPr>
              <w:t>±0.0</w:t>
            </w:r>
            <w:r>
              <w:rPr>
                <w:rFonts w:ascii="Times New Roman" w:hAnsi="Times New Roman" w:cs="Times New Roman" w:hint="eastAsia"/>
                <w:bCs/>
                <w:color w:val="000000"/>
                <w:sz w:val="24"/>
                <w:szCs w:val="24"/>
              </w:rPr>
              <w:t>9</w:t>
            </w:r>
          </w:p>
        </w:tc>
        <w:tc>
          <w:tcPr>
            <w:tcW w:w="1418" w:type="dxa"/>
            <w:shd w:val="clear" w:color="auto" w:fill="FFFFFF"/>
            <w:vAlign w:val="center"/>
          </w:tcPr>
          <w:p w14:paraId="54AFABB0" w14:textId="77777777" w:rsidR="00B17F2F" w:rsidRDefault="00B17F2F" w:rsidP="00B17F2F">
            <w:pPr>
              <w:spacing w:line="36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0.</w:t>
            </w:r>
            <w:r>
              <w:rPr>
                <w:rFonts w:ascii="Times New Roman" w:hAnsi="Times New Roman" w:cs="Times New Roman" w:hint="eastAsia"/>
                <w:bCs/>
                <w:color w:val="000000"/>
                <w:sz w:val="24"/>
                <w:szCs w:val="24"/>
              </w:rPr>
              <w:t>88</w:t>
            </w:r>
            <w:r>
              <w:rPr>
                <w:rFonts w:ascii="Times New Roman" w:hAnsi="Times New Roman" w:cs="Times New Roman"/>
                <w:bCs/>
                <w:color w:val="000000"/>
                <w:sz w:val="24"/>
                <w:szCs w:val="24"/>
              </w:rPr>
              <w:t>±0.0</w:t>
            </w:r>
            <w:r>
              <w:rPr>
                <w:rFonts w:ascii="Times New Roman" w:hAnsi="Times New Roman" w:cs="Times New Roman" w:hint="eastAsia"/>
                <w:bCs/>
                <w:color w:val="000000"/>
                <w:sz w:val="24"/>
                <w:szCs w:val="24"/>
              </w:rPr>
              <w:t>7</w:t>
            </w:r>
          </w:p>
        </w:tc>
        <w:tc>
          <w:tcPr>
            <w:tcW w:w="1417" w:type="dxa"/>
            <w:gridSpan w:val="2"/>
            <w:shd w:val="clear" w:color="auto" w:fill="FFFFFF"/>
            <w:vAlign w:val="center"/>
          </w:tcPr>
          <w:p w14:paraId="725A5B65" w14:textId="77777777" w:rsidR="00B17F2F" w:rsidRDefault="00B17F2F" w:rsidP="00B17F2F">
            <w:pPr>
              <w:spacing w:line="36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0.</w:t>
            </w:r>
            <w:r>
              <w:rPr>
                <w:rFonts w:ascii="Times New Roman" w:hAnsi="Times New Roman" w:cs="Times New Roman" w:hint="eastAsia"/>
                <w:bCs/>
                <w:color w:val="000000"/>
                <w:sz w:val="24"/>
                <w:szCs w:val="24"/>
              </w:rPr>
              <w:t>82</w:t>
            </w:r>
            <w:r>
              <w:rPr>
                <w:rFonts w:ascii="Times New Roman" w:hAnsi="Times New Roman" w:cs="Times New Roman"/>
                <w:bCs/>
                <w:color w:val="000000"/>
                <w:sz w:val="24"/>
                <w:szCs w:val="24"/>
              </w:rPr>
              <w:t>±0.0</w:t>
            </w:r>
            <w:r>
              <w:rPr>
                <w:rFonts w:ascii="Times New Roman" w:hAnsi="Times New Roman" w:cs="Times New Roman" w:hint="eastAsia"/>
                <w:bCs/>
                <w:color w:val="000000"/>
                <w:sz w:val="24"/>
                <w:szCs w:val="24"/>
              </w:rPr>
              <w:t>5</w:t>
            </w:r>
          </w:p>
        </w:tc>
        <w:tc>
          <w:tcPr>
            <w:tcW w:w="2183" w:type="dxa"/>
            <w:shd w:val="clear" w:color="auto" w:fill="FFFFFF"/>
            <w:vAlign w:val="center"/>
          </w:tcPr>
          <w:p w14:paraId="0F713771" w14:textId="77777777" w:rsidR="00B17F2F" w:rsidRDefault="00B17F2F" w:rsidP="00B17F2F">
            <w:pPr>
              <w:spacing w:line="36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0.9</w:t>
            </w:r>
            <w:r>
              <w:rPr>
                <w:rFonts w:ascii="Times New Roman" w:hAnsi="Times New Roman" w:cs="Times New Roman" w:hint="eastAsia"/>
                <w:bCs/>
                <w:color w:val="000000"/>
                <w:sz w:val="24"/>
                <w:szCs w:val="24"/>
              </w:rPr>
              <w:t>0</w:t>
            </w:r>
            <w:r>
              <w:rPr>
                <w:rFonts w:ascii="Times New Roman" w:hAnsi="Times New Roman" w:cs="Times New Roman"/>
                <w:bCs/>
                <w:color w:val="000000"/>
                <w:sz w:val="24"/>
                <w:szCs w:val="24"/>
              </w:rPr>
              <w:t>±0.0</w:t>
            </w:r>
            <w:r>
              <w:rPr>
                <w:rFonts w:ascii="Times New Roman" w:hAnsi="Times New Roman" w:cs="Times New Roman" w:hint="eastAsia"/>
                <w:bCs/>
                <w:color w:val="000000"/>
                <w:sz w:val="24"/>
                <w:szCs w:val="24"/>
              </w:rPr>
              <w:t>3</w:t>
            </w:r>
          </w:p>
        </w:tc>
      </w:tr>
      <w:tr w:rsidR="00B17F2F" w14:paraId="4CA18074" w14:textId="77777777" w:rsidTr="00C54668">
        <w:trPr>
          <w:trHeight w:val="369"/>
          <w:jc w:val="center"/>
        </w:trPr>
        <w:tc>
          <w:tcPr>
            <w:tcW w:w="1843" w:type="dxa"/>
            <w:shd w:val="clear" w:color="auto" w:fill="D8D0C0"/>
            <w:vAlign w:val="center"/>
          </w:tcPr>
          <w:p w14:paraId="1AC34675" w14:textId="77777777" w:rsidR="00B17F2F" w:rsidRPr="00876A71" w:rsidRDefault="00B17F2F" w:rsidP="00B17F2F">
            <w:pPr>
              <w:spacing w:line="360" w:lineRule="auto"/>
              <w:jc w:val="center"/>
              <w:rPr>
                <w:rFonts w:ascii="Times New Roman" w:hAnsi="Times New Roman" w:cs="Times New Roman"/>
                <w:b/>
                <w:color w:val="000000" w:themeColor="text1"/>
                <w:sz w:val="24"/>
                <w:szCs w:val="24"/>
              </w:rPr>
            </w:pPr>
            <w:r w:rsidRPr="00876A71">
              <w:rPr>
                <w:rFonts w:ascii="Times New Roman" w:hAnsi="Times New Roman" w:cs="Times New Roman" w:hint="eastAsia"/>
                <w:b/>
                <w:color w:val="000000" w:themeColor="text1"/>
                <w:sz w:val="24"/>
                <w:szCs w:val="24"/>
              </w:rPr>
              <w:t>Ordering</w:t>
            </w:r>
          </w:p>
        </w:tc>
        <w:tc>
          <w:tcPr>
            <w:tcW w:w="4310" w:type="dxa"/>
            <w:gridSpan w:val="3"/>
            <w:shd w:val="clear" w:color="auto" w:fill="D8D0C0"/>
            <w:vAlign w:val="center"/>
          </w:tcPr>
          <w:p w14:paraId="5072B5F8" w14:textId="77777777" w:rsidR="00B17F2F" w:rsidRPr="00876A71" w:rsidRDefault="00B17F2F" w:rsidP="00B17F2F">
            <w:pPr>
              <w:spacing w:line="360" w:lineRule="auto"/>
              <w:jc w:val="center"/>
              <w:rPr>
                <w:rFonts w:ascii="Times New Roman" w:hAnsi="Times New Roman" w:cs="Times New Roman"/>
                <w:b/>
                <w:color w:val="000000" w:themeColor="text1"/>
                <w:sz w:val="24"/>
                <w:szCs w:val="24"/>
              </w:rPr>
            </w:pPr>
            <w:r w:rsidRPr="00876A71">
              <w:rPr>
                <w:rFonts w:ascii="Times New Roman" w:hAnsi="Times New Roman" w:cs="Times New Roman" w:hint="eastAsia"/>
                <w:b/>
                <w:color w:val="000000" w:themeColor="text1"/>
                <w:sz w:val="24"/>
                <w:szCs w:val="24"/>
              </w:rPr>
              <w:t>Regions</w:t>
            </w:r>
          </w:p>
        </w:tc>
        <w:tc>
          <w:tcPr>
            <w:tcW w:w="2550" w:type="dxa"/>
            <w:gridSpan w:val="2"/>
            <w:shd w:val="clear" w:color="auto" w:fill="D8D0C0"/>
            <w:vAlign w:val="center"/>
          </w:tcPr>
          <w:p w14:paraId="5BBBBF29" w14:textId="77777777" w:rsidR="00B17F2F" w:rsidRPr="00876A71" w:rsidRDefault="00B17F2F" w:rsidP="00B17F2F">
            <w:pPr>
              <w:spacing w:line="360" w:lineRule="auto"/>
              <w:jc w:val="center"/>
              <w:rPr>
                <w:rFonts w:ascii="Times New Roman" w:hAnsi="Times New Roman" w:cs="Times New Roman"/>
                <w:b/>
                <w:color w:val="000000" w:themeColor="text1"/>
                <w:sz w:val="24"/>
                <w:szCs w:val="24"/>
              </w:rPr>
            </w:pPr>
            <w:r w:rsidRPr="00876A71">
              <w:rPr>
                <w:rFonts w:ascii="Times New Roman" w:hAnsi="Times New Roman" w:cs="Times New Roman" w:hint="eastAsia"/>
                <w:b/>
                <w:color w:val="000000" w:themeColor="text1"/>
                <w:sz w:val="24"/>
                <w:szCs w:val="24"/>
              </w:rPr>
              <w:t>Contribution</w:t>
            </w:r>
          </w:p>
        </w:tc>
      </w:tr>
      <w:tr w:rsidR="00B17F2F" w14:paraId="71838A57" w14:textId="77777777" w:rsidTr="00C54668">
        <w:trPr>
          <w:trHeight w:val="323"/>
          <w:jc w:val="center"/>
        </w:trPr>
        <w:tc>
          <w:tcPr>
            <w:tcW w:w="1843" w:type="dxa"/>
            <w:shd w:val="clear" w:color="auto" w:fill="FFFFFF"/>
            <w:vAlign w:val="center"/>
          </w:tcPr>
          <w:p w14:paraId="6AC9C5F1"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1</w:t>
            </w:r>
          </w:p>
        </w:tc>
        <w:tc>
          <w:tcPr>
            <w:tcW w:w="4310" w:type="dxa"/>
            <w:gridSpan w:val="3"/>
            <w:shd w:val="clear" w:color="auto" w:fill="FFFFFF"/>
            <w:vAlign w:val="center"/>
          </w:tcPr>
          <w:p w14:paraId="59BBACA7" w14:textId="77777777" w:rsidR="00B17F2F" w:rsidRDefault="00B17F2F" w:rsidP="00B17F2F">
            <w:pPr>
              <w:spacing w:line="360" w:lineRule="auto"/>
              <w:jc w:val="center"/>
              <w:rPr>
                <w:rFonts w:ascii="Times New Roman" w:hAnsi="Times New Roman" w:cs="Times New Roman"/>
                <w:bCs/>
                <w:color w:val="000000"/>
                <w:sz w:val="24"/>
                <w:szCs w:val="24"/>
              </w:rPr>
            </w:pPr>
            <w:r>
              <w:rPr>
                <w:rFonts w:ascii="Times New Roman" w:hAnsi="Times New Roman" w:cs="Times New Roman" w:hint="eastAsia"/>
                <w:bCs/>
                <w:color w:val="000000"/>
                <w:sz w:val="24"/>
                <w:szCs w:val="24"/>
              </w:rPr>
              <w:t>Right parahippocampal gyrus</w:t>
            </w:r>
          </w:p>
        </w:tc>
        <w:tc>
          <w:tcPr>
            <w:tcW w:w="2550" w:type="dxa"/>
            <w:gridSpan w:val="2"/>
            <w:shd w:val="clear" w:color="auto" w:fill="FFFFFF"/>
            <w:vAlign w:val="center"/>
          </w:tcPr>
          <w:p w14:paraId="0FDB777C"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0.0798</w:t>
            </w:r>
          </w:p>
        </w:tc>
      </w:tr>
      <w:tr w:rsidR="00B17F2F" w14:paraId="43D09191" w14:textId="77777777" w:rsidTr="00C54668">
        <w:trPr>
          <w:trHeight w:val="323"/>
          <w:jc w:val="center"/>
        </w:trPr>
        <w:tc>
          <w:tcPr>
            <w:tcW w:w="1843" w:type="dxa"/>
            <w:shd w:val="clear" w:color="auto" w:fill="E8E8D8"/>
            <w:vAlign w:val="center"/>
          </w:tcPr>
          <w:p w14:paraId="5E5F1195"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2</w:t>
            </w:r>
          </w:p>
        </w:tc>
        <w:tc>
          <w:tcPr>
            <w:tcW w:w="4310" w:type="dxa"/>
            <w:gridSpan w:val="3"/>
            <w:shd w:val="clear" w:color="auto" w:fill="E8E8D8"/>
            <w:vAlign w:val="center"/>
          </w:tcPr>
          <w:p w14:paraId="00326337" w14:textId="77777777" w:rsidR="00B17F2F" w:rsidRDefault="00B17F2F" w:rsidP="00B17F2F">
            <w:pPr>
              <w:spacing w:line="360" w:lineRule="auto"/>
              <w:jc w:val="center"/>
              <w:rPr>
                <w:rFonts w:ascii="Times New Roman" w:hAnsi="Times New Roman" w:cs="Times New Roman"/>
                <w:bCs/>
                <w:color w:val="000000"/>
                <w:sz w:val="24"/>
                <w:szCs w:val="24"/>
              </w:rPr>
            </w:pPr>
            <w:r>
              <w:rPr>
                <w:rFonts w:ascii="Times New Roman" w:hAnsi="Times New Roman" w:cs="Times New Roman" w:hint="eastAsia"/>
                <w:bCs/>
                <w:color w:val="000000"/>
                <w:sz w:val="24"/>
                <w:szCs w:val="24"/>
              </w:rPr>
              <w:t>Left precuneus</w:t>
            </w:r>
          </w:p>
        </w:tc>
        <w:tc>
          <w:tcPr>
            <w:tcW w:w="2550" w:type="dxa"/>
            <w:gridSpan w:val="2"/>
            <w:shd w:val="clear" w:color="auto" w:fill="E8E8D8"/>
            <w:vAlign w:val="center"/>
          </w:tcPr>
          <w:p w14:paraId="2814DF8B"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0.0488</w:t>
            </w:r>
          </w:p>
        </w:tc>
      </w:tr>
      <w:tr w:rsidR="00B17F2F" w14:paraId="59A62263" w14:textId="77777777" w:rsidTr="00C54668">
        <w:trPr>
          <w:trHeight w:val="323"/>
          <w:jc w:val="center"/>
        </w:trPr>
        <w:tc>
          <w:tcPr>
            <w:tcW w:w="1843" w:type="dxa"/>
            <w:shd w:val="clear" w:color="auto" w:fill="FFFFFF"/>
            <w:vAlign w:val="center"/>
          </w:tcPr>
          <w:p w14:paraId="336D4723"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3</w:t>
            </w:r>
          </w:p>
        </w:tc>
        <w:tc>
          <w:tcPr>
            <w:tcW w:w="4310" w:type="dxa"/>
            <w:gridSpan w:val="3"/>
            <w:shd w:val="clear" w:color="auto" w:fill="FFFFFF"/>
            <w:vAlign w:val="center"/>
          </w:tcPr>
          <w:p w14:paraId="024ECCEE"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Right postcentral gyrus</w:t>
            </w:r>
          </w:p>
        </w:tc>
        <w:tc>
          <w:tcPr>
            <w:tcW w:w="2550" w:type="dxa"/>
            <w:gridSpan w:val="2"/>
            <w:shd w:val="clear" w:color="auto" w:fill="FFFFFF"/>
            <w:vAlign w:val="center"/>
          </w:tcPr>
          <w:p w14:paraId="24187751"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0.0434</w:t>
            </w:r>
          </w:p>
        </w:tc>
      </w:tr>
      <w:tr w:rsidR="00B17F2F" w14:paraId="213A20CB" w14:textId="77777777" w:rsidTr="00C54668">
        <w:trPr>
          <w:trHeight w:val="323"/>
          <w:jc w:val="center"/>
        </w:trPr>
        <w:tc>
          <w:tcPr>
            <w:tcW w:w="1843" w:type="dxa"/>
            <w:shd w:val="clear" w:color="auto" w:fill="E8E8D8"/>
            <w:vAlign w:val="center"/>
          </w:tcPr>
          <w:p w14:paraId="55821724"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4</w:t>
            </w:r>
          </w:p>
        </w:tc>
        <w:tc>
          <w:tcPr>
            <w:tcW w:w="4310" w:type="dxa"/>
            <w:gridSpan w:val="3"/>
            <w:shd w:val="clear" w:color="auto" w:fill="E8E8D8"/>
            <w:vAlign w:val="center"/>
          </w:tcPr>
          <w:p w14:paraId="7ABE9E7C"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Left Superior frontal gyrus (orbital)</w:t>
            </w:r>
          </w:p>
        </w:tc>
        <w:tc>
          <w:tcPr>
            <w:tcW w:w="2550" w:type="dxa"/>
            <w:gridSpan w:val="2"/>
            <w:shd w:val="clear" w:color="auto" w:fill="E8E8D8"/>
            <w:vAlign w:val="center"/>
          </w:tcPr>
          <w:p w14:paraId="7DD2F627"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0.0424</w:t>
            </w:r>
          </w:p>
        </w:tc>
      </w:tr>
      <w:tr w:rsidR="00B17F2F" w14:paraId="1E74F131" w14:textId="77777777" w:rsidTr="00C54668">
        <w:trPr>
          <w:trHeight w:val="323"/>
          <w:jc w:val="center"/>
        </w:trPr>
        <w:tc>
          <w:tcPr>
            <w:tcW w:w="1843" w:type="dxa"/>
            <w:shd w:val="clear" w:color="auto" w:fill="FFFFFF"/>
            <w:vAlign w:val="center"/>
          </w:tcPr>
          <w:p w14:paraId="4E08D181"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5</w:t>
            </w:r>
          </w:p>
        </w:tc>
        <w:tc>
          <w:tcPr>
            <w:tcW w:w="4310" w:type="dxa"/>
            <w:gridSpan w:val="3"/>
            <w:shd w:val="clear" w:color="auto" w:fill="FFFFFF"/>
            <w:vAlign w:val="center"/>
          </w:tcPr>
          <w:p w14:paraId="435A1FD3"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Right inferior frontal gyrus (opercular)</w:t>
            </w:r>
          </w:p>
        </w:tc>
        <w:tc>
          <w:tcPr>
            <w:tcW w:w="2550" w:type="dxa"/>
            <w:gridSpan w:val="2"/>
            <w:shd w:val="clear" w:color="auto" w:fill="FFFFFF"/>
            <w:vAlign w:val="center"/>
          </w:tcPr>
          <w:p w14:paraId="7383B2F2"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0.0421</w:t>
            </w:r>
          </w:p>
        </w:tc>
      </w:tr>
      <w:tr w:rsidR="00B17F2F" w14:paraId="3C1B4565" w14:textId="77777777" w:rsidTr="00C54668">
        <w:trPr>
          <w:trHeight w:val="323"/>
          <w:jc w:val="center"/>
        </w:trPr>
        <w:tc>
          <w:tcPr>
            <w:tcW w:w="1843" w:type="dxa"/>
            <w:shd w:val="clear" w:color="auto" w:fill="E8E8D8"/>
            <w:vAlign w:val="center"/>
          </w:tcPr>
          <w:p w14:paraId="0755A146"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6</w:t>
            </w:r>
          </w:p>
        </w:tc>
        <w:tc>
          <w:tcPr>
            <w:tcW w:w="4310" w:type="dxa"/>
            <w:gridSpan w:val="3"/>
            <w:shd w:val="clear" w:color="auto" w:fill="E8E8D8"/>
            <w:vAlign w:val="center"/>
          </w:tcPr>
          <w:p w14:paraId="7B189DF1"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Right hippocampus</w:t>
            </w:r>
          </w:p>
        </w:tc>
        <w:tc>
          <w:tcPr>
            <w:tcW w:w="2550" w:type="dxa"/>
            <w:gridSpan w:val="2"/>
            <w:shd w:val="clear" w:color="auto" w:fill="E8E8D8"/>
            <w:vAlign w:val="center"/>
          </w:tcPr>
          <w:p w14:paraId="7A702A7F"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0.0418</w:t>
            </w:r>
          </w:p>
        </w:tc>
      </w:tr>
      <w:tr w:rsidR="00B17F2F" w14:paraId="19B9CA94" w14:textId="77777777" w:rsidTr="00C54668">
        <w:trPr>
          <w:trHeight w:val="323"/>
          <w:jc w:val="center"/>
        </w:trPr>
        <w:tc>
          <w:tcPr>
            <w:tcW w:w="1843" w:type="dxa"/>
            <w:shd w:val="clear" w:color="auto" w:fill="FFFFFF"/>
            <w:vAlign w:val="center"/>
          </w:tcPr>
          <w:p w14:paraId="7D4205E2"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7</w:t>
            </w:r>
          </w:p>
        </w:tc>
        <w:tc>
          <w:tcPr>
            <w:tcW w:w="4310" w:type="dxa"/>
            <w:gridSpan w:val="3"/>
            <w:shd w:val="clear" w:color="auto" w:fill="FFFFFF"/>
            <w:vAlign w:val="center"/>
          </w:tcPr>
          <w:p w14:paraId="68E8B944" w14:textId="77777777" w:rsidR="00B17F2F" w:rsidRDefault="00B17F2F" w:rsidP="00B17F2F">
            <w:pPr>
              <w:spacing w:line="360" w:lineRule="auto"/>
              <w:jc w:val="center"/>
              <w:rPr>
                <w:rFonts w:ascii="Times New Roman" w:hAnsi="Times New Roman" w:cs="Times New Roman"/>
                <w:bCs/>
                <w:color w:val="000000"/>
                <w:sz w:val="24"/>
                <w:szCs w:val="24"/>
              </w:rPr>
            </w:pPr>
            <w:r>
              <w:rPr>
                <w:rFonts w:ascii="Times New Roman" w:hAnsi="Times New Roman" w:cs="Times New Roman" w:hint="eastAsia"/>
                <w:bCs/>
                <w:color w:val="000000"/>
                <w:sz w:val="24"/>
                <w:szCs w:val="24"/>
              </w:rPr>
              <w:t>Left amygdala</w:t>
            </w:r>
          </w:p>
        </w:tc>
        <w:tc>
          <w:tcPr>
            <w:tcW w:w="2550" w:type="dxa"/>
            <w:gridSpan w:val="2"/>
            <w:shd w:val="clear" w:color="auto" w:fill="FFFFFF"/>
            <w:vAlign w:val="center"/>
          </w:tcPr>
          <w:p w14:paraId="431863CF"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0.0406</w:t>
            </w:r>
          </w:p>
        </w:tc>
      </w:tr>
      <w:tr w:rsidR="00B17F2F" w14:paraId="26495B68" w14:textId="77777777" w:rsidTr="00C54668">
        <w:trPr>
          <w:trHeight w:val="323"/>
          <w:jc w:val="center"/>
        </w:trPr>
        <w:tc>
          <w:tcPr>
            <w:tcW w:w="1843" w:type="dxa"/>
            <w:shd w:val="clear" w:color="auto" w:fill="E8E8D8"/>
            <w:vAlign w:val="center"/>
          </w:tcPr>
          <w:p w14:paraId="079D4318"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8</w:t>
            </w:r>
          </w:p>
        </w:tc>
        <w:tc>
          <w:tcPr>
            <w:tcW w:w="4310" w:type="dxa"/>
            <w:gridSpan w:val="3"/>
            <w:shd w:val="clear" w:color="auto" w:fill="E8E8D8"/>
            <w:vAlign w:val="center"/>
          </w:tcPr>
          <w:p w14:paraId="3723B374"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Right middle frontal gyrus</w:t>
            </w:r>
          </w:p>
        </w:tc>
        <w:tc>
          <w:tcPr>
            <w:tcW w:w="2550" w:type="dxa"/>
            <w:gridSpan w:val="2"/>
            <w:shd w:val="clear" w:color="auto" w:fill="E8E8D8"/>
            <w:vAlign w:val="center"/>
          </w:tcPr>
          <w:p w14:paraId="6FA84AC5"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0.0402</w:t>
            </w:r>
          </w:p>
        </w:tc>
      </w:tr>
      <w:tr w:rsidR="00B17F2F" w14:paraId="7F101A0C" w14:textId="77777777" w:rsidTr="00C54668">
        <w:trPr>
          <w:trHeight w:val="323"/>
          <w:jc w:val="center"/>
        </w:trPr>
        <w:tc>
          <w:tcPr>
            <w:tcW w:w="1843" w:type="dxa"/>
            <w:tcBorders>
              <w:bottom w:val="nil"/>
            </w:tcBorders>
            <w:shd w:val="clear" w:color="auto" w:fill="FFFFFF"/>
            <w:vAlign w:val="center"/>
          </w:tcPr>
          <w:p w14:paraId="674477BA"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9</w:t>
            </w:r>
          </w:p>
        </w:tc>
        <w:tc>
          <w:tcPr>
            <w:tcW w:w="4310" w:type="dxa"/>
            <w:gridSpan w:val="3"/>
            <w:tcBorders>
              <w:bottom w:val="nil"/>
            </w:tcBorders>
            <w:shd w:val="clear" w:color="auto" w:fill="FFFFFF"/>
            <w:vAlign w:val="center"/>
          </w:tcPr>
          <w:p w14:paraId="48B1F755"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Right middle frontal gyrus (orbital)</w:t>
            </w:r>
          </w:p>
        </w:tc>
        <w:tc>
          <w:tcPr>
            <w:tcW w:w="2550" w:type="dxa"/>
            <w:gridSpan w:val="2"/>
            <w:tcBorders>
              <w:bottom w:val="nil"/>
            </w:tcBorders>
            <w:shd w:val="clear" w:color="auto" w:fill="FFFFFF"/>
            <w:vAlign w:val="center"/>
          </w:tcPr>
          <w:p w14:paraId="6E6A4CC5"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0.0401</w:t>
            </w:r>
          </w:p>
        </w:tc>
      </w:tr>
      <w:tr w:rsidR="00B17F2F" w14:paraId="30C5E66A" w14:textId="77777777" w:rsidTr="00C54668">
        <w:trPr>
          <w:trHeight w:val="323"/>
          <w:jc w:val="center"/>
        </w:trPr>
        <w:tc>
          <w:tcPr>
            <w:tcW w:w="1843" w:type="dxa"/>
            <w:tcBorders>
              <w:top w:val="nil"/>
              <w:bottom w:val="single" w:sz="8" w:space="0" w:color="000000" w:themeColor="text1"/>
            </w:tcBorders>
            <w:shd w:val="clear" w:color="auto" w:fill="E8E8D8"/>
            <w:vAlign w:val="center"/>
          </w:tcPr>
          <w:p w14:paraId="27C44190"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10</w:t>
            </w:r>
          </w:p>
        </w:tc>
        <w:tc>
          <w:tcPr>
            <w:tcW w:w="4310" w:type="dxa"/>
            <w:gridSpan w:val="3"/>
            <w:tcBorders>
              <w:top w:val="nil"/>
              <w:bottom w:val="single" w:sz="8" w:space="0" w:color="000000" w:themeColor="text1"/>
            </w:tcBorders>
            <w:shd w:val="clear" w:color="auto" w:fill="E8E8D8"/>
            <w:vAlign w:val="center"/>
          </w:tcPr>
          <w:p w14:paraId="2F13E6E3"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Right temporal pole (superior)</w:t>
            </w:r>
          </w:p>
        </w:tc>
        <w:tc>
          <w:tcPr>
            <w:tcW w:w="2550" w:type="dxa"/>
            <w:gridSpan w:val="2"/>
            <w:tcBorders>
              <w:top w:val="nil"/>
              <w:bottom w:val="single" w:sz="8" w:space="0" w:color="000000" w:themeColor="text1"/>
            </w:tcBorders>
            <w:shd w:val="clear" w:color="auto" w:fill="E8E8D8"/>
            <w:vAlign w:val="center"/>
          </w:tcPr>
          <w:p w14:paraId="298D676F" w14:textId="77777777" w:rsidR="00B17F2F" w:rsidRDefault="00B17F2F" w:rsidP="00B17F2F">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0.0399</w:t>
            </w:r>
          </w:p>
        </w:tc>
      </w:tr>
    </w:tbl>
    <w:p w14:paraId="33254939" w14:textId="77777777" w:rsidR="00B17F2F" w:rsidRDefault="00B17F2F" w:rsidP="00B17F2F">
      <w:pPr>
        <w:spacing w:line="360" w:lineRule="auto"/>
        <w:rPr>
          <w:rFonts w:ascii="Times New Roman" w:hAnsi="Times New Roman" w:cs="Times New Roman"/>
          <w:b/>
          <w:bCs/>
        </w:rPr>
      </w:pPr>
    </w:p>
    <w:p w14:paraId="3876EBF2" w14:textId="77777777" w:rsidR="00B17F2F" w:rsidRDefault="00B17F2F" w:rsidP="00B17F2F">
      <w:pPr>
        <w:spacing w:line="360" w:lineRule="auto"/>
        <w:jc w:val="left"/>
        <w:rPr>
          <w:rFonts w:ascii="Times New Roman" w:hAnsi="Times New Roman" w:cs="Times New Roman"/>
          <w:szCs w:val="21"/>
        </w:rPr>
      </w:pPr>
      <w:r>
        <w:rPr>
          <w:rFonts w:ascii="Times New Roman" w:hAnsi="Times New Roman" w:cs="Times New Roman"/>
          <w:b/>
          <w:bCs/>
          <w:szCs w:val="21"/>
        </w:rPr>
        <w:t xml:space="preserve">Abbreviations: </w:t>
      </w:r>
      <w:r>
        <w:rPr>
          <w:rFonts w:ascii="Times New Roman" w:hAnsi="Times New Roman" w:cs="Times New Roman"/>
          <w:szCs w:val="21"/>
        </w:rPr>
        <w:t>SVM, support vector machines; RF, random forest; PCA, principal component analysis; SEN, sensitivity; SPE,</w:t>
      </w:r>
      <w:r>
        <w:rPr>
          <w:rFonts w:ascii="Times New Roman" w:hAnsi="Times New Roman" w:cs="Times New Roman"/>
        </w:rPr>
        <w:t xml:space="preserve"> </w:t>
      </w:r>
      <w:r>
        <w:rPr>
          <w:rFonts w:ascii="Times New Roman" w:hAnsi="Times New Roman" w:cs="Times New Roman"/>
          <w:szCs w:val="21"/>
        </w:rPr>
        <w:t>specificity; ACC,</w:t>
      </w:r>
      <w:r>
        <w:rPr>
          <w:rFonts w:ascii="Times New Roman" w:hAnsi="Times New Roman" w:cs="Times New Roman"/>
        </w:rPr>
        <w:t xml:space="preserve"> </w:t>
      </w:r>
      <w:r>
        <w:rPr>
          <w:rFonts w:ascii="Times New Roman" w:hAnsi="Times New Roman" w:cs="Times New Roman"/>
          <w:szCs w:val="21"/>
        </w:rPr>
        <w:t>accuracy;</w:t>
      </w:r>
      <w:r>
        <w:rPr>
          <w:rFonts w:ascii="Times New Roman" w:hAnsi="Times New Roman" w:cs="Times New Roman"/>
        </w:rPr>
        <w:t xml:space="preserve"> AUC, </w:t>
      </w:r>
      <w:r>
        <w:rPr>
          <w:rFonts w:ascii="Times New Roman" w:hAnsi="Times New Roman" w:cs="Times New Roman"/>
          <w:szCs w:val="21"/>
        </w:rPr>
        <w:t>area under the curve</w:t>
      </w:r>
      <w:r>
        <w:rPr>
          <w:rFonts w:ascii="Times New Roman" w:hAnsi="Times New Roman" w:cs="Times New Roman" w:hint="eastAsia"/>
          <w:szCs w:val="21"/>
        </w:rPr>
        <w:t>.</w:t>
      </w:r>
    </w:p>
    <w:p w14:paraId="1F91DC02" w14:textId="77777777" w:rsidR="00B17F2F" w:rsidRPr="00B17F2F" w:rsidRDefault="00B17F2F" w:rsidP="00B17F2F">
      <w:pPr>
        <w:spacing w:line="360" w:lineRule="auto"/>
        <w:rPr>
          <w:rFonts w:ascii="Times New Roman" w:hAnsi="Times New Roman" w:cs="Times New Roman"/>
          <w:b/>
          <w:bCs/>
          <w:sz w:val="24"/>
          <w:szCs w:val="24"/>
        </w:rPr>
      </w:pPr>
    </w:p>
    <w:sectPr w:rsidR="00B17F2F" w:rsidRPr="00B17F2F">
      <w:footerReference w:type="defaul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524160" w14:textId="77777777" w:rsidR="000D74B7" w:rsidRDefault="000D74B7" w:rsidP="008D31F5">
      <w:pPr>
        <w:rPr>
          <w:rFonts w:hint="eastAsia"/>
        </w:rPr>
      </w:pPr>
      <w:r>
        <w:separator/>
      </w:r>
    </w:p>
  </w:endnote>
  <w:endnote w:type="continuationSeparator" w:id="0">
    <w:p w14:paraId="003744D1" w14:textId="77777777" w:rsidR="000D74B7" w:rsidRDefault="000D74B7" w:rsidP="008D31F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5311152"/>
      <w:docPartObj>
        <w:docPartGallery w:val="Page Numbers (Bottom of Page)"/>
        <w:docPartUnique/>
      </w:docPartObj>
    </w:sdtPr>
    <w:sdtContent>
      <w:p w14:paraId="3402CE78" w14:textId="23D7815C" w:rsidR="000B163C" w:rsidRDefault="000B163C">
        <w:pPr>
          <w:pStyle w:val="a3"/>
          <w:jc w:val="center"/>
          <w:rPr>
            <w:rFonts w:hint="eastAsia"/>
          </w:rPr>
        </w:pPr>
        <w:r>
          <w:fldChar w:fldCharType="begin"/>
        </w:r>
        <w:r>
          <w:instrText>PAGE   \* MERGEFORMAT</w:instrText>
        </w:r>
        <w:r>
          <w:fldChar w:fldCharType="separate"/>
        </w:r>
        <w:r>
          <w:rPr>
            <w:lang w:val="zh-CN"/>
          </w:rPr>
          <w:t>2</w:t>
        </w:r>
        <w:r>
          <w:fldChar w:fldCharType="end"/>
        </w:r>
      </w:p>
    </w:sdtContent>
  </w:sdt>
  <w:p w14:paraId="6EEDD893" w14:textId="77777777" w:rsidR="000B163C" w:rsidRDefault="000B163C">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6660E" w14:textId="77777777" w:rsidR="000D74B7" w:rsidRDefault="000D74B7" w:rsidP="008D31F5">
      <w:pPr>
        <w:rPr>
          <w:rFonts w:hint="eastAsia"/>
        </w:rPr>
      </w:pPr>
      <w:r>
        <w:separator/>
      </w:r>
    </w:p>
  </w:footnote>
  <w:footnote w:type="continuationSeparator" w:id="0">
    <w:p w14:paraId="47C2C5BC" w14:textId="77777777" w:rsidR="000D74B7" w:rsidRDefault="000D74B7" w:rsidP="008D31F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38EC475"/>
    <w:multiLevelType w:val="singleLevel"/>
    <w:tmpl w:val="A38EC475"/>
    <w:lvl w:ilvl="0">
      <w:start w:val="1"/>
      <w:numFmt w:val="decimal"/>
      <w:suff w:val="space"/>
      <w:lvlText w:val="%1."/>
      <w:lvlJc w:val="left"/>
    </w:lvl>
  </w:abstractNum>
  <w:num w:numId="1" w16cid:durableId="2044669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commondata" w:val="eyJoZGlkIjoiMmVmNTUyNTk4MmFmNTAxYmVlZjdmM2I2YTY4NjhjZGQifQ=="/>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0efv0rposftape2v93ppzxtv90xxtaefpz2&quot;&gt;My EndNote Library&lt;record-ids&gt;&lt;item&gt;172&lt;/item&gt;&lt;item&gt;198&lt;/item&gt;&lt;item&gt;219&lt;/item&gt;&lt;item&gt;220&lt;/item&gt;&lt;item&gt;221&lt;/item&gt;&lt;/record-ids&gt;&lt;/item&gt;&lt;/Libraries&gt;"/>
  </w:docVars>
  <w:rsids>
    <w:rsidRoot w:val="00E73DA6"/>
    <w:rsid w:val="00014099"/>
    <w:rsid w:val="00055557"/>
    <w:rsid w:val="00082BE0"/>
    <w:rsid w:val="000A4DAF"/>
    <w:rsid w:val="000B163C"/>
    <w:rsid w:val="000C7C48"/>
    <w:rsid w:val="000D38BA"/>
    <w:rsid w:val="000D74B7"/>
    <w:rsid w:val="000F2FB2"/>
    <w:rsid w:val="001610FD"/>
    <w:rsid w:val="001C48F6"/>
    <w:rsid w:val="00206ECE"/>
    <w:rsid w:val="00265F90"/>
    <w:rsid w:val="00306C1A"/>
    <w:rsid w:val="00363412"/>
    <w:rsid w:val="00383906"/>
    <w:rsid w:val="003B31E4"/>
    <w:rsid w:val="003C0AD0"/>
    <w:rsid w:val="004008E2"/>
    <w:rsid w:val="00404DCF"/>
    <w:rsid w:val="004B56EE"/>
    <w:rsid w:val="00560A4B"/>
    <w:rsid w:val="00573065"/>
    <w:rsid w:val="00582CBB"/>
    <w:rsid w:val="005B56F8"/>
    <w:rsid w:val="005F598E"/>
    <w:rsid w:val="007218EC"/>
    <w:rsid w:val="00737792"/>
    <w:rsid w:val="0074720F"/>
    <w:rsid w:val="00771876"/>
    <w:rsid w:val="007B4DDF"/>
    <w:rsid w:val="007D1709"/>
    <w:rsid w:val="0086440D"/>
    <w:rsid w:val="00881DA3"/>
    <w:rsid w:val="00897D8E"/>
    <w:rsid w:val="008D31F5"/>
    <w:rsid w:val="008E2CE5"/>
    <w:rsid w:val="0091439E"/>
    <w:rsid w:val="0096586A"/>
    <w:rsid w:val="00992587"/>
    <w:rsid w:val="009E5E09"/>
    <w:rsid w:val="00A2594A"/>
    <w:rsid w:val="00A52988"/>
    <w:rsid w:val="00A564DA"/>
    <w:rsid w:val="00B17F2F"/>
    <w:rsid w:val="00BE7668"/>
    <w:rsid w:val="00BF4760"/>
    <w:rsid w:val="00C14844"/>
    <w:rsid w:val="00CC7A84"/>
    <w:rsid w:val="00CF11F5"/>
    <w:rsid w:val="00CF5CBF"/>
    <w:rsid w:val="00E2341E"/>
    <w:rsid w:val="00E73DA6"/>
    <w:rsid w:val="00E953EA"/>
    <w:rsid w:val="00F17982"/>
    <w:rsid w:val="00F2106C"/>
    <w:rsid w:val="00F4749C"/>
    <w:rsid w:val="00F9062B"/>
    <w:rsid w:val="00F946B0"/>
    <w:rsid w:val="00FE7093"/>
    <w:rsid w:val="00FE7233"/>
    <w:rsid w:val="6A981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58CE3"/>
  <w15:docId w15:val="{76D404D2-8B74-4953-BC5B-C154AEF23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paragraph" w:styleId="1">
    <w:name w:val="heading 1"/>
    <w:basedOn w:val="a"/>
    <w:next w:val="a"/>
    <w:link w:val="10"/>
    <w:uiPriority w:val="9"/>
    <w:qFormat/>
    <w:rsid w:val="00A564D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7">
    <w:name w:val="Normal (Web)"/>
    <w:basedOn w:val="a"/>
    <w:uiPriority w:val="99"/>
    <w:semiHidden/>
    <w:unhideWhenUsed/>
    <w:qFormat/>
    <w:rPr>
      <w:rFonts w:ascii="Times New Roman" w:hAnsi="Times New Roman" w:cs="Times New Roman"/>
      <w:sz w:val="24"/>
      <w:szCs w:val="24"/>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8">
    <w:name w:val="List Paragraph"/>
    <w:basedOn w:val="a"/>
    <w:uiPriority w:val="34"/>
    <w:qFormat/>
    <w:pPr>
      <w:ind w:firstLineChars="200" w:firstLine="420"/>
    </w:pPr>
  </w:style>
  <w:style w:type="character" w:customStyle="1" w:styleId="HTML0">
    <w:name w:val="HTML 预设格式 字符"/>
    <w:basedOn w:val="a0"/>
    <w:link w:val="HTML"/>
    <w:uiPriority w:val="99"/>
    <w:semiHidden/>
    <w:qFormat/>
    <w:rPr>
      <w:rFonts w:ascii="Courier New" w:hAnsi="Courier New" w:cs="Courier New"/>
      <w:sz w:val="20"/>
      <w:szCs w:val="20"/>
    </w:rPr>
  </w:style>
  <w:style w:type="paragraph" w:customStyle="1" w:styleId="EndNoteBibliographyTitle">
    <w:name w:val="EndNote Bibliography Title"/>
    <w:basedOn w:val="a"/>
    <w:link w:val="EndNoteBibliographyTitle0"/>
    <w:rsid w:val="00C14844"/>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14844"/>
    <w:rPr>
      <w:rFonts w:ascii="等线" w:eastAsia="等线" w:hAnsi="等线"/>
      <w:noProof/>
      <w:kern w:val="2"/>
      <w:szCs w:val="22"/>
      <w14:ligatures w14:val="standardContextual"/>
    </w:rPr>
  </w:style>
  <w:style w:type="paragraph" w:customStyle="1" w:styleId="EndNoteBibliography">
    <w:name w:val="EndNote Bibliography"/>
    <w:basedOn w:val="a"/>
    <w:link w:val="EndNoteBibliography0"/>
    <w:rsid w:val="00C14844"/>
    <w:rPr>
      <w:rFonts w:ascii="等线" w:eastAsia="等线" w:hAnsi="等线"/>
      <w:noProof/>
      <w:sz w:val="20"/>
    </w:rPr>
  </w:style>
  <w:style w:type="character" w:customStyle="1" w:styleId="EndNoteBibliography0">
    <w:name w:val="EndNote Bibliography 字符"/>
    <w:basedOn w:val="a0"/>
    <w:link w:val="EndNoteBibliography"/>
    <w:rsid w:val="00C14844"/>
    <w:rPr>
      <w:rFonts w:ascii="等线" w:eastAsia="等线" w:hAnsi="等线"/>
      <w:noProof/>
      <w:kern w:val="2"/>
      <w:szCs w:val="22"/>
      <w14:ligatures w14:val="standardContextual"/>
    </w:rPr>
  </w:style>
  <w:style w:type="character" w:styleId="a9">
    <w:name w:val="Hyperlink"/>
    <w:basedOn w:val="a0"/>
    <w:uiPriority w:val="99"/>
    <w:unhideWhenUsed/>
    <w:rsid w:val="00560A4B"/>
    <w:rPr>
      <w:color w:val="0563C1" w:themeColor="hyperlink"/>
      <w:u w:val="single"/>
    </w:rPr>
  </w:style>
  <w:style w:type="character" w:styleId="aa">
    <w:name w:val="Unresolved Mention"/>
    <w:basedOn w:val="a0"/>
    <w:uiPriority w:val="99"/>
    <w:semiHidden/>
    <w:unhideWhenUsed/>
    <w:rsid w:val="00560A4B"/>
    <w:rPr>
      <w:color w:val="605E5C"/>
      <w:shd w:val="clear" w:color="auto" w:fill="E1DFDD"/>
    </w:rPr>
  </w:style>
  <w:style w:type="table" w:styleId="ab">
    <w:name w:val="Table Grid"/>
    <w:basedOn w:val="a1"/>
    <w:uiPriority w:val="39"/>
    <w:qFormat/>
    <w:rsid w:val="00B17F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A564DA"/>
    <w:rPr>
      <w:b/>
      <w:bCs/>
      <w:kern w:val="44"/>
      <w:sz w:val="44"/>
      <w:szCs w:val="44"/>
      <w14:ligatures w14:val="standardContextual"/>
    </w:rPr>
  </w:style>
  <w:style w:type="paragraph" w:styleId="TOC">
    <w:name w:val="TOC Heading"/>
    <w:basedOn w:val="1"/>
    <w:next w:val="a"/>
    <w:uiPriority w:val="39"/>
    <w:unhideWhenUsed/>
    <w:qFormat/>
    <w:rsid w:val="00A564DA"/>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A564DA"/>
  </w:style>
  <w:style w:type="paragraph" w:styleId="TOC2">
    <w:name w:val="toc 2"/>
    <w:basedOn w:val="a"/>
    <w:next w:val="a"/>
    <w:autoRedefine/>
    <w:uiPriority w:val="39"/>
    <w:unhideWhenUsed/>
    <w:rsid w:val="00A564DA"/>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91889">
      <w:bodyDiv w:val="1"/>
      <w:marLeft w:val="0"/>
      <w:marRight w:val="0"/>
      <w:marTop w:val="0"/>
      <w:marBottom w:val="0"/>
      <w:divBdr>
        <w:top w:val="none" w:sz="0" w:space="0" w:color="auto"/>
        <w:left w:val="none" w:sz="0" w:space="0" w:color="auto"/>
        <w:bottom w:val="none" w:sz="0" w:space="0" w:color="auto"/>
        <w:right w:val="none" w:sz="0" w:space="0" w:color="auto"/>
      </w:divBdr>
    </w:div>
    <w:div w:id="1042558188">
      <w:bodyDiv w:val="1"/>
      <w:marLeft w:val="0"/>
      <w:marRight w:val="0"/>
      <w:marTop w:val="0"/>
      <w:marBottom w:val="0"/>
      <w:divBdr>
        <w:top w:val="none" w:sz="0" w:space="0" w:color="auto"/>
        <w:left w:val="none" w:sz="0" w:space="0" w:color="auto"/>
        <w:bottom w:val="none" w:sz="0" w:space="0" w:color="auto"/>
        <w:right w:val="none" w:sz="0" w:space="0" w:color="auto"/>
      </w:divBdr>
    </w:div>
    <w:div w:id="1303928084">
      <w:bodyDiv w:val="1"/>
      <w:marLeft w:val="0"/>
      <w:marRight w:val="0"/>
      <w:marTop w:val="0"/>
      <w:marBottom w:val="0"/>
      <w:divBdr>
        <w:top w:val="none" w:sz="0" w:space="0" w:color="auto"/>
        <w:left w:val="none" w:sz="0" w:space="0" w:color="auto"/>
        <w:bottom w:val="none" w:sz="0" w:space="0" w:color="auto"/>
        <w:right w:val="none" w:sz="0" w:space="0" w:color="auto"/>
      </w:divBdr>
    </w:div>
    <w:div w:id="13469791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093/schbul/sby189" TargetMode="External"/><Relationship Id="rId13" Type="http://schemas.openxmlformats.org/officeDocument/2006/relationships/image" Target="media/image1.tiff"/><Relationship Id="rId18" Type="http://schemas.openxmlformats.org/officeDocument/2006/relationships/image" Target="media/image6.tiff"/><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doi.org:10.1093/cercor/bhae064" TargetMode="External"/><Relationship Id="rId17" Type="http://schemas.openxmlformats.org/officeDocument/2006/relationships/image" Target="media/image5.tiff"/><Relationship Id="rId2" Type="http://schemas.openxmlformats.org/officeDocument/2006/relationships/numbering" Target="numbering.xml"/><Relationship Id="rId16" Type="http://schemas.openxmlformats.org/officeDocument/2006/relationships/image" Target="media/image4.tiff"/><Relationship Id="rId20" Type="http://schemas.openxmlformats.org/officeDocument/2006/relationships/image" Target="media/image8.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17/S0033291722000757" TargetMode="External"/><Relationship Id="rId5" Type="http://schemas.openxmlformats.org/officeDocument/2006/relationships/webSettings" Target="webSettings.xml"/><Relationship Id="rId15" Type="http://schemas.openxmlformats.org/officeDocument/2006/relationships/image" Target="media/image3.tiff"/><Relationship Id="rId23" Type="http://schemas.openxmlformats.org/officeDocument/2006/relationships/theme" Target="theme/theme1.xml"/><Relationship Id="rId10" Type="http://schemas.openxmlformats.org/officeDocument/2006/relationships/hyperlink" Target="https://doi.org:10.1098/rsta.2015.0202" TargetMode="External"/><Relationship Id="rId19" Type="http://schemas.openxmlformats.org/officeDocument/2006/relationships/image" Target="media/image7.tiff"/><Relationship Id="rId4" Type="http://schemas.openxmlformats.org/officeDocument/2006/relationships/settings" Target="settings.xml"/><Relationship Id="rId9" Type="http://schemas.openxmlformats.org/officeDocument/2006/relationships/hyperlink" Target="https://doi.org:10.1093/bib/bbad002" TargetMode="External"/><Relationship Id="rId14" Type="http://schemas.openxmlformats.org/officeDocument/2006/relationships/image" Target="media/image2.tif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B6945C-7B7E-4E78-B8EE-4A62F6E50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12</Pages>
  <Words>2920</Words>
  <Characters>16644</Characters>
  <Application>Microsoft Office Word</Application>
  <DocSecurity>0</DocSecurity>
  <Lines>138</Lines>
  <Paragraphs>39</Paragraphs>
  <ScaleCrop>false</ScaleCrop>
  <Company/>
  <LinksUpToDate>false</LinksUpToDate>
  <CharactersWithSpaces>19525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Tong Zhu</dc:creator>
  <cp:lastModifiedBy>Tong Zhu</cp:lastModifiedBy>
  <cp:revision>32</cp:revision>
  <dcterms:created xsi:type="dcterms:W3CDTF">2024-10-20T12:26:00Z</dcterms:created>
  <dcterms:modified xsi:type="dcterms:W3CDTF">2025-03-18T11:05:00Z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BEC96AC036414C319D48C593D3837032_12</vt:lpwstr>
  </property>
</Properties>
</file>