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45B5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666C0113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722B50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table 1. Census variables included in NZDep2018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05"/>
      </w:tblGrid>
      <w:tr w:rsidR="005D754B" w14:paraId="76FC66D1" w14:textId="77777777" w:rsidTr="007123AB">
        <w:trPr>
          <w:trHeight w:val="320"/>
        </w:trPr>
        <w:tc>
          <w:tcPr>
            <w:tcW w:w="8405" w:type="dxa"/>
            <w:tcBorders>
              <w:bottom w:val="single" w:sz="4" w:space="0" w:color="auto"/>
            </w:tcBorders>
          </w:tcPr>
          <w:p w14:paraId="2EF48E1B" w14:textId="77777777" w:rsidR="005D754B" w:rsidRPr="002E1587" w:rsidRDefault="005D754B" w:rsidP="007123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NZDep2018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5D754B" w14:paraId="67BE329A" w14:textId="77777777" w:rsidTr="007123AB">
        <w:trPr>
          <w:trHeight w:val="298"/>
        </w:trPr>
        <w:tc>
          <w:tcPr>
            <w:tcW w:w="8405" w:type="dxa"/>
            <w:tcBorders>
              <w:bottom w:val="nil"/>
            </w:tcBorders>
          </w:tcPr>
          <w:p w14:paraId="4C0144EE" w14:textId="77777777" w:rsidR="005D754B" w:rsidRPr="002E1587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with no access to Internet at home</w:t>
            </w:r>
          </w:p>
        </w:tc>
      </w:tr>
      <w:tr w:rsidR="005D754B" w14:paraId="7F4B2AA3" w14:textId="77777777" w:rsidTr="007123AB">
        <w:trPr>
          <w:trHeight w:val="367"/>
        </w:trPr>
        <w:tc>
          <w:tcPr>
            <w:tcW w:w="8405" w:type="dxa"/>
            <w:tcBorders>
              <w:top w:val="nil"/>
              <w:bottom w:val="nil"/>
            </w:tcBorders>
          </w:tcPr>
          <w:p w14:paraId="06A83D7A" w14:textId="77777777" w:rsidR="005D754B" w:rsidRPr="002E1587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aged 18-64 receiving a means tested benefit</w:t>
            </w:r>
          </w:p>
        </w:tc>
      </w:tr>
      <w:tr w:rsidR="005D754B" w14:paraId="4BA75084" w14:textId="77777777" w:rsidTr="007123AB">
        <w:trPr>
          <w:trHeight w:val="320"/>
        </w:trPr>
        <w:tc>
          <w:tcPr>
            <w:tcW w:w="8405" w:type="dxa"/>
            <w:tcBorders>
              <w:top w:val="nil"/>
              <w:bottom w:val="nil"/>
            </w:tcBorders>
          </w:tcPr>
          <w:p w14:paraId="01AFADB3" w14:textId="77777777" w:rsidR="005D754B" w:rsidRPr="002E1587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1587">
              <w:rPr>
                <w:rFonts w:ascii="Arial" w:hAnsi="Arial" w:cs="Arial"/>
                <w:sz w:val="20"/>
                <w:szCs w:val="20"/>
              </w:rPr>
              <w:t>People living in equivalised households with income below an income threshold</w:t>
            </w:r>
          </w:p>
        </w:tc>
      </w:tr>
      <w:tr w:rsidR="005D754B" w14:paraId="6CFD2307" w14:textId="77777777" w:rsidTr="007123AB">
        <w:trPr>
          <w:trHeight w:val="298"/>
        </w:trPr>
        <w:tc>
          <w:tcPr>
            <w:tcW w:w="8405" w:type="dxa"/>
            <w:tcBorders>
              <w:top w:val="nil"/>
              <w:bottom w:val="nil"/>
            </w:tcBorders>
          </w:tcPr>
          <w:p w14:paraId="6CC8C366" w14:textId="77777777" w:rsidR="005D754B" w:rsidRPr="00882E6E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aged 18-64 who are unemployed</w:t>
            </w:r>
          </w:p>
        </w:tc>
      </w:tr>
      <w:tr w:rsidR="005D754B" w14:paraId="14CEE8BA" w14:textId="77777777" w:rsidTr="007123AB">
        <w:trPr>
          <w:trHeight w:val="320"/>
        </w:trPr>
        <w:tc>
          <w:tcPr>
            <w:tcW w:w="8405" w:type="dxa"/>
            <w:tcBorders>
              <w:top w:val="nil"/>
              <w:bottom w:val="nil"/>
            </w:tcBorders>
          </w:tcPr>
          <w:p w14:paraId="4635B0DD" w14:textId="77777777" w:rsidR="005D754B" w:rsidRPr="00882E6E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E6E">
              <w:rPr>
                <w:rFonts w:ascii="Arial" w:hAnsi="Arial" w:cs="Arial"/>
                <w:sz w:val="20"/>
                <w:szCs w:val="20"/>
              </w:rPr>
              <w:t>People aged 18-64 without any qualifications</w:t>
            </w:r>
          </w:p>
        </w:tc>
      </w:tr>
      <w:tr w:rsidR="005D754B" w14:paraId="2FBBBD20" w14:textId="77777777" w:rsidTr="007123AB">
        <w:trPr>
          <w:trHeight w:val="320"/>
        </w:trPr>
        <w:tc>
          <w:tcPr>
            <w:tcW w:w="8405" w:type="dxa"/>
            <w:tcBorders>
              <w:top w:val="nil"/>
              <w:bottom w:val="nil"/>
            </w:tcBorders>
          </w:tcPr>
          <w:p w14:paraId="60C2E443" w14:textId="77777777" w:rsidR="005D754B" w:rsidRPr="00882E6E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E6E">
              <w:rPr>
                <w:rFonts w:ascii="Arial" w:hAnsi="Arial" w:cs="Arial"/>
                <w:sz w:val="20"/>
                <w:szCs w:val="20"/>
              </w:rPr>
              <w:t>People not living in their own home</w:t>
            </w:r>
          </w:p>
        </w:tc>
      </w:tr>
      <w:tr w:rsidR="005D754B" w14:paraId="25AB6BC7" w14:textId="77777777" w:rsidTr="007123AB">
        <w:trPr>
          <w:trHeight w:val="298"/>
        </w:trPr>
        <w:tc>
          <w:tcPr>
            <w:tcW w:w="8405" w:type="dxa"/>
            <w:tcBorders>
              <w:top w:val="nil"/>
              <w:bottom w:val="nil"/>
            </w:tcBorders>
          </w:tcPr>
          <w:p w14:paraId="505345D9" w14:textId="77777777" w:rsidR="005D754B" w:rsidRPr="00882E6E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E6E">
              <w:rPr>
                <w:rFonts w:ascii="Arial" w:hAnsi="Arial" w:cs="Arial"/>
                <w:sz w:val="20"/>
                <w:szCs w:val="20"/>
              </w:rPr>
              <w:t>People aged under 65 living in a single parent family</w:t>
            </w:r>
          </w:p>
        </w:tc>
      </w:tr>
      <w:tr w:rsidR="005D754B" w14:paraId="41E7B49B" w14:textId="77777777" w:rsidTr="007123AB">
        <w:trPr>
          <w:trHeight w:val="298"/>
        </w:trPr>
        <w:tc>
          <w:tcPr>
            <w:tcW w:w="8405" w:type="dxa"/>
            <w:tcBorders>
              <w:top w:val="nil"/>
              <w:bottom w:val="nil"/>
            </w:tcBorders>
          </w:tcPr>
          <w:p w14:paraId="3C5271E2" w14:textId="77777777" w:rsidR="005D754B" w:rsidRPr="00882E6E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E6E">
              <w:rPr>
                <w:rFonts w:ascii="Arial" w:hAnsi="Arial" w:cs="Arial"/>
                <w:sz w:val="20"/>
                <w:szCs w:val="20"/>
              </w:rPr>
              <w:t>People living in equivalised</w:t>
            </w:r>
            <w:r w:rsidRPr="00882E6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882E6E">
              <w:rPr>
                <w:rFonts w:ascii="Arial" w:hAnsi="Arial" w:cs="Arial"/>
                <w:sz w:val="20"/>
                <w:szCs w:val="20"/>
              </w:rPr>
              <w:t>households below a bedroom occupancy threshold</w:t>
            </w:r>
          </w:p>
        </w:tc>
      </w:tr>
      <w:tr w:rsidR="005D754B" w14:paraId="6E0CEEEE" w14:textId="77777777" w:rsidTr="007123AB">
        <w:trPr>
          <w:trHeight w:val="298"/>
        </w:trPr>
        <w:tc>
          <w:tcPr>
            <w:tcW w:w="8405" w:type="dxa"/>
            <w:tcBorders>
              <w:top w:val="nil"/>
            </w:tcBorders>
          </w:tcPr>
          <w:p w14:paraId="71087F6A" w14:textId="77777777" w:rsidR="005D754B" w:rsidRPr="00882E6E" w:rsidRDefault="005D754B" w:rsidP="007123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living in dwellings that are always damp and/or have mould greater than A4 size</w:t>
            </w:r>
          </w:p>
        </w:tc>
      </w:tr>
    </w:tbl>
    <w:p w14:paraId="0137102F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909446" w14:textId="3F4E0E38" w:rsidR="005D754B" w:rsidRPr="002F4430" w:rsidRDefault="005D754B" w:rsidP="002F443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5"/>
          <w:szCs w:val="15"/>
        </w:rPr>
      </w:pPr>
      <w:r w:rsidRPr="002E1587">
        <w:rPr>
          <w:rFonts w:ascii="Arial" w:hAnsi="Arial" w:cs="Arial"/>
          <w:sz w:val="15"/>
          <w:szCs w:val="15"/>
        </w:rPr>
        <w:t>The variables differ slightly by census year, 2018 is shown here as an example</w:t>
      </w:r>
      <w:r w:rsidR="002F4430">
        <w:rPr>
          <w:rFonts w:ascii="Arial" w:hAnsi="Arial" w:cs="Arial"/>
          <w:sz w:val="15"/>
          <w:szCs w:val="15"/>
        </w:rPr>
        <w:t xml:space="preserve"> [12]. </w:t>
      </w:r>
    </w:p>
    <w:p w14:paraId="6A9537AA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98566B8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C2AB9D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3E68CD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472DE0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B7ED6D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1C4AD6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6FBE38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1594F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2C2C5A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AE4DE4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EEEB77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CBDA38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7F73B5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86A6AB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B4C5A3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10EDE0C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695869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719D1E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A5742B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668185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B15E62" w14:textId="77777777" w:rsidR="001B40FC" w:rsidRDefault="001B40FC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83945E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DFDE2B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Supplementary table 2. Categorisation of variables</w:t>
      </w:r>
    </w:p>
    <w:p w14:paraId="055B19C7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2694"/>
        <w:gridCol w:w="2835"/>
      </w:tblGrid>
      <w:tr w:rsidR="005D754B" w:rsidRPr="0065140C" w14:paraId="58FA0208" w14:textId="77777777" w:rsidTr="007123AB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2F8880A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6387A991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Domain</w:t>
            </w:r>
          </w:p>
          <w:p w14:paraId="668119E2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01CAD6C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9D9A48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023492C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Covariate</w:t>
            </w:r>
            <w:r>
              <w:rPr>
                <w:rFonts w:ascii="Arial" w:hAnsi="Arial" w:cs="Arial"/>
                <w:b/>
                <w:bCs/>
                <w:sz w:val="11"/>
                <w:szCs w:val="11"/>
              </w:rPr>
              <w:t>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FA5E0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45BB4417" w14:textId="77777777" w:rsidR="005D754B" w:rsidRPr="003D4BA3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</w:pPr>
            <w:proofErr w:type="spellStart"/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Categorisation</w:t>
            </w:r>
            <w:r>
              <w:rPr>
                <w:rFonts w:ascii="Arial" w:hAnsi="Arial" w:cs="Arial"/>
                <w:b/>
                <w:bCs/>
                <w:sz w:val="11"/>
                <w:szCs w:val="11"/>
                <w:vertAlign w:val="superscript"/>
              </w:rPr>
              <w:t>a</w:t>
            </w:r>
            <w:proofErr w:type="spellEnd"/>
          </w:p>
          <w:p w14:paraId="3C2FFC4C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EED690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40AA1BD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Comments / Definitions</w:t>
            </w:r>
          </w:p>
        </w:tc>
      </w:tr>
      <w:tr w:rsidR="005D754B" w:rsidRPr="0065140C" w14:paraId="595287D7" w14:textId="77777777" w:rsidTr="007123AB"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</w:tcPr>
          <w:p w14:paraId="0A2CD655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nil"/>
            </w:tcBorders>
          </w:tcPr>
          <w:p w14:paraId="7527442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1"/>
                <w:szCs w:val="11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EA51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5C07F94" w14:textId="77777777" w:rsidR="005D754B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4EB465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&lt;45 years</w:t>
            </w:r>
          </w:p>
          <w:p w14:paraId="00F5DE35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≥ 45 to </w:t>
            </w: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sym w:font="Symbol" w:char="F0A3"/>
            </w: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 69 years</w:t>
            </w:r>
            <w:r w:rsidRPr="0065140C">
              <w:rPr>
                <w:rFonts w:ascii="Arial" w:hAnsi="Arial" w:cs="Arial"/>
                <w:sz w:val="11"/>
                <w:szCs w:val="11"/>
              </w:rPr>
              <w:t xml:space="preserve"> </w:t>
            </w:r>
          </w:p>
          <w:p w14:paraId="735A5B1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&gt;69 years </w:t>
            </w:r>
          </w:p>
          <w:p w14:paraId="6C645D69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</w:tcPr>
          <w:p w14:paraId="6160806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4E2AC19D" w14:textId="77777777" w:rsidR="005D754B" w:rsidRPr="00C50556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vertAlign w:val="superscript"/>
              </w:rPr>
            </w:pPr>
            <w:r w:rsidRPr="00534726">
              <w:rPr>
                <w:rFonts w:ascii="Arial" w:hAnsi="Arial" w:cs="Arial"/>
                <w:color w:val="FFFFFF" w:themeColor="background1"/>
                <w:sz w:val="11"/>
                <w:szCs w:val="11"/>
              </w:rPr>
              <w:t>Reference group is the screening age-group</w:t>
            </w:r>
          </w:p>
        </w:tc>
      </w:tr>
      <w:tr w:rsidR="005D754B" w:rsidRPr="0065140C" w14:paraId="2E8E9FE2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E321AD9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Demographic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733CC53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Age</w:t>
            </w:r>
          </w:p>
        </w:tc>
        <w:tc>
          <w:tcPr>
            <w:tcW w:w="3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665BF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AE216B9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Reference group is the screening age-</w:t>
            </w:r>
            <w:proofErr w:type="spellStart"/>
            <w:r w:rsidRPr="0065140C">
              <w:rPr>
                <w:rFonts w:ascii="Arial" w:hAnsi="Arial" w:cs="Arial"/>
                <w:sz w:val="11"/>
                <w:szCs w:val="11"/>
              </w:rPr>
              <w:t>group</w:t>
            </w:r>
            <w:r>
              <w:rPr>
                <w:rFonts w:ascii="Arial" w:hAnsi="Arial" w:cs="Arial"/>
                <w:sz w:val="11"/>
                <w:szCs w:val="11"/>
                <w:vertAlign w:val="superscript"/>
              </w:rPr>
              <w:t>b</w:t>
            </w:r>
            <w:proofErr w:type="spellEnd"/>
          </w:p>
        </w:tc>
      </w:tr>
      <w:tr w:rsidR="005D754B" w:rsidRPr="0065140C" w14:paraId="437887AE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098716D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634431A5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Region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3178F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Auckland</w:t>
            </w:r>
          </w:p>
          <w:p w14:paraId="66FB208E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Waikato</w:t>
            </w:r>
          </w:p>
          <w:p w14:paraId="4B1CCC97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Christchurch</w:t>
            </w:r>
          </w:p>
          <w:p w14:paraId="2AE1910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Wellington</w:t>
            </w:r>
          </w:p>
          <w:p w14:paraId="2A84862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BD8F1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C5E6DAA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4DA203F9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5B7F52FA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E9F33C3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C918BBD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6AAD1E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1244BCD5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20CE65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3EE2CFD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1340D063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8871DCA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28E8E39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21F2F142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01E2E92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 xml:space="preserve">Main urban area | Minor urban area | Secondary urban area | Inlet </w:t>
            </w:r>
          </w:p>
          <w:p w14:paraId="20ED565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| Inland Water</w:t>
            </w:r>
          </w:p>
          <w:p w14:paraId="4C16A731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Rural | Rural centre</w:t>
            </w:r>
          </w:p>
          <w:p w14:paraId="1C18EBA1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3143764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99D97C6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6DD4535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58EC565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5137666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5560EF96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2D429B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Tis N0 M0</w:t>
            </w:r>
          </w:p>
          <w:p w14:paraId="2051B56A" w14:textId="77777777" w:rsidR="005D754B" w:rsidRPr="001A7E3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lang w:val="fr-FR"/>
              </w:rPr>
            </w:pPr>
            <w:r w:rsidRPr="001A7E3C">
              <w:rPr>
                <w:rFonts w:ascii="Arial" w:hAnsi="Arial" w:cs="Arial"/>
                <w:sz w:val="11"/>
                <w:szCs w:val="11"/>
                <w:lang w:val="fr-FR"/>
              </w:rPr>
              <w:t>T1 N0 M0</w:t>
            </w:r>
          </w:p>
          <w:p w14:paraId="79A96C1D" w14:textId="77777777" w:rsidR="005D754B" w:rsidRPr="001A7E3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lang w:val="fr-FR"/>
              </w:rPr>
            </w:pPr>
            <w:r w:rsidRPr="001A7E3C">
              <w:rPr>
                <w:rFonts w:ascii="Arial" w:hAnsi="Arial" w:cs="Arial"/>
                <w:sz w:val="11"/>
                <w:szCs w:val="11"/>
                <w:lang w:val="fr-FR"/>
              </w:rPr>
              <w:t>T0 N1 M0 | T1 N1 M0 | T2 N0 M0</w:t>
            </w:r>
          </w:p>
          <w:p w14:paraId="73A585C0" w14:textId="77777777" w:rsidR="005D754B" w:rsidRPr="001A7E3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lang w:val="fr-FR"/>
              </w:rPr>
            </w:pPr>
            <w:r w:rsidRPr="001A7E3C">
              <w:rPr>
                <w:rFonts w:ascii="Arial" w:hAnsi="Arial" w:cs="Arial"/>
                <w:sz w:val="11"/>
                <w:szCs w:val="11"/>
                <w:lang w:val="fr-FR"/>
              </w:rPr>
              <w:t>T2 N1 M0 | T3 N0 M0</w:t>
            </w:r>
          </w:p>
          <w:p w14:paraId="30090246" w14:textId="77777777" w:rsidR="005D754B" w:rsidRPr="001A7E3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lang w:val="fr-FR"/>
              </w:rPr>
            </w:pPr>
            <w:r w:rsidRPr="001A7E3C">
              <w:rPr>
                <w:rFonts w:ascii="Arial" w:hAnsi="Arial" w:cs="Arial"/>
                <w:sz w:val="11"/>
                <w:szCs w:val="11"/>
                <w:lang w:val="fr-FR"/>
              </w:rPr>
              <w:t>T0 N2 M0 | T1 N2 M0 | T2 N2 M0 | T3 N1 M0 | T3 N2 M0</w:t>
            </w:r>
          </w:p>
          <w:p w14:paraId="64A90414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T4 Any N M0</w:t>
            </w:r>
          </w:p>
          <w:p w14:paraId="430E6C80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Any T N3 M0</w:t>
            </w:r>
          </w:p>
          <w:p w14:paraId="1B65404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Any T Any N M1</w:t>
            </w:r>
          </w:p>
          <w:p w14:paraId="16605644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8DA1A17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Low</w:t>
            </w:r>
          </w:p>
          <w:p w14:paraId="32279E5A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Intermediate</w:t>
            </w:r>
          </w:p>
          <w:p w14:paraId="34F2ACCD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High</w:t>
            </w:r>
          </w:p>
          <w:p w14:paraId="5CDC0099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F0FDC66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1E8727B3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 xml:space="preserve">8500/3 – Invasive carcinoma / Ductal no special type / Invasive ductal carcinoma with medullary features | 8522/4 – Pleiomorphic ductal carcinoma | 8211/3 – Tubular ductal carcinoma </w:t>
            </w:r>
          </w:p>
          <w:p w14:paraId="420AAE0E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8520/3 – Invasive lobular carcinoma | 8035/3 – Lobular carcinoma with osteoclast giant cells</w:t>
            </w:r>
          </w:p>
          <w:p w14:paraId="2EC4397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8DE2130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CAC11C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0336D0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FEAFFB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561A6BD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E467986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0B0F3DA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4F87DAD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29E46D69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B462B2A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DF2B1D1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29C644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4C10C2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6CFD269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46BF3013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2FA4170E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451538D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5A33931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79F79A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C0BE041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EA6E180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2325B4B5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89248F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1F06E575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69D815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728C77FD" w14:textId="77777777" w:rsidTr="007123AB">
        <w:trPr>
          <w:trHeight w:val="1000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01F9EF36" w14:textId="77777777" w:rsidR="005D754B" w:rsidRPr="001B40FC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6C5AABA7" w14:textId="77777777" w:rsidR="005D754B" w:rsidRPr="001B40FC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B40FC">
              <w:rPr>
                <w:rFonts w:ascii="Arial" w:hAnsi="Arial" w:cs="Arial"/>
                <w:sz w:val="16"/>
                <w:szCs w:val="16"/>
                <w:vertAlign w:val="superscript"/>
              </w:rPr>
              <w:t>Ethnicity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7818FC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z w:val="11"/>
                <w:szCs w:val="11"/>
              </w:rPr>
              <w:t>NZ European</w:t>
            </w:r>
          </w:p>
          <w:p w14:paraId="33635AEF" w14:textId="77777777" w:rsidR="005D754B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Māori</w:t>
            </w:r>
          </w:p>
          <w:p w14:paraId="05A43F25" w14:textId="77777777" w:rsidR="005D754B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Asian</w:t>
            </w:r>
          </w:p>
          <w:p w14:paraId="09172A63" w14:textId="77777777" w:rsidR="005D754B" w:rsidRPr="00CB452A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Pacific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1D76E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F726B08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380E41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2BB9D41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7786756F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1E419A7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76B8E5E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Area of Residence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5968CD" w14:textId="77777777" w:rsidR="005D754B" w:rsidRPr="003D4BA3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Urban</w:t>
            </w:r>
          </w:p>
          <w:p w14:paraId="371640B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Rural</w:t>
            </w:r>
          </w:p>
          <w:p w14:paraId="6BBC6CF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Unknown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D0F15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82859E5" w14:textId="77777777" w:rsidR="005D754B" w:rsidRPr="004F74A3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vertAlign w:val="superscript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Based on NZ Statistics Rural/Urban classification</w:t>
            </w:r>
            <w:r>
              <w:rPr>
                <w:rFonts w:ascii="Arial" w:hAnsi="Arial" w:cs="Arial"/>
                <w:sz w:val="11"/>
                <w:szCs w:val="11"/>
                <w:vertAlign w:val="superscript"/>
              </w:rPr>
              <w:t>50</w:t>
            </w:r>
          </w:p>
          <w:p w14:paraId="2F0D61B0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Urban includes: main urban area | minor urban area | secondary urban area | inlet</w:t>
            </w:r>
          </w:p>
          <w:p w14:paraId="2F6958F5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936181">
              <w:rPr>
                <w:rFonts w:ascii="Arial" w:hAnsi="Arial" w:cs="Arial"/>
                <w:sz w:val="11"/>
                <w:szCs w:val="11"/>
              </w:rPr>
              <w:t xml:space="preserve">Rural includes: rural </w:t>
            </w:r>
            <w:r>
              <w:rPr>
                <w:rFonts w:ascii="Arial" w:hAnsi="Arial" w:cs="Arial"/>
                <w:sz w:val="11"/>
                <w:szCs w:val="11"/>
              </w:rPr>
              <w:t>|</w:t>
            </w:r>
            <w:r w:rsidRPr="00936181">
              <w:rPr>
                <w:rFonts w:ascii="Arial" w:hAnsi="Arial" w:cs="Arial"/>
                <w:sz w:val="11"/>
                <w:szCs w:val="11"/>
              </w:rPr>
              <w:t xml:space="preserve"> rural centre</w:t>
            </w:r>
            <w:r w:rsidRPr="00D35254">
              <w:rPr>
                <w:rFonts w:ascii="Arial" w:hAnsi="Arial" w:cs="Arial"/>
                <w:sz w:val="11"/>
                <w:szCs w:val="11"/>
              </w:rPr>
              <w:t xml:space="preserve"> </w:t>
            </w:r>
          </w:p>
        </w:tc>
      </w:tr>
      <w:tr w:rsidR="005D754B" w:rsidRPr="0065140C" w14:paraId="634CA4E8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7C5419A2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416854DC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8C633F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8543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E544E4C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311AB097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0E5F3652" w14:textId="77777777" w:rsidR="005D754B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5B399B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Mode of diagnosis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61BF41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96FF9A2" w14:textId="77777777" w:rsidR="005D754B" w:rsidRPr="00855D4D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855D4D">
              <w:rPr>
                <w:rFonts w:ascii="Arial" w:hAnsi="Arial" w:cs="Arial"/>
                <w:sz w:val="11"/>
                <w:szCs w:val="11"/>
              </w:rPr>
              <w:t>Mode of diagnosis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C8AF8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49032C5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Screened</w:t>
            </w:r>
          </w:p>
          <w:p w14:paraId="19C9762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Symptomatic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58603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4B2F982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4AE45F64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67F56BD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4D361E65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38F0FE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82141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04AA68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6B973F8D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62C55F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5DEA0C3D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i/>
                <w:iCs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E46C8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2383BB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18161F1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color w:val="FFFFFF" w:themeColor="background1"/>
                <w:sz w:val="11"/>
                <w:szCs w:val="11"/>
              </w:rPr>
              <w:t>American Joint Commission on Cancer 7</w:t>
            </w:r>
            <w:r w:rsidRPr="00D35254">
              <w:rPr>
                <w:rFonts w:ascii="Arial" w:hAnsi="Arial" w:cs="Arial"/>
                <w:color w:val="FFFFFF" w:themeColor="background1"/>
                <w:sz w:val="11"/>
                <w:szCs w:val="11"/>
                <w:vertAlign w:val="superscript"/>
              </w:rPr>
              <w:t>th</w:t>
            </w:r>
            <w:r w:rsidRPr="00D35254">
              <w:rPr>
                <w:rFonts w:ascii="Arial" w:hAnsi="Arial" w:cs="Arial"/>
                <w:color w:val="FFFFFF" w:themeColor="background1"/>
                <w:sz w:val="11"/>
                <w:szCs w:val="11"/>
              </w:rPr>
              <w:t xml:space="preserve"> edition – s </w:t>
            </w:r>
          </w:p>
        </w:tc>
      </w:tr>
      <w:tr w:rsidR="005D754B" w:rsidRPr="0065140C" w14:paraId="77E77136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46DFEBC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Tumour factors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2AD2252D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TNM stage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E8EFA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0</w:t>
            </w:r>
          </w:p>
          <w:p w14:paraId="353E143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1</w:t>
            </w:r>
          </w:p>
          <w:p w14:paraId="299A26D9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2a</w:t>
            </w:r>
          </w:p>
          <w:p w14:paraId="19D1146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2b</w:t>
            </w:r>
          </w:p>
          <w:p w14:paraId="05083E1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3a</w:t>
            </w:r>
          </w:p>
          <w:p w14:paraId="28419759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3b</w:t>
            </w:r>
          </w:p>
          <w:p w14:paraId="7757F94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3c </w:t>
            </w:r>
          </w:p>
          <w:p w14:paraId="05026792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4</w:t>
            </w:r>
          </w:p>
          <w:p w14:paraId="484BF2A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7D2D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5517A52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D35254">
              <w:rPr>
                <w:rFonts w:ascii="Arial" w:hAnsi="Arial" w:cs="Arial"/>
                <w:sz w:val="11"/>
                <w:szCs w:val="11"/>
              </w:rPr>
              <w:t>American Joint Commission on Cancer 7</w:t>
            </w:r>
            <w:r w:rsidRPr="00D35254">
              <w:rPr>
                <w:rFonts w:ascii="Arial" w:hAnsi="Arial" w:cs="Arial"/>
                <w:sz w:val="11"/>
                <w:szCs w:val="11"/>
                <w:vertAlign w:val="superscript"/>
              </w:rPr>
              <w:t>th</w:t>
            </w:r>
            <w:r w:rsidRPr="00D35254">
              <w:rPr>
                <w:rFonts w:ascii="Arial" w:hAnsi="Arial" w:cs="Arial"/>
                <w:sz w:val="11"/>
                <w:szCs w:val="11"/>
              </w:rPr>
              <w:t xml:space="preserve"> edition</w:t>
            </w:r>
            <w:r>
              <w:rPr>
                <w:rFonts w:ascii="Arial" w:hAnsi="Arial" w:cs="Arial"/>
                <w:sz w:val="11"/>
                <w:szCs w:val="11"/>
                <w:vertAlign w:val="superscript"/>
              </w:rPr>
              <w:t>48</w:t>
            </w:r>
            <w:r w:rsidRPr="00D35254">
              <w:rPr>
                <w:rFonts w:ascii="Arial" w:hAnsi="Arial" w:cs="Arial"/>
                <w:sz w:val="11"/>
                <w:szCs w:val="11"/>
              </w:rPr>
              <w:t xml:space="preserve"> – see Table 2 </w:t>
            </w:r>
            <w:r>
              <w:rPr>
                <w:rFonts w:ascii="Arial" w:hAnsi="Arial" w:cs="Arial"/>
                <w:sz w:val="11"/>
                <w:szCs w:val="11"/>
              </w:rPr>
              <w:t xml:space="preserve">for </w:t>
            </w:r>
            <w:r w:rsidRPr="00D35254">
              <w:rPr>
                <w:rFonts w:ascii="Arial" w:hAnsi="Arial" w:cs="Arial"/>
                <w:sz w:val="11"/>
                <w:szCs w:val="11"/>
              </w:rPr>
              <w:t>definitions</w:t>
            </w:r>
          </w:p>
          <w:p w14:paraId="31CE764E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589D51FF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265F7E4D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87D2192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37DB076" w14:textId="77777777" w:rsidR="005D754B" w:rsidRPr="00D35254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4FA6B7C9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04EF165D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18210774" w14:textId="77777777" w:rsidR="001B40FC" w:rsidRDefault="001B40FC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9551E8D" w14:textId="77777777" w:rsidR="001B40FC" w:rsidRDefault="001B40FC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29131FBA" w14:textId="77777777" w:rsidR="001B40FC" w:rsidRDefault="001B40FC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633996EB" w14:textId="01E77F81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Grade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5FAADC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01DA0F94" w14:textId="77777777" w:rsidR="001B40FC" w:rsidRDefault="001B40FC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434324CC" w14:textId="77777777" w:rsidR="001B40FC" w:rsidRDefault="001B40FC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</w:p>
          <w:p w14:paraId="782A8C91" w14:textId="25943F0A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1 </w:t>
            </w:r>
          </w:p>
          <w:p w14:paraId="135F7DEE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2 </w:t>
            </w:r>
          </w:p>
          <w:p w14:paraId="516ED27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3 </w:t>
            </w:r>
          </w:p>
          <w:p w14:paraId="238D62F2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Unknown</w:t>
            </w:r>
          </w:p>
          <w:p w14:paraId="0219A27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ADD8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090D77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440BEDBB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49E585C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05499D27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Morphology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1E98B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Ductal </w:t>
            </w:r>
          </w:p>
          <w:p w14:paraId="54D488A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88A698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0FEF5C5" w14:textId="77777777" w:rsidR="005D754B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0277A5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Lobular</w:t>
            </w:r>
          </w:p>
          <w:p w14:paraId="058CDAC9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07B2049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Mixed</w:t>
            </w:r>
          </w:p>
          <w:p w14:paraId="53663C0D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Other </w:t>
            </w:r>
          </w:p>
          <w:p w14:paraId="141A9EAE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Unknown</w:t>
            </w:r>
          </w:p>
          <w:p w14:paraId="5C463F6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BCD4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FFEFBB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2961F30E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8ABECA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16A1EA8E" w14:textId="77777777" w:rsidR="005D754B" w:rsidRPr="00C50556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vertAlign w:val="superscript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ER/PR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B00C0C" w14:textId="77777777" w:rsidR="005D754B" w:rsidRPr="001A7E3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  <w:lang w:val="fr-FR"/>
              </w:rPr>
            </w:pPr>
            <w:r w:rsidRPr="001A7E3C">
              <w:rPr>
                <w:rFonts w:ascii="Arial" w:hAnsi="Arial" w:cs="Arial"/>
                <w:b/>
                <w:bCs/>
                <w:sz w:val="11"/>
                <w:szCs w:val="11"/>
                <w:lang w:val="fr-FR"/>
              </w:rPr>
              <w:t>ER+/PR+</w:t>
            </w:r>
          </w:p>
          <w:p w14:paraId="68CB069E" w14:textId="77777777" w:rsidR="005D754B" w:rsidRPr="001A7E3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lang w:val="fr-FR"/>
              </w:rPr>
            </w:pPr>
            <w:r w:rsidRPr="001A7E3C">
              <w:rPr>
                <w:rFonts w:ascii="Arial" w:hAnsi="Arial" w:cs="Arial"/>
                <w:sz w:val="11"/>
                <w:szCs w:val="11"/>
                <w:lang w:val="fr-FR"/>
              </w:rPr>
              <w:t>ER+/PR-</w:t>
            </w:r>
          </w:p>
          <w:p w14:paraId="4FC9C891" w14:textId="77777777" w:rsidR="005D754B" w:rsidRPr="001A7E3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lang w:val="fr-FR"/>
              </w:rPr>
            </w:pPr>
            <w:r w:rsidRPr="001A7E3C">
              <w:rPr>
                <w:rFonts w:ascii="Arial" w:hAnsi="Arial" w:cs="Arial"/>
                <w:sz w:val="11"/>
                <w:szCs w:val="11"/>
                <w:lang w:val="fr-FR"/>
              </w:rPr>
              <w:t>ER-/PR+</w:t>
            </w:r>
          </w:p>
          <w:p w14:paraId="0B20557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ER-/PR-</w:t>
            </w:r>
          </w:p>
          <w:p w14:paraId="727B9A8F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Unknown, </w:t>
            </w:r>
          </w:p>
          <w:p w14:paraId="0AE5421C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5DDB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FB6F85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3DDB3BE4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DB624A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3FA8AF80" w14:textId="77777777" w:rsidR="005D754B" w:rsidRPr="00C50556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vertAlign w:val="superscript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HER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618802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Negative</w:t>
            </w:r>
          </w:p>
          <w:p w14:paraId="49AB8BA5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Equivocal </w:t>
            </w:r>
          </w:p>
          <w:p w14:paraId="5519076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Positive </w:t>
            </w:r>
          </w:p>
          <w:p w14:paraId="3C3D67FC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Unknown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CB1487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BDF3AAF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Immunohistochemical analysis (IHC) used as primary assay; Fluorescence in-situ hybridization used for IHC equivocal results </w:t>
            </w:r>
          </w:p>
        </w:tc>
      </w:tr>
      <w:tr w:rsidR="005D754B" w:rsidRPr="0065140C" w14:paraId="316940D8" w14:textId="77777777" w:rsidTr="007123AB">
        <w:trPr>
          <w:trHeight w:val="183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1E957E7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6821262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C22D6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54332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73AAF7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20BAB92C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2DE95A30" w14:textId="77777777" w:rsidR="005D754B" w:rsidRPr="00E364E9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Treatment facility type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6C35B45C" w14:textId="77777777" w:rsidR="005D754B" w:rsidRPr="00E364E9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E364E9">
              <w:rPr>
                <w:rFonts w:ascii="Arial" w:hAnsi="Arial" w:cs="Arial"/>
                <w:sz w:val="11"/>
                <w:szCs w:val="11"/>
              </w:rPr>
              <w:t>Treatment facility type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550DDA" w14:textId="77777777" w:rsidR="005D754B" w:rsidRPr="0052247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52247C">
              <w:rPr>
                <w:rFonts w:ascii="Arial" w:hAnsi="Arial" w:cs="Arial"/>
                <w:b/>
                <w:bCs/>
                <w:sz w:val="11"/>
                <w:szCs w:val="11"/>
              </w:rPr>
              <w:t>Public</w:t>
            </w:r>
          </w:p>
          <w:p w14:paraId="51015BB5" w14:textId="77777777" w:rsidR="005D754B" w:rsidRPr="0052247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52247C">
              <w:rPr>
                <w:rFonts w:ascii="Arial" w:hAnsi="Arial" w:cs="Arial"/>
                <w:sz w:val="11"/>
                <w:szCs w:val="11"/>
              </w:rPr>
              <w:t>Private</w:t>
            </w:r>
          </w:p>
          <w:p w14:paraId="3C27FDB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Unknown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DB3A4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B218A13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2BD0D5D5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65E7E4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621FA44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EE88B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ED806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2B24369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0D923C3E" w14:textId="77777777" w:rsidTr="007123AB"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05A8192F" w14:textId="77777777" w:rsidR="005D754B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1CDADA85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Treatment factors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12FDEDDF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29B376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Radiotherapy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A9A837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12A6FD2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Yes</w:t>
            </w:r>
          </w:p>
          <w:p w14:paraId="2B49A8D7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No</w:t>
            </w:r>
          </w:p>
          <w:p w14:paraId="43DF0F61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Unknown</w:t>
            </w:r>
          </w:p>
          <w:p w14:paraId="5F5DDCD2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D434D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F3BA0BC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25B53401" w14:textId="77777777" w:rsidTr="007123AB">
        <w:trPr>
          <w:trHeight w:val="566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14:paraId="3E1DD83C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14:paraId="19FD5B1A" w14:textId="77777777" w:rsidR="005D754B" w:rsidRPr="00C50556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  <w:vertAlign w:val="superscript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Locoregional therapy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CBE1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>BCS with RT</w:t>
            </w:r>
            <w:r w:rsidRPr="0065140C">
              <w:rPr>
                <w:rFonts w:ascii="Arial" w:hAnsi="Arial" w:cs="Arial"/>
                <w:sz w:val="11"/>
                <w:szCs w:val="11"/>
              </w:rPr>
              <w:t xml:space="preserve">           Wide local excision | lumpectomy</w:t>
            </w:r>
          </w:p>
          <w:p w14:paraId="4335B42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BCS without RT       Wide local excision | lumpectomy</w:t>
            </w:r>
          </w:p>
          <w:p w14:paraId="7E4C10CE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Mastectomy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</w:tcBorders>
          </w:tcPr>
          <w:p w14:paraId="472D9F3A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3C425F98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595A16CB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0295C02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  <w:p w14:paraId="7DBBB900" w14:textId="77777777" w:rsidR="005D754B" w:rsidRPr="0065140C" w:rsidRDefault="005D754B" w:rsidP="007123AB">
            <w:pPr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  <w:tr w:rsidR="005D754B" w:rsidRPr="0065140C" w14:paraId="1552880F" w14:textId="77777777" w:rsidTr="007123AB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14:paraId="3398DFB5" w14:textId="77777777" w:rsidR="005D754B" w:rsidRPr="0065140C" w:rsidRDefault="005D754B" w:rsidP="007123AB">
            <w:pPr>
              <w:spacing w:line="480" w:lineRule="auto"/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</w:tcPr>
          <w:p w14:paraId="0ACAF853" w14:textId="77777777" w:rsidR="005D754B" w:rsidRPr="0065140C" w:rsidRDefault="005D754B" w:rsidP="007123AB">
            <w:pPr>
              <w:spacing w:line="480" w:lineRule="auto"/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Systemic therapy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54C44" w14:textId="77777777" w:rsidR="005D754B" w:rsidRDefault="005D754B" w:rsidP="007123AB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b/>
                <w:bCs/>
                <w:sz w:val="11"/>
                <w:szCs w:val="11"/>
              </w:rPr>
              <w:t xml:space="preserve">Yes </w:t>
            </w:r>
          </w:p>
          <w:p w14:paraId="0B6B8474" w14:textId="77777777" w:rsidR="005D754B" w:rsidRPr="00857B63" w:rsidRDefault="005D754B" w:rsidP="007123AB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50F03" w14:textId="77777777" w:rsidR="005D754B" w:rsidRPr="0065140C" w:rsidRDefault="005D754B" w:rsidP="007123AB">
            <w:pPr>
              <w:spacing w:line="480" w:lineRule="auto"/>
              <w:jc w:val="both"/>
              <w:rPr>
                <w:rFonts w:ascii="Arial" w:hAnsi="Arial" w:cs="Arial"/>
                <w:sz w:val="11"/>
                <w:szCs w:val="11"/>
              </w:rPr>
            </w:pPr>
            <w:r w:rsidRPr="0065140C">
              <w:rPr>
                <w:rFonts w:ascii="Arial" w:hAnsi="Arial" w:cs="Arial"/>
                <w:sz w:val="11"/>
                <w:szCs w:val="11"/>
              </w:rPr>
              <w:t xml:space="preserve">Chemotherapy | Endocrine </w:t>
            </w:r>
            <w:r>
              <w:rPr>
                <w:rFonts w:ascii="Arial" w:hAnsi="Arial" w:cs="Arial"/>
                <w:sz w:val="11"/>
                <w:szCs w:val="11"/>
              </w:rPr>
              <w:t>therapy</w:t>
            </w:r>
            <w:r w:rsidRPr="0065140C">
              <w:rPr>
                <w:rFonts w:ascii="Arial" w:hAnsi="Arial" w:cs="Arial"/>
                <w:sz w:val="11"/>
                <w:szCs w:val="11"/>
              </w:rPr>
              <w:t xml:space="preserve"> | Biologic</w:t>
            </w:r>
            <w:r>
              <w:rPr>
                <w:rFonts w:ascii="Arial" w:hAnsi="Arial" w:cs="Arial"/>
                <w:sz w:val="11"/>
                <w:szCs w:val="11"/>
              </w:rPr>
              <w:t>s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0DDBAC2" w14:textId="77777777" w:rsidR="005D754B" w:rsidRPr="0065140C" w:rsidRDefault="005D754B" w:rsidP="007123AB">
            <w:pPr>
              <w:spacing w:line="480" w:lineRule="auto"/>
              <w:jc w:val="both"/>
              <w:rPr>
                <w:rFonts w:ascii="Arial" w:hAnsi="Arial" w:cs="Arial"/>
                <w:sz w:val="11"/>
                <w:szCs w:val="11"/>
              </w:rPr>
            </w:pPr>
          </w:p>
        </w:tc>
      </w:tr>
    </w:tbl>
    <w:p w14:paraId="1A3A6A4A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0C4D42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FCB58B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CD63CC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7A5BD4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  <w:sectPr w:rsidR="005D754B" w:rsidSect="005D754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21C23B" w14:textId="77777777" w:rsidR="005D754B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25590E" w14:textId="77777777" w:rsidR="005D754B" w:rsidRPr="002C5D3E" w:rsidRDefault="005D754B" w:rsidP="005D754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C5D3E">
        <w:rPr>
          <w:rFonts w:ascii="Arial" w:hAnsi="Arial" w:cs="Arial"/>
          <w:b/>
          <w:bCs/>
          <w:sz w:val="20"/>
          <w:szCs w:val="20"/>
        </w:rPr>
        <w:t>Supplementary table 3. Sensitivity analysis -  logistic regression models for time to surgery, by deprivation including adjustment for com</w:t>
      </w:r>
      <w:r>
        <w:rPr>
          <w:rFonts w:ascii="Arial" w:hAnsi="Arial" w:cs="Arial"/>
          <w:b/>
          <w:bCs/>
          <w:sz w:val="20"/>
          <w:szCs w:val="20"/>
        </w:rPr>
        <w:t>orbi</w:t>
      </w:r>
      <w:r w:rsidRPr="002C5D3E">
        <w:rPr>
          <w:rFonts w:ascii="Arial" w:hAnsi="Arial" w:cs="Arial"/>
          <w:b/>
          <w:bCs/>
          <w:sz w:val="20"/>
          <w:szCs w:val="20"/>
        </w:rPr>
        <w:t>dities</w:t>
      </w:r>
    </w:p>
    <w:p w14:paraId="09D63F16" w14:textId="77777777" w:rsidR="005D754B" w:rsidRDefault="005D754B" w:rsidP="005D754B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82"/>
        <w:tblW w:w="139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2107"/>
        <w:gridCol w:w="2104"/>
        <w:gridCol w:w="2104"/>
        <w:gridCol w:w="2107"/>
        <w:gridCol w:w="2098"/>
      </w:tblGrid>
      <w:tr w:rsidR="005D754B" w14:paraId="3519B942" w14:textId="77777777" w:rsidTr="007123AB">
        <w:trPr>
          <w:trHeight w:val="640"/>
        </w:trPr>
        <w:tc>
          <w:tcPr>
            <w:tcW w:w="3438" w:type="dxa"/>
            <w:vMerge w:val="restart"/>
            <w:tcBorders>
              <w:top w:val="single" w:sz="4" w:space="0" w:color="auto"/>
            </w:tcBorders>
          </w:tcPr>
          <w:p w14:paraId="7B3EF007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8B2FDC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B7D361" w14:textId="77777777" w:rsidR="005D754B" w:rsidRPr="004D619C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7D34FC83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NZ Dep 1-2 </w:t>
            </w:r>
          </w:p>
          <w:p w14:paraId="74C82A58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0D5C71" w14:textId="77777777" w:rsidR="005D754B" w:rsidRPr="00037020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(n=1,142)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14:paraId="21A0393D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NZ Dep 3-4</w:t>
            </w:r>
          </w:p>
          <w:p w14:paraId="1AC09900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BA658C" w14:textId="77777777" w:rsidR="005D754B" w:rsidRPr="00037020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(n=1,143)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14:paraId="2ED68FD1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NZ Dep 5-6</w:t>
            </w:r>
          </w:p>
          <w:p w14:paraId="7858043D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A784A8" w14:textId="77777777" w:rsidR="005D754B" w:rsidRPr="00037020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(n=1,090)</w:t>
            </w: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2C98FB79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NZ Dep 7-8</w:t>
            </w:r>
          </w:p>
          <w:p w14:paraId="03F40DA7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4BC7817" w14:textId="77777777" w:rsidR="005D754B" w:rsidRPr="00037020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(n=1,036)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0D57DB95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NZ Dep 9-10</w:t>
            </w:r>
          </w:p>
          <w:p w14:paraId="7E8F92B4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FC10B4" w14:textId="77777777" w:rsidR="005D754B" w:rsidRPr="002C5D3E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(n=707)</w:t>
            </w:r>
          </w:p>
        </w:tc>
      </w:tr>
      <w:tr w:rsidR="005D754B" w14:paraId="5133A779" w14:textId="77777777" w:rsidTr="007123AB">
        <w:trPr>
          <w:trHeight w:val="697"/>
        </w:trPr>
        <w:tc>
          <w:tcPr>
            <w:tcW w:w="3438" w:type="dxa"/>
            <w:vMerge/>
            <w:tcBorders>
              <w:bottom w:val="single" w:sz="4" w:space="0" w:color="auto"/>
            </w:tcBorders>
          </w:tcPr>
          <w:p w14:paraId="36E4FA16" w14:textId="77777777" w:rsidR="005D754B" w:rsidRPr="004D619C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single" w:sz="4" w:space="0" w:color="auto"/>
              <w:bottom w:val="single" w:sz="4" w:space="0" w:color="auto"/>
            </w:tcBorders>
          </w:tcPr>
          <w:p w14:paraId="095AE10F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789F5D" w14:textId="77777777" w:rsidR="005D754B" w:rsidRPr="004D619C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63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86A559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823D31" w14:textId="77777777" w:rsidR="005D754B" w:rsidRPr="004D619C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 (95% CI)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14:paraId="5B72765D" w14:textId="77777777" w:rsidR="005D754B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754B" w14:paraId="108AF9C2" w14:textId="77777777" w:rsidTr="007123AB">
        <w:trPr>
          <w:trHeight w:val="640"/>
        </w:trPr>
        <w:tc>
          <w:tcPr>
            <w:tcW w:w="3438" w:type="dxa"/>
            <w:tcBorders>
              <w:top w:val="single" w:sz="4" w:space="0" w:color="auto"/>
            </w:tcBorders>
          </w:tcPr>
          <w:p w14:paraId="45ACB70E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F775B9" w14:textId="77777777" w:rsidR="005D754B" w:rsidRPr="00603A61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Maximally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adjusted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a</w:t>
            </w:r>
            <w:proofErr w:type="spellEnd"/>
          </w:p>
          <w:p w14:paraId="696BE151" w14:textId="77777777" w:rsidR="005D754B" w:rsidRPr="00603A61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6AAFD995" w14:textId="77777777" w:rsidR="005D754B" w:rsidRPr="00603A61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Maximally adjusted + comorbidity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score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773B1E50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06E690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</w:t>
            </w:r>
          </w:p>
          <w:p w14:paraId="4DC7F3C2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DF4454" w14:textId="77777777" w:rsidR="005D754B" w:rsidRPr="004D619C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324CFEBE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ED589A7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 (1.03,</w:t>
            </w: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 xml:space="preserve"> 1.4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8)</w:t>
            </w:r>
          </w:p>
          <w:p w14:paraId="710EA235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71C396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1.24 (1.03, 1.48)</w:t>
            </w:r>
          </w:p>
          <w:p w14:paraId="7C6946C0" w14:textId="77777777" w:rsidR="005D754B" w:rsidRPr="00C95D0C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6DCC3E37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7BB798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>1.0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>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90, </w:t>
            </w: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>1.3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0)</w:t>
            </w:r>
          </w:p>
          <w:p w14:paraId="583F268C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B6AB05" w14:textId="77777777" w:rsidR="005D754B" w:rsidRPr="00C95D0C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1.08 (0.89, 1.30)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14:paraId="3FCB9058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F6D5C47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>1.2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(1.03, </w:t>
            </w:r>
            <w:r w:rsidRPr="00C95D0C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52)</w:t>
            </w:r>
          </w:p>
          <w:p w14:paraId="217A079B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18289DE" w14:textId="77777777" w:rsidR="005D754B" w:rsidRPr="00C95D0C" w:rsidRDefault="005D754B" w:rsidP="007123A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1.25 (1.03, 1.52)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14:paraId="67EFEB34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A1F16C2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1.41(1.12, 1.78)</w:t>
            </w:r>
          </w:p>
          <w:p w14:paraId="15B90DC2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75199EC" w14:textId="77777777" w:rsidR="005D754B" w:rsidRDefault="005D754B" w:rsidP="007123AB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1.40 (1.11, 1.77)</w:t>
            </w:r>
          </w:p>
        </w:tc>
      </w:tr>
    </w:tbl>
    <w:p w14:paraId="3E9C4717" w14:textId="77777777" w:rsidR="005D754B" w:rsidRDefault="005D754B" w:rsidP="005D75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601F5D" w14:textId="77777777" w:rsidR="005D754B" w:rsidRPr="003A14A5" w:rsidRDefault="005D754B" w:rsidP="005D754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9FFCBD" w14:textId="42F5B701" w:rsidR="005D754B" w:rsidRDefault="005D754B" w:rsidP="005D75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Maximally adjusted model includes adjustment for demographic factors (age, region, ethnicity, area of residence), mode of diagnosis, tumour factors (stage, grade, morphology, ER/PR - oestrogen/progesterone receptors, HER - Human Epidermal Growth Factor Receptor), treatment facility type and treatment factors (locoregional treatment, systemic therapy)</w:t>
      </w:r>
    </w:p>
    <w:p w14:paraId="3AAFC337" w14:textId="54C89F83" w:rsidR="005D754B" w:rsidRPr="00603A61" w:rsidRDefault="005D754B" w:rsidP="005D75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03A61">
        <w:rPr>
          <w:rFonts w:ascii="Arial" w:hAnsi="Arial" w:cs="Arial"/>
          <w:sz w:val="16"/>
          <w:szCs w:val="16"/>
        </w:rPr>
        <w:t xml:space="preserve">Comorbidity score using </w:t>
      </w:r>
      <w:proofErr w:type="spellStart"/>
      <w:r w:rsidRPr="00603A61">
        <w:rPr>
          <w:rFonts w:ascii="Arial" w:hAnsi="Arial" w:cs="Arial"/>
          <w:sz w:val="16"/>
          <w:szCs w:val="16"/>
        </w:rPr>
        <w:t>Charlson</w:t>
      </w:r>
      <w:proofErr w:type="spellEnd"/>
      <w:r w:rsidRPr="00603A61">
        <w:rPr>
          <w:rFonts w:ascii="Arial" w:hAnsi="Arial" w:cs="Arial"/>
          <w:sz w:val="16"/>
          <w:szCs w:val="16"/>
        </w:rPr>
        <w:t xml:space="preserve"> Comorbidity Index</w:t>
      </w:r>
      <w:r w:rsidR="001B40FC">
        <w:rPr>
          <w:rFonts w:ascii="Arial" w:hAnsi="Arial" w:cs="Arial"/>
          <w:sz w:val="16"/>
          <w:szCs w:val="16"/>
          <w:vertAlign w:val="superscript"/>
          <w:lang w:val="en-US"/>
        </w:rPr>
        <w:t xml:space="preserve"> </w:t>
      </w:r>
      <w:r w:rsidRPr="00603A61">
        <w:rPr>
          <w:rFonts w:ascii="Arial" w:hAnsi="Arial" w:cs="Arial"/>
          <w:sz w:val="16"/>
          <w:szCs w:val="16"/>
          <w:lang w:val="en-US"/>
        </w:rPr>
        <w:t xml:space="preserve">categorized as: 0, 1-2, 3-4 </w:t>
      </w:r>
      <w:r w:rsidRPr="00603A61">
        <w:rPr>
          <w:rFonts w:ascii="Arial" w:hAnsi="Arial" w:cs="Arial"/>
          <w:sz w:val="16"/>
          <w:szCs w:val="16"/>
        </w:rPr>
        <w:t xml:space="preserve"> and </w:t>
      </w:r>
      <w:r w:rsidRPr="00603A61">
        <w:rPr>
          <w:sz w:val="16"/>
          <w:szCs w:val="16"/>
          <w:lang w:val="en-US"/>
        </w:rPr>
        <w:sym w:font="Symbol" w:char="F0B3"/>
      </w:r>
      <w:r w:rsidRPr="00603A61">
        <w:rPr>
          <w:rFonts w:ascii="Arial" w:hAnsi="Arial" w:cs="Arial"/>
          <w:sz w:val="16"/>
          <w:szCs w:val="16"/>
          <w:lang w:val="en-US"/>
        </w:rPr>
        <w:t>5</w:t>
      </w:r>
      <w:r w:rsidR="001B40FC">
        <w:rPr>
          <w:rFonts w:ascii="Arial" w:hAnsi="Arial" w:cs="Arial"/>
          <w:sz w:val="16"/>
          <w:szCs w:val="16"/>
          <w:lang w:val="en-US"/>
        </w:rPr>
        <w:t xml:space="preserve"> [13]. </w:t>
      </w:r>
    </w:p>
    <w:p w14:paraId="03E0E5AF" w14:textId="1B0C53C0" w:rsidR="005D754B" w:rsidRPr="00603A61" w:rsidRDefault="005D754B" w:rsidP="005D754B">
      <w:pPr>
        <w:jc w:val="both"/>
        <w:rPr>
          <w:rFonts w:ascii="Arial" w:hAnsi="Arial" w:cs="Arial"/>
          <w:sz w:val="16"/>
          <w:szCs w:val="16"/>
        </w:rPr>
      </w:pPr>
    </w:p>
    <w:p w14:paraId="65D80FBD" w14:textId="77777777" w:rsidR="005D754B" w:rsidRPr="00E46122" w:rsidRDefault="005D754B" w:rsidP="005D754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39F875" w14:textId="77777777" w:rsidR="005D754B" w:rsidRDefault="005D754B"/>
    <w:sectPr w:rsidR="005D754B" w:rsidSect="005D75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6D4C"/>
    <w:multiLevelType w:val="hybridMultilevel"/>
    <w:tmpl w:val="DE2A9A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46C87"/>
    <w:multiLevelType w:val="hybridMultilevel"/>
    <w:tmpl w:val="68C6FD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47068">
    <w:abstractNumId w:val="0"/>
  </w:num>
  <w:num w:numId="2" w16cid:durableId="110149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4B"/>
    <w:rsid w:val="001B40FC"/>
    <w:rsid w:val="002C74A0"/>
    <w:rsid w:val="002F4430"/>
    <w:rsid w:val="005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4994"/>
  <w15:chartTrackingRefBased/>
  <w15:docId w15:val="{C8C40D2F-7760-684E-87C3-3A56D877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4B"/>
  </w:style>
  <w:style w:type="paragraph" w:styleId="Heading1">
    <w:name w:val="heading 1"/>
    <w:basedOn w:val="Normal"/>
    <w:next w:val="Normal"/>
    <w:link w:val="Heading1Char"/>
    <w:uiPriority w:val="9"/>
    <w:qFormat/>
    <w:rsid w:val="005D7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5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Boyle</dc:creator>
  <cp:keywords/>
  <dc:description/>
  <cp:lastModifiedBy>Leah Boyle</cp:lastModifiedBy>
  <cp:revision>4</cp:revision>
  <dcterms:created xsi:type="dcterms:W3CDTF">2025-03-16T07:31:00Z</dcterms:created>
  <dcterms:modified xsi:type="dcterms:W3CDTF">2025-03-17T22:33:00Z</dcterms:modified>
</cp:coreProperties>
</file>