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2E532" w14:textId="77777777" w:rsidR="00E34232" w:rsidRPr="0036346F" w:rsidRDefault="00E34232" w:rsidP="00E34232">
      <w:pPr>
        <w:jc w:val="center"/>
        <w:rPr>
          <w:b/>
          <w:bCs/>
          <w:color w:val="000000" w:themeColor="text1"/>
        </w:rPr>
      </w:pPr>
      <w:bookmarkStart w:id="0" w:name="_Toc180401723"/>
      <w:r w:rsidRPr="0036346F">
        <w:rPr>
          <w:b/>
          <w:bCs/>
          <w:color w:val="000000" w:themeColor="text1"/>
        </w:rPr>
        <w:t>Electronic Supplementary Information</w:t>
      </w:r>
    </w:p>
    <w:p w14:paraId="3A623358" w14:textId="77777777" w:rsidR="00E34232" w:rsidRPr="00372289" w:rsidRDefault="00E34232" w:rsidP="00E34232">
      <w:pPr>
        <w:jc w:val="center"/>
        <w:rPr>
          <w:b/>
          <w:bCs/>
          <w:color w:val="000000" w:themeColor="text1"/>
          <w:sz w:val="32"/>
          <w:szCs w:val="32"/>
        </w:rPr>
      </w:pPr>
      <w:r w:rsidRPr="00372289">
        <w:rPr>
          <w:b/>
          <w:bCs/>
          <w:color w:val="000000" w:themeColor="text1"/>
          <w:sz w:val="32"/>
          <w:szCs w:val="32"/>
        </w:rPr>
        <w:t>Free-standing open space microfluidic devices by dry resist lamination</w:t>
      </w:r>
    </w:p>
    <w:p w14:paraId="2987D4B4" w14:textId="77777777" w:rsidR="00372289" w:rsidRDefault="00E34232" w:rsidP="00372289">
      <w:pPr>
        <w:jc w:val="center"/>
        <w:rPr>
          <w:color w:val="000000" w:themeColor="text1"/>
        </w:rPr>
      </w:pPr>
      <w:r w:rsidRPr="008231AC">
        <w:rPr>
          <w:color w:val="000000" w:themeColor="text1"/>
        </w:rPr>
        <w:t xml:space="preserve">Rui Liu, Esteban </w:t>
      </w:r>
      <w:proofErr w:type="spellStart"/>
      <w:r w:rsidRPr="008231AC">
        <w:rPr>
          <w:color w:val="000000" w:themeColor="text1"/>
        </w:rPr>
        <w:t>Pedrueza</w:t>
      </w:r>
      <w:proofErr w:type="spellEnd"/>
      <w:r w:rsidR="00372289">
        <w:rPr>
          <w:color w:val="000000" w:themeColor="text1"/>
        </w:rPr>
        <w:t xml:space="preserve"> </w:t>
      </w:r>
      <w:proofErr w:type="spellStart"/>
      <w:r w:rsidR="00372289">
        <w:rPr>
          <w:color w:val="000000" w:themeColor="text1"/>
        </w:rPr>
        <w:t>V</w:t>
      </w:r>
      <w:r w:rsidRPr="008231AC">
        <w:rPr>
          <w:color w:val="000000" w:themeColor="text1"/>
        </w:rPr>
        <w:t>illalmanzo</w:t>
      </w:r>
      <w:proofErr w:type="spellEnd"/>
      <w:r w:rsidRPr="008231AC">
        <w:rPr>
          <w:color w:val="000000" w:themeColor="text1"/>
        </w:rPr>
        <w:t>, Farah Fatima, Aldo</w:t>
      </w:r>
      <w:r>
        <w:rPr>
          <w:color w:val="000000" w:themeColor="text1"/>
        </w:rPr>
        <w:t xml:space="preserve"> </w:t>
      </w:r>
      <w:proofErr w:type="spellStart"/>
      <w:r>
        <w:rPr>
          <w:color w:val="000000" w:themeColor="text1"/>
        </w:rPr>
        <w:t>Jesorka</w:t>
      </w:r>
      <w:proofErr w:type="spellEnd"/>
      <w:r w:rsidRPr="008231AC">
        <w:rPr>
          <w:color w:val="000000" w:themeColor="text1"/>
        </w:rPr>
        <w:t>*</w:t>
      </w:r>
    </w:p>
    <w:p w14:paraId="7D72B681" w14:textId="405F77E8" w:rsidR="00E34232" w:rsidRPr="00372289" w:rsidRDefault="00E34232" w:rsidP="00372289">
      <w:pPr>
        <w:jc w:val="center"/>
        <w:rPr>
          <w:color w:val="000000" w:themeColor="text1"/>
        </w:rPr>
      </w:pPr>
      <w:r w:rsidRPr="0036346F">
        <w:rPr>
          <w:i/>
          <w:iCs/>
          <w:color w:val="000000" w:themeColor="text1"/>
          <w:sz w:val="22"/>
          <w:szCs w:val="22"/>
        </w:rPr>
        <w:t xml:space="preserve">Department of Chemistry and Chemical Engineering, Chalmers University of Technology, </w:t>
      </w:r>
      <w:proofErr w:type="spellStart"/>
      <w:r w:rsidRPr="0036346F">
        <w:rPr>
          <w:i/>
          <w:iCs/>
          <w:color w:val="000000" w:themeColor="text1"/>
          <w:sz w:val="22"/>
          <w:szCs w:val="22"/>
        </w:rPr>
        <w:t>Göteborg</w:t>
      </w:r>
      <w:proofErr w:type="spellEnd"/>
      <w:r w:rsidRPr="0036346F">
        <w:rPr>
          <w:i/>
          <w:iCs/>
          <w:color w:val="000000" w:themeColor="text1"/>
          <w:sz w:val="22"/>
          <w:szCs w:val="22"/>
        </w:rPr>
        <w:t xml:space="preserve"> 412 96, Sweden</w:t>
      </w:r>
    </w:p>
    <w:p w14:paraId="3A00DA56" w14:textId="77777777" w:rsidR="00E34232" w:rsidRPr="0097532E" w:rsidRDefault="00E34232" w:rsidP="00E34232">
      <w:pPr>
        <w:jc w:val="both"/>
        <w:rPr>
          <w:color w:val="000000" w:themeColor="text1"/>
        </w:rPr>
      </w:pPr>
      <w:r w:rsidRPr="00372289">
        <w:rPr>
          <w:b/>
          <w:bCs/>
          <w:color w:val="000000" w:themeColor="text1"/>
        </w:rPr>
        <w:t>*Corresponding author:</w:t>
      </w:r>
      <w:r>
        <w:rPr>
          <w:b/>
          <w:bCs/>
          <w:color w:val="000000" w:themeColor="text1"/>
        </w:rPr>
        <w:t xml:space="preserve"> </w:t>
      </w:r>
      <w:r w:rsidRPr="0036346F">
        <w:rPr>
          <w:color w:val="000000" w:themeColor="text1"/>
        </w:rPr>
        <w:t>aldo.jesorka@gomod.eu</w:t>
      </w:r>
    </w:p>
    <w:p w14:paraId="4DC4F201" w14:textId="77777777" w:rsidR="00E34232" w:rsidRPr="00B303D0" w:rsidRDefault="00E34232" w:rsidP="00E34232">
      <w:pPr>
        <w:jc w:val="both"/>
        <w:rPr>
          <w:b/>
          <w:bCs/>
        </w:rPr>
      </w:pPr>
      <w:r w:rsidRPr="00B303D0">
        <w:rPr>
          <w:b/>
          <w:bCs/>
        </w:rPr>
        <w:t xml:space="preserve">1. </w:t>
      </w:r>
      <w:bookmarkEnd w:id="0"/>
      <w:r>
        <w:rPr>
          <w:b/>
          <w:bCs/>
        </w:rPr>
        <w:t>Measurement of flow rate vs. pressure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E34232" w14:paraId="605BE719" w14:textId="77777777" w:rsidTr="00254CEB">
        <w:trPr>
          <w:jc w:val="center"/>
        </w:trPr>
        <w:tc>
          <w:tcPr>
            <w:tcW w:w="9628" w:type="dxa"/>
            <w:vAlign w:val="center"/>
          </w:tcPr>
          <w:p w14:paraId="1784E543" w14:textId="77777777" w:rsidR="00E34232" w:rsidRDefault="00E34232" w:rsidP="00254CEB">
            <w:pPr>
              <w:jc w:val="center"/>
              <w:rPr>
                <w:color w:val="000000" w:themeColor="text1"/>
              </w:rPr>
            </w:pPr>
            <w:r>
              <w:rPr>
                <w:noProof/>
                <w:color w:val="000000" w:themeColor="text1"/>
              </w:rPr>
              <w:drawing>
                <wp:inline distT="0" distB="0" distL="0" distR="0" wp14:anchorId="0D918CFD" wp14:editId="4842F4AA">
                  <wp:extent cx="3420000" cy="2739534"/>
                  <wp:effectExtent l="0" t="0" r="9525" b="3810"/>
                  <wp:docPr id="7050758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075832" name="Picture 705075832"/>
                          <pic:cNvPicPr/>
                        </pic:nvPicPr>
                        <pic:blipFill rotWithShape="1">
                          <a:blip r:embed="rId6" cstate="print">
                            <a:extLst>
                              <a:ext uri="{28A0092B-C50C-407E-A947-70E740481C1C}">
                                <a14:useLocalDpi xmlns:a14="http://schemas.microsoft.com/office/drawing/2010/main" val="0"/>
                              </a:ext>
                            </a:extLst>
                          </a:blip>
                          <a:srcRect l="4151" t="7411" r="9931" b="2575"/>
                          <a:stretch/>
                        </pic:blipFill>
                        <pic:spPr bwMode="auto">
                          <a:xfrm>
                            <a:off x="0" y="0"/>
                            <a:ext cx="3420000" cy="2739534"/>
                          </a:xfrm>
                          <a:prstGeom prst="rect">
                            <a:avLst/>
                          </a:prstGeom>
                          <a:ln>
                            <a:noFill/>
                          </a:ln>
                          <a:extLst>
                            <a:ext uri="{53640926-AAD7-44D8-BBD7-CCE9431645EC}">
                              <a14:shadowObscured xmlns:a14="http://schemas.microsoft.com/office/drawing/2010/main"/>
                            </a:ext>
                          </a:extLst>
                        </pic:spPr>
                      </pic:pic>
                    </a:graphicData>
                  </a:graphic>
                </wp:inline>
              </w:drawing>
            </w:r>
          </w:p>
        </w:tc>
      </w:tr>
      <w:tr w:rsidR="00E34232" w14:paraId="41EDC13C" w14:textId="77777777" w:rsidTr="00254CEB">
        <w:trPr>
          <w:jc w:val="center"/>
        </w:trPr>
        <w:tc>
          <w:tcPr>
            <w:tcW w:w="9628" w:type="dxa"/>
          </w:tcPr>
          <w:p w14:paraId="40BD86EB" w14:textId="598B6D94" w:rsidR="00E34232" w:rsidRDefault="00E34232" w:rsidP="00254CEB">
            <w:pPr>
              <w:jc w:val="both"/>
              <w:rPr>
                <w:color w:val="000000" w:themeColor="text1"/>
              </w:rPr>
            </w:pPr>
            <w:r w:rsidRPr="00B303D0">
              <w:rPr>
                <w:b/>
                <w:bCs/>
                <w:color w:val="000000" w:themeColor="text1"/>
                <w:sz w:val="22"/>
                <w:szCs w:val="22"/>
              </w:rPr>
              <w:t>Figure</w:t>
            </w:r>
            <w:r>
              <w:rPr>
                <w:b/>
                <w:bCs/>
                <w:color w:val="000000" w:themeColor="text1"/>
                <w:sz w:val="22"/>
                <w:szCs w:val="22"/>
              </w:rPr>
              <w:t xml:space="preserve"> </w:t>
            </w:r>
            <w:r w:rsidRPr="00B303D0">
              <w:rPr>
                <w:b/>
                <w:bCs/>
                <w:color w:val="000000" w:themeColor="text1"/>
                <w:sz w:val="22"/>
                <w:szCs w:val="22"/>
              </w:rPr>
              <w:t>S1</w:t>
            </w:r>
            <w:r>
              <w:rPr>
                <w:b/>
                <w:bCs/>
                <w:color w:val="000000" w:themeColor="text1"/>
                <w:sz w:val="22"/>
                <w:szCs w:val="22"/>
              </w:rPr>
              <w:t>.</w:t>
            </w:r>
            <w:r w:rsidRPr="00B303D0">
              <w:rPr>
                <w:color w:val="000000" w:themeColor="text1"/>
                <w:sz w:val="22"/>
                <w:szCs w:val="22"/>
              </w:rPr>
              <w:t xml:space="preserve"> Flow rate determination for two channels </w:t>
            </w:r>
            <w:r>
              <w:rPr>
                <w:color w:val="000000" w:themeColor="text1"/>
                <w:sz w:val="22"/>
                <w:szCs w:val="22"/>
              </w:rPr>
              <w:t xml:space="preserve">in the same </w:t>
            </w:r>
            <w:r w:rsidRPr="00B303D0">
              <w:rPr>
                <w:color w:val="000000" w:themeColor="text1"/>
                <w:sz w:val="22"/>
                <w:szCs w:val="22"/>
              </w:rPr>
              <w:t>open space microfluidic device</w:t>
            </w:r>
            <w:r>
              <w:rPr>
                <w:color w:val="000000" w:themeColor="text1"/>
                <w:sz w:val="22"/>
                <w:szCs w:val="22"/>
              </w:rPr>
              <w:t xml:space="preserve"> </w:t>
            </w:r>
            <w:r w:rsidR="00372289">
              <w:rPr>
                <w:color w:val="000000" w:themeColor="text1"/>
                <w:sz w:val="22"/>
                <w:szCs w:val="22"/>
              </w:rPr>
              <w:t>vs.</w:t>
            </w:r>
            <w:r>
              <w:rPr>
                <w:color w:val="000000" w:themeColor="text1"/>
                <w:sz w:val="22"/>
                <w:szCs w:val="22"/>
              </w:rPr>
              <w:t xml:space="preserve"> supply pressure</w:t>
            </w:r>
            <w:r w:rsidRPr="00B303D0">
              <w:rPr>
                <w:color w:val="000000" w:themeColor="text1"/>
                <w:sz w:val="22"/>
                <w:szCs w:val="22"/>
              </w:rPr>
              <w:t>.</w:t>
            </w:r>
          </w:p>
        </w:tc>
      </w:tr>
    </w:tbl>
    <w:p w14:paraId="7861B751" w14:textId="77777777" w:rsidR="00E34232" w:rsidRPr="00706DE5" w:rsidRDefault="00E34232" w:rsidP="00363AB0">
      <w:pPr>
        <w:spacing w:before="160"/>
        <w:jc w:val="both"/>
        <w:rPr>
          <w:color w:val="000000" w:themeColor="text1"/>
        </w:rPr>
      </w:pPr>
      <w:r w:rsidRPr="00706DE5">
        <w:rPr>
          <w:color w:val="000000" w:themeColor="text1"/>
        </w:rPr>
        <w:t xml:space="preserve">For a square cross-section, </w:t>
      </w:r>
      <w:r>
        <w:rPr>
          <w:color w:val="000000" w:themeColor="text1"/>
        </w:rPr>
        <w:t xml:space="preserve">Flow conductance </w:t>
      </w:r>
      <w:r w:rsidRPr="00483AC9">
        <w:rPr>
          <w:i/>
          <w:iCs/>
          <w:color w:val="000000" w:themeColor="text1"/>
        </w:rPr>
        <w:t>G</w:t>
      </w:r>
      <w:r>
        <w:rPr>
          <w:color w:val="000000" w:themeColor="text1"/>
        </w:rPr>
        <w:t xml:space="preserve"> is determined from the channel dimensions, where </w:t>
      </w:r>
      <w:r w:rsidRPr="00483AC9">
        <w:rPr>
          <w:i/>
          <w:iCs/>
          <w:color w:val="000000" w:themeColor="text1"/>
        </w:rPr>
        <w:t>Q</w:t>
      </w:r>
      <w:r>
        <w:rPr>
          <w:color w:val="000000" w:themeColor="text1"/>
        </w:rPr>
        <w:t xml:space="preserve"> is the measured flow rate, </w:t>
      </w:r>
      <m:oMath>
        <m:r>
          <w:rPr>
            <w:rFonts w:ascii="Cambria Math" w:hAnsi="Cambria Math"/>
            <w:color w:val="000000" w:themeColor="text1"/>
          </w:rPr>
          <m:t>∆p</m:t>
        </m:r>
      </m:oMath>
      <w:r>
        <w:rPr>
          <w:color w:val="000000" w:themeColor="text1"/>
        </w:rPr>
        <w:t xml:space="preserve"> is the supply pressure, </w:t>
      </w:r>
      <w:r w:rsidRPr="00483AC9">
        <w:rPr>
          <w:i/>
          <w:iCs/>
          <w:color w:val="000000" w:themeColor="text1"/>
        </w:rPr>
        <w:t>w</w:t>
      </w:r>
      <w:r>
        <w:rPr>
          <w:color w:val="000000" w:themeColor="text1"/>
        </w:rPr>
        <w:t xml:space="preserve"> is the channel width/height, </w:t>
      </w:r>
      <m:oMath>
        <m:r>
          <w:rPr>
            <w:rFonts w:ascii="Cambria Math" w:hAnsi="Cambria Math"/>
            <w:color w:val="000000" w:themeColor="text1"/>
          </w:rPr>
          <m:t>η</m:t>
        </m:r>
      </m:oMath>
      <w:r>
        <w:rPr>
          <w:color w:val="000000" w:themeColor="text1"/>
        </w:rPr>
        <w:t xml:space="preserve"> is the fluid viscosity, and </w:t>
      </w:r>
      <w:r w:rsidRPr="00483AC9">
        <w:rPr>
          <w:i/>
          <w:iCs/>
          <w:color w:val="000000" w:themeColor="text1"/>
        </w:rPr>
        <w:t>L</w:t>
      </w:r>
      <w:r>
        <w:rPr>
          <w:color w:val="000000" w:themeColor="text1"/>
        </w:rPr>
        <w:t xml:space="preserve"> is the channel length:</w:t>
      </w:r>
    </w:p>
    <w:p w14:paraId="57C29D21" w14:textId="77777777" w:rsidR="00E34232" w:rsidRPr="00411EBD" w:rsidRDefault="00E34232" w:rsidP="00E34232">
      <w:pPr>
        <w:ind w:left="2880" w:firstLine="720"/>
        <w:jc w:val="both"/>
        <w:rPr>
          <w:color w:val="000000" w:themeColor="text1"/>
        </w:rPr>
      </w:pPr>
      <m:oMathPara>
        <m:oMathParaPr>
          <m:jc m:val="left"/>
        </m:oMathParaPr>
        <m:oMath>
          <m:r>
            <w:rPr>
              <w:rFonts w:ascii="Cambria Math" w:hAnsi="Cambria Math"/>
              <w:color w:val="000000" w:themeColor="text1"/>
            </w:rPr>
            <m:t>G=</m:t>
          </m:r>
          <m:f>
            <m:fPr>
              <m:ctrlPr>
                <w:rPr>
                  <w:rFonts w:ascii="Cambria Math" w:hAnsi="Cambria Math"/>
                  <w:i/>
                  <w:color w:val="000000" w:themeColor="text1"/>
                </w:rPr>
              </m:ctrlPr>
            </m:fPr>
            <m:num>
              <m:r>
                <w:rPr>
                  <w:rFonts w:ascii="Cambria Math" w:hAnsi="Cambria Math"/>
                  <w:color w:val="000000" w:themeColor="text1"/>
                </w:rPr>
                <m:t>Q</m:t>
              </m:r>
            </m:num>
            <m:den>
              <m:r>
                <w:rPr>
                  <w:rFonts w:ascii="Cambria Math" w:hAnsi="Cambria Math"/>
                  <w:color w:val="000000" w:themeColor="text1"/>
                </w:rPr>
                <m:t>∆p</m:t>
              </m:r>
            </m:den>
          </m:f>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hyd</m:t>
                  </m:r>
                </m:sub>
              </m:sSub>
            </m:den>
          </m:f>
          <m:r>
            <w:rPr>
              <w:rFonts w:ascii="Cambria Math" w:hAnsi="Cambria Math"/>
              <w:color w:val="000000" w:themeColor="text1"/>
            </w:rPr>
            <m:t xml:space="preserve">= </m:t>
          </m:r>
          <m:f>
            <m:fPr>
              <m:ctrlPr>
                <w:rPr>
                  <w:rFonts w:ascii="Cambria Math" w:hAnsi="Cambria Math"/>
                  <w:i/>
                  <w:color w:val="000000" w:themeColor="text1"/>
                </w:rPr>
              </m:ctrlPr>
            </m:fPr>
            <m:num>
              <m:sSup>
                <m:sSupPr>
                  <m:ctrlPr>
                    <w:rPr>
                      <w:rFonts w:ascii="Cambria Math" w:hAnsi="Cambria Math"/>
                      <w:i/>
                      <w:color w:val="000000" w:themeColor="text1"/>
                    </w:rPr>
                  </m:ctrlPr>
                </m:sSupPr>
                <m:e>
                  <m:r>
                    <w:rPr>
                      <w:rFonts w:ascii="Cambria Math" w:hAnsi="Cambria Math"/>
                      <w:color w:val="000000" w:themeColor="text1"/>
                    </w:rPr>
                    <m:t>w</m:t>
                  </m:r>
                </m:e>
                <m:sup>
                  <m:r>
                    <w:rPr>
                      <w:rFonts w:ascii="Cambria Math" w:hAnsi="Cambria Math"/>
                      <w:color w:val="000000" w:themeColor="text1"/>
                    </w:rPr>
                    <m:t>4</m:t>
                  </m:r>
                </m:sup>
              </m:sSup>
            </m:num>
            <m:den>
              <m:r>
                <w:rPr>
                  <w:rFonts w:ascii="Cambria Math" w:hAnsi="Cambria Math"/>
                  <w:color w:val="000000" w:themeColor="text1"/>
                </w:rPr>
                <m:t>28.4ηL</m:t>
              </m:r>
            </m:den>
          </m:f>
        </m:oMath>
      </m:oMathPara>
    </w:p>
    <w:p w14:paraId="6012DAD2" w14:textId="77777777" w:rsidR="00E34232" w:rsidRPr="00411EBD" w:rsidRDefault="00E34232" w:rsidP="00E34232">
      <w:pPr>
        <w:ind w:left="2880" w:firstLine="720"/>
        <w:jc w:val="both"/>
        <w:rPr>
          <w:iCs/>
          <w:color w:val="000000" w:themeColor="text1"/>
        </w:rPr>
      </w:pPr>
      <m:oMathPara>
        <m:oMathParaPr>
          <m:jc m:val="left"/>
        </m:oMathParaPr>
        <m:oMath>
          <m:r>
            <w:rPr>
              <w:rFonts w:ascii="Cambria Math" w:hAnsi="Cambria Math"/>
              <w:color w:val="000000" w:themeColor="text1"/>
            </w:rPr>
            <m:t>G=</m:t>
          </m:r>
          <m:f>
            <m:fPr>
              <m:ctrlPr>
                <w:rPr>
                  <w:rFonts w:ascii="Cambria Math" w:hAnsi="Cambria Math"/>
                  <w:i/>
                  <w:color w:val="000000" w:themeColor="text1"/>
                </w:rPr>
              </m:ctrlPr>
            </m:fPr>
            <m:num>
              <m:r>
                <w:rPr>
                  <w:rFonts w:ascii="Cambria Math" w:hAnsi="Cambria Math"/>
                  <w:color w:val="000000" w:themeColor="text1"/>
                </w:rPr>
                <m:t>Q</m:t>
              </m:r>
            </m:num>
            <m:den>
              <m:r>
                <w:rPr>
                  <w:rFonts w:ascii="Cambria Math" w:hAnsi="Cambria Math"/>
                  <w:color w:val="000000" w:themeColor="text1"/>
                </w:rPr>
                <m:t>∆p</m:t>
              </m:r>
            </m:den>
          </m:f>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hyd</m:t>
                  </m:r>
                </m:sub>
              </m:sSub>
            </m:den>
          </m:f>
          <m:r>
            <w:rPr>
              <w:rFonts w:ascii="Cambria Math" w:hAnsi="Cambria Math"/>
              <w:color w:val="000000" w:themeColor="text1"/>
            </w:rPr>
            <m:t xml:space="preserve">≈11.0406 </m:t>
          </m:r>
          <m:f>
            <m:fPr>
              <m:ctrlPr>
                <w:rPr>
                  <w:rFonts w:ascii="Cambria Math" w:hAnsi="Cambria Math"/>
                  <w:iCs/>
                  <w:color w:val="000000" w:themeColor="text1"/>
                </w:rPr>
              </m:ctrlPr>
            </m:fPr>
            <m:num>
              <m:r>
                <m:rPr>
                  <m:sty m:val="p"/>
                </m:rPr>
                <w:rPr>
                  <w:rFonts w:ascii="Cambria Math" w:hAnsi="Cambria Math"/>
                  <w:color w:val="000000" w:themeColor="text1"/>
                </w:rPr>
                <m:t>nL</m:t>
              </m:r>
            </m:num>
            <m:den>
              <m:r>
                <m:rPr>
                  <m:sty m:val="p"/>
                </m:rPr>
                <w:rPr>
                  <w:rFonts w:ascii="Cambria Math" w:hAnsi="Cambria Math"/>
                  <w:color w:val="000000" w:themeColor="text1"/>
                </w:rPr>
                <m:t>mbar∙s</m:t>
              </m:r>
            </m:den>
          </m:f>
        </m:oMath>
      </m:oMathPara>
    </w:p>
    <w:p w14:paraId="4E619057" w14:textId="77777777" w:rsidR="00E34232" w:rsidRDefault="00E34232" w:rsidP="00E34232">
      <w:pPr>
        <w:jc w:val="both"/>
        <w:rPr>
          <w:iCs/>
          <w:color w:val="000000" w:themeColor="text1"/>
        </w:rPr>
      </w:pPr>
      <w:r>
        <w:rPr>
          <w:iCs/>
          <w:color w:val="000000" w:themeColor="text1"/>
        </w:rPr>
        <w:t xml:space="preserve">For a rectangular cross-section, channel height </w:t>
      </w:r>
      <w:r w:rsidRPr="00483AC9">
        <w:rPr>
          <w:i/>
          <w:color w:val="000000" w:themeColor="text1"/>
        </w:rPr>
        <w:t>h</w:t>
      </w:r>
      <w:r>
        <w:rPr>
          <w:iCs/>
          <w:color w:val="000000" w:themeColor="text1"/>
        </w:rPr>
        <w:t xml:space="preserve"> and width </w:t>
      </w:r>
      <w:proofErr w:type="spellStart"/>
      <w:r w:rsidRPr="00483AC9">
        <w:rPr>
          <w:i/>
          <w:color w:val="000000" w:themeColor="text1"/>
        </w:rPr>
        <w:t>w</w:t>
      </w:r>
      <w:r>
        <w:rPr>
          <w:iCs/>
          <w:color w:val="000000" w:themeColor="text1"/>
        </w:rPr>
        <w:t xml:space="preserve"> are</w:t>
      </w:r>
      <w:proofErr w:type="spellEnd"/>
      <w:r>
        <w:rPr>
          <w:iCs/>
          <w:color w:val="000000" w:themeColor="text1"/>
        </w:rPr>
        <w:t xml:space="preserve"> separately introduced:</w:t>
      </w:r>
    </w:p>
    <w:p w14:paraId="0FEB4295" w14:textId="77777777" w:rsidR="00E34232" w:rsidRPr="00411EBD" w:rsidRDefault="00E34232" w:rsidP="00E34232">
      <w:pPr>
        <w:ind w:left="2880" w:firstLine="720"/>
        <w:jc w:val="both"/>
        <w:rPr>
          <w:color w:val="000000" w:themeColor="text1"/>
        </w:rPr>
      </w:pPr>
      <m:oMathPara>
        <m:oMathParaPr>
          <m:jc m:val="left"/>
        </m:oMathParaPr>
        <m:oMath>
          <m:r>
            <w:rPr>
              <w:rFonts w:ascii="Cambria Math" w:hAnsi="Cambria Math"/>
              <w:color w:val="000000" w:themeColor="text1"/>
            </w:rPr>
            <m:t>G=</m:t>
          </m:r>
          <m:f>
            <m:fPr>
              <m:ctrlPr>
                <w:rPr>
                  <w:rFonts w:ascii="Cambria Math" w:hAnsi="Cambria Math"/>
                  <w:i/>
                  <w:color w:val="000000" w:themeColor="text1"/>
                </w:rPr>
              </m:ctrlPr>
            </m:fPr>
            <m:num>
              <m:r>
                <w:rPr>
                  <w:rFonts w:ascii="Cambria Math" w:hAnsi="Cambria Math"/>
                  <w:color w:val="000000" w:themeColor="text1"/>
                </w:rPr>
                <m:t>Q</m:t>
              </m:r>
            </m:num>
            <m:den>
              <m:r>
                <w:rPr>
                  <w:rFonts w:ascii="Cambria Math" w:hAnsi="Cambria Math"/>
                  <w:color w:val="000000" w:themeColor="text1"/>
                </w:rPr>
                <m:t>∆p</m:t>
              </m:r>
            </m:den>
          </m:f>
          <m:r>
            <w:rPr>
              <w:rFonts w:ascii="Cambria Math" w:hAnsi="Cambria Math"/>
              <w:color w:val="000000" w:themeColor="text1"/>
            </w:rPr>
            <m:t xml:space="preserve">= </m:t>
          </m:r>
          <m:f>
            <m:fPr>
              <m:ctrlPr>
                <w:rPr>
                  <w:rFonts w:ascii="Cambria Math" w:hAnsi="Cambria Math"/>
                  <w:i/>
                  <w:color w:val="000000" w:themeColor="text1"/>
                </w:rPr>
              </m:ctrlPr>
            </m:fPr>
            <m:num>
              <m:r>
                <w:rPr>
                  <w:rFonts w:ascii="Cambria Math" w:hAnsi="Cambria Math"/>
                  <w:color w:val="000000" w:themeColor="text1"/>
                </w:rPr>
                <m:t>1</m:t>
              </m:r>
            </m:num>
            <m:den>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hyd</m:t>
                  </m:r>
                </m:sub>
              </m:sSub>
            </m:den>
          </m:f>
          <m:r>
            <w:rPr>
              <w:rFonts w:ascii="Cambria Math" w:hAnsi="Cambria Math"/>
              <w:color w:val="000000" w:themeColor="text1"/>
            </w:rPr>
            <m:t xml:space="preserve">≈ </m:t>
          </m:r>
          <m:f>
            <m:fPr>
              <m:ctrlPr>
                <w:rPr>
                  <w:rFonts w:ascii="Cambria Math" w:hAnsi="Cambria Math"/>
                  <w:i/>
                  <w:color w:val="000000" w:themeColor="text1"/>
                </w:rPr>
              </m:ctrlPr>
            </m:fPr>
            <m:num>
              <m:sSup>
                <m:sSupPr>
                  <m:ctrlPr>
                    <w:rPr>
                      <w:rFonts w:ascii="Cambria Math" w:hAnsi="Cambria Math"/>
                      <w:i/>
                      <w:color w:val="000000" w:themeColor="text1"/>
                    </w:rPr>
                  </m:ctrlPr>
                </m:sSupPr>
                <m:e>
                  <m:r>
                    <w:rPr>
                      <w:rFonts w:ascii="Cambria Math" w:hAnsi="Cambria Math"/>
                      <w:color w:val="000000" w:themeColor="text1"/>
                    </w:rPr>
                    <m:t>h</m:t>
                  </m:r>
                </m:e>
                <m:sup>
                  <m:r>
                    <w:rPr>
                      <w:rFonts w:ascii="Cambria Math" w:hAnsi="Cambria Math"/>
                      <w:color w:val="000000" w:themeColor="text1"/>
                    </w:rPr>
                    <m:t>3</m:t>
                  </m:r>
                </m:sup>
              </m:sSup>
              <m:r>
                <w:rPr>
                  <w:rFonts w:ascii="Cambria Math" w:hAnsi="Cambria Math"/>
                  <w:color w:val="000000" w:themeColor="text1"/>
                </w:rPr>
                <m:t>w</m:t>
              </m:r>
            </m:num>
            <m:den>
              <m:r>
                <w:rPr>
                  <w:rFonts w:ascii="Cambria Math" w:hAnsi="Cambria Math"/>
                  <w:color w:val="000000" w:themeColor="text1"/>
                </w:rPr>
                <m:t>12ηL</m:t>
              </m:r>
            </m:den>
          </m:f>
          <m:d>
            <m:dPr>
              <m:begChr m:val="["/>
              <m:endChr m:val="]"/>
              <m:ctrlPr>
                <w:rPr>
                  <w:rFonts w:ascii="Cambria Math" w:hAnsi="Cambria Math"/>
                  <w:i/>
                  <w:color w:val="000000" w:themeColor="text1"/>
                </w:rPr>
              </m:ctrlPr>
            </m:dPr>
            <m:e>
              <m:r>
                <w:rPr>
                  <w:rFonts w:ascii="Cambria Math" w:hAnsi="Cambria Math"/>
                  <w:color w:val="000000" w:themeColor="text1"/>
                </w:rPr>
                <m:t>1-0.63</m:t>
              </m:r>
              <m:f>
                <m:fPr>
                  <m:ctrlPr>
                    <w:rPr>
                      <w:rFonts w:ascii="Cambria Math" w:hAnsi="Cambria Math"/>
                      <w:i/>
                      <w:color w:val="000000" w:themeColor="text1"/>
                    </w:rPr>
                  </m:ctrlPr>
                </m:fPr>
                <m:num>
                  <m:r>
                    <w:rPr>
                      <w:rFonts w:ascii="Cambria Math" w:hAnsi="Cambria Math"/>
                      <w:color w:val="000000" w:themeColor="text1"/>
                    </w:rPr>
                    <m:t>h</m:t>
                  </m:r>
                </m:num>
                <m:den>
                  <m:r>
                    <w:rPr>
                      <w:rFonts w:ascii="Cambria Math" w:hAnsi="Cambria Math"/>
                      <w:color w:val="000000" w:themeColor="text1"/>
                    </w:rPr>
                    <m:t>w</m:t>
                  </m:r>
                </m:den>
              </m:f>
            </m:e>
          </m:d>
        </m:oMath>
      </m:oMathPara>
    </w:p>
    <w:p w14:paraId="4F6613F6" w14:textId="77777777" w:rsidR="00E34232" w:rsidRPr="00411EBD" w:rsidRDefault="00E34232" w:rsidP="00E34232">
      <w:pPr>
        <w:ind w:left="2880" w:firstLine="720"/>
        <w:jc w:val="both"/>
        <w:rPr>
          <w:iCs/>
          <w:color w:val="000000" w:themeColor="text1"/>
        </w:rPr>
      </w:pPr>
      <m:oMathPara>
        <m:oMathParaPr>
          <m:jc m:val="left"/>
        </m:oMathParaPr>
        <m:oMath>
          <m:r>
            <w:rPr>
              <w:rFonts w:ascii="Cambria Math" w:hAnsi="Cambria Math"/>
              <w:color w:val="000000" w:themeColor="text1"/>
            </w:rPr>
            <m:t xml:space="preserve">G= </m:t>
          </m:r>
          <m:f>
            <m:fPr>
              <m:ctrlPr>
                <w:rPr>
                  <w:rFonts w:ascii="Cambria Math" w:hAnsi="Cambria Math"/>
                  <w:i/>
                  <w:color w:val="000000" w:themeColor="text1"/>
                </w:rPr>
              </m:ctrlPr>
            </m:fPr>
            <m:num>
              <m:r>
                <w:rPr>
                  <w:rFonts w:ascii="Cambria Math" w:hAnsi="Cambria Math"/>
                  <w:color w:val="000000" w:themeColor="text1"/>
                </w:rPr>
                <m:t>Q</m:t>
              </m:r>
            </m:num>
            <m:den>
              <m:r>
                <w:rPr>
                  <w:rFonts w:ascii="Cambria Math" w:hAnsi="Cambria Math"/>
                  <w:color w:val="000000" w:themeColor="text1"/>
                </w:rPr>
                <m:t>∆p</m:t>
              </m:r>
            </m:den>
          </m:f>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hyd</m:t>
                  </m:r>
                </m:sub>
              </m:sSub>
            </m:den>
          </m:f>
          <m:r>
            <w:rPr>
              <w:rFonts w:ascii="Cambria Math" w:hAnsi="Cambria Math"/>
              <w:color w:val="000000" w:themeColor="text1"/>
            </w:rPr>
            <m:t xml:space="preserve">≈8.75 </m:t>
          </m:r>
          <m:f>
            <m:fPr>
              <m:ctrlPr>
                <w:rPr>
                  <w:rFonts w:ascii="Cambria Math" w:hAnsi="Cambria Math"/>
                  <w:iCs/>
                  <w:color w:val="000000" w:themeColor="text1"/>
                </w:rPr>
              </m:ctrlPr>
            </m:fPr>
            <m:num>
              <m:r>
                <m:rPr>
                  <m:sty m:val="p"/>
                </m:rPr>
                <w:rPr>
                  <w:rFonts w:ascii="Cambria Math" w:hAnsi="Cambria Math"/>
                  <w:color w:val="000000" w:themeColor="text1"/>
                </w:rPr>
                <m:t>nL</m:t>
              </m:r>
            </m:num>
            <m:den>
              <m:r>
                <m:rPr>
                  <m:sty m:val="p"/>
                </m:rPr>
                <w:rPr>
                  <w:rFonts w:ascii="Cambria Math" w:hAnsi="Cambria Math"/>
                  <w:color w:val="000000" w:themeColor="text1"/>
                </w:rPr>
                <m:t>mbar∙s</m:t>
              </m:r>
            </m:den>
          </m:f>
        </m:oMath>
      </m:oMathPara>
    </w:p>
    <w:tbl>
      <w:tblPr>
        <w:tblStyle w:val="TableGrid"/>
        <w:tblW w:w="0" w:type="auto"/>
        <w:jc w:val="center"/>
        <w:tblLook w:val="04A0" w:firstRow="1" w:lastRow="0" w:firstColumn="1" w:lastColumn="0" w:noHBand="0" w:noVBand="1"/>
      </w:tblPr>
      <w:tblGrid>
        <w:gridCol w:w="2160"/>
        <w:gridCol w:w="2430"/>
        <w:gridCol w:w="1440"/>
        <w:gridCol w:w="2700"/>
      </w:tblGrid>
      <w:tr w:rsidR="00E34232" w:rsidRPr="00E923C1" w14:paraId="3F2395C9" w14:textId="77777777" w:rsidTr="00254CEB">
        <w:trPr>
          <w:trHeight w:val="188"/>
          <w:jc w:val="center"/>
        </w:trPr>
        <w:tc>
          <w:tcPr>
            <w:tcW w:w="8730" w:type="dxa"/>
            <w:gridSpan w:val="4"/>
            <w:tcBorders>
              <w:top w:val="nil"/>
              <w:left w:val="nil"/>
              <w:bottom w:val="single" w:sz="4" w:space="0" w:color="auto"/>
              <w:right w:val="nil"/>
            </w:tcBorders>
            <w:vAlign w:val="center"/>
          </w:tcPr>
          <w:p w14:paraId="1A18A94C" w14:textId="77777777" w:rsidR="00E34232" w:rsidRPr="00E923C1" w:rsidRDefault="00E34232" w:rsidP="00254CEB">
            <w:pPr>
              <w:jc w:val="center"/>
              <w:rPr>
                <w:iCs/>
                <w:color w:val="000000" w:themeColor="text1"/>
                <w:sz w:val="22"/>
                <w:szCs w:val="22"/>
              </w:rPr>
            </w:pPr>
            <w:r w:rsidRPr="00E923C1">
              <w:rPr>
                <w:b/>
                <w:bCs/>
                <w:iCs/>
                <w:color w:val="000000" w:themeColor="text1"/>
                <w:sz w:val="22"/>
                <w:szCs w:val="22"/>
              </w:rPr>
              <w:lastRenderedPageBreak/>
              <w:t>Table S1</w:t>
            </w:r>
            <w:r w:rsidRPr="00E923C1">
              <w:rPr>
                <w:iCs/>
                <w:color w:val="000000" w:themeColor="text1"/>
                <w:sz w:val="22"/>
                <w:szCs w:val="22"/>
              </w:rPr>
              <w:t>. Flow rate</w:t>
            </w:r>
            <w:r>
              <w:rPr>
                <w:iCs/>
                <w:color w:val="000000" w:themeColor="text1"/>
                <w:sz w:val="22"/>
                <w:szCs w:val="22"/>
              </w:rPr>
              <w:t xml:space="preserve"> vs pressure</w:t>
            </w:r>
            <w:r w:rsidRPr="00E923C1">
              <w:rPr>
                <w:iCs/>
                <w:color w:val="000000" w:themeColor="text1"/>
                <w:sz w:val="22"/>
                <w:szCs w:val="22"/>
              </w:rPr>
              <w:t xml:space="preserve"> determination by different methods.</w:t>
            </w:r>
          </w:p>
        </w:tc>
      </w:tr>
      <w:tr w:rsidR="00E34232" w:rsidRPr="00E923C1" w14:paraId="4E4DA248" w14:textId="77777777" w:rsidTr="00254CEB">
        <w:trPr>
          <w:jc w:val="center"/>
        </w:trPr>
        <w:tc>
          <w:tcPr>
            <w:tcW w:w="2160" w:type="dxa"/>
            <w:tcBorders>
              <w:top w:val="single" w:sz="4" w:space="0" w:color="auto"/>
            </w:tcBorders>
            <w:vAlign w:val="center"/>
          </w:tcPr>
          <w:p w14:paraId="53361D4E" w14:textId="77777777" w:rsidR="00E34232" w:rsidRPr="00E923C1" w:rsidRDefault="00E34232" w:rsidP="00254CEB">
            <w:pPr>
              <w:jc w:val="center"/>
              <w:rPr>
                <w:iCs/>
                <w:color w:val="000000" w:themeColor="text1"/>
                <w:sz w:val="22"/>
                <w:szCs w:val="22"/>
              </w:rPr>
            </w:pPr>
          </w:p>
        </w:tc>
        <w:tc>
          <w:tcPr>
            <w:tcW w:w="2430" w:type="dxa"/>
            <w:tcBorders>
              <w:top w:val="single" w:sz="4" w:space="0" w:color="auto"/>
            </w:tcBorders>
            <w:vAlign w:val="center"/>
          </w:tcPr>
          <w:p w14:paraId="5E0F18A5" w14:textId="77777777" w:rsidR="00E34232" w:rsidRPr="00E923C1" w:rsidRDefault="00E34232" w:rsidP="00254CEB">
            <w:pPr>
              <w:jc w:val="center"/>
              <w:rPr>
                <w:iCs/>
                <w:color w:val="000000" w:themeColor="text1"/>
                <w:sz w:val="22"/>
                <w:szCs w:val="22"/>
              </w:rPr>
            </w:pPr>
            <w:r w:rsidRPr="00E923C1">
              <w:rPr>
                <w:iCs/>
                <w:color w:val="000000" w:themeColor="text1"/>
                <w:sz w:val="22"/>
                <w:szCs w:val="22"/>
              </w:rPr>
              <w:t>Calculated</w:t>
            </w:r>
            <w:r>
              <w:rPr>
                <w:iCs/>
                <w:color w:val="000000" w:themeColor="text1"/>
                <w:sz w:val="22"/>
                <w:szCs w:val="22"/>
              </w:rPr>
              <w:t xml:space="preserve"> from design</w:t>
            </w:r>
          </w:p>
        </w:tc>
        <w:tc>
          <w:tcPr>
            <w:tcW w:w="1440" w:type="dxa"/>
            <w:tcBorders>
              <w:top w:val="single" w:sz="4" w:space="0" w:color="auto"/>
            </w:tcBorders>
            <w:vAlign w:val="center"/>
          </w:tcPr>
          <w:p w14:paraId="04314D95" w14:textId="77777777" w:rsidR="00E34232" w:rsidRPr="00E923C1" w:rsidRDefault="00E34232" w:rsidP="00254CEB">
            <w:pPr>
              <w:jc w:val="center"/>
              <w:rPr>
                <w:iCs/>
                <w:color w:val="000000" w:themeColor="text1"/>
                <w:sz w:val="22"/>
                <w:szCs w:val="22"/>
              </w:rPr>
            </w:pPr>
            <w:r w:rsidRPr="00E923C1">
              <w:rPr>
                <w:iCs/>
                <w:color w:val="000000" w:themeColor="text1"/>
                <w:sz w:val="22"/>
                <w:szCs w:val="22"/>
              </w:rPr>
              <w:t xml:space="preserve">Measured </w:t>
            </w:r>
          </w:p>
        </w:tc>
        <w:tc>
          <w:tcPr>
            <w:tcW w:w="2700" w:type="dxa"/>
            <w:tcBorders>
              <w:top w:val="single" w:sz="4" w:space="0" w:color="auto"/>
            </w:tcBorders>
            <w:vAlign w:val="center"/>
          </w:tcPr>
          <w:p w14:paraId="727A0639" w14:textId="77777777" w:rsidR="00E34232" w:rsidRPr="00E923C1" w:rsidRDefault="00E34232" w:rsidP="00254CEB">
            <w:pPr>
              <w:jc w:val="center"/>
              <w:rPr>
                <w:iCs/>
                <w:color w:val="000000" w:themeColor="text1"/>
                <w:sz w:val="22"/>
                <w:szCs w:val="22"/>
              </w:rPr>
            </w:pPr>
            <w:r w:rsidRPr="00E923C1">
              <w:rPr>
                <w:iCs/>
                <w:color w:val="000000" w:themeColor="text1"/>
                <w:sz w:val="22"/>
                <w:szCs w:val="22"/>
              </w:rPr>
              <w:t xml:space="preserve">Calculated </w:t>
            </w:r>
            <w:r>
              <w:rPr>
                <w:iCs/>
                <w:color w:val="000000" w:themeColor="text1"/>
                <w:sz w:val="22"/>
                <w:szCs w:val="22"/>
              </w:rPr>
              <w:t>from</w:t>
            </w:r>
            <w:r w:rsidRPr="00E923C1">
              <w:rPr>
                <w:iCs/>
                <w:color w:val="000000" w:themeColor="text1"/>
                <w:sz w:val="22"/>
                <w:szCs w:val="22"/>
              </w:rPr>
              <w:t xml:space="preserve"> </w:t>
            </w:r>
            <w:r w:rsidRPr="00411EBD">
              <w:rPr>
                <w:b/>
                <w:bCs/>
                <w:iCs/>
                <w:color w:val="000000" w:themeColor="text1"/>
                <w:sz w:val="22"/>
                <w:szCs w:val="22"/>
              </w:rPr>
              <w:t>Fig.2H</w:t>
            </w:r>
          </w:p>
        </w:tc>
      </w:tr>
      <w:tr w:rsidR="00E34232" w:rsidRPr="00E923C1" w14:paraId="4AA5BB13" w14:textId="77777777" w:rsidTr="00254CEB">
        <w:trPr>
          <w:jc w:val="center"/>
        </w:trPr>
        <w:tc>
          <w:tcPr>
            <w:tcW w:w="2160" w:type="dxa"/>
            <w:vAlign w:val="center"/>
          </w:tcPr>
          <w:p w14:paraId="13577B73" w14:textId="77777777" w:rsidR="00E34232" w:rsidRDefault="00E34232" w:rsidP="00254CEB">
            <w:pPr>
              <w:jc w:val="center"/>
              <w:rPr>
                <w:iCs/>
                <w:color w:val="000000" w:themeColor="text1"/>
                <w:sz w:val="22"/>
                <w:szCs w:val="22"/>
              </w:rPr>
            </w:pPr>
            <w:r w:rsidRPr="00E923C1">
              <w:rPr>
                <w:iCs/>
                <w:color w:val="000000" w:themeColor="text1"/>
                <w:sz w:val="22"/>
                <w:szCs w:val="22"/>
              </w:rPr>
              <w:t xml:space="preserve">Channel </w:t>
            </w:r>
            <w:r>
              <w:rPr>
                <w:iCs/>
                <w:color w:val="000000" w:themeColor="text1"/>
                <w:sz w:val="22"/>
                <w:szCs w:val="22"/>
              </w:rPr>
              <w:t xml:space="preserve">dimensions </w:t>
            </w:r>
          </w:p>
          <w:p w14:paraId="1E27B5B5" w14:textId="77777777" w:rsidR="00E34232" w:rsidRPr="00E923C1" w:rsidRDefault="00E34232" w:rsidP="00254CEB">
            <w:pPr>
              <w:jc w:val="center"/>
              <w:rPr>
                <w:iCs/>
                <w:color w:val="000000" w:themeColor="text1"/>
                <w:sz w:val="22"/>
                <w:szCs w:val="22"/>
              </w:rPr>
            </w:pPr>
            <w:r>
              <w:rPr>
                <w:iCs/>
                <w:color w:val="000000" w:themeColor="text1"/>
                <w:sz w:val="22"/>
                <w:szCs w:val="22"/>
              </w:rPr>
              <w:t>(w x h x L/µm)</w:t>
            </w:r>
          </w:p>
        </w:tc>
        <w:tc>
          <w:tcPr>
            <w:tcW w:w="2430" w:type="dxa"/>
            <w:vAlign w:val="center"/>
          </w:tcPr>
          <w:p w14:paraId="7472ACCE" w14:textId="77777777" w:rsidR="00E34232" w:rsidRPr="00E923C1" w:rsidRDefault="00E34232" w:rsidP="00254CEB">
            <w:pPr>
              <w:jc w:val="center"/>
              <w:rPr>
                <w:iCs/>
                <w:color w:val="000000" w:themeColor="text1"/>
                <w:sz w:val="22"/>
                <w:szCs w:val="22"/>
              </w:rPr>
            </w:pPr>
            <w:r w:rsidRPr="00E923C1">
              <w:rPr>
                <w:iCs/>
                <w:color w:val="000000" w:themeColor="text1"/>
                <w:sz w:val="22"/>
                <w:szCs w:val="22"/>
              </w:rPr>
              <w:t xml:space="preserve">75 </w:t>
            </w:r>
            <w:r>
              <w:rPr>
                <w:iCs/>
                <w:color w:val="000000" w:themeColor="text1"/>
                <w:sz w:val="22"/>
                <w:szCs w:val="22"/>
              </w:rPr>
              <w:t xml:space="preserve">x </w:t>
            </w:r>
            <w:r w:rsidRPr="00E923C1">
              <w:rPr>
                <w:iCs/>
                <w:color w:val="000000" w:themeColor="text1"/>
                <w:sz w:val="22"/>
                <w:szCs w:val="22"/>
              </w:rPr>
              <w:t xml:space="preserve">75 </w:t>
            </w:r>
            <w:r>
              <w:rPr>
                <w:iCs/>
                <w:color w:val="000000" w:themeColor="text1"/>
                <w:sz w:val="22"/>
                <w:szCs w:val="22"/>
              </w:rPr>
              <w:t xml:space="preserve">x </w:t>
            </w:r>
            <w:r w:rsidRPr="00E923C1">
              <w:rPr>
                <w:iCs/>
                <w:color w:val="000000" w:themeColor="text1"/>
                <w:sz w:val="22"/>
                <w:szCs w:val="22"/>
              </w:rPr>
              <w:t>10091</w:t>
            </w:r>
          </w:p>
        </w:tc>
        <w:tc>
          <w:tcPr>
            <w:tcW w:w="1440" w:type="dxa"/>
            <w:vAlign w:val="center"/>
          </w:tcPr>
          <w:p w14:paraId="6E5C42AF" w14:textId="77777777" w:rsidR="00E34232" w:rsidRPr="00E923C1" w:rsidRDefault="00E34232" w:rsidP="00254CEB">
            <w:pPr>
              <w:jc w:val="center"/>
              <w:rPr>
                <w:iCs/>
                <w:color w:val="000000" w:themeColor="text1"/>
                <w:sz w:val="22"/>
                <w:szCs w:val="22"/>
              </w:rPr>
            </w:pPr>
            <w:r w:rsidRPr="00E923C1">
              <w:rPr>
                <w:iCs/>
                <w:color w:val="000000" w:themeColor="text1"/>
                <w:sz w:val="22"/>
                <w:szCs w:val="22"/>
              </w:rPr>
              <w:t>-</w:t>
            </w:r>
          </w:p>
        </w:tc>
        <w:tc>
          <w:tcPr>
            <w:tcW w:w="2700" w:type="dxa"/>
            <w:vAlign w:val="center"/>
          </w:tcPr>
          <w:p w14:paraId="64772A7C" w14:textId="77777777" w:rsidR="00E34232" w:rsidRPr="00E923C1" w:rsidRDefault="00E34232" w:rsidP="00254CEB">
            <w:pPr>
              <w:jc w:val="center"/>
              <w:rPr>
                <w:iCs/>
                <w:color w:val="000000" w:themeColor="text1"/>
                <w:sz w:val="22"/>
                <w:szCs w:val="22"/>
              </w:rPr>
            </w:pPr>
            <w:r>
              <w:rPr>
                <w:iCs/>
                <w:color w:val="000000" w:themeColor="text1"/>
                <w:sz w:val="22"/>
                <w:szCs w:val="22"/>
              </w:rPr>
              <w:t>7</w:t>
            </w:r>
            <w:r w:rsidRPr="00E923C1">
              <w:rPr>
                <w:iCs/>
                <w:color w:val="000000" w:themeColor="text1"/>
                <w:sz w:val="22"/>
                <w:szCs w:val="22"/>
              </w:rPr>
              <w:t>5</w:t>
            </w:r>
            <w:r>
              <w:rPr>
                <w:iCs/>
                <w:color w:val="000000" w:themeColor="text1"/>
                <w:sz w:val="22"/>
                <w:szCs w:val="22"/>
              </w:rPr>
              <w:t xml:space="preserve"> x 7</w:t>
            </w:r>
            <w:r w:rsidRPr="00E923C1">
              <w:rPr>
                <w:iCs/>
                <w:color w:val="000000" w:themeColor="text1"/>
                <w:sz w:val="22"/>
                <w:szCs w:val="22"/>
              </w:rPr>
              <w:t>0</w:t>
            </w:r>
            <w:r>
              <w:rPr>
                <w:iCs/>
                <w:color w:val="000000" w:themeColor="text1"/>
                <w:sz w:val="22"/>
                <w:szCs w:val="22"/>
              </w:rPr>
              <w:t xml:space="preserve"> x </w:t>
            </w:r>
            <w:r w:rsidRPr="00E923C1">
              <w:rPr>
                <w:iCs/>
                <w:color w:val="000000" w:themeColor="text1"/>
                <w:sz w:val="22"/>
                <w:szCs w:val="22"/>
              </w:rPr>
              <w:t>10091</w:t>
            </w:r>
          </w:p>
        </w:tc>
      </w:tr>
      <w:tr w:rsidR="00E34232" w:rsidRPr="00E923C1" w14:paraId="42B1B34A" w14:textId="77777777" w:rsidTr="00254CEB">
        <w:trPr>
          <w:jc w:val="center"/>
        </w:trPr>
        <w:tc>
          <w:tcPr>
            <w:tcW w:w="2160" w:type="dxa"/>
            <w:vAlign w:val="center"/>
          </w:tcPr>
          <w:p w14:paraId="5306B48C" w14:textId="77777777" w:rsidR="00E34232" w:rsidRDefault="00E34232" w:rsidP="00254CEB">
            <w:pPr>
              <w:jc w:val="center"/>
              <w:rPr>
                <w:iCs/>
                <w:color w:val="000000" w:themeColor="text1"/>
                <w:sz w:val="22"/>
                <w:szCs w:val="22"/>
              </w:rPr>
            </w:pPr>
            <w:r w:rsidRPr="00E923C1">
              <w:rPr>
                <w:iCs/>
                <w:color w:val="000000" w:themeColor="text1"/>
                <w:sz w:val="22"/>
                <w:szCs w:val="22"/>
              </w:rPr>
              <w:t xml:space="preserve">Conductance </w:t>
            </w:r>
          </w:p>
          <w:p w14:paraId="4349473C" w14:textId="77777777" w:rsidR="00E34232" w:rsidRPr="00E923C1" w:rsidRDefault="00E34232" w:rsidP="00254CEB">
            <w:pPr>
              <w:jc w:val="center"/>
              <w:rPr>
                <w:iCs/>
                <w:color w:val="000000" w:themeColor="text1"/>
                <w:sz w:val="22"/>
                <w:szCs w:val="22"/>
              </w:rPr>
            </w:pPr>
            <w:r w:rsidRPr="00E923C1">
              <w:rPr>
                <w:iCs/>
                <w:color w:val="000000" w:themeColor="text1"/>
                <w:sz w:val="22"/>
                <w:szCs w:val="22"/>
              </w:rPr>
              <w:t>(</w:t>
            </w:r>
            <w:proofErr w:type="spellStart"/>
            <w:r w:rsidRPr="00E923C1">
              <w:rPr>
                <w:color w:val="000000" w:themeColor="text1"/>
                <w:sz w:val="22"/>
                <w:szCs w:val="22"/>
              </w:rPr>
              <w:t>nL</w:t>
            </w:r>
            <w:proofErr w:type="spellEnd"/>
            <w:r w:rsidRPr="00E923C1">
              <w:rPr>
                <w:color w:val="000000" w:themeColor="text1"/>
                <w:sz w:val="22"/>
                <w:szCs w:val="22"/>
              </w:rPr>
              <w:t xml:space="preserve"> s</w:t>
            </w:r>
            <w:r w:rsidRPr="00E923C1">
              <w:rPr>
                <w:color w:val="000000" w:themeColor="text1"/>
                <w:sz w:val="22"/>
                <w:szCs w:val="22"/>
                <w:vertAlign w:val="superscript"/>
              </w:rPr>
              <w:t>-1</w:t>
            </w:r>
            <w:r w:rsidRPr="00E923C1">
              <w:rPr>
                <w:color w:val="000000" w:themeColor="text1"/>
                <w:sz w:val="22"/>
                <w:szCs w:val="22"/>
              </w:rPr>
              <w:t xml:space="preserve"> mbar</w:t>
            </w:r>
            <w:r w:rsidRPr="00E923C1">
              <w:rPr>
                <w:color w:val="000000" w:themeColor="text1"/>
                <w:sz w:val="22"/>
                <w:szCs w:val="22"/>
                <w:vertAlign w:val="superscript"/>
              </w:rPr>
              <w:t>-1</w:t>
            </w:r>
            <w:r w:rsidRPr="00411EBD">
              <w:rPr>
                <w:color w:val="000000" w:themeColor="text1"/>
                <w:sz w:val="22"/>
                <w:szCs w:val="22"/>
              </w:rPr>
              <w:t>)</w:t>
            </w:r>
          </w:p>
        </w:tc>
        <w:tc>
          <w:tcPr>
            <w:tcW w:w="2430" w:type="dxa"/>
            <w:vAlign w:val="center"/>
          </w:tcPr>
          <w:p w14:paraId="6D3EA39C" w14:textId="77777777" w:rsidR="00E34232" w:rsidRPr="00E923C1" w:rsidRDefault="00E34232" w:rsidP="00254CEB">
            <w:pPr>
              <w:jc w:val="center"/>
              <w:rPr>
                <w:iCs/>
                <w:color w:val="000000" w:themeColor="text1"/>
                <w:sz w:val="22"/>
                <w:szCs w:val="22"/>
              </w:rPr>
            </w:pPr>
            <w:r w:rsidRPr="00E923C1">
              <w:rPr>
                <w:iCs/>
                <w:color w:val="000000" w:themeColor="text1"/>
                <w:sz w:val="22"/>
                <w:szCs w:val="22"/>
              </w:rPr>
              <w:t xml:space="preserve">11.04 </w:t>
            </w:r>
          </w:p>
        </w:tc>
        <w:tc>
          <w:tcPr>
            <w:tcW w:w="1440" w:type="dxa"/>
            <w:vAlign w:val="center"/>
          </w:tcPr>
          <w:p w14:paraId="17177735" w14:textId="77777777" w:rsidR="00E34232" w:rsidRPr="00E923C1" w:rsidRDefault="00E34232" w:rsidP="00254CEB">
            <w:pPr>
              <w:jc w:val="center"/>
              <w:rPr>
                <w:iCs/>
                <w:color w:val="000000" w:themeColor="text1"/>
                <w:sz w:val="22"/>
                <w:szCs w:val="22"/>
              </w:rPr>
            </w:pPr>
            <w:r w:rsidRPr="00E923C1">
              <w:rPr>
                <w:iCs/>
                <w:color w:val="000000" w:themeColor="text1"/>
                <w:sz w:val="22"/>
                <w:szCs w:val="22"/>
              </w:rPr>
              <w:t xml:space="preserve">8-9 </w:t>
            </w:r>
          </w:p>
        </w:tc>
        <w:tc>
          <w:tcPr>
            <w:tcW w:w="2700" w:type="dxa"/>
            <w:vAlign w:val="center"/>
          </w:tcPr>
          <w:p w14:paraId="7A44F681" w14:textId="77777777" w:rsidR="00E34232" w:rsidRPr="00E923C1" w:rsidRDefault="00E34232" w:rsidP="00254CEB">
            <w:pPr>
              <w:jc w:val="center"/>
              <w:rPr>
                <w:iCs/>
                <w:color w:val="000000" w:themeColor="text1"/>
                <w:sz w:val="22"/>
                <w:szCs w:val="22"/>
              </w:rPr>
            </w:pPr>
            <w:r>
              <w:rPr>
                <w:iCs/>
                <w:color w:val="000000" w:themeColor="text1"/>
                <w:sz w:val="22"/>
                <w:szCs w:val="22"/>
              </w:rPr>
              <w:t>8.7</w:t>
            </w:r>
            <w:r w:rsidRPr="00E923C1">
              <w:rPr>
                <w:iCs/>
                <w:color w:val="000000" w:themeColor="text1"/>
                <w:sz w:val="22"/>
                <w:szCs w:val="22"/>
              </w:rPr>
              <w:t>5</w:t>
            </w:r>
          </w:p>
        </w:tc>
      </w:tr>
    </w:tbl>
    <w:p w14:paraId="1E15AFA3" w14:textId="77777777" w:rsidR="00E34232" w:rsidRDefault="00E34232" w:rsidP="00363AB0">
      <w:pPr>
        <w:spacing w:before="160" w:after="80"/>
        <w:jc w:val="both"/>
        <w:rPr>
          <w:b/>
          <w:bCs/>
        </w:rPr>
      </w:pPr>
      <w:bookmarkStart w:id="1" w:name="_Toc180401724"/>
      <w:r w:rsidRPr="00B303D0">
        <w:rPr>
          <w:b/>
          <w:bCs/>
        </w:rPr>
        <w:t>2. Misalignment using mask aligner with topside alignment.</w:t>
      </w:r>
      <w:bookmarkEnd w:id="1"/>
    </w:p>
    <w:p w14:paraId="40FFC752" w14:textId="3A73D7C6" w:rsidR="00E34232" w:rsidRPr="00411EBD" w:rsidRDefault="00E34232" w:rsidP="00E34232">
      <w:pPr>
        <w:jc w:val="both"/>
      </w:pPr>
      <w:r w:rsidRPr="00411EBD">
        <w:t xml:space="preserve">Earlier process attempts with top side alignment </w:t>
      </w:r>
      <w:r>
        <w:t xml:space="preserve">resulted in visible misalignment of the final layer, since the detection of the alignment marks becomes more difficult. This problem becomes more prominent when thicker layers are processed. An image is provided </w:t>
      </w:r>
      <w:r w:rsidR="00372289">
        <w:t xml:space="preserve">in </w:t>
      </w:r>
      <w:r w:rsidR="00372289" w:rsidRPr="00372289">
        <w:rPr>
          <w:b/>
          <w:bCs/>
        </w:rPr>
        <w:t>Fig. S2</w:t>
      </w:r>
      <w:r w:rsidR="00372289">
        <w:t xml:space="preserve"> f</w:t>
      </w:r>
      <w:r>
        <w:t xml:space="preserve">or </w:t>
      </w:r>
      <w:r w:rsidR="00372289">
        <w:t>evaluation</w:t>
      </w:r>
      <w: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0"/>
      </w:tblGrid>
      <w:tr w:rsidR="00E34232" w14:paraId="0861AF34" w14:textId="77777777" w:rsidTr="00254CEB">
        <w:trPr>
          <w:jc w:val="center"/>
        </w:trPr>
        <w:tc>
          <w:tcPr>
            <w:tcW w:w="7380" w:type="dxa"/>
            <w:vAlign w:val="center"/>
          </w:tcPr>
          <w:p w14:paraId="2F8E7D17" w14:textId="77777777" w:rsidR="00E34232" w:rsidRDefault="00E34232" w:rsidP="00254CEB">
            <w:pPr>
              <w:jc w:val="center"/>
            </w:pPr>
            <w:r>
              <w:rPr>
                <w:noProof/>
              </w:rPr>
              <w:drawing>
                <wp:inline distT="0" distB="0" distL="0" distR="0" wp14:anchorId="1132E856" wp14:editId="4E49BCA9">
                  <wp:extent cx="2215991" cy="1762125"/>
                  <wp:effectExtent l="0" t="0" r="0" b="0"/>
                  <wp:docPr id="647143407" name="Picture 3"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143407" name="Picture 3" descr="A close-up of a microscop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30451" cy="1773623"/>
                          </a:xfrm>
                          <a:prstGeom prst="rect">
                            <a:avLst/>
                          </a:prstGeom>
                        </pic:spPr>
                      </pic:pic>
                    </a:graphicData>
                  </a:graphic>
                </wp:inline>
              </w:drawing>
            </w:r>
          </w:p>
        </w:tc>
      </w:tr>
      <w:tr w:rsidR="00E34232" w14:paraId="419EA3E1" w14:textId="77777777" w:rsidTr="00254CEB">
        <w:trPr>
          <w:jc w:val="center"/>
        </w:trPr>
        <w:tc>
          <w:tcPr>
            <w:tcW w:w="7380" w:type="dxa"/>
          </w:tcPr>
          <w:p w14:paraId="268B1B2F" w14:textId="2F716CBA" w:rsidR="00E34232" w:rsidRPr="00B303D0" w:rsidRDefault="00E34232" w:rsidP="00254CEB">
            <w:pPr>
              <w:jc w:val="both"/>
            </w:pPr>
            <w:r w:rsidRPr="00B303D0">
              <w:rPr>
                <w:b/>
                <w:bCs/>
                <w:sz w:val="22"/>
                <w:szCs w:val="22"/>
              </w:rPr>
              <w:t>Figure S2.</w:t>
            </w:r>
            <w:r w:rsidRPr="00B303D0">
              <w:rPr>
                <w:sz w:val="22"/>
                <w:szCs w:val="22"/>
              </w:rPr>
              <w:t xml:space="preserve"> Misalignment </w:t>
            </w:r>
            <w:r w:rsidR="00372289">
              <w:rPr>
                <w:sz w:val="22"/>
                <w:szCs w:val="22"/>
              </w:rPr>
              <w:t xml:space="preserve">between lamination layers observed </w:t>
            </w:r>
            <w:r w:rsidRPr="00B303D0">
              <w:rPr>
                <w:sz w:val="22"/>
                <w:szCs w:val="22"/>
              </w:rPr>
              <w:t>with topside alignment</w:t>
            </w:r>
            <w:r>
              <w:rPr>
                <w:sz w:val="22"/>
                <w:szCs w:val="22"/>
              </w:rPr>
              <w:t xml:space="preserve">. </w:t>
            </w:r>
          </w:p>
        </w:tc>
      </w:tr>
    </w:tbl>
    <w:p w14:paraId="24FD0D00" w14:textId="5918B16E" w:rsidR="00E34232" w:rsidRPr="00B303D0" w:rsidRDefault="00E34232" w:rsidP="00363AB0">
      <w:pPr>
        <w:spacing w:before="160"/>
        <w:jc w:val="both"/>
        <w:rPr>
          <w:b/>
          <w:bCs/>
        </w:rPr>
      </w:pPr>
      <w:bookmarkStart w:id="2" w:name="_Toc180401725"/>
      <w:r w:rsidRPr="00B303D0">
        <w:rPr>
          <w:b/>
          <w:bCs/>
        </w:rPr>
        <w:t>3. Pressure test for open channels.</w:t>
      </w:r>
      <w:bookmarkEnd w:id="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E34232" w14:paraId="65172DA4" w14:textId="77777777" w:rsidTr="00254CEB">
        <w:tc>
          <w:tcPr>
            <w:tcW w:w="9628" w:type="dxa"/>
            <w:vAlign w:val="center"/>
          </w:tcPr>
          <w:p w14:paraId="1AE883DB" w14:textId="77777777" w:rsidR="00E34232" w:rsidRDefault="00E34232" w:rsidP="00254CEB">
            <w:pPr>
              <w:jc w:val="center"/>
              <w:rPr>
                <w:color w:val="000000" w:themeColor="text1"/>
              </w:rPr>
            </w:pPr>
            <w:r>
              <w:rPr>
                <w:noProof/>
                <w:color w:val="000000" w:themeColor="text1"/>
              </w:rPr>
              <w:drawing>
                <wp:inline distT="0" distB="0" distL="0" distR="0" wp14:anchorId="6EAD225E" wp14:editId="053B7ABF">
                  <wp:extent cx="3132000" cy="2560025"/>
                  <wp:effectExtent l="0" t="0" r="0" b="0"/>
                  <wp:docPr id="3364597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459796" name="Picture 336459796"/>
                          <pic:cNvPicPr/>
                        </pic:nvPicPr>
                        <pic:blipFill rotWithShape="1">
                          <a:blip r:embed="rId8" cstate="print">
                            <a:extLst>
                              <a:ext uri="{28A0092B-C50C-407E-A947-70E740481C1C}">
                                <a14:useLocalDpi xmlns:a14="http://schemas.microsoft.com/office/drawing/2010/main" val="0"/>
                              </a:ext>
                            </a:extLst>
                          </a:blip>
                          <a:srcRect l="7810" t="9909" r="11598" b="4026"/>
                          <a:stretch/>
                        </pic:blipFill>
                        <pic:spPr bwMode="auto">
                          <a:xfrm>
                            <a:off x="0" y="0"/>
                            <a:ext cx="3132000" cy="2560025"/>
                          </a:xfrm>
                          <a:prstGeom prst="rect">
                            <a:avLst/>
                          </a:prstGeom>
                          <a:ln>
                            <a:noFill/>
                          </a:ln>
                          <a:extLst>
                            <a:ext uri="{53640926-AAD7-44D8-BBD7-CCE9431645EC}">
                              <a14:shadowObscured xmlns:a14="http://schemas.microsoft.com/office/drawing/2010/main"/>
                            </a:ext>
                          </a:extLst>
                        </pic:spPr>
                      </pic:pic>
                    </a:graphicData>
                  </a:graphic>
                </wp:inline>
              </w:drawing>
            </w:r>
          </w:p>
        </w:tc>
      </w:tr>
      <w:tr w:rsidR="00E34232" w14:paraId="17066940" w14:textId="77777777" w:rsidTr="00254CEB">
        <w:tc>
          <w:tcPr>
            <w:tcW w:w="9628" w:type="dxa"/>
          </w:tcPr>
          <w:p w14:paraId="453ED88D" w14:textId="382F8151" w:rsidR="00E34232" w:rsidRDefault="00E34232" w:rsidP="00254CEB">
            <w:pPr>
              <w:jc w:val="both"/>
              <w:rPr>
                <w:color w:val="000000" w:themeColor="text1"/>
              </w:rPr>
            </w:pPr>
            <w:r w:rsidRPr="00B303D0">
              <w:rPr>
                <w:b/>
                <w:bCs/>
                <w:color w:val="000000" w:themeColor="text1"/>
                <w:sz w:val="22"/>
                <w:szCs w:val="22"/>
              </w:rPr>
              <w:t>Figure S3.</w:t>
            </w:r>
            <w:r w:rsidRPr="00B303D0">
              <w:rPr>
                <w:color w:val="000000" w:themeColor="text1"/>
                <w:sz w:val="22"/>
                <w:szCs w:val="22"/>
              </w:rPr>
              <w:t xml:space="preserve"> Pressure test </w:t>
            </w:r>
            <w:r>
              <w:rPr>
                <w:color w:val="000000" w:themeColor="text1"/>
                <w:sz w:val="22"/>
                <w:szCs w:val="22"/>
              </w:rPr>
              <w:t>on</w:t>
            </w:r>
            <w:r w:rsidRPr="00B303D0">
              <w:rPr>
                <w:color w:val="000000" w:themeColor="text1"/>
                <w:sz w:val="22"/>
                <w:szCs w:val="22"/>
              </w:rPr>
              <w:t xml:space="preserve"> </w:t>
            </w:r>
            <w:r>
              <w:rPr>
                <w:color w:val="000000" w:themeColor="text1"/>
                <w:sz w:val="22"/>
                <w:szCs w:val="22"/>
              </w:rPr>
              <w:t>3</w:t>
            </w:r>
            <w:r w:rsidRPr="00B303D0">
              <w:rPr>
                <w:color w:val="000000" w:themeColor="text1"/>
                <w:sz w:val="22"/>
                <w:szCs w:val="22"/>
              </w:rPr>
              <w:t xml:space="preserve"> </w:t>
            </w:r>
            <w:r>
              <w:rPr>
                <w:color w:val="000000" w:themeColor="text1"/>
                <w:sz w:val="22"/>
                <w:szCs w:val="22"/>
              </w:rPr>
              <w:t xml:space="preserve">conducting </w:t>
            </w:r>
            <w:r w:rsidRPr="00B303D0">
              <w:rPr>
                <w:color w:val="000000" w:themeColor="text1"/>
                <w:sz w:val="22"/>
                <w:szCs w:val="22"/>
              </w:rPr>
              <w:t xml:space="preserve">channels </w:t>
            </w:r>
            <w:r>
              <w:rPr>
                <w:color w:val="000000" w:themeColor="text1"/>
                <w:sz w:val="22"/>
                <w:szCs w:val="22"/>
              </w:rPr>
              <w:t>in the same</w:t>
            </w:r>
            <w:r w:rsidRPr="00B303D0">
              <w:rPr>
                <w:color w:val="000000" w:themeColor="text1"/>
                <w:sz w:val="22"/>
                <w:szCs w:val="22"/>
              </w:rPr>
              <w:t xml:space="preserve"> open space microfluidic device</w:t>
            </w:r>
            <w:r w:rsidR="00372289">
              <w:rPr>
                <w:color w:val="000000" w:themeColor="text1"/>
                <w:sz w:val="22"/>
                <w:szCs w:val="22"/>
              </w:rPr>
              <w:t xml:space="preserve"> presented in the main manuscript.</w:t>
            </w:r>
          </w:p>
        </w:tc>
      </w:tr>
    </w:tbl>
    <w:p w14:paraId="6C006F6C" w14:textId="77777777" w:rsidR="00E34232" w:rsidRDefault="00E34232" w:rsidP="00E34232">
      <w:pPr>
        <w:jc w:val="both"/>
        <w:rPr>
          <w:color w:val="000000" w:themeColor="text1"/>
        </w:rPr>
      </w:pPr>
    </w:p>
    <w:p w14:paraId="67BF84C2" w14:textId="27105461" w:rsidR="00E34232" w:rsidRDefault="00E34232" w:rsidP="00E34232">
      <w:pPr>
        <w:jc w:val="both"/>
        <w:rPr>
          <w:color w:val="000000" w:themeColor="text1"/>
        </w:rPr>
      </w:pPr>
      <w:r>
        <w:rPr>
          <w:color w:val="000000" w:themeColor="text1"/>
        </w:rPr>
        <w:t xml:space="preserve">The pressure test was also performed for conducting (open) channels under otherwise identical conditions, where the pressure loss through the air flow </w:t>
      </w:r>
      <w:r w:rsidR="00372289">
        <w:rPr>
          <w:color w:val="000000" w:themeColor="text1"/>
        </w:rPr>
        <w:t xml:space="preserve">out of the channels </w:t>
      </w:r>
      <w:r>
        <w:rPr>
          <w:color w:val="000000" w:themeColor="text1"/>
        </w:rPr>
        <w:t xml:space="preserve">was compensated to attain </w:t>
      </w:r>
      <w:r w:rsidR="00372289">
        <w:rPr>
          <w:color w:val="000000" w:themeColor="text1"/>
        </w:rPr>
        <w:t xml:space="preserve">a test pressure of </w:t>
      </w:r>
      <w:r>
        <w:rPr>
          <w:color w:val="000000" w:themeColor="text1"/>
        </w:rPr>
        <w:t>2 bars.</w:t>
      </w:r>
    </w:p>
    <w:p w14:paraId="3954F080" w14:textId="77777777" w:rsidR="00E34232" w:rsidRDefault="00E34232" w:rsidP="00E34232">
      <w:pPr>
        <w:jc w:val="both"/>
        <w:rPr>
          <w:b/>
          <w:bCs/>
          <w:color w:val="000000" w:themeColor="text1"/>
        </w:rPr>
      </w:pPr>
      <w:r w:rsidRPr="002C3CD8">
        <w:rPr>
          <w:b/>
          <w:bCs/>
          <w:color w:val="000000" w:themeColor="text1"/>
        </w:rPr>
        <w:lastRenderedPageBreak/>
        <w:t>4. Transfer</w:t>
      </w:r>
      <w:r>
        <w:rPr>
          <w:b/>
          <w:bCs/>
          <w:color w:val="000000" w:themeColor="text1"/>
        </w:rPr>
        <w:t xml:space="preserve"> t</w:t>
      </w:r>
      <w:r w:rsidRPr="00896553">
        <w:rPr>
          <w:b/>
          <w:bCs/>
          <w:color w:val="000000" w:themeColor="text1"/>
        </w:rPr>
        <w:t>ape design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70"/>
      </w:tblGrid>
      <w:tr w:rsidR="00E34232" w14:paraId="7FECD1DA" w14:textId="77777777" w:rsidTr="00254CEB">
        <w:trPr>
          <w:jc w:val="center"/>
        </w:trPr>
        <w:tc>
          <w:tcPr>
            <w:tcW w:w="9270" w:type="dxa"/>
            <w:vAlign w:val="center"/>
          </w:tcPr>
          <w:p w14:paraId="0A9B392B" w14:textId="77777777" w:rsidR="00E34232" w:rsidRDefault="00E34232" w:rsidP="00254CEB">
            <w:pPr>
              <w:jc w:val="center"/>
              <w:rPr>
                <w:color w:val="000000" w:themeColor="text1"/>
              </w:rPr>
            </w:pPr>
            <w:r>
              <w:rPr>
                <w:noProof/>
                <w:color w:val="000000" w:themeColor="text1"/>
              </w:rPr>
              <w:drawing>
                <wp:inline distT="0" distB="0" distL="0" distR="0" wp14:anchorId="0AC411F9" wp14:editId="393CCDAA">
                  <wp:extent cx="2108200" cy="1788231"/>
                  <wp:effectExtent l="0" t="0" r="6350" b="2540"/>
                  <wp:docPr id="700957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957199"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10798" cy="1790435"/>
                          </a:xfrm>
                          <a:prstGeom prst="rect">
                            <a:avLst/>
                          </a:prstGeom>
                        </pic:spPr>
                      </pic:pic>
                    </a:graphicData>
                  </a:graphic>
                </wp:inline>
              </w:drawing>
            </w:r>
          </w:p>
        </w:tc>
      </w:tr>
      <w:tr w:rsidR="00E34232" w14:paraId="7735BF87" w14:textId="77777777" w:rsidTr="00254CEB">
        <w:trPr>
          <w:jc w:val="center"/>
        </w:trPr>
        <w:tc>
          <w:tcPr>
            <w:tcW w:w="9270" w:type="dxa"/>
            <w:vAlign w:val="center"/>
          </w:tcPr>
          <w:p w14:paraId="3B3B90FB" w14:textId="576ADA12" w:rsidR="00E34232" w:rsidRDefault="00E34232" w:rsidP="00254CEB">
            <w:pPr>
              <w:jc w:val="both"/>
              <w:rPr>
                <w:color w:val="000000" w:themeColor="text1"/>
              </w:rPr>
            </w:pPr>
            <w:r w:rsidRPr="00896553">
              <w:rPr>
                <w:b/>
                <w:bCs/>
                <w:color w:val="000000" w:themeColor="text1"/>
                <w:sz w:val="22"/>
                <w:szCs w:val="22"/>
              </w:rPr>
              <w:t>Figure S4.</w:t>
            </w:r>
            <w:r w:rsidRPr="00896553">
              <w:rPr>
                <w:color w:val="000000" w:themeColor="text1"/>
                <w:sz w:val="22"/>
                <w:szCs w:val="22"/>
              </w:rPr>
              <w:t xml:space="preserve"> </w:t>
            </w:r>
            <w:r>
              <w:rPr>
                <w:color w:val="000000" w:themeColor="text1"/>
                <w:sz w:val="22"/>
                <w:szCs w:val="22"/>
              </w:rPr>
              <w:t>AutoCAD</w:t>
            </w:r>
            <w:r w:rsidRPr="00896553">
              <w:rPr>
                <w:color w:val="000000" w:themeColor="text1"/>
                <w:sz w:val="22"/>
                <w:szCs w:val="22"/>
              </w:rPr>
              <w:t xml:space="preserve"> </w:t>
            </w:r>
            <w:r>
              <w:rPr>
                <w:color w:val="000000" w:themeColor="text1"/>
                <w:sz w:val="22"/>
                <w:szCs w:val="22"/>
              </w:rPr>
              <w:t xml:space="preserve">layout for the transfer tape cutting step </w:t>
            </w:r>
            <w:r w:rsidRPr="00896553">
              <w:rPr>
                <w:color w:val="000000" w:themeColor="text1"/>
                <w:sz w:val="22"/>
                <w:szCs w:val="22"/>
              </w:rPr>
              <w:t>(</w:t>
            </w:r>
            <w:r w:rsidR="00E36925">
              <w:rPr>
                <w:color w:val="000000" w:themeColor="text1"/>
                <w:sz w:val="22"/>
                <w:szCs w:val="22"/>
              </w:rPr>
              <w:t>units: mm</w:t>
            </w:r>
            <w:r w:rsidRPr="00896553">
              <w:rPr>
                <w:color w:val="000000" w:themeColor="text1"/>
                <w:sz w:val="22"/>
                <w:szCs w:val="22"/>
              </w:rPr>
              <w:t>)</w:t>
            </w:r>
            <w:r>
              <w:rPr>
                <w:color w:val="000000" w:themeColor="text1"/>
                <w:sz w:val="22"/>
                <w:szCs w:val="22"/>
              </w:rPr>
              <w:t xml:space="preserve">. The center orifice matches the interface block of the setup rather than the </w:t>
            </w:r>
            <w:r w:rsidR="00372289">
              <w:rPr>
                <w:color w:val="000000" w:themeColor="text1"/>
                <w:sz w:val="22"/>
                <w:szCs w:val="22"/>
              </w:rPr>
              <w:t xml:space="preserve">smaller </w:t>
            </w:r>
            <w:r>
              <w:rPr>
                <w:color w:val="000000" w:themeColor="text1"/>
                <w:sz w:val="22"/>
                <w:szCs w:val="22"/>
              </w:rPr>
              <w:t xml:space="preserve">opening in the microfluidic chip, facilitating </w:t>
            </w:r>
            <w:r w:rsidR="00372289">
              <w:rPr>
                <w:color w:val="000000" w:themeColor="text1"/>
                <w:sz w:val="22"/>
                <w:szCs w:val="22"/>
              </w:rPr>
              <w:t xml:space="preserve">operation of the servo arm for film generation and </w:t>
            </w:r>
            <w:r>
              <w:rPr>
                <w:color w:val="000000" w:themeColor="text1"/>
                <w:sz w:val="22"/>
                <w:szCs w:val="22"/>
              </w:rPr>
              <w:t>imaging under the stereo microscope.</w:t>
            </w:r>
          </w:p>
        </w:tc>
      </w:tr>
    </w:tbl>
    <w:p w14:paraId="64018FC8" w14:textId="77777777" w:rsidR="00E34232" w:rsidRDefault="00E34232" w:rsidP="00E34232">
      <w:pPr>
        <w:jc w:val="both"/>
        <w:rPr>
          <w:b/>
          <w:bCs/>
          <w:color w:val="000000" w:themeColor="text1"/>
        </w:rPr>
      </w:pPr>
    </w:p>
    <w:p w14:paraId="2AF5E1AB" w14:textId="77777777" w:rsidR="00E34232" w:rsidRPr="009F0387" w:rsidRDefault="00E34232" w:rsidP="00E34232">
      <w:pPr>
        <w:jc w:val="both"/>
        <w:rPr>
          <w:b/>
          <w:bCs/>
          <w:color w:val="000000" w:themeColor="text1"/>
        </w:rPr>
      </w:pPr>
      <w:r w:rsidRPr="009F0387">
        <w:rPr>
          <w:b/>
          <w:bCs/>
          <w:color w:val="000000" w:themeColor="text1"/>
        </w:rPr>
        <w:t>5. Supplementary videos:</w:t>
      </w:r>
    </w:p>
    <w:p w14:paraId="35DF3A2F" w14:textId="04AE2692" w:rsidR="00E34232" w:rsidRPr="009F0387" w:rsidRDefault="009F0387" w:rsidP="00E34232">
      <w:pPr>
        <w:spacing w:after="0"/>
        <w:jc w:val="both"/>
        <w:rPr>
          <w:color w:val="000000" w:themeColor="text1"/>
        </w:rPr>
      </w:pPr>
      <w:r>
        <w:rPr>
          <w:b/>
          <w:bCs/>
          <w:color w:val="000000" w:themeColor="text1"/>
        </w:rPr>
        <w:t>SI Video 1</w:t>
      </w:r>
      <w:r w:rsidR="00E34232" w:rsidRPr="009F0387">
        <w:rPr>
          <w:color w:val="000000" w:themeColor="text1"/>
        </w:rPr>
        <w:t xml:space="preserve">: </w:t>
      </w:r>
      <w:r w:rsidRPr="009F0387">
        <w:rPr>
          <w:color w:val="000000" w:themeColor="text1"/>
        </w:rPr>
        <w:t>Meniscus control</w:t>
      </w:r>
      <w:r w:rsidR="00372289">
        <w:rPr>
          <w:color w:val="000000" w:themeColor="text1"/>
        </w:rPr>
        <w:t xml:space="preserve"> of a suspended surfactant film by fluidic flow </w:t>
      </w:r>
      <w:proofErr w:type="gramStart"/>
      <w:r w:rsidR="00372289">
        <w:rPr>
          <w:color w:val="000000" w:themeColor="text1"/>
        </w:rPr>
        <w:t>adjustment;</w:t>
      </w:r>
      <w:proofErr w:type="gramEnd"/>
    </w:p>
    <w:p w14:paraId="43081B52" w14:textId="2DFF1286" w:rsidR="00E34232" w:rsidRPr="009F0387" w:rsidRDefault="009F0387" w:rsidP="00E34232">
      <w:pPr>
        <w:spacing w:after="0"/>
        <w:jc w:val="both"/>
        <w:rPr>
          <w:color w:val="000000" w:themeColor="text1"/>
        </w:rPr>
      </w:pPr>
      <w:r>
        <w:rPr>
          <w:b/>
          <w:bCs/>
          <w:color w:val="000000" w:themeColor="text1"/>
        </w:rPr>
        <w:t>SI Video 2</w:t>
      </w:r>
      <w:r w:rsidR="00E34232" w:rsidRPr="009F0387">
        <w:rPr>
          <w:color w:val="000000" w:themeColor="text1"/>
        </w:rPr>
        <w:t xml:space="preserve">: </w:t>
      </w:r>
      <w:r w:rsidRPr="009F0387">
        <w:rPr>
          <w:color w:val="000000" w:themeColor="text1"/>
        </w:rPr>
        <w:t>Ultrasonic</w:t>
      </w:r>
      <w:r w:rsidR="00372289">
        <w:rPr>
          <w:color w:val="000000" w:themeColor="text1"/>
        </w:rPr>
        <w:t xml:space="preserve"> sound application for film stabilization (</w:t>
      </w:r>
      <w:r w:rsidRPr="009F0387">
        <w:rPr>
          <w:color w:val="000000" w:themeColor="text1"/>
        </w:rPr>
        <w:t>3x speed</w:t>
      </w:r>
      <w:proofErr w:type="gramStart"/>
      <w:r w:rsidR="00372289">
        <w:rPr>
          <w:color w:val="000000" w:themeColor="text1"/>
        </w:rPr>
        <w:t>);</w:t>
      </w:r>
      <w:proofErr w:type="gramEnd"/>
    </w:p>
    <w:p w14:paraId="290CF720" w14:textId="21860874" w:rsidR="00E34232" w:rsidRPr="009F0387" w:rsidRDefault="009F0387" w:rsidP="00E34232">
      <w:pPr>
        <w:spacing w:after="0"/>
        <w:jc w:val="both"/>
        <w:rPr>
          <w:color w:val="000000" w:themeColor="text1"/>
        </w:rPr>
      </w:pPr>
      <w:r>
        <w:rPr>
          <w:b/>
          <w:bCs/>
          <w:color w:val="000000" w:themeColor="text1"/>
        </w:rPr>
        <w:t xml:space="preserve">SI Video </w:t>
      </w:r>
      <w:r w:rsidR="00A16574" w:rsidRPr="009F0387">
        <w:rPr>
          <w:b/>
          <w:bCs/>
          <w:color w:val="000000" w:themeColor="text1"/>
        </w:rPr>
        <w:t>3</w:t>
      </w:r>
      <w:r w:rsidR="00E34232" w:rsidRPr="009F0387">
        <w:rPr>
          <w:color w:val="000000" w:themeColor="text1"/>
        </w:rPr>
        <w:t xml:space="preserve">: </w:t>
      </w:r>
      <w:r w:rsidR="00372289">
        <w:rPr>
          <w:color w:val="000000" w:themeColor="text1"/>
        </w:rPr>
        <w:t>Surfactant film</w:t>
      </w:r>
      <w:r w:rsidRPr="009F0387">
        <w:rPr>
          <w:color w:val="000000" w:themeColor="text1"/>
        </w:rPr>
        <w:t xml:space="preserve"> development</w:t>
      </w:r>
      <w:r w:rsidR="00372289">
        <w:rPr>
          <w:color w:val="000000" w:themeColor="text1"/>
        </w:rPr>
        <w:t xml:space="preserve"> under zero fluid flow </w:t>
      </w:r>
      <w:proofErr w:type="gramStart"/>
      <w:r w:rsidR="00372289">
        <w:rPr>
          <w:color w:val="000000" w:themeColor="text1"/>
        </w:rPr>
        <w:t>conditions;</w:t>
      </w:r>
      <w:proofErr w:type="gramEnd"/>
    </w:p>
    <w:p w14:paraId="71715466" w14:textId="45973086" w:rsidR="00E34232" w:rsidRPr="00372289" w:rsidRDefault="009F0387" w:rsidP="00E34232">
      <w:pPr>
        <w:spacing w:after="0"/>
        <w:jc w:val="both"/>
        <w:rPr>
          <w:color w:val="000000" w:themeColor="text1"/>
        </w:rPr>
      </w:pPr>
      <w:r w:rsidRPr="00372289">
        <w:rPr>
          <w:b/>
          <w:bCs/>
          <w:color w:val="000000" w:themeColor="text1"/>
        </w:rPr>
        <w:t>SI Video 4</w:t>
      </w:r>
      <w:r w:rsidR="00E34232" w:rsidRPr="00372289">
        <w:rPr>
          <w:color w:val="000000" w:themeColor="text1"/>
        </w:rPr>
        <w:t xml:space="preserve">: </w:t>
      </w:r>
      <w:r w:rsidRPr="00372289">
        <w:rPr>
          <w:color w:val="000000" w:themeColor="text1"/>
        </w:rPr>
        <w:t xml:space="preserve">Droplet ejection </w:t>
      </w:r>
      <w:r w:rsidR="00372289" w:rsidRPr="00372289">
        <w:rPr>
          <w:color w:val="000000" w:themeColor="text1"/>
        </w:rPr>
        <w:t>from a suspended surfact</w:t>
      </w:r>
      <w:r w:rsidR="00372289">
        <w:rPr>
          <w:color w:val="000000" w:themeColor="text1"/>
        </w:rPr>
        <w:t xml:space="preserve">ant film </w:t>
      </w:r>
      <w:r w:rsidRPr="00372289">
        <w:rPr>
          <w:color w:val="000000" w:themeColor="text1"/>
        </w:rPr>
        <w:t xml:space="preserve">at 1kHz </w:t>
      </w:r>
      <w:r w:rsidR="00052B8F">
        <w:rPr>
          <w:color w:val="000000" w:themeColor="text1"/>
        </w:rPr>
        <w:t>~</w:t>
      </w:r>
      <w:r w:rsidRPr="00372289">
        <w:rPr>
          <w:color w:val="000000" w:themeColor="text1"/>
        </w:rPr>
        <w:t>35dB</w:t>
      </w:r>
      <w:r w:rsidR="00372289">
        <w:rPr>
          <w:color w:val="000000" w:themeColor="text1"/>
        </w:rPr>
        <w:t xml:space="preserve"> audio frequency </w:t>
      </w:r>
      <w:proofErr w:type="gramStart"/>
      <w:r w:rsidR="00372289">
        <w:rPr>
          <w:color w:val="000000" w:themeColor="text1"/>
        </w:rPr>
        <w:t>application;</w:t>
      </w:r>
      <w:proofErr w:type="gramEnd"/>
    </w:p>
    <w:p w14:paraId="1A617598" w14:textId="4D322D4A" w:rsidR="009F0387" w:rsidRDefault="009F0387" w:rsidP="009F0387">
      <w:pPr>
        <w:spacing w:after="0"/>
        <w:jc w:val="both"/>
        <w:rPr>
          <w:color w:val="000000" w:themeColor="text1"/>
        </w:rPr>
      </w:pPr>
      <w:r>
        <w:rPr>
          <w:b/>
          <w:bCs/>
          <w:color w:val="000000" w:themeColor="text1"/>
        </w:rPr>
        <w:t>SI Video 5</w:t>
      </w:r>
      <w:r w:rsidRPr="009F0387">
        <w:rPr>
          <w:color w:val="000000" w:themeColor="text1"/>
        </w:rPr>
        <w:t xml:space="preserve">: </w:t>
      </w:r>
      <w:r w:rsidR="00372289">
        <w:rPr>
          <w:color w:val="000000" w:themeColor="text1"/>
        </w:rPr>
        <w:t>R</w:t>
      </w:r>
      <w:r w:rsidRPr="009F0387">
        <w:rPr>
          <w:color w:val="000000" w:themeColor="text1"/>
        </w:rPr>
        <w:t xml:space="preserve">otation </w:t>
      </w:r>
      <w:r w:rsidR="00372289">
        <w:rPr>
          <w:color w:val="000000" w:themeColor="text1"/>
        </w:rPr>
        <w:t>of</w:t>
      </w:r>
      <w:r w:rsidR="00372289" w:rsidRPr="00372289">
        <w:rPr>
          <w:color w:val="000000" w:themeColor="text1"/>
        </w:rPr>
        <w:t xml:space="preserve"> a suspended surfact</w:t>
      </w:r>
      <w:r w:rsidR="00372289">
        <w:rPr>
          <w:color w:val="000000" w:themeColor="text1"/>
        </w:rPr>
        <w:t xml:space="preserve">ant film </w:t>
      </w:r>
      <w:r w:rsidRPr="009F0387">
        <w:rPr>
          <w:color w:val="000000" w:themeColor="text1"/>
        </w:rPr>
        <w:t xml:space="preserve">at 4 kHz </w:t>
      </w:r>
      <w:r w:rsidR="00052B8F">
        <w:rPr>
          <w:color w:val="000000" w:themeColor="text1"/>
        </w:rPr>
        <w:t>~</w:t>
      </w:r>
      <w:r w:rsidRPr="009F0387">
        <w:rPr>
          <w:color w:val="000000" w:themeColor="text1"/>
        </w:rPr>
        <w:t>35dB</w:t>
      </w:r>
      <w:r w:rsidR="00372289">
        <w:rPr>
          <w:color w:val="000000" w:themeColor="text1"/>
        </w:rPr>
        <w:t xml:space="preserve"> </w:t>
      </w:r>
      <w:r w:rsidR="00372289">
        <w:rPr>
          <w:color w:val="000000" w:themeColor="text1"/>
        </w:rPr>
        <w:t>audio frequency application</w:t>
      </w:r>
      <w:r w:rsidR="00372289">
        <w:rPr>
          <w:color w:val="000000" w:themeColor="text1"/>
        </w:rPr>
        <w:t>.</w:t>
      </w:r>
    </w:p>
    <w:p w14:paraId="49A36484" w14:textId="77777777" w:rsidR="00052B8F" w:rsidRDefault="00052B8F" w:rsidP="00E34232">
      <w:pPr>
        <w:jc w:val="both"/>
        <w:rPr>
          <w:color w:val="000000" w:themeColor="text1"/>
        </w:rPr>
      </w:pPr>
    </w:p>
    <w:p w14:paraId="30F69930" w14:textId="5BDB407C" w:rsidR="00372289" w:rsidRDefault="00372289" w:rsidP="00E34232">
      <w:pPr>
        <w:jc w:val="both"/>
        <w:rPr>
          <w:color w:val="000000" w:themeColor="text1"/>
        </w:rPr>
      </w:pPr>
      <w:r>
        <w:rPr>
          <w:color w:val="000000" w:themeColor="text1"/>
        </w:rPr>
        <w:t xml:space="preserve">The rigid surfactant films used in the experiments documented in the videos were produced from a 0.1% sodium dodecyl sulfate solution in deionized water. All images presented in the manuscript </w:t>
      </w:r>
      <w:r w:rsidR="00052B8F">
        <w:rPr>
          <w:color w:val="000000" w:themeColor="text1"/>
        </w:rPr>
        <w:t>were extracted from these videos.</w:t>
      </w:r>
    </w:p>
    <w:p w14:paraId="153D6420" w14:textId="77777777" w:rsidR="00E26015" w:rsidRDefault="00E26015"/>
    <w:sectPr w:rsidR="00E26015" w:rsidSect="00E34232">
      <w:footerReference w:type="default" r:id="rId10"/>
      <w:pgSz w:w="11906" w:h="16838"/>
      <w:pgMar w:top="1701" w:right="1134" w:bottom="1701" w:left="1134"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099F7" w14:textId="77777777" w:rsidR="001B57F3" w:rsidRDefault="001B57F3">
      <w:pPr>
        <w:spacing w:after="0" w:line="240" w:lineRule="auto"/>
      </w:pPr>
      <w:r>
        <w:separator/>
      </w:r>
    </w:p>
  </w:endnote>
  <w:endnote w:type="continuationSeparator" w:id="0">
    <w:p w14:paraId="60A28159" w14:textId="77777777" w:rsidR="001B57F3" w:rsidRDefault="001B5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059375"/>
      <w:docPartObj>
        <w:docPartGallery w:val="Page Numbers (Bottom of Page)"/>
        <w:docPartUnique/>
      </w:docPartObj>
    </w:sdtPr>
    <w:sdtEndPr>
      <w:rPr>
        <w:noProof/>
      </w:rPr>
    </w:sdtEndPr>
    <w:sdtContent>
      <w:p w14:paraId="4B6ED373" w14:textId="77777777" w:rsidR="00C80C27"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B2AE44" w14:textId="77777777" w:rsidR="00C80C27" w:rsidRDefault="00C80C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D1823" w14:textId="77777777" w:rsidR="001B57F3" w:rsidRDefault="001B57F3">
      <w:pPr>
        <w:spacing w:after="0" w:line="240" w:lineRule="auto"/>
      </w:pPr>
      <w:r>
        <w:separator/>
      </w:r>
    </w:p>
  </w:footnote>
  <w:footnote w:type="continuationSeparator" w:id="0">
    <w:p w14:paraId="1EFEAD74" w14:textId="77777777" w:rsidR="001B57F3" w:rsidRDefault="001B57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7A8"/>
    <w:rsid w:val="00032B5D"/>
    <w:rsid w:val="00052B8F"/>
    <w:rsid w:val="000715F3"/>
    <w:rsid w:val="00155BE5"/>
    <w:rsid w:val="001B57F3"/>
    <w:rsid w:val="001D3F68"/>
    <w:rsid w:val="003627A8"/>
    <w:rsid w:val="00363AB0"/>
    <w:rsid w:val="00372289"/>
    <w:rsid w:val="003A6A6E"/>
    <w:rsid w:val="005D74BB"/>
    <w:rsid w:val="00742F1E"/>
    <w:rsid w:val="008F687B"/>
    <w:rsid w:val="009F0387"/>
    <w:rsid w:val="00A16574"/>
    <w:rsid w:val="00B00B98"/>
    <w:rsid w:val="00BC5817"/>
    <w:rsid w:val="00C80C27"/>
    <w:rsid w:val="00CE39B0"/>
    <w:rsid w:val="00DD2101"/>
    <w:rsid w:val="00E26015"/>
    <w:rsid w:val="00E34232"/>
    <w:rsid w:val="00E36925"/>
    <w:rsid w:val="00E851ED"/>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70C88"/>
  <w15:chartTrackingRefBased/>
  <w15:docId w15:val="{17EA43E6-EF9D-41BF-80D7-726658909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4232"/>
  </w:style>
  <w:style w:type="paragraph" w:styleId="Heading1">
    <w:name w:val="heading 1"/>
    <w:basedOn w:val="Normal"/>
    <w:next w:val="Normal"/>
    <w:link w:val="Heading1Char"/>
    <w:uiPriority w:val="9"/>
    <w:qFormat/>
    <w:rsid w:val="003627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627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627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627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627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627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27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27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27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27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627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627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627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627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627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27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27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27A8"/>
    <w:rPr>
      <w:rFonts w:eastAsiaTheme="majorEastAsia" w:cstheme="majorBidi"/>
      <w:color w:val="272727" w:themeColor="text1" w:themeTint="D8"/>
    </w:rPr>
  </w:style>
  <w:style w:type="paragraph" w:styleId="Title">
    <w:name w:val="Title"/>
    <w:basedOn w:val="Normal"/>
    <w:next w:val="Normal"/>
    <w:link w:val="TitleChar"/>
    <w:uiPriority w:val="10"/>
    <w:qFormat/>
    <w:rsid w:val="003627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27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27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27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27A8"/>
    <w:pPr>
      <w:spacing w:before="160"/>
      <w:jc w:val="center"/>
    </w:pPr>
    <w:rPr>
      <w:i/>
      <w:iCs/>
      <w:color w:val="404040" w:themeColor="text1" w:themeTint="BF"/>
    </w:rPr>
  </w:style>
  <w:style w:type="character" w:customStyle="1" w:styleId="QuoteChar">
    <w:name w:val="Quote Char"/>
    <w:basedOn w:val="DefaultParagraphFont"/>
    <w:link w:val="Quote"/>
    <w:uiPriority w:val="29"/>
    <w:rsid w:val="003627A8"/>
    <w:rPr>
      <w:i/>
      <w:iCs/>
      <w:color w:val="404040" w:themeColor="text1" w:themeTint="BF"/>
    </w:rPr>
  </w:style>
  <w:style w:type="paragraph" w:styleId="ListParagraph">
    <w:name w:val="List Paragraph"/>
    <w:basedOn w:val="Normal"/>
    <w:uiPriority w:val="34"/>
    <w:qFormat/>
    <w:rsid w:val="003627A8"/>
    <w:pPr>
      <w:ind w:left="720"/>
      <w:contextualSpacing/>
    </w:pPr>
  </w:style>
  <w:style w:type="character" w:styleId="IntenseEmphasis">
    <w:name w:val="Intense Emphasis"/>
    <w:basedOn w:val="DefaultParagraphFont"/>
    <w:uiPriority w:val="21"/>
    <w:qFormat/>
    <w:rsid w:val="003627A8"/>
    <w:rPr>
      <w:i/>
      <w:iCs/>
      <w:color w:val="2F5496" w:themeColor="accent1" w:themeShade="BF"/>
    </w:rPr>
  </w:style>
  <w:style w:type="paragraph" w:styleId="IntenseQuote">
    <w:name w:val="Intense Quote"/>
    <w:basedOn w:val="Normal"/>
    <w:next w:val="Normal"/>
    <w:link w:val="IntenseQuoteChar"/>
    <w:uiPriority w:val="30"/>
    <w:qFormat/>
    <w:rsid w:val="003627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627A8"/>
    <w:rPr>
      <w:i/>
      <w:iCs/>
      <w:color w:val="2F5496" w:themeColor="accent1" w:themeShade="BF"/>
    </w:rPr>
  </w:style>
  <w:style w:type="character" w:styleId="IntenseReference">
    <w:name w:val="Intense Reference"/>
    <w:basedOn w:val="DefaultParagraphFont"/>
    <w:uiPriority w:val="32"/>
    <w:qFormat/>
    <w:rsid w:val="003627A8"/>
    <w:rPr>
      <w:b/>
      <w:bCs/>
      <w:smallCaps/>
      <w:color w:val="2F5496" w:themeColor="accent1" w:themeShade="BF"/>
      <w:spacing w:val="5"/>
    </w:rPr>
  </w:style>
  <w:style w:type="table" w:styleId="TableGrid">
    <w:name w:val="Table Grid"/>
    <w:basedOn w:val="TableNormal"/>
    <w:uiPriority w:val="39"/>
    <w:rsid w:val="00E342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34232"/>
    <w:pPr>
      <w:tabs>
        <w:tab w:val="center" w:pos="4986"/>
        <w:tab w:val="right" w:pos="9972"/>
      </w:tabs>
      <w:spacing w:after="0" w:line="240" w:lineRule="auto"/>
    </w:pPr>
  </w:style>
  <w:style w:type="character" w:customStyle="1" w:styleId="FooterChar">
    <w:name w:val="Footer Char"/>
    <w:basedOn w:val="DefaultParagraphFont"/>
    <w:link w:val="Footer"/>
    <w:uiPriority w:val="99"/>
    <w:rsid w:val="00E34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3</Pages>
  <Words>463</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 Liu</dc:creator>
  <cp:keywords/>
  <dc:description/>
  <cp:lastModifiedBy>Rui Liu</cp:lastModifiedBy>
  <cp:revision>7</cp:revision>
  <dcterms:created xsi:type="dcterms:W3CDTF">2025-01-23T10:08:00Z</dcterms:created>
  <dcterms:modified xsi:type="dcterms:W3CDTF">2025-03-03T20:04:00Z</dcterms:modified>
</cp:coreProperties>
</file>