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53A11" w14:textId="03CA9A3A" w:rsidR="00667814" w:rsidRDefault="00BD2ABE" w:rsidP="00BD2ABE">
      <w:pPr>
        <w:pStyle w:val="TOCHeading"/>
        <w:rPr>
          <w:rFonts w:ascii="Times New Roman" w:eastAsia="Calibri" w:hAnsi="Times New Roman" w:cs="Times New Roman"/>
          <w:b/>
          <w:color w:val="auto"/>
          <w:sz w:val="24"/>
          <w:szCs w:val="24"/>
        </w:rPr>
      </w:pPr>
      <w:r w:rsidRPr="00BD2ABE">
        <w:rPr>
          <w:rFonts w:ascii="Times New Roman" w:eastAsia="Calibri" w:hAnsi="Times New Roman" w:cs="Times New Roman"/>
          <w:b/>
          <w:color w:val="auto"/>
          <w:sz w:val="24"/>
          <w:szCs w:val="24"/>
        </w:rPr>
        <w:t>Contents</w:t>
      </w:r>
    </w:p>
    <w:p w14:paraId="1428D8F3" w14:textId="77777777" w:rsidR="00BD2ABE" w:rsidRPr="00BD2ABE" w:rsidRDefault="00BD2ABE" w:rsidP="00BD2ABE"/>
    <w:p w14:paraId="40753D57" w14:textId="52AA8D69" w:rsidR="0047488B" w:rsidRPr="006C7C50" w:rsidRDefault="001025FE" w:rsidP="00DC511B">
      <w:pPr>
        <w:autoSpaceDE w:val="0"/>
        <w:autoSpaceDN w:val="0"/>
        <w:adjustRightInd w:val="0"/>
        <w:spacing w:after="120"/>
        <w:rPr>
          <w:rFonts w:eastAsia="SimSun"/>
          <w:b/>
          <w:bCs/>
          <w:szCs w:val="24"/>
        </w:rPr>
      </w:pPr>
      <w:r w:rsidRPr="006C7C50">
        <w:rPr>
          <w:rFonts w:eastAsia="SimSun"/>
          <w:b/>
          <w:bCs/>
          <w:szCs w:val="24"/>
        </w:rPr>
        <w:t xml:space="preserve">Supplementary Figure 1. </w:t>
      </w:r>
      <w:r w:rsidR="00E61301" w:rsidRPr="006C7C50">
        <w:rPr>
          <w:b/>
          <w:bCs/>
          <w:noProof/>
        </w:rPr>
        <w:t>Global distribution of tidal basins and area of investigation in this study.</w:t>
      </w:r>
    </w:p>
    <w:p w14:paraId="248F8995" w14:textId="292DFE54" w:rsidR="00DC511B" w:rsidRPr="006C7C50" w:rsidRDefault="00DC511B" w:rsidP="00DC511B">
      <w:pPr>
        <w:autoSpaceDE w:val="0"/>
        <w:autoSpaceDN w:val="0"/>
        <w:adjustRightInd w:val="0"/>
        <w:spacing w:after="120"/>
        <w:rPr>
          <w:rFonts w:eastAsia="SimSun"/>
          <w:b/>
          <w:bCs/>
          <w:szCs w:val="24"/>
        </w:rPr>
      </w:pPr>
      <w:r w:rsidRPr="006C7C50">
        <w:rPr>
          <w:rFonts w:eastAsia="SimSun"/>
          <w:b/>
          <w:bCs/>
          <w:szCs w:val="24"/>
        </w:rPr>
        <w:t xml:space="preserve">Supplementary Figure 2. </w:t>
      </w:r>
      <w:r w:rsidR="00E61301" w:rsidRPr="006C7C50">
        <w:rPr>
          <w:b/>
          <w:bCs/>
        </w:rPr>
        <w:t>Number of identified channels including creeks and streams in the Jade Bay from the annual DEM for the period 1998 - 2022.</w:t>
      </w:r>
    </w:p>
    <w:p w14:paraId="49AEA53E" w14:textId="4DB9E253" w:rsidR="00E61301" w:rsidRPr="006C7C50" w:rsidRDefault="00E61301" w:rsidP="00E61301">
      <w:pPr>
        <w:autoSpaceDE w:val="0"/>
        <w:autoSpaceDN w:val="0"/>
        <w:adjustRightInd w:val="0"/>
        <w:spacing w:after="120"/>
        <w:rPr>
          <w:rFonts w:eastAsia="SimSun"/>
          <w:b/>
          <w:bCs/>
          <w:szCs w:val="24"/>
        </w:rPr>
      </w:pPr>
      <w:r w:rsidRPr="006C7C50">
        <w:rPr>
          <w:rFonts w:eastAsia="SimSun"/>
          <w:b/>
          <w:bCs/>
          <w:szCs w:val="24"/>
        </w:rPr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3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  <w:lang w:val="en-GB"/>
        </w:rPr>
        <w:t>Topography of the Jade Bay</w:t>
      </w:r>
      <w:r w:rsidRPr="006C7C50">
        <w:rPr>
          <w:b/>
          <w:bCs/>
        </w:rPr>
        <w:t>, corresponding</w:t>
      </w:r>
      <w:r w:rsidRPr="006C7C50">
        <w:rPr>
          <w:b/>
          <w:bCs/>
          <w:lang w:val="en-GB"/>
        </w:rPr>
        <w:t xml:space="preserve"> frequency domain</w:t>
      </w:r>
      <w:r w:rsidRPr="006C7C50">
        <w:rPr>
          <w:b/>
          <w:bCs/>
        </w:rPr>
        <w:t xml:space="preserve"> and statistics of bathymetric gradients</w:t>
      </w:r>
      <w:r w:rsidRPr="006C7C50">
        <w:rPr>
          <w:b/>
          <w:bCs/>
          <w:lang w:val="en-GB"/>
        </w:rPr>
        <w:t>.</w:t>
      </w:r>
    </w:p>
    <w:p w14:paraId="5FC18880" w14:textId="295E809F" w:rsidR="00E61301" w:rsidRPr="006C7C50" w:rsidRDefault="00E61301" w:rsidP="00E61301">
      <w:pPr>
        <w:autoSpaceDE w:val="0"/>
        <w:autoSpaceDN w:val="0"/>
        <w:adjustRightInd w:val="0"/>
        <w:spacing w:after="120"/>
        <w:rPr>
          <w:rFonts w:eastAsia="SimSun"/>
          <w:b/>
          <w:bCs/>
          <w:szCs w:val="24"/>
        </w:rPr>
      </w:pPr>
      <w:r w:rsidRPr="006C7C50">
        <w:rPr>
          <w:rFonts w:eastAsia="SimSun"/>
          <w:b/>
          <w:bCs/>
          <w:szCs w:val="24"/>
        </w:rPr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4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</w:rPr>
        <w:t>Normalized high</w:t>
      </w:r>
      <w:r w:rsidRPr="006C7C50">
        <w:rPr>
          <w:b/>
          <w:bCs/>
          <w:lang w:val="en-GB"/>
        </w:rPr>
        <w:t xml:space="preserve"> frequency </w:t>
      </w:r>
      <w:r w:rsidRPr="006C7C50">
        <w:rPr>
          <w:b/>
          <w:bCs/>
        </w:rPr>
        <w:t>in the frequency domains of</w:t>
      </w:r>
      <w:r w:rsidRPr="006C7C50">
        <w:rPr>
          <w:b/>
          <w:bCs/>
          <w:lang w:val="en-GB"/>
        </w:rPr>
        <w:t xml:space="preserve"> the annual DEM of all 24 tidal basins from 1998 to 2022.</w:t>
      </w:r>
    </w:p>
    <w:p w14:paraId="7AEB36C5" w14:textId="420AAAA4" w:rsidR="00E61301" w:rsidRPr="006C7C50" w:rsidRDefault="00E61301" w:rsidP="00E61301">
      <w:pPr>
        <w:autoSpaceDE w:val="0"/>
        <w:autoSpaceDN w:val="0"/>
        <w:adjustRightInd w:val="0"/>
        <w:spacing w:after="120"/>
        <w:rPr>
          <w:rFonts w:eastAsia="SimSun"/>
          <w:b/>
          <w:bCs/>
          <w:szCs w:val="24"/>
        </w:rPr>
      </w:pPr>
      <w:r w:rsidRPr="006C7C50">
        <w:rPr>
          <w:rFonts w:eastAsia="SimSun"/>
          <w:b/>
          <w:bCs/>
          <w:szCs w:val="24"/>
        </w:rPr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5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  <w:lang w:val="en-GB"/>
        </w:rPr>
        <w:t>Comparison between the mean elevation of intertidal areas of each tidal basin (y-axis on the right) and the normalized high frequency in the frequency domain (y-axis on the left) in the annual time series of DEM from 1998 to 2022.</w:t>
      </w:r>
    </w:p>
    <w:p w14:paraId="2CA121BF" w14:textId="67CBFA41" w:rsidR="00E61301" w:rsidRPr="006C7C50" w:rsidRDefault="00E61301" w:rsidP="00E61301">
      <w:pPr>
        <w:autoSpaceDE w:val="0"/>
        <w:autoSpaceDN w:val="0"/>
        <w:adjustRightInd w:val="0"/>
        <w:spacing w:after="120"/>
        <w:rPr>
          <w:rFonts w:eastAsia="SimSun"/>
          <w:b/>
          <w:bCs/>
          <w:szCs w:val="24"/>
        </w:rPr>
      </w:pPr>
      <w:r w:rsidRPr="006C7C50">
        <w:rPr>
          <w:rFonts w:eastAsia="SimSun"/>
          <w:b/>
          <w:bCs/>
          <w:szCs w:val="24"/>
        </w:rPr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6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  <w:lang w:val="en-GB"/>
        </w:rPr>
        <w:t>Comparison between the mean elevation of subtidal areas of each tidal basin (y-axis on the right) and the normalized high frequency in the frequency domain in the annual time series of DEM from 1998 to 2022.</w:t>
      </w:r>
    </w:p>
    <w:p w14:paraId="1CEC795C" w14:textId="71CF17A5" w:rsidR="00E61301" w:rsidRPr="006C7C50" w:rsidRDefault="00E61301" w:rsidP="00E61301">
      <w:pPr>
        <w:autoSpaceDE w:val="0"/>
        <w:autoSpaceDN w:val="0"/>
        <w:adjustRightInd w:val="0"/>
        <w:spacing w:after="120"/>
        <w:rPr>
          <w:rFonts w:eastAsia="SimSun"/>
          <w:b/>
          <w:bCs/>
          <w:szCs w:val="24"/>
          <w:lang w:val="en-GB"/>
        </w:rPr>
      </w:pPr>
      <w:r w:rsidRPr="006C7C50">
        <w:rPr>
          <w:rFonts w:eastAsia="SimSun"/>
          <w:b/>
          <w:bCs/>
          <w:szCs w:val="24"/>
        </w:rPr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7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  <w:lang w:val="en-GB"/>
        </w:rPr>
        <w:t xml:space="preserve">Comparison </w:t>
      </w:r>
      <w:r w:rsidRPr="006C7C50">
        <w:rPr>
          <w:rFonts w:eastAsiaTheme="minorEastAsia" w:hint="eastAsia"/>
          <w:b/>
          <w:bCs/>
          <w:lang w:val="en-GB" w:eastAsia="zh-CN"/>
        </w:rPr>
        <w:t xml:space="preserve">of the normalized high frequency </w:t>
      </w:r>
      <w:r w:rsidRPr="006C7C50">
        <w:rPr>
          <w:rFonts w:eastAsiaTheme="minorEastAsia"/>
          <w:b/>
          <w:bCs/>
          <w:lang w:val="en-GB" w:eastAsia="zh-CN"/>
        </w:rPr>
        <w:t xml:space="preserve">of intertidal areas of the 24 tidal basins </w:t>
      </w:r>
      <w:r w:rsidRPr="006C7C50">
        <w:rPr>
          <w:rFonts w:eastAsiaTheme="minorEastAsia" w:hint="eastAsia"/>
          <w:b/>
          <w:bCs/>
          <w:lang w:val="en-GB" w:eastAsia="zh-CN"/>
        </w:rPr>
        <w:t xml:space="preserve">between the original annual time series of DEM and low-pass filtered DEM (Solution </w:t>
      </w:r>
      <w:r w:rsidRPr="006C7C50">
        <w:rPr>
          <w:rFonts w:eastAsiaTheme="minorEastAsia"/>
          <w:b/>
          <w:bCs/>
          <w:lang w:val="en-GB" w:eastAsia="zh-CN"/>
        </w:rPr>
        <w:t>#</w:t>
      </w:r>
      <w:r w:rsidRPr="006C7C50">
        <w:rPr>
          <w:rFonts w:eastAsiaTheme="minorEastAsia" w:hint="eastAsia"/>
          <w:b/>
          <w:bCs/>
          <w:lang w:val="en-GB" w:eastAsia="zh-CN"/>
        </w:rPr>
        <w:t xml:space="preserve">2) </w:t>
      </w:r>
      <w:r w:rsidRPr="006C7C50">
        <w:rPr>
          <w:b/>
          <w:bCs/>
          <w:lang w:val="en-GB"/>
        </w:rPr>
        <w:t>from 1998 to 2022.</w:t>
      </w:r>
    </w:p>
    <w:p w14:paraId="0D50547C" w14:textId="77777777" w:rsidR="00E61301" w:rsidRPr="006C7C50" w:rsidRDefault="00E61301" w:rsidP="006C7C50">
      <w:pPr>
        <w:pStyle w:val="icsmbodytext"/>
        <w:spacing w:after="120"/>
        <w:ind w:firstLine="0"/>
        <w:jc w:val="left"/>
        <w:rPr>
          <w:b/>
          <w:bCs/>
        </w:rPr>
      </w:pPr>
      <w:r w:rsidRPr="006C7C50">
        <w:rPr>
          <w:rFonts w:eastAsia="SimSun"/>
          <w:b/>
          <w:bCs/>
          <w:szCs w:val="24"/>
        </w:rPr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8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</w:rPr>
        <w:t xml:space="preserve">Supplementary Figure </w:t>
      </w:r>
      <w:r w:rsidRPr="006C7C50">
        <w:rPr>
          <w:b/>
          <w:bCs/>
          <w:lang w:eastAsia="zh-CN"/>
        </w:rPr>
        <w:t>8</w:t>
      </w:r>
      <w:r w:rsidRPr="006C7C50">
        <w:rPr>
          <w:b/>
          <w:bCs/>
        </w:rPr>
        <w:t xml:space="preserve">. Comparison </w:t>
      </w:r>
      <w:r w:rsidRPr="006C7C50">
        <w:rPr>
          <w:rFonts w:hint="eastAsia"/>
          <w:b/>
          <w:bCs/>
          <w:lang w:eastAsia="zh-CN"/>
        </w:rPr>
        <w:t xml:space="preserve">of the normalized high frequency </w:t>
      </w:r>
      <w:r w:rsidRPr="006C7C50">
        <w:rPr>
          <w:b/>
          <w:bCs/>
          <w:lang w:eastAsia="zh-CN"/>
        </w:rPr>
        <w:t xml:space="preserve">of subtidal areas of the 24 tidal basins </w:t>
      </w:r>
      <w:r w:rsidRPr="006C7C50">
        <w:rPr>
          <w:rFonts w:hint="eastAsia"/>
          <w:b/>
          <w:bCs/>
          <w:lang w:eastAsia="zh-CN"/>
        </w:rPr>
        <w:t xml:space="preserve">between the original annual time series of DEM and low-pass filtered DEM (Solution </w:t>
      </w:r>
      <w:r w:rsidRPr="006C7C50">
        <w:rPr>
          <w:b/>
          <w:bCs/>
          <w:lang w:eastAsia="zh-CN"/>
        </w:rPr>
        <w:t>#</w:t>
      </w:r>
      <w:r w:rsidRPr="006C7C50">
        <w:rPr>
          <w:rFonts w:hint="eastAsia"/>
          <w:b/>
          <w:bCs/>
          <w:lang w:eastAsia="zh-CN"/>
        </w:rPr>
        <w:t xml:space="preserve">2) </w:t>
      </w:r>
      <w:r w:rsidRPr="006C7C50">
        <w:rPr>
          <w:b/>
          <w:bCs/>
        </w:rPr>
        <w:t>from 1998 to 2022.</w:t>
      </w:r>
    </w:p>
    <w:p w14:paraId="321CD979" w14:textId="7587D1CE" w:rsidR="00E61301" w:rsidRPr="006C7C50" w:rsidRDefault="00E61301" w:rsidP="006C7C50">
      <w:pPr>
        <w:pStyle w:val="icsmbodytext"/>
        <w:spacing w:after="120"/>
        <w:ind w:firstLine="0"/>
        <w:jc w:val="left"/>
        <w:rPr>
          <w:b/>
          <w:bCs/>
        </w:rPr>
      </w:pPr>
      <w:r w:rsidRPr="006C7C50">
        <w:rPr>
          <w:rFonts w:eastAsia="SimSun"/>
          <w:b/>
          <w:bCs/>
          <w:szCs w:val="24"/>
        </w:rPr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9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</w:rPr>
        <w:t xml:space="preserve">Comparison </w:t>
      </w:r>
      <w:r w:rsidRPr="006C7C50">
        <w:rPr>
          <w:b/>
          <w:bCs/>
          <w:lang w:eastAsia="zh-CN"/>
        </w:rPr>
        <w:t xml:space="preserve">of the mean elevation of intertidal areas of the 24 tidal basins and corresponding </w:t>
      </w:r>
      <w:r w:rsidRPr="006C7C50">
        <w:rPr>
          <w:b/>
          <w:bCs/>
          <w:lang w:val="en" w:eastAsia="zh-CN"/>
        </w:rPr>
        <w:t xml:space="preserve">linear regression trendlines </w:t>
      </w:r>
      <w:r w:rsidRPr="006C7C50">
        <w:rPr>
          <w:b/>
          <w:bCs/>
          <w:lang w:eastAsia="zh-CN"/>
        </w:rPr>
        <w:t xml:space="preserve">between the original annual time series of DEM and low-pass filtered DEM (Solution #2) </w:t>
      </w:r>
      <w:r w:rsidRPr="006C7C50">
        <w:rPr>
          <w:b/>
          <w:bCs/>
        </w:rPr>
        <w:t>from 1998 to 2022.</w:t>
      </w:r>
    </w:p>
    <w:p w14:paraId="17CFD272" w14:textId="7DAF4501" w:rsidR="00E61301" w:rsidRPr="006C7C50" w:rsidRDefault="00E61301" w:rsidP="006C7C50">
      <w:pPr>
        <w:pStyle w:val="icsmbodytext"/>
        <w:spacing w:after="120"/>
        <w:ind w:firstLine="0"/>
        <w:jc w:val="left"/>
        <w:rPr>
          <w:b/>
          <w:bCs/>
        </w:rPr>
      </w:pPr>
      <w:r w:rsidRPr="006C7C50">
        <w:rPr>
          <w:rFonts w:eastAsia="SimSun"/>
          <w:b/>
          <w:bCs/>
          <w:szCs w:val="24"/>
        </w:rPr>
        <w:lastRenderedPageBreak/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10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</w:rPr>
        <w:t xml:space="preserve">Comparison </w:t>
      </w:r>
      <w:r w:rsidRPr="006C7C50">
        <w:rPr>
          <w:b/>
          <w:bCs/>
          <w:lang w:eastAsia="zh-CN"/>
        </w:rPr>
        <w:t xml:space="preserve">of the mean elevation of subtidal areas of the 24 tidal basins and corresponding </w:t>
      </w:r>
      <w:r w:rsidRPr="006C7C50">
        <w:rPr>
          <w:b/>
          <w:bCs/>
          <w:lang w:val="en" w:eastAsia="zh-CN"/>
        </w:rPr>
        <w:t xml:space="preserve">linear regression trendlines </w:t>
      </w:r>
      <w:r w:rsidRPr="006C7C50">
        <w:rPr>
          <w:b/>
          <w:bCs/>
          <w:lang w:eastAsia="zh-CN"/>
        </w:rPr>
        <w:t xml:space="preserve">between the original annual time series of DEM and low-pass filtered DEM (Solution #2) </w:t>
      </w:r>
      <w:r w:rsidRPr="006C7C50">
        <w:rPr>
          <w:b/>
          <w:bCs/>
        </w:rPr>
        <w:t>from 1998 to 2022.</w:t>
      </w:r>
    </w:p>
    <w:p w14:paraId="38CFE3A9" w14:textId="4CB30DEC" w:rsidR="00E61301" w:rsidRPr="006C7C50" w:rsidRDefault="00E61301" w:rsidP="006C7C50">
      <w:pPr>
        <w:pStyle w:val="icsmbodytext"/>
        <w:spacing w:after="120"/>
        <w:ind w:firstLine="0"/>
        <w:jc w:val="left"/>
        <w:rPr>
          <w:b/>
          <w:szCs w:val="24"/>
        </w:rPr>
      </w:pPr>
      <w:r w:rsidRPr="006C7C50">
        <w:rPr>
          <w:rFonts w:eastAsia="SimSun"/>
          <w:b/>
          <w:bCs/>
          <w:szCs w:val="24"/>
        </w:rPr>
        <w:t xml:space="preserve">Supplementary Figure </w:t>
      </w:r>
      <w:r w:rsidRPr="006C7C50">
        <w:rPr>
          <w:rFonts w:eastAsia="SimSun" w:hint="eastAsia"/>
          <w:b/>
          <w:bCs/>
          <w:szCs w:val="24"/>
          <w:lang w:eastAsia="zh-CN"/>
        </w:rPr>
        <w:t>11</w:t>
      </w:r>
      <w:r w:rsidRPr="006C7C50">
        <w:rPr>
          <w:rFonts w:eastAsia="SimSun"/>
          <w:b/>
          <w:bCs/>
          <w:szCs w:val="24"/>
        </w:rPr>
        <w:t xml:space="preserve">. </w:t>
      </w:r>
      <w:r w:rsidRPr="006C7C50">
        <w:rPr>
          <w:b/>
          <w:bCs/>
        </w:rPr>
        <w:t>Examples of artifacts in the annual time series of DEM for individual tidal basins.</w:t>
      </w:r>
    </w:p>
    <w:p w14:paraId="134DDCC7" w14:textId="539EF8A9" w:rsidR="006C7C50" w:rsidRDefault="0017617B" w:rsidP="006C7C50">
      <w:pPr>
        <w:pStyle w:val="icsmtableno"/>
        <w:spacing w:after="120"/>
        <w:outlineLvl w:val="0"/>
        <w:rPr>
          <w:b/>
          <w:bCs/>
          <w:sz w:val="24"/>
          <w:lang w:eastAsia="zh-CN"/>
        </w:rPr>
      </w:pPr>
      <w:r w:rsidRPr="006C7C50">
        <w:rPr>
          <w:b/>
          <w:sz w:val="24"/>
          <w:szCs w:val="24"/>
        </w:rPr>
        <w:t>Supplementary</w:t>
      </w:r>
      <w:r w:rsidRPr="006C7C50">
        <w:rPr>
          <w:b/>
          <w:sz w:val="24"/>
          <w:szCs w:val="24"/>
          <w:lang w:eastAsia="zh-CN"/>
        </w:rPr>
        <w:t xml:space="preserve"> </w:t>
      </w:r>
      <w:r w:rsidRPr="006C7C50">
        <w:rPr>
          <w:rFonts w:eastAsia="SimSun"/>
          <w:b/>
          <w:bCs/>
          <w:sz w:val="24"/>
          <w:szCs w:val="24"/>
          <w:lang w:val="en-US"/>
        </w:rPr>
        <w:t xml:space="preserve">Table 1. </w:t>
      </w:r>
      <w:r w:rsidR="00E61301" w:rsidRPr="006C7C50">
        <w:rPr>
          <w:b/>
          <w:bCs/>
          <w:sz w:val="24"/>
        </w:rPr>
        <w:t>MLW and MHW of the investigated tidal basins derived from</w:t>
      </w:r>
      <w:r w:rsidR="00E61301" w:rsidRPr="006C7C50">
        <w:rPr>
          <w:rFonts w:hint="eastAsia"/>
          <w:b/>
          <w:bCs/>
          <w:sz w:val="24"/>
          <w:lang w:eastAsia="zh-CN"/>
        </w:rPr>
        <w:t xml:space="preserve"> Benninghof &amp; Winter </w:t>
      </w:r>
      <w:r w:rsidR="00CF6C00">
        <w:rPr>
          <w:b/>
          <w:bCs/>
          <w:sz w:val="24"/>
          <w:vertAlign w:val="superscript"/>
          <w:lang w:eastAsia="zh-CN"/>
        </w:rPr>
        <w:t>9</w:t>
      </w:r>
      <w:r w:rsidR="00E61301" w:rsidRPr="006C7C50">
        <w:rPr>
          <w:rFonts w:hint="eastAsia"/>
          <w:b/>
          <w:bCs/>
          <w:sz w:val="24"/>
          <w:lang w:eastAsia="zh-CN"/>
        </w:rPr>
        <w:t>.</w:t>
      </w:r>
    </w:p>
    <w:p w14:paraId="0F953381" w14:textId="77777777" w:rsidR="006C7C50" w:rsidRDefault="006C7C50" w:rsidP="006C7C50">
      <w:pPr>
        <w:pStyle w:val="icsmtableno"/>
        <w:outlineLvl w:val="0"/>
        <w:rPr>
          <w:b/>
          <w:bCs/>
          <w:sz w:val="24"/>
          <w:lang w:eastAsia="zh-CN"/>
        </w:rPr>
      </w:pPr>
    </w:p>
    <w:p w14:paraId="58597506" w14:textId="77777777" w:rsidR="006C7C50" w:rsidRDefault="006C7C50" w:rsidP="006C7C50">
      <w:pPr>
        <w:pStyle w:val="icsmtableno"/>
        <w:outlineLvl w:val="0"/>
        <w:rPr>
          <w:b/>
          <w:bCs/>
          <w:sz w:val="24"/>
          <w:lang w:eastAsia="zh-CN"/>
        </w:rPr>
        <w:sectPr w:rsidR="006C7C50" w:rsidSect="00565A97">
          <w:pgSz w:w="11906" w:h="16838"/>
          <w:pgMar w:top="1417" w:right="1417" w:bottom="1134" w:left="1417" w:header="851" w:footer="992" w:gutter="0"/>
          <w:cols w:space="425"/>
          <w:docGrid w:type="lines" w:linePitch="326"/>
        </w:sectPr>
      </w:pPr>
    </w:p>
    <w:p w14:paraId="3C9E62E3" w14:textId="6D61A67F" w:rsidR="00DC511B" w:rsidRPr="00AE41DB" w:rsidRDefault="00DC511B" w:rsidP="006C7C50">
      <w:pPr>
        <w:pStyle w:val="icsmtableno"/>
        <w:outlineLvl w:val="0"/>
      </w:pPr>
    </w:p>
    <w:p w14:paraId="234477A2" w14:textId="0B9AF5FA" w:rsidR="00DC511B" w:rsidRDefault="00F81254" w:rsidP="00DC511B">
      <w:pPr>
        <w:spacing w:line="480" w:lineRule="auto"/>
        <w:jc w:val="center"/>
        <w:rPr>
          <w:b/>
          <w:bCs/>
          <w:noProof/>
        </w:rPr>
      </w:pPr>
      <w:r w:rsidRPr="00F81254">
        <w:rPr>
          <w:b/>
          <w:bCs/>
          <w:noProof/>
        </w:rPr>
        <w:drawing>
          <wp:inline distT="0" distB="0" distL="0" distR="0" wp14:anchorId="2CC25521" wp14:editId="735E8180">
            <wp:extent cx="4396740" cy="6652260"/>
            <wp:effectExtent l="0" t="0" r="3810" b="0"/>
            <wp:docPr id="1469390853" name="Picture 2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390853" name="Picture 2" descr="A map of the worl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740" cy="665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E3B2D" w14:textId="0D618452" w:rsidR="00DC511B" w:rsidRPr="00AE41DB" w:rsidRDefault="00DC511B" w:rsidP="00F81254">
      <w:r w:rsidRPr="00C018C3">
        <w:rPr>
          <w:b/>
          <w:bCs/>
          <w:noProof/>
        </w:rPr>
        <w:t>Supplementary Fig</w:t>
      </w:r>
      <w:r>
        <w:rPr>
          <w:b/>
          <w:bCs/>
          <w:noProof/>
        </w:rPr>
        <w:t xml:space="preserve">ure </w:t>
      </w:r>
      <w:r w:rsidRPr="00C018C3">
        <w:rPr>
          <w:b/>
          <w:bCs/>
          <w:noProof/>
        </w:rPr>
        <w:t>1</w:t>
      </w:r>
      <w:r>
        <w:rPr>
          <w:b/>
          <w:bCs/>
          <w:noProof/>
        </w:rPr>
        <w:t>.</w:t>
      </w:r>
      <w:r w:rsidRPr="00C018C3">
        <w:rPr>
          <w:b/>
          <w:bCs/>
          <w:noProof/>
        </w:rPr>
        <w:t xml:space="preserve"> </w:t>
      </w:r>
      <w:r>
        <w:rPr>
          <w:b/>
          <w:bCs/>
          <w:noProof/>
        </w:rPr>
        <w:t>G</w:t>
      </w:r>
      <w:r w:rsidRPr="00ED58BE">
        <w:rPr>
          <w:b/>
          <w:bCs/>
          <w:noProof/>
        </w:rPr>
        <w:t xml:space="preserve">lobal </w:t>
      </w:r>
      <w:r w:rsidR="00F81254">
        <w:rPr>
          <w:b/>
          <w:bCs/>
          <w:noProof/>
        </w:rPr>
        <w:t>distribution</w:t>
      </w:r>
      <w:r w:rsidRPr="00ED58BE">
        <w:rPr>
          <w:b/>
          <w:bCs/>
          <w:noProof/>
        </w:rPr>
        <w:t xml:space="preserve"> of tidal </w:t>
      </w:r>
      <w:r>
        <w:rPr>
          <w:b/>
          <w:bCs/>
          <w:noProof/>
        </w:rPr>
        <w:t>basins</w:t>
      </w:r>
      <w:r w:rsidRPr="00ED58BE">
        <w:rPr>
          <w:b/>
          <w:bCs/>
          <w:noProof/>
        </w:rPr>
        <w:t xml:space="preserve"> </w:t>
      </w:r>
      <w:r>
        <w:rPr>
          <w:b/>
          <w:bCs/>
          <w:noProof/>
        </w:rPr>
        <w:t xml:space="preserve">and </w:t>
      </w:r>
      <w:r w:rsidR="00F81254">
        <w:rPr>
          <w:b/>
          <w:bCs/>
          <w:noProof/>
        </w:rPr>
        <w:t>area of investigation</w:t>
      </w:r>
      <w:r>
        <w:rPr>
          <w:b/>
          <w:bCs/>
          <w:noProof/>
        </w:rPr>
        <w:t xml:space="preserve"> in this study</w:t>
      </w:r>
      <w:r w:rsidRPr="00C018C3">
        <w:rPr>
          <w:b/>
          <w:bCs/>
          <w:noProof/>
        </w:rPr>
        <w:t xml:space="preserve">. </w:t>
      </w:r>
      <w:r>
        <w:rPr>
          <w:b/>
          <w:bCs/>
          <w:noProof/>
        </w:rPr>
        <w:t xml:space="preserve">a, </w:t>
      </w:r>
      <w:r w:rsidRPr="00CB3ED6">
        <w:rPr>
          <w:noProof/>
        </w:rPr>
        <w:t xml:space="preserve">Global </w:t>
      </w:r>
      <w:r w:rsidR="00F81254">
        <w:rPr>
          <w:noProof/>
        </w:rPr>
        <w:t>distribution</w:t>
      </w:r>
      <w:r w:rsidRPr="00CB3ED6">
        <w:rPr>
          <w:noProof/>
        </w:rPr>
        <w:t xml:space="preserve"> of tidal basins </w:t>
      </w:r>
      <w:r w:rsidR="00575B1C">
        <w:rPr>
          <w:noProof/>
        </w:rPr>
        <w:t xml:space="preserve">(marked in yellow color) </w:t>
      </w:r>
      <w:r w:rsidR="00F81254">
        <w:rPr>
          <w:noProof/>
        </w:rPr>
        <w:t>inferred</w:t>
      </w:r>
      <w:r w:rsidR="008E3F3A" w:rsidRPr="008E3F3A">
        <w:rPr>
          <w:noProof/>
        </w:rPr>
        <w:t xml:space="preserve"> from</w:t>
      </w:r>
      <w:r w:rsidR="008E3F3A">
        <w:rPr>
          <w:noProof/>
        </w:rPr>
        <w:t xml:space="preserve"> </w:t>
      </w:r>
      <w:r w:rsidRPr="006C7C50">
        <w:rPr>
          <w:noProof/>
        </w:rPr>
        <w:t xml:space="preserve">Murray et al. </w:t>
      </w:r>
      <w:r w:rsidR="006C7C50" w:rsidRPr="006C7C50">
        <w:rPr>
          <w:noProof/>
          <w:color w:val="0070C0"/>
          <w:vertAlign w:val="superscript"/>
        </w:rPr>
        <w:fldChar w:fldCharType="begin"/>
      </w:r>
      <w:r w:rsidR="006C7C50" w:rsidRPr="006C7C50">
        <w:rPr>
          <w:noProof/>
          <w:color w:val="0070C0"/>
          <w:vertAlign w:val="superscript"/>
        </w:rPr>
        <w:instrText xml:space="preserve"> REF _Ref192001972 \r \h </w:instrText>
      </w:r>
      <w:r w:rsidR="006C7C50">
        <w:rPr>
          <w:noProof/>
          <w:color w:val="0070C0"/>
          <w:vertAlign w:val="superscript"/>
        </w:rPr>
        <w:instrText xml:space="preserve"> \* MERGEFORMAT </w:instrText>
      </w:r>
      <w:r w:rsidR="006C7C50" w:rsidRPr="006C7C50">
        <w:rPr>
          <w:noProof/>
          <w:color w:val="0070C0"/>
          <w:vertAlign w:val="superscript"/>
        </w:rPr>
      </w:r>
      <w:r w:rsidR="006C7C50" w:rsidRPr="006C7C50">
        <w:rPr>
          <w:noProof/>
          <w:color w:val="0070C0"/>
          <w:vertAlign w:val="superscript"/>
        </w:rPr>
        <w:fldChar w:fldCharType="separate"/>
      </w:r>
      <w:r w:rsidR="006C7C50" w:rsidRPr="006C7C50">
        <w:rPr>
          <w:noProof/>
          <w:color w:val="0070C0"/>
          <w:vertAlign w:val="superscript"/>
        </w:rPr>
        <w:t>17</w:t>
      </w:r>
      <w:r w:rsidR="006C7C50" w:rsidRPr="006C7C50">
        <w:rPr>
          <w:noProof/>
          <w:color w:val="0070C0"/>
          <w:vertAlign w:val="superscript"/>
        </w:rPr>
        <w:fldChar w:fldCharType="end"/>
      </w:r>
      <w:r w:rsidRPr="00CB3ED6">
        <w:rPr>
          <w:noProof/>
        </w:rPr>
        <w:t>.</w:t>
      </w:r>
      <w:r>
        <w:rPr>
          <w:b/>
          <w:bCs/>
          <w:noProof/>
        </w:rPr>
        <w:t xml:space="preserve">b, </w:t>
      </w:r>
      <w:r w:rsidRPr="00CB3ED6">
        <w:rPr>
          <w:noProof/>
        </w:rPr>
        <w:t>Geographic outline of the 24 basins in the German Wadden Sea</w:t>
      </w:r>
      <w:r w:rsidR="008E3F3A">
        <w:rPr>
          <w:noProof/>
        </w:rPr>
        <w:t xml:space="preserve"> following the </w:t>
      </w:r>
      <w:r w:rsidR="00F81254">
        <w:rPr>
          <w:noProof/>
        </w:rPr>
        <w:t>definition</w:t>
      </w:r>
      <w:r w:rsidR="008E3F3A">
        <w:rPr>
          <w:noProof/>
        </w:rPr>
        <w:t xml:space="preserve"> by </w:t>
      </w:r>
      <w:r w:rsidR="008E3F3A" w:rsidRPr="006C7C50">
        <w:rPr>
          <w:noProof/>
        </w:rPr>
        <w:t xml:space="preserve">Benninghof &amp; Winter </w:t>
      </w:r>
      <w:r w:rsidR="006C7C50" w:rsidRPr="006C7C50">
        <w:rPr>
          <w:noProof/>
          <w:color w:val="0070C0"/>
          <w:vertAlign w:val="superscript"/>
        </w:rPr>
        <w:fldChar w:fldCharType="begin"/>
      </w:r>
      <w:r w:rsidR="006C7C50" w:rsidRPr="006C7C50">
        <w:rPr>
          <w:noProof/>
          <w:color w:val="0070C0"/>
          <w:vertAlign w:val="superscript"/>
        </w:rPr>
        <w:instrText xml:space="preserve"> REF _Ref192001739 \r \h </w:instrText>
      </w:r>
      <w:r w:rsidR="006C7C50">
        <w:rPr>
          <w:noProof/>
          <w:color w:val="0070C0"/>
          <w:vertAlign w:val="superscript"/>
        </w:rPr>
        <w:instrText xml:space="preserve"> \* MERGEFORMAT </w:instrText>
      </w:r>
      <w:r w:rsidR="006C7C50" w:rsidRPr="006C7C50">
        <w:rPr>
          <w:noProof/>
          <w:color w:val="0070C0"/>
          <w:vertAlign w:val="superscript"/>
        </w:rPr>
      </w:r>
      <w:r w:rsidR="006C7C50" w:rsidRPr="006C7C50">
        <w:rPr>
          <w:noProof/>
          <w:color w:val="0070C0"/>
          <w:vertAlign w:val="superscript"/>
        </w:rPr>
        <w:fldChar w:fldCharType="separate"/>
      </w:r>
      <w:r w:rsidR="006C7C50" w:rsidRPr="006C7C50">
        <w:rPr>
          <w:noProof/>
          <w:color w:val="0070C0"/>
          <w:vertAlign w:val="superscript"/>
        </w:rPr>
        <w:t>9</w:t>
      </w:r>
      <w:r w:rsidR="006C7C50" w:rsidRPr="006C7C50">
        <w:rPr>
          <w:noProof/>
          <w:color w:val="0070C0"/>
          <w:vertAlign w:val="superscript"/>
        </w:rPr>
        <w:fldChar w:fldCharType="end"/>
      </w:r>
      <w:r w:rsidRPr="006C7C50">
        <w:rPr>
          <w:noProof/>
        </w:rPr>
        <w:t>.</w:t>
      </w:r>
      <w:r>
        <w:rPr>
          <w:noProof/>
        </w:rPr>
        <w:t xml:space="preserve"> Intertidal areas are indicated by </w:t>
      </w:r>
      <w:r w:rsidR="00F81254">
        <w:rPr>
          <w:noProof/>
        </w:rPr>
        <w:t>yellow</w:t>
      </w:r>
      <w:r>
        <w:rPr>
          <w:noProof/>
        </w:rPr>
        <w:t xml:space="preserve"> color</w:t>
      </w:r>
      <w:r w:rsidRPr="00C018C3">
        <w:rPr>
          <w:noProof/>
        </w:rPr>
        <w:t>.</w:t>
      </w:r>
    </w:p>
    <w:p w14:paraId="7B20DF19" w14:textId="77777777" w:rsidR="00DC511B" w:rsidRPr="00AE41DB" w:rsidRDefault="00DC511B" w:rsidP="00DC511B">
      <w:pPr>
        <w:jc w:val="center"/>
      </w:pPr>
    </w:p>
    <w:p w14:paraId="371BB34D" w14:textId="77777777" w:rsidR="00DC511B" w:rsidRPr="005613F9" w:rsidRDefault="00DC511B" w:rsidP="00DC511B">
      <w:pPr>
        <w:spacing w:after="160"/>
        <w:jc w:val="center"/>
      </w:pPr>
      <w:r w:rsidRPr="005613F9">
        <w:rPr>
          <w:rFonts w:ascii="Segoe UI" w:eastAsia="Times New Roman" w:hAnsi="Segoe UI" w:cs="Segoe UI"/>
          <w:sz w:val="18"/>
          <w:szCs w:val="18"/>
        </w:rPr>
        <w:lastRenderedPageBreak/>
        <w:t xml:space="preserve"> </w:t>
      </w:r>
      <w:r w:rsidRPr="005613F9">
        <w:rPr>
          <w:noProof/>
        </w:rPr>
        <w:drawing>
          <wp:inline distT="0" distB="0" distL="0" distR="0" wp14:anchorId="6342D0CE" wp14:editId="15515724">
            <wp:extent cx="5273040" cy="3810000"/>
            <wp:effectExtent l="0" t="0" r="3810" b="0"/>
            <wp:docPr id="1099331175" name="Picture 6" descr="图表, 折线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图表, 折线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A5622" w14:textId="58DF3483" w:rsidR="00DC511B" w:rsidRDefault="00DC511B" w:rsidP="00DC511B">
      <w:pPr>
        <w:spacing w:after="160" w:line="278" w:lineRule="auto"/>
      </w:pPr>
      <w:r w:rsidRPr="005613F9">
        <w:rPr>
          <w:b/>
          <w:bCs/>
        </w:rPr>
        <w:t>Supplementary Fig</w:t>
      </w:r>
      <w:r>
        <w:rPr>
          <w:b/>
          <w:bCs/>
        </w:rPr>
        <w:t>ure</w:t>
      </w:r>
      <w:r w:rsidRPr="005613F9">
        <w:rPr>
          <w:b/>
          <w:bCs/>
        </w:rPr>
        <w:t xml:space="preserve"> </w:t>
      </w:r>
      <w:r>
        <w:rPr>
          <w:b/>
          <w:bCs/>
        </w:rPr>
        <w:t>2.</w:t>
      </w:r>
      <w:r w:rsidRPr="005613F9">
        <w:rPr>
          <w:b/>
          <w:bCs/>
        </w:rPr>
        <w:t xml:space="preserve"> </w:t>
      </w:r>
      <w:r>
        <w:rPr>
          <w:b/>
          <w:bCs/>
        </w:rPr>
        <w:t>Number of identified c</w:t>
      </w:r>
      <w:r w:rsidRPr="005613F9">
        <w:rPr>
          <w:b/>
          <w:bCs/>
        </w:rPr>
        <w:t>hannel</w:t>
      </w:r>
      <w:r>
        <w:rPr>
          <w:b/>
          <w:bCs/>
        </w:rPr>
        <w:t xml:space="preserve">s </w:t>
      </w:r>
      <w:r w:rsidR="00067A99">
        <w:rPr>
          <w:b/>
          <w:bCs/>
        </w:rPr>
        <w:t xml:space="preserve">including creeks and streams </w:t>
      </w:r>
      <w:r>
        <w:rPr>
          <w:b/>
          <w:bCs/>
        </w:rPr>
        <w:t>in the</w:t>
      </w:r>
      <w:r w:rsidRPr="005613F9">
        <w:rPr>
          <w:b/>
          <w:bCs/>
        </w:rPr>
        <w:t xml:space="preserve"> Jade Bay from </w:t>
      </w:r>
      <w:r>
        <w:rPr>
          <w:b/>
          <w:bCs/>
        </w:rPr>
        <w:t xml:space="preserve">the annual DEM for the period </w:t>
      </w:r>
      <w:r w:rsidRPr="005613F9">
        <w:rPr>
          <w:b/>
          <w:bCs/>
        </w:rPr>
        <w:t xml:space="preserve">1998 </w:t>
      </w:r>
      <w:r>
        <w:rPr>
          <w:b/>
          <w:bCs/>
        </w:rPr>
        <w:t xml:space="preserve">- </w:t>
      </w:r>
      <w:r w:rsidRPr="005613F9">
        <w:rPr>
          <w:b/>
          <w:bCs/>
        </w:rPr>
        <w:t>2022.</w:t>
      </w:r>
    </w:p>
    <w:p w14:paraId="771D8C2D" w14:textId="77777777" w:rsidR="00DC511B" w:rsidRPr="005613F9" w:rsidRDefault="00DC511B" w:rsidP="00DC511B">
      <w:pPr>
        <w:spacing w:after="160" w:line="278" w:lineRule="auto"/>
      </w:pPr>
    </w:p>
    <w:p w14:paraId="538722ED" w14:textId="00B50CD8" w:rsidR="00DC511B" w:rsidRPr="00982E69" w:rsidRDefault="00DC511B" w:rsidP="00DC511B">
      <w:pPr>
        <w:spacing w:after="160" w:line="278" w:lineRule="auto"/>
        <w:jc w:val="center"/>
      </w:pPr>
    </w:p>
    <w:p w14:paraId="22982F55" w14:textId="278D7F33" w:rsidR="00E20265" w:rsidRDefault="00EC25FD" w:rsidP="00E20265">
      <w:pPr>
        <w:spacing w:after="160" w:line="278" w:lineRule="auto"/>
        <w:jc w:val="center"/>
        <w:rPr>
          <w:rFonts w:eastAsiaTheme="minorEastAsia"/>
          <w:b/>
          <w:bCs/>
          <w:lang w:val="en-GB" w:eastAsia="zh-CN"/>
        </w:rPr>
      </w:pPr>
      <w:r>
        <w:rPr>
          <w:noProof/>
        </w:rPr>
        <w:lastRenderedPageBreak/>
        <w:drawing>
          <wp:inline distT="0" distB="0" distL="0" distR="0" wp14:anchorId="14FEB296" wp14:editId="775B0A40">
            <wp:extent cx="5273038" cy="4610098"/>
            <wp:effectExtent l="0" t="0" r="3810" b="0"/>
            <wp:docPr id="1635292915" name="Picture 16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38" cy="4610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3D05E" w14:textId="257B4057" w:rsidR="00DC511B" w:rsidRPr="00982E69" w:rsidRDefault="00DC511B" w:rsidP="00DC511B">
      <w:pPr>
        <w:spacing w:after="160" w:line="278" w:lineRule="auto"/>
      </w:pPr>
      <w:r w:rsidRPr="00982E69">
        <w:rPr>
          <w:b/>
          <w:bCs/>
          <w:lang w:val="en-GB"/>
        </w:rPr>
        <w:t>Supplementary Fig</w:t>
      </w:r>
      <w:r>
        <w:rPr>
          <w:b/>
          <w:bCs/>
        </w:rPr>
        <w:t>ure 3.</w:t>
      </w:r>
      <w:r w:rsidRPr="00982E69">
        <w:rPr>
          <w:b/>
          <w:bCs/>
          <w:lang w:val="en-GB"/>
        </w:rPr>
        <w:t xml:space="preserve"> Topography of the Jade Bay</w:t>
      </w:r>
      <w:r>
        <w:rPr>
          <w:b/>
          <w:bCs/>
        </w:rPr>
        <w:t>, corresponding</w:t>
      </w:r>
      <w:r w:rsidRPr="00982E69">
        <w:rPr>
          <w:b/>
          <w:bCs/>
          <w:lang w:val="en-GB"/>
        </w:rPr>
        <w:t xml:space="preserve"> frequency domain</w:t>
      </w:r>
      <w:r>
        <w:rPr>
          <w:b/>
          <w:bCs/>
        </w:rPr>
        <w:t xml:space="preserve"> and statistics of bathymetric gradients</w:t>
      </w:r>
      <w:r w:rsidRPr="00982E69">
        <w:rPr>
          <w:b/>
          <w:bCs/>
          <w:lang w:val="en-GB"/>
        </w:rPr>
        <w:t>.</w:t>
      </w:r>
      <w:r w:rsidRPr="00982E69">
        <w:rPr>
          <w:lang w:val="en-GB"/>
        </w:rPr>
        <w:t xml:space="preserve"> </w:t>
      </w:r>
      <w:r w:rsidRPr="00982E69">
        <w:rPr>
          <w:b/>
          <w:bCs/>
          <w:lang w:val="en-GB"/>
        </w:rPr>
        <w:t>a,</w:t>
      </w:r>
      <w:r w:rsidRPr="00982E69">
        <w:rPr>
          <w:lang w:val="en-GB"/>
        </w:rPr>
        <w:t xml:space="preserve"> Topography of the Jade Bay. </w:t>
      </w:r>
      <w:r w:rsidRPr="00982E69">
        <w:rPr>
          <w:b/>
          <w:bCs/>
          <w:lang w:val="en-GB"/>
        </w:rPr>
        <w:t>b,</w:t>
      </w:r>
      <w:r w:rsidRPr="00982E69">
        <w:rPr>
          <w:lang w:val="en-GB"/>
        </w:rPr>
        <w:t xml:space="preserve"> Frequency domain of the topography derived by FFT. </w:t>
      </w:r>
      <w:r w:rsidRPr="00393476">
        <w:rPr>
          <w:b/>
          <w:bCs/>
        </w:rPr>
        <w:t>c</w:t>
      </w:r>
      <w:r>
        <w:t xml:space="preserve">, </w:t>
      </w:r>
      <w:r w:rsidR="00EC25FD">
        <w:t>Count of total number of grid cells with specific b</w:t>
      </w:r>
      <w:r>
        <w:t>athymetric gradient based on (</w:t>
      </w:r>
      <w:r w:rsidRPr="00393476">
        <w:rPr>
          <w:b/>
          <w:bCs/>
        </w:rPr>
        <w:t>a</w:t>
      </w:r>
      <w:r>
        <w:t xml:space="preserve">). </w:t>
      </w:r>
      <w:r w:rsidRPr="00982E69">
        <w:rPr>
          <w:b/>
          <w:bCs/>
          <w:lang w:val="en-GB"/>
        </w:rPr>
        <w:t>d,</w:t>
      </w:r>
      <w:r w:rsidRPr="00982E69">
        <w:rPr>
          <w:lang w:val="en-GB"/>
        </w:rPr>
        <w:t xml:space="preserve"> Topography derived by the Inverse FFT based on </w:t>
      </w:r>
      <w:r>
        <w:t>the</w:t>
      </w:r>
      <w:r w:rsidRPr="00982E69">
        <w:rPr>
          <w:lang w:val="en-GB"/>
        </w:rPr>
        <w:t xml:space="preserve"> </w:t>
      </w:r>
      <w:r>
        <w:t>low pass filtered</w:t>
      </w:r>
      <w:r w:rsidRPr="00982E69">
        <w:rPr>
          <w:lang w:val="en-GB"/>
        </w:rPr>
        <w:t xml:space="preserve"> frequencies</w:t>
      </w:r>
      <w:r>
        <w:t xml:space="preserve"> shown in (</w:t>
      </w:r>
      <w:r w:rsidRPr="00393476">
        <w:rPr>
          <w:b/>
          <w:bCs/>
        </w:rPr>
        <w:t>e</w:t>
      </w:r>
      <w:r>
        <w:t>)</w:t>
      </w:r>
      <w:r w:rsidRPr="00982E69">
        <w:rPr>
          <w:lang w:val="en-GB"/>
        </w:rPr>
        <w:t>.</w:t>
      </w:r>
      <w:r w:rsidRPr="00982E69">
        <w:t xml:space="preserve"> </w:t>
      </w:r>
      <w:r w:rsidRPr="00393476">
        <w:rPr>
          <w:b/>
          <w:bCs/>
        </w:rPr>
        <w:t>f</w:t>
      </w:r>
      <w:r>
        <w:t>, Similar to (</w:t>
      </w:r>
      <w:r w:rsidRPr="00393476">
        <w:rPr>
          <w:b/>
          <w:bCs/>
        </w:rPr>
        <w:t>c</w:t>
      </w:r>
      <w:r>
        <w:t xml:space="preserve">) but based on the </w:t>
      </w:r>
      <w:r w:rsidR="00EC25FD">
        <w:t xml:space="preserve">low pass filtered </w:t>
      </w:r>
      <w:r>
        <w:t>topography in (</w:t>
      </w:r>
      <w:r w:rsidRPr="00393476">
        <w:rPr>
          <w:b/>
          <w:bCs/>
        </w:rPr>
        <w:t>d</w:t>
      </w:r>
      <w:r>
        <w:t xml:space="preserve">). </w:t>
      </w:r>
      <w:r w:rsidRPr="00393476">
        <w:rPr>
          <w:b/>
          <w:bCs/>
        </w:rPr>
        <w:t>g</w:t>
      </w:r>
      <w:r>
        <w:t xml:space="preserve">, </w:t>
      </w:r>
      <w:r w:rsidRPr="00982E69">
        <w:rPr>
          <w:lang w:val="en-GB"/>
        </w:rPr>
        <w:t>Topography derived by the Inverse FFT based on</w:t>
      </w:r>
      <w:r>
        <w:t xml:space="preserve"> the high pass filtered frequencies shown in</w:t>
      </w:r>
      <w:r w:rsidRPr="00982E69">
        <w:rPr>
          <w:lang w:val="en-GB"/>
        </w:rPr>
        <w:t xml:space="preserve"> (</w:t>
      </w:r>
      <w:r>
        <w:rPr>
          <w:b/>
          <w:bCs/>
        </w:rPr>
        <w:t>h</w:t>
      </w:r>
      <w:r w:rsidRPr="00982E69">
        <w:rPr>
          <w:lang w:val="en-GB"/>
        </w:rPr>
        <w:t>).</w:t>
      </w:r>
      <w:r w:rsidRPr="00982E69">
        <w:t> </w:t>
      </w:r>
      <w:r>
        <w:rPr>
          <w:b/>
          <w:bCs/>
        </w:rPr>
        <w:t>i</w:t>
      </w:r>
      <w:r>
        <w:t>, Similar to (</w:t>
      </w:r>
      <w:r w:rsidRPr="00393476">
        <w:rPr>
          <w:b/>
          <w:bCs/>
        </w:rPr>
        <w:t>c</w:t>
      </w:r>
      <w:r>
        <w:t>) but based on the topography in (</w:t>
      </w:r>
      <w:r>
        <w:rPr>
          <w:b/>
          <w:bCs/>
        </w:rPr>
        <w:t>g</w:t>
      </w:r>
      <w:r>
        <w:t>).</w:t>
      </w:r>
    </w:p>
    <w:p w14:paraId="646D59B2" w14:textId="534D4634" w:rsidR="00DC511B" w:rsidRDefault="0051602B" w:rsidP="007D4D4F">
      <w:pPr>
        <w:jc w:val="center"/>
        <w:rPr>
          <w:lang w:val="en-GB"/>
        </w:rPr>
      </w:pPr>
      <w:r w:rsidRPr="0051602B">
        <w:rPr>
          <w:b/>
          <w:bCs/>
          <w:noProof/>
        </w:rPr>
        <w:lastRenderedPageBreak/>
        <w:drawing>
          <wp:inline distT="0" distB="0" distL="0" distR="0" wp14:anchorId="32AC172B" wp14:editId="486D2B55">
            <wp:extent cx="5273040" cy="3764280"/>
            <wp:effectExtent l="0" t="0" r="3810" b="7620"/>
            <wp:docPr id="958056364" name="Picture 6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图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76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602B">
        <w:rPr>
          <w:b/>
          <w:bCs/>
          <w:noProof/>
        </w:rPr>
        <w:drawing>
          <wp:inline distT="0" distB="0" distL="0" distR="0" wp14:anchorId="0F019A8D" wp14:editId="16113844">
            <wp:extent cx="5273040" cy="3840480"/>
            <wp:effectExtent l="0" t="0" r="3810" b="7620"/>
            <wp:docPr id="1519133843" name="Picture 5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图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602B">
        <w:rPr>
          <w:b/>
          <w:bCs/>
          <w:lang w:val="en-GB"/>
        </w:rPr>
        <w:br/>
      </w:r>
      <w:r w:rsidR="00DC511B" w:rsidRPr="005069F7">
        <w:rPr>
          <w:b/>
          <w:bCs/>
          <w:lang w:val="en-GB"/>
        </w:rPr>
        <w:t>Supplementary Fig</w:t>
      </w:r>
      <w:r w:rsidR="00DC511B">
        <w:rPr>
          <w:b/>
          <w:bCs/>
        </w:rPr>
        <w:t>ure 4.</w:t>
      </w:r>
      <w:r w:rsidR="00DC511B" w:rsidRPr="005069F7">
        <w:rPr>
          <w:b/>
          <w:bCs/>
          <w:lang w:val="en-GB"/>
        </w:rPr>
        <w:t xml:space="preserve"> </w:t>
      </w:r>
      <w:r w:rsidR="00DC511B">
        <w:rPr>
          <w:b/>
          <w:bCs/>
        </w:rPr>
        <w:t>Normalized high</w:t>
      </w:r>
      <w:r w:rsidR="00DC511B" w:rsidRPr="005069F7">
        <w:rPr>
          <w:b/>
          <w:bCs/>
          <w:lang w:val="en-GB"/>
        </w:rPr>
        <w:t xml:space="preserve"> frequency </w:t>
      </w:r>
      <w:r w:rsidR="00DC511B">
        <w:rPr>
          <w:b/>
          <w:bCs/>
        </w:rPr>
        <w:t>in the frequency domains of</w:t>
      </w:r>
      <w:r w:rsidR="00DC511B" w:rsidRPr="005069F7">
        <w:rPr>
          <w:b/>
          <w:bCs/>
          <w:lang w:val="en-GB"/>
        </w:rPr>
        <w:t xml:space="preserve"> </w:t>
      </w:r>
      <w:r w:rsidR="00DC511B">
        <w:rPr>
          <w:b/>
          <w:bCs/>
          <w:lang w:val="en-GB"/>
        </w:rPr>
        <w:t xml:space="preserve">the annual DEM of </w:t>
      </w:r>
      <w:r w:rsidR="00DC511B" w:rsidRPr="005069F7">
        <w:rPr>
          <w:b/>
          <w:bCs/>
          <w:lang w:val="en-GB"/>
        </w:rPr>
        <w:t>all 24 tidal basins from 1998 to 2022.</w:t>
      </w:r>
      <w:r w:rsidR="00DC511B" w:rsidRPr="005069F7">
        <w:rPr>
          <w:lang w:val="en-GB"/>
        </w:rPr>
        <w:t> </w:t>
      </w:r>
      <w:r w:rsidR="007C72F8">
        <w:rPr>
          <w:lang w:val="en-GB"/>
        </w:rPr>
        <w:t>Intertidal and subtidal areas of each basin are distinguished.</w:t>
      </w:r>
    </w:p>
    <w:p w14:paraId="36BF9CF8" w14:textId="6CCB2444" w:rsidR="00CA6193" w:rsidRPr="00CA6193" w:rsidRDefault="00CA6193" w:rsidP="00CA6193">
      <w:pPr>
        <w:jc w:val="center"/>
      </w:pPr>
    </w:p>
    <w:p w14:paraId="6FF5A358" w14:textId="7D99A71D" w:rsidR="00CA6193" w:rsidRPr="00CA6193" w:rsidRDefault="007C72F8" w:rsidP="00CA6193">
      <w:pPr>
        <w:jc w:val="center"/>
      </w:pPr>
      <w:r w:rsidRPr="007C72F8">
        <w:rPr>
          <w:noProof/>
        </w:rPr>
        <w:lastRenderedPageBreak/>
        <w:drawing>
          <wp:inline distT="0" distB="0" distL="0" distR="0" wp14:anchorId="697F2D62" wp14:editId="730ACA9C">
            <wp:extent cx="5010912" cy="3767328"/>
            <wp:effectExtent l="0" t="0" r="0" b="5080"/>
            <wp:docPr id="418427156" name="Picture 10" descr="A graph of a number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427156" name="Picture 10" descr="A graph of a number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912" cy="376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72F8">
        <w:rPr>
          <w:noProof/>
        </w:rPr>
        <w:drawing>
          <wp:inline distT="0" distB="0" distL="0" distR="0" wp14:anchorId="4EFCEDE7" wp14:editId="000BB29E">
            <wp:extent cx="4956048" cy="3840480"/>
            <wp:effectExtent l="0" t="0" r="0" b="7620"/>
            <wp:docPr id="1075450591" name="Picture 9" descr="A graph of different types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450591" name="Picture 9" descr="A graph of different types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048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72F8">
        <w:t> </w:t>
      </w:r>
    </w:p>
    <w:p w14:paraId="3D884B39" w14:textId="135E2BB8" w:rsidR="00CA6193" w:rsidRDefault="00CA6193" w:rsidP="007C72F8">
      <w:pPr>
        <w:rPr>
          <w:lang w:val="en-GB"/>
        </w:rPr>
      </w:pPr>
      <w:r w:rsidRPr="00CA6193">
        <w:rPr>
          <w:b/>
          <w:bCs/>
          <w:lang w:val="en-GB"/>
        </w:rPr>
        <w:t>Supplementary Fig</w:t>
      </w:r>
      <w:r>
        <w:rPr>
          <w:b/>
          <w:bCs/>
          <w:lang w:val="en-GB"/>
        </w:rPr>
        <w:t>ure</w:t>
      </w:r>
      <w:r w:rsidRPr="00CA6193">
        <w:rPr>
          <w:b/>
          <w:bCs/>
          <w:lang w:val="en-GB"/>
        </w:rPr>
        <w:t xml:space="preserve"> 5</w:t>
      </w:r>
      <w:r>
        <w:rPr>
          <w:b/>
          <w:bCs/>
          <w:lang w:val="en-GB"/>
        </w:rPr>
        <w:t>.</w:t>
      </w:r>
      <w:r w:rsidRPr="00CA6193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Comparison between</w:t>
      </w:r>
      <w:r w:rsidRPr="00CA6193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the</w:t>
      </w:r>
      <w:r w:rsidRPr="00CA6193">
        <w:rPr>
          <w:b/>
          <w:bCs/>
          <w:lang w:val="en-GB"/>
        </w:rPr>
        <w:t xml:space="preserve"> mean elevation of intertidal areas of each </w:t>
      </w:r>
      <w:r w:rsidR="00AE333F">
        <w:rPr>
          <w:b/>
          <w:bCs/>
          <w:lang w:val="en-GB"/>
        </w:rPr>
        <w:t xml:space="preserve">tidal </w:t>
      </w:r>
      <w:r w:rsidRPr="00CA6193">
        <w:rPr>
          <w:b/>
          <w:bCs/>
          <w:lang w:val="en-GB"/>
        </w:rPr>
        <w:t>basin</w:t>
      </w:r>
      <w:r>
        <w:rPr>
          <w:b/>
          <w:bCs/>
          <w:lang w:val="en-GB"/>
        </w:rPr>
        <w:t xml:space="preserve"> </w:t>
      </w:r>
      <w:r w:rsidR="007C72F8">
        <w:rPr>
          <w:b/>
          <w:bCs/>
          <w:lang w:val="en-GB"/>
        </w:rPr>
        <w:t xml:space="preserve">(y-axis on the right) </w:t>
      </w:r>
      <w:r>
        <w:rPr>
          <w:b/>
          <w:bCs/>
          <w:lang w:val="en-GB"/>
        </w:rPr>
        <w:t xml:space="preserve">and the </w:t>
      </w:r>
      <w:r w:rsidRPr="00CA6193">
        <w:rPr>
          <w:b/>
          <w:bCs/>
          <w:lang w:val="en-GB"/>
        </w:rPr>
        <w:t xml:space="preserve">normalized high frequency </w:t>
      </w:r>
      <w:r>
        <w:rPr>
          <w:b/>
          <w:bCs/>
          <w:lang w:val="en-GB"/>
        </w:rPr>
        <w:t>in the frequency domain</w:t>
      </w:r>
      <w:r w:rsidR="007C72F8">
        <w:rPr>
          <w:b/>
          <w:bCs/>
          <w:lang w:val="en-GB"/>
        </w:rPr>
        <w:t xml:space="preserve"> (y-axis on the left)</w:t>
      </w:r>
      <w:r>
        <w:rPr>
          <w:b/>
          <w:bCs/>
          <w:lang w:val="en-GB"/>
        </w:rPr>
        <w:t xml:space="preserve"> </w:t>
      </w:r>
      <w:r w:rsidR="00AE333F">
        <w:rPr>
          <w:b/>
          <w:bCs/>
          <w:lang w:val="en-GB"/>
        </w:rPr>
        <w:t xml:space="preserve">in the annual time series of DEM </w:t>
      </w:r>
      <w:r w:rsidR="00AE333F" w:rsidRPr="005069F7">
        <w:rPr>
          <w:b/>
          <w:bCs/>
          <w:lang w:val="en-GB"/>
        </w:rPr>
        <w:t>from 1998 to 2022.</w:t>
      </w:r>
      <w:r w:rsidR="00AE333F" w:rsidRPr="005069F7">
        <w:rPr>
          <w:lang w:val="en-GB"/>
        </w:rPr>
        <w:t> </w:t>
      </w:r>
    </w:p>
    <w:p w14:paraId="04EF4BD7" w14:textId="77777777" w:rsidR="00AE333F" w:rsidRPr="00CA6193" w:rsidRDefault="00AE333F" w:rsidP="00AE333F">
      <w:pPr>
        <w:spacing w:line="240" w:lineRule="auto"/>
      </w:pPr>
    </w:p>
    <w:p w14:paraId="78CDD499" w14:textId="08F5EF3F" w:rsidR="00F41BD0" w:rsidRPr="00F41BD0" w:rsidRDefault="007C72F8" w:rsidP="00F41BD0">
      <w:pPr>
        <w:jc w:val="center"/>
      </w:pPr>
      <w:r w:rsidRPr="007C72F8">
        <w:rPr>
          <w:noProof/>
        </w:rPr>
        <w:drawing>
          <wp:inline distT="0" distB="0" distL="0" distR="0" wp14:anchorId="48341534" wp14:editId="075D8715">
            <wp:extent cx="5010912" cy="3739896"/>
            <wp:effectExtent l="0" t="0" r="0" b="0"/>
            <wp:docPr id="939398248" name="Picture 14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912" cy="3739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72F8">
        <w:rPr>
          <w:noProof/>
        </w:rPr>
        <w:drawing>
          <wp:inline distT="0" distB="0" distL="0" distR="0" wp14:anchorId="111E3759" wp14:editId="2A13EB86">
            <wp:extent cx="5010912" cy="3813048"/>
            <wp:effectExtent l="0" t="0" r="0" b="0"/>
            <wp:docPr id="1663947340" name="Picture 13" descr="A group of graphs showing the number of the number of individua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947340" name="Picture 13" descr="A group of graphs showing the number of the number of individua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912" cy="3813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72F8">
        <w:t> </w:t>
      </w:r>
    </w:p>
    <w:p w14:paraId="4AE5EF84" w14:textId="3F89CC34" w:rsidR="00F41BD0" w:rsidRDefault="00F41BD0" w:rsidP="007C72F8">
      <w:pPr>
        <w:rPr>
          <w:lang w:val="en-GB"/>
        </w:rPr>
      </w:pPr>
      <w:r w:rsidRPr="00CA6193">
        <w:rPr>
          <w:b/>
          <w:bCs/>
          <w:lang w:val="en-GB"/>
        </w:rPr>
        <w:t>Supplementary Fig</w:t>
      </w:r>
      <w:r>
        <w:rPr>
          <w:b/>
          <w:bCs/>
          <w:lang w:val="en-GB"/>
        </w:rPr>
        <w:t>ure</w:t>
      </w:r>
      <w:r w:rsidRPr="00CA6193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6.</w:t>
      </w:r>
      <w:r w:rsidRPr="00CA6193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Comparison between</w:t>
      </w:r>
      <w:r w:rsidRPr="00CA6193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the</w:t>
      </w:r>
      <w:r w:rsidRPr="00CA6193">
        <w:rPr>
          <w:b/>
          <w:bCs/>
          <w:lang w:val="en-GB"/>
        </w:rPr>
        <w:t xml:space="preserve"> mean elevation of </w:t>
      </w:r>
      <w:r>
        <w:rPr>
          <w:b/>
          <w:bCs/>
          <w:lang w:val="en-GB"/>
        </w:rPr>
        <w:t>sub</w:t>
      </w:r>
      <w:r w:rsidRPr="00CA6193">
        <w:rPr>
          <w:b/>
          <w:bCs/>
          <w:lang w:val="en-GB"/>
        </w:rPr>
        <w:t xml:space="preserve">tidal areas of each </w:t>
      </w:r>
      <w:r>
        <w:rPr>
          <w:b/>
          <w:bCs/>
          <w:lang w:val="en-GB"/>
        </w:rPr>
        <w:t xml:space="preserve">tidal </w:t>
      </w:r>
      <w:r w:rsidRPr="00CA6193">
        <w:rPr>
          <w:b/>
          <w:bCs/>
          <w:lang w:val="en-GB"/>
        </w:rPr>
        <w:t>basin</w:t>
      </w:r>
      <w:r>
        <w:rPr>
          <w:b/>
          <w:bCs/>
          <w:lang w:val="en-GB"/>
        </w:rPr>
        <w:t xml:space="preserve"> </w:t>
      </w:r>
      <w:r w:rsidR="007C72F8">
        <w:rPr>
          <w:b/>
          <w:bCs/>
          <w:lang w:val="en-GB"/>
        </w:rPr>
        <w:t xml:space="preserve">(y-axis on the right) </w:t>
      </w:r>
      <w:r>
        <w:rPr>
          <w:b/>
          <w:bCs/>
          <w:lang w:val="en-GB"/>
        </w:rPr>
        <w:t xml:space="preserve">and the </w:t>
      </w:r>
      <w:r w:rsidRPr="00CA6193">
        <w:rPr>
          <w:b/>
          <w:bCs/>
          <w:lang w:val="en-GB"/>
        </w:rPr>
        <w:t xml:space="preserve">normalized high frequency </w:t>
      </w:r>
      <w:r>
        <w:rPr>
          <w:b/>
          <w:bCs/>
          <w:lang w:val="en-GB"/>
        </w:rPr>
        <w:t xml:space="preserve">in the frequency domain in the annual time series of DEM </w:t>
      </w:r>
      <w:r w:rsidRPr="005069F7">
        <w:rPr>
          <w:b/>
          <w:bCs/>
          <w:lang w:val="en-GB"/>
        </w:rPr>
        <w:t>from 1998 to 2022.</w:t>
      </w:r>
      <w:r w:rsidRPr="005069F7">
        <w:rPr>
          <w:lang w:val="en-GB"/>
        </w:rPr>
        <w:t> </w:t>
      </w:r>
    </w:p>
    <w:p w14:paraId="069A863A" w14:textId="77777777" w:rsidR="00DC120C" w:rsidRDefault="00DC120C" w:rsidP="006230C9">
      <w:pPr>
        <w:jc w:val="center"/>
        <w:rPr>
          <w:rFonts w:eastAsiaTheme="minorEastAsia"/>
          <w:lang w:val="en-GB" w:eastAsia="zh-CN"/>
        </w:rPr>
      </w:pPr>
      <w:r w:rsidRPr="00DC120C">
        <w:rPr>
          <w:noProof/>
        </w:rPr>
        <w:lastRenderedPageBreak/>
        <w:drawing>
          <wp:inline distT="0" distB="0" distL="0" distR="0" wp14:anchorId="13B9A392" wp14:editId="7A195394">
            <wp:extent cx="5273040" cy="3764280"/>
            <wp:effectExtent l="0" t="0" r="3810" b="7620"/>
            <wp:docPr id="1575375255" name="Picture 4" descr="A graph of different types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375255" name="Picture 4" descr="A graph of different types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76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120C">
        <w:rPr>
          <w:b/>
          <w:bCs/>
          <w:lang w:val="en-GB"/>
        </w:rPr>
        <w:br/>
      </w:r>
      <w:r w:rsidRPr="00DC120C">
        <w:rPr>
          <w:noProof/>
        </w:rPr>
        <w:drawing>
          <wp:inline distT="0" distB="0" distL="0" distR="0" wp14:anchorId="0EA3E53E" wp14:editId="396F0005">
            <wp:extent cx="5273040" cy="3840480"/>
            <wp:effectExtent l="0" t="0" r="3810" b="7620"/>
            <wp:docPr id="1120126541" name="Picture 2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25DC4" w14:textId="75A089D7" w:rsidR="00CA6193" w:rsidRPr="00F41BD0" w:rsidRDefault="00DC120C" w:rsidP="00DC511B">
      <w:pPr>
        <w:rPr>
          <w:lang w:val="en-GB"/>
        </w:rPr>
      </w:pPr>
      <w:r w:rsidRPr="00CA6193">
        <w:rPr>
          <w:b/>
          <w:bCs/>
          <w:lang w:val="en-GB"/>
        </w:rPr>
        <w:t>Supplementary Fig</w:t>
      </w:r>
      <w:r>
        <w:rPr>
          <w:b/>
          <w:bCs/>
          <w:lang w:val="en-GB"/>
        </w:rPr>
        <w:t>ure</w:t>
      </w:r>
      <w:r w:rsidRPr="00CA6193">
        <w:rPr>
          <w:b/>
          <w:bCs/>
          <w:lang w:val="en-GB"/>
        </w:rPr>
        <w:t xml:space="preserve"> </w:t>
      </w:r>
      <w:r>
        <w:rPr>
          <w:rFonts w:eastAsiaTheme="minorEastAsia" w:hint="eastAsia"/>
          <w:b/>
          <w:bCs/>
          <w:lang w:val="en-GB" w:eastAsia="zh-CN"/>
        </w:rPr>
        <w:t>7</w:t>
      </w:r>
      <w:r>
        <w:rPr>
          <w:b/>
          <w:bCs/>
          <w:lang w:val="en-GB"/>
        </w:rPr>
        <w:t>.</w:t>
      </w:r>
      <w:r w:rsidRPr="00CA6193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 xml:space="preserve">Comparison </w:t>
      </w:r>
      <w:r>
        <w:rPr>
          <w:rFonts w:eastAsiaTheme="minorEastAsia" w:hint="eastAsia"/>
          <w:b/>
          <w:bCs/>
          <w:lang w:val="en-GB" w:eastAsia="zh-CN"/>
        </w:rPr>
        <w:t xml:space="preserve">of the normalized high frequency </w:t>
      </w:r>
      <w:r w:rsidR="00024B86">
        <w:rPr>
          <w:rFonts w:eastAsiaTheme="minorEastAsia"/>
          <w:b/>
          <w:bCs/>
          <w:lang w:val="en-GB" w:eastAsia="zh-CN"/>
        </w:rPr>
        <w:t xml:space="preserve">of intertidal areas of the 24 tidal basins </w:t>
      </w:r>
      <w:r>
        <w:rPr>
          <w:rFonts w:eastAsiaTheme="minorEastAsia" w:hint="eastAsia"/>
          <w:b/>
          <w:bCs/>
          <w:lang w:val="en-GB" w:eastAsia="zh-CN"/>
        </w:rPr>
        <w:t xml:space="preserve">between the original annual time series of DEM and low-pass filtered DEM (Solution </w:t>
      </w:r>
      <w:r w:rsidR="00523DED">
        <w:rPr>
          <w:rFonts w:eastAsiaTheme="minorEastAsia"/>
          <w:b/>
          <w:bCs/>
          <w:lang w:val="en-GB" w:eastAsia="zh-CN"/>
        </w:rPr>
        <w:t>#</w:t>
      </w:r>
      <w:r>
        <w:rPr>
          <w:rFonts w:eastAsiaTheme="minorEastAsia" w:hint="eastAsia"/>
          <w:b/>
          <w:bCs/>
          <w:lang w:val="en-GB" w:eastAsia="zh-CN"/>
        </w:rPr>
        <w:t xml:space="preserve">2) </w:t>
      </w:r>
      <w:r w:rsidR="00112E21" w:rsidRPr="005069F7">
        <w:rPr>
          <w:b/>
          <w:bCs/>
          <w:lang w:val="en-GB"/>
        </w:rPr>
        <w:t>from 1998 to 2022</w:t>
      </w:r>
      <w:r w:rsidR="00112E21">
        <w:rPr>
          <w:b/>
          <w:bCs/>
          <w:lang w:val="en-GB"/>
        </w:rPr>
        <w:t>.</w:t>
      </w:r>
      <w:r w:rsidRPr="00DC120C">
        <w:rPr>
          <w:b/>
          <w:bCs/>
          <w:lang w:val="en-GB"/>
        </w:rPr>
        <w:br/>
      </w:r>
    </w:p>
    <w:p w14:paraId="5C5C5C3A" w14:textId="77777777" w:rsidR="00E61301" w:rsidRDefault="00024B86" w:rsidP="00E61301">
      <w:pPr>
        <w:pStyle w:val="icsmbodytext"/>
        <w:ind w:firstLine="0"/>
        <w:jc w:val="center"/>
        <w:rPr>
          <w:b/>
          <w:bCs/>
        </w:rPr>
      </w:pPr>
      <w:r w:rsidRPr="00024B86">
        <w:rPr>
          <w:rFonts w:eastAsia="SimSun"/>
          <w:noProof/>
          <w:szCs w:val="24"/>
          <w:lang w:val="en-US" w:eastAsia="zh-CN"/>
        </w:rPr>
        <w:lastRenderedPageBreak/>
        <w:drawing>
          <wp:inline distT="0" distB="0" distL="0" distR="0" wp14:anchorId="3F421772" wp14:editId="6F42F708">
            <wp:extent cx="5273040" cy="3764280"/>
            <wp:effectExtent l="0" t="0" r="3810" b="7620"/>
            <wp:docPr id="1386547800" name="Picture 6" descr="图表, 日程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图表, 日程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76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4B86">
        <w:rPr>
          <w:rFonts w:eastAsia="SimSun"/>
          <w:szCs w:val="24"/>
          <w:lang w:val="en-US" w:eastAsia="zh-CN"/>
        </w:rPr>
        <w:br/>
      </w:r>
      <w:r w:rsidRPr="00024B86">
        <w:rPr>
          <w:rFonts w:eastAsia="SimSun"/>
          <w:noProof/>
          <w:szCs w:val="24"/>
          <w:lang w:val="en-US" w:eastAsia="zh-CN"/>
        </w:rPr>
        <w:drawing>
          <wp:inline distT="0" distB="0" distL="0" distR="0" wp14:anchorId="0AD32CD3" wp14:editId="4B3C93B5">
            <wp:extent cx="5273040" cy="3840480"/>
            <wp:effectExtent l="0" t="0" r="3810" b="7620"/>
            <wp:docPr id="140346744" name="Picture 8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图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971C5" w14:textId="5E4B133B" w:rsidR="00BB3E2D" w:rsidRPr="006230C9" w:rsidRDefault="00024B86" w:rsidP="00E61301">
      <w:pPr>
        <w:pStyle w:val="icsmbodytext"/>
        <w:ind w:firstLine="0"/>
        <w:jc w:val="left"/>
        <w:rPr>
          <w:b/>
          <w:bCs/>
        </w:rPr>
      </w:pPr>
      <w:r w:rsidRPr="00CA6193">
        <w:rPr>
          <w:b/>
          <w:bCs/>
        </w:rPr>
        <w:t>Supplementary Fig</w:t>
      </w:r>
      <w:r>
        <w:rPr>
          <w:b/>
          <w:bCs/>
        </w:rPr>
        <w:t>ure</w:t>
      </w:r>
      <w:r w:rsidRPr="00CA6193">
        <w:rPr>
          <w:b/>
          <w:bCs/>
        </w:rPr>
        <w:t xml:space="preserve"> </w:t>
      </w:r>
      <w:r>
        <w:rPr>
          <w:b/>
          <w:bCs/>
          <w:lang w:eastAsia="zh-CN"/>
        </w:rPr>
        <w:t>8</w:t>
      </w:r>
      <w:r>
        <w:rPr>
          <w:b/>
          <w:bCs/>
        </w:rPr>
        <w:t>.</w:t>
      </w:r>
      <w:r w:rsidRPr="00CA6193">
        <w:rPr>
          <w:b/>
          <w:bCs/>
        </w:rPr>
        <w:t xml:space="preserve"> </w:t>
      </w:r>
      <w:r>
        <w:rPr>
          <w:b/>
          <w:bCs/>
        </w:rPr>
        <w:t xml:space="preserve">Comparison </w:t>
      </w:r>
      <w:r>
        <w:rPr>
          <w:rFonts w:hint="eastAsia"/>
          <w:b/>
          <w:bCs/>
          <w:lang w:eastAsia="zh-CN"/>
        </w:rPr>
        <w:t xml:space="preserve">of the normalized high frequency </w:t>
      </w:r>
      <w:r>
        <w:rPr>
          <w:b/>
          <w:bCs/>
          <w:lang w:eastAsia="zh-CN"/>
        </w:rPr>
        <w:t xml:space="preserve">of subtidal areas of the 24 tidal basins </w:t>
      </w:r>
      <w:r>
        <w:rPr>
          <w:rFonts w:hint="eastAsia"/>
          <w:b/>
          <w:bCs/>
          <w:lang w:eastAsia="zh-CN"/>
        </w:rPr>
        <w:t xml:space="preserve">between the original annual time series of DEM and low-pass filtered DEM (Solution </w:t>
      </w:r>
      <w:r w:rsidR="00523DED">
        <w:rPr>
          <w:b/>
          <w:bCs/>
          <w:lang w:eastAsia="zh-CN"/>
        </w:rPr>
        <w:t>#</w:t>
      </w:r>
      <w:r>
        <w:rPr>
          <w:rFonts w:hint="eastAsia"/>
          <w:b/>
          <w:bCs/>
          <w:lang w:eastAsia="zh-CN"/>
        </w:rPr>
        <w:t xml:space="preserve">2) </w:t>
      </w:r>
      <w:r w:rsidRPr="005069F7">
        <w:rPr>
          <w:b/>
          <w:bCs/>
        </w:rPr>
        <w:t>from 1998 to 2022</w:t>
      </w:r>
      <w:r>
        <w:rPr>
          <w:b/>
          <w:bCs/>
        </w:rPr>
        <w:t>.</w:t>
      </w:r>
    </w:p>
    <w:p w14:paraId="7530CB8E" w14:textId="77777777" w:rsidR="000A5866" w:rsidRDefault="000A5866" w:rsidP="000A5866">
      <w:pPr>
        <w:pStyle w:val="CitaviBibliographyEntry"/>
        <w:spacing w:line="360" w:lineRule="auto"/>
        <w:ind w:left="0" w:firstLine="0"/>
        <w:jc w:val="center"/>
        <w:rPr>
          <w:b/>
          <w:bCs/>
          <w:szCs w:val="24"/>
          <w:lang w:val="en-GB"/>
        </w:rPr>
      </w:pPr>
      <w:r w:rsidRPr="000A5866">
        <w:rPr>
          <w:b/>
          <w:bCs/>
          <w:noProof/>
          <w:szCs w:val="24"/>
        </w:rPr>
        <w:lastRenderedPageBreak/>
        <w:drawing>
          <wp:inline distT="0" distB="0" distL="0" distR="0" wp14:anchorId="28CA861C" wp14:editId="724AF454">
            <wp:extent cx="5010912" cy="3639312"/>
            <wp:effectExtent l="0" t="0" r="0" b="0"/>
            <wp:docPr id="1220896341" name="Picture 10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图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912" cy="363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5866">
        <w:rPr>
          <w:b/>
          <w:bCs/>
          <w:szCs w:val="24"/>
          <w:lang w:val="en-GB"/>
        </w:rPr>
        <w:br/>
      </w:r>
      <w:r w:rsidRPr="000A5866">
        <w:rPr>
          <w:b/>
          <w:bCs/>
          <w:noProof/>
          <w:szCs w:val="24"/>
        </w:rPr>
        <w:drawing>
          <wp:inline distT="0" distB="0" distL="0" distR="0" wp14:anchorId="5744597A" wp14:editId="408C2570">
            <wp:extent cx="5010912" cy="3685032"/>
            <wp:effectExtent l="0" t="0" r="0" b="0"/>
            <wp:docPr id="1235983160" name="Picture 12" descr="图表, 散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图表, 散点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912" cy="368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DCE31" w14:textId="3CEC4127" w:rsidR="00BB3E2D" w:rsidRPr="000A5866" w:rsidRDefault="000A5866" w:rsidP="000A5866">
      <w:pPr>
        <w:pStyle w:val="CitaviBibliographyEntry"/>
        <w:spacing w:line="360" w:lineRule="auto"/>
        <w:ind w:left="0" w:firstLine="0"/>
        <w:rPr>
          <w:rFonts w:ascii="Times New Roman" w:hAnsi="Times New Roman" w:cs="Times New Roman"/>
          <w:b/>
          <w:bCs/>
          <w:szCs w:val="24"/>
          <w:lang w:val="en-GB"/>
        </w:rPr>
      </w:pPr>
      <w:r w:rsidRPr="000A5866">
        <w:rPr>
          <w:rFonts w:ascii="Times New Roman" w:hAnsi="Times New Roman" w:cs="Times New Roman"/>
          <w:b/>
          <w:bCs/>
          <w:lang w:val="en-GB"/>
        </w:rPr>
        <w:t xml:space="preserve">Supplementary Figure </w:t>
      </w:r>
      <w:r>
        <w:rPr>
          <w:rFonts w:ascii="Times New Roman" w:hAnsi="Times New Roman" w:cs="Times New Roman"/>
          <w:b/>
          <w:bCs/>
          <w:lang w:eastAsia="zh-CN"/>
        </w:rPr>
        <w:t>9</w:t>
      </w:r>
      <w:r w:rsidRPr="000A5866">
        <w:rPr>
          <w:rFonts w:ascii="Times New Roman" w:hAnsi="Times New Roman" w:cs="Times New Roman"/>
          <w:b/>
          <w:bCs/>
          <w:lang w:val="en-GB"/>
        </w:rPr>
        <w:t xml:space="preserve">. Comparison </w:t>
      </w:r>
      <w:r w:rsidRPr="000A5866">
        <w:rPr>
          <w:rFonts w:ascii="Times New Roman" w:hAnsi="Times New Roman" w:cs="Times New Roman"/>
          <w:b/>
          <w:bCs/>
          <w:lang w:val="en-GB" w:eastAsia="zh-CN"/>
        </w:rPr>
        <w:t xml:space="preserve">of the </w:t>
      </w:r>
      <w:r>
        <w:rPr>
          <w:rFonts w:ascii="Times New Roman" w:hAnsi="Times New Roman" w:cs="Times New Roman"/>
          <w:b/>
          <w:bCs/>
          <w:lang w:val="en-GB" w:eastAsia="zh-CN"/>
        </w:rPr>
        <w:t>mean elevation of inter</w:t>
      </w:r>
      <w:r w:rsidRPr="000A5866">
        <w:rPr>
          <w:rFonts w:ascii="Times New Roman" w:hAnsi="Times New Roman" w:cs="Times New Roman"/>
          <w:b/>
          <w:bCs/>
          <w:lang w:val="en-GB" w:eastAsia="zh-CN"/>
        </w:rPr>
        <w:t xml:space="preserve">tidal areas of the 24 tidal basins </w:t>
      </w:r>
      <w:r>
        <w:rPr>
          <w:rFonts w:ascii="Times New Roman" w:hAnsi="Times New Roman" w:cs="Times New Roman"/>
          <w:b/>
          <w:bCs/>
          <w:lang w:val="en-GB" w:eastAsia="zh-CN"/>
        </w:rPr>
        <w:t xml:space="preserve">and corresponding </w:t>
      </w:r>
      <w:r>
        <w:rPr>
          <w:rFonts w:ascii="Times New Roman" w:hAnsi="Times New Roman" w:cs="Times New Roman"/>
          <w:b/>
          <w:bCs/>
          <w:lang w:val="en" w:eastAsia="zh-CN"/>
        </w:rPr>
        <w:t>l</w:t>
      </w:r>
      <w:r w:rsidRPr="000A5866">
        <w:rPr>
          <w:rFonts w:ascii="Times New Roman" w:hAnsi="Times New Roman" w:cs="Times New Roman"/>
          <w:b/>
          <w:bCs/>
          <w:lang w:val="en" w:eastAsia="zh-CN"/>
        </w:rPr>
        <w:t xml:space="preserve">inear </w:t>
      </w:r>
      <w:r>
        <w:rPr>
          <w:rFonts w:ascii="Times New Roman" w:hAnsi="Times New Roman" w:cs="Times New Roman"/>
          <w:b/>
          <w:bCs/>
          <w:lang w:val="en" w:eastAsia="zh-CN"/>
        </w:rPr>
        <w:t>r</w:t>
      </w:r>
      <w:r w:rsidRPr="000A5866">
        <w:rPr>
          <w:rFonts w:ascii="Times New Roman" w:hAnsi="Times New Roman" w:cs="Times New Roman"/>
          <w:b/>
          <w:bCs/>
          <w:lang w:val="en" w:eastAsia="zh-CN"/>
        </w:rPr>
        <w:t xml:space="preserve">egression </w:t>
      </w:r>
      <w:r>
        <w:rPr>
          <w:rFonts w:ascii="Times New Roman" w:hAnsi="Times New Roman" w:cs="Times New Roman"/>
          <w:b/>
          <w:bCs/>
          <w:lang w:val="en" w:eastAsia="zh-CN"/>
        </w:rPr>
        <w:t>t</w:t>
      </w:r>
      <w:r w:rsidRPr="000A5866">
        <w:rPr>
          <w:rFonts w:ascii="Times New Roman" w:hAnsi="Times New Roman" w:cs="Times New Roman"/>
          <w:b/>
          <w:bCs/>
          <w:lang w:val="en" w:eastAsia="zh-CN"/>
        </w:rPr>
        <w:t>rendline</w:t>
      </w:r>
      <w:r>
        <w:rPr>
          <w:rFonts w:ascii="Times New Roman" w:hAnsi="Times New Roman" w:cs="Times New Roman"/>
          <w:b/>
          <w:bCs/>
          <w:lang w:val="en" w:eastAsia="zh-CN"/>
        </w:rPr>
        <w:t>s</w:t>
      </w:r>
      <w:r w:rsidRPr="000A5866">
        <w:rPr>
          <w:rFonts w:ascii="Times New Roman" w:hAnsi="Times New Roman" w:cs="Times New Roman"/>
          <w:b/>
          <w:bCs/>
          <w:lang w:val="en" w:eastAsia="zh-CN"/>
        </w:rPr>
        <w:t xml:space="preserve"> </w:t>
      </w:r>
      <w:r w:rsidRPr="000A5866">
        <w:rPr>
          <w:rFonts w:ascii="Times New Roman" w:hAnsi="Times New Roman" w:cs="Times New Roman"/>
          <w:b/>
          <w:bCs/>
          <w:lang w:val="en-GB" w:eastAsia="zh-CN"/>
        </w:rPr>
        <w:t xml:space="preserve">between the original annual time series of DEM and low-pass filtered DEM (Solution </w:t>
      </w:r>
      <w:r w:rsidR="00523DED">
        <w:rPr>
          <w:rFonts w:ascii="Times New Roman" w:hAnsi="Times New Roman" w:cs="Times New Roman"/>
          <w:b/>
          <w:bCs/>
          <w:lang w:val="en-GB" w:eastAsia="zh-CN"/>
        </w:rPr>
        <w:t>#</w:t>
      </w:r>
      <w:r w:rsidRPr="000A5866">
        <w:rPr>
          <w:rFonts w:ascii="Times New Roman" w:hAnsi="Times New Roman" w:cs="Times New Roman"/>
          <w:b/>
          <w:bCs/>
          <w:lang w:val="en-GB" w:eastAsia="zh-CN"/>
        </w:rPr>
        <w:t xml:space="preserve">2) </w:t>
      </w:r>
      <w:r w:rsidRPr="000A5866">
        <w:rPr>
          <w:rFonts w:ascii="Times New Roman" w:hAnsi="Times New Roman" w:cs="Times New Roman"/>
          <w:b/>
          <w:bCs/>
          <w:lang w:val="en-GB"/>
        </w:rPr>
        <w:t>from 1998 to 2022.</w:t>
      </w:r>
      <w:r w:rsidRPr="000A5866">
        <w:rPr>
          <w:rFonts w:ascii="Times New Roman" w:hAnsi="Times New Roman" w:cs="Times New Roman"/>
          <w:b/>
          <w:bCs/>
          <w:szCs w:val="24"/>
          <w:lang w:val="en-GB"/>
        </w:rPr>
        <w:br/>
      </w:r>
    </w:p>
    <w:p w14:paraId="0268388D" w14:textId="604D63E1" w:rsidR="00981D18" w:rsidRDefault="00981D18" w:rsidP="00981D18">
      <w:pPr>
        <w:pStyle w:val="CitaviBibliographyEntry"/>
        <w:spacing w:line="360" w:lineRule="auto"/>
        <w:ind w:left="0" w:firstLine="0"/>
        <w:jc w:val="center"/>
        <w:rPr>
          <w:b/>
          <w:bCs/>
          <w:szCs w:val="24"/>
          <w:lang w:val="en-GB"/>
        </w:rPr>
      </w:pPr>
      <w:r w:rsidRPr="00981D18">
        <w:rPr>
          <w:b/>
          <w:bCs/>
          <w:noProof/>
          <w:szCs w:val="24"/>
        </w:rPr>
        <w:lastRenderedPageBreak/>
        <w:drawing>
          <wp:inline distT="0" distB="0" distL="0" distR="0" wp14:anchorId="388C2E29" wp14:editId="5AA5E1C8">
            <wp:extent cx="5010912" cy="3675888"/>
            <wp:effectExtent l="0" t="0" r="0" b="1270"/>
            <wp:docPr id="1500781359" name="Picture 14" descr="图表, 雷达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图表, 雷达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912" cy="3675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1D18">
        <w:rPr>
          <w:b/>
          <w:bCs/>
          <w:szCs w:val="24"/>
          <w:lang w:val="en-GB"/>
        </w:rPr>
        <w:br/>
      </w:r>
      <w:r w:rsidR="00610434" w:rsidRPr="00610434">
        <w:rPr>
          <w:b/>
          <w:bCs/>
          <w:noProof/>
          <w:szCs w:val="24"/>
        </w:rPr>
        <w:drawing>
          <wp:inline distT="0" distB="0" distL="0" distR="0" wp14:anchorId="683A7BEF" wp14:editId="26387E2E">
            <wp:extent cx="5001768" cy="3666744"/>
            <wp:effectExtent l="0" t="0" r="8890" b="0"/>
            <wp:docPr id="1702577848" name="Picture 2" descr="图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表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768" cy="366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2E592" w14:textId="0732A4E3" w:rsidR="00981D18" w:rsidRDefault="00981D18" w:rsidP="00981D18">
      <w:pPr>
        <w:pStyle w:val="CitaviBibliographyEntry"/>
        <w:spacing w:line="360" w:lineRule="auto"/>
        <w:ind w:left="0" w:firstLine="0"/>
        <w:rPr>
          <w:rFonts w:ascii="Times New Roman" w:hAnsi="Times New Roman" w:cs="Times New Roman"/>
          <w:b/>
          <w:bCs/>
          <w:lang w:val="en-GB"/>
        </w:rPr>
      </w:pPr>
      <w:r w:rsidRPr="000A5866">
        <w:rPr>
          <w:rFonts w:ascii="Times New Roman" w:hAnsi="Times New Roman" w:cs="Times New Roman"/>
          <w:b/>
          <w:bCs/>
          <w:lang w:val="en-GB"/>
        </w:rPr>
        <w:t xml:space="preserve">Supplementary Figure </w:t>
      </w:r>
      <w:r>
        <w:rPr>
          <w:rFonts w:ascii="Times New Roman" w:hAnsi="Times New Roman" w:cs="Times New Roman"/>
          <w:b/>
          <w:bCs/>
          <w:lang w:eastAsia="zh-CN"/>
        </w:rPr>
        <w:t>10</w:t>
      </w:r>
      <w:r w:rsidRPr="000A5866">
        <w:rPr>
          <w:rFonts w:ascii="Times New Roman" w:hAnsi="Times New Roman" w:cs="Times New Roman"/>
          <w:b/>
          <w:bCs/>
          <w:lang w:val="en-GB"/>
        </w:rPr>
        <w:t xml:space="preserve">. Comparison </w:t>
      </w:r>
      <w:r w:rsidRPr="000A5866">
        <w:rPr>
          <w:rFonts w:ascii="Times New Roman" w:hAnsi="Times New Roman" w:cs="Times New Roman"/>
          <w:b/>
          <w:bCs/>
          <w:lang w:val="en-GB" w:eastAsia="zh-CN"/>
        </w:rPr>
        <w:t xml:space="preserve">of the </w:t>
      </w:r>
      <w:r>
        <w:rPr>
          <w:rFonts w:ascii="Times New Roman" w:hAnsi="Times New Roman" w:cs="Times New Roman"/>
          <w:b/>
          <w:bCs/>
          <w:lang w:val="en-GB" w:eastAsia="zh-CN"/>
        </w:rPr>
        <w:t>mean elevation of sub</w:t>
      </w:r>
      <w:r w:rsidRPr="000A5866">
        <w:rPr>
          <w:rFonts w:ascii="Times New Roman" w:hAnsi="Times New Roman" w:cs="Times New Roman"/>
          <w:b/>
          <w:bCs/>
          <w:lang w:val="en-GB" w:eastAsia="zh-CN"/>
        </w:rPr>
        <w:t xml:space="preserve">tidal areas of the 24 tidal basins </w:t>
      </w:r>
      <w:r>
        <w:rPr>
          <w:rFonts w:ascii="Times New Roman" w:hAnsi="Times New Roman" w:cs="Times New Roman"/>
          <w:b/>
          <w:bCs/>
          <w:lang w:val="en-GB" w:eastAsia="zh-CN"/>
        </w:rPr>
        <w:t xml:space="preserve">and corresponding </w:t>
      </w:r>
      <w:r>
        <w:rPr>
          <w:rFonts w:ascii="Times New Roman" w:hAnsi="Times New Roman" w:cs="Times New Roman"/>
          <w:b/>
          <w:bCs/>
          <w:lang w:val="en" w:eastAsia="zh-CN"/>
        </w:rPr>
        <w:t>l</w:t>
      </w:r>
      <w:r w:rsidRPr="000A5866">
        <w:rPr>
          <w:rFonts w:ascii="Times New Roman" w:hAnsi="Times New Roman" w:cs="Times New Roman"/>
          <w:b/>
          <w:bCs/>
          <w:lang w:val="en" w:eastAsia="zh-CN"/>
        </w:rPr>
        <w:t xml:space="preserve">inear </w:t>
      </w:r>
      <w:r>
        <w:rPr>
          <w:rFonts w:ascii="Times New Roman" w:hAnsi="Times New Roman" w:cs="Times New Roman"/>
          <w:b/>
          <w:bCs/>
          <w:lang w:val="en" w:eastAsia="zh-CN"/>
        </w:rPr>
        <w:t>r</w:t>
      </w:r>
      <w:r w:rsidRPr="000A5866">
        <w:rPr>
          <w:rFonts w:ascii="Times New Roman" w:hAnsi="Times New Roman" w:cs="Times New Roman"/>
          <w:b/>
          <w:bCs/>
          <w:lang w:val="en" w:eastAsia="zh-CN"/>
        </w:rPr>
        <w:t xml:space="preserve">egression </w:t>
      </w:r>
      <w:r>
        <w:rPr>
          <w:rFonts w:ascii="Times New Roman" w:hAnsi="Times New Roman" w:cs="Times New Roman"/>
          <w:b/>
          <w:bCs/>
          <w:lang w:val="en" w:eastAsia="zh-CN"/>
        </w:rPr>
        <w:t>t</w:t>
      </w:r>
      <w:r w:rsidRPr="000A5866">
        <w:rPr>
          <w:rFonts w:ascii="Times New Roman" w:hAnsi="Times New Roman" w:cs="Times New Roman"/>
          <w:b/>
          <w:bCs/>
          <w:lang w:val="en" w:eastAsia="zh-CN"/>
        </w:rPr>
        <w:t>rendline</w:t>
      </w:r>
      <w:r>
        <w:rPr>
          <w:rFonts w:ascii="Times New Roman" w:hAnsi="Times New Roman" w:cs="Times New Roman"/>
          <w:b/>
          <w:bCs/>
          <w:lang w:val="en" w:eastAsia="zh-CN"/>
        </w:rPr>
        <w:t>s</w:t>
      </w:r>
      <w:r w:rsidRPr="000A5866">
        <w:rPr>
          <w:rFonts w:ascii="Times New Roman" w:hAnsi="Times New Roman" w:cs="Times New Roman"/>
          <w:b/>
          <w:bCs/>
          <w:lang w:val="en" w:eastAsia="zh-CN"/>
        </w:rPr>
        <w:t xml:space="preserve"> </w:t>
      </w:r>
      <w:r w:rsidRPr="000A5866">
        <w:rPr>
          <w:rFonts w:ascii="Times New Roman" w:hAnsi="Times New Roman" w:cs="Times New Roman"/>
          <w:b/>
          <w:bCs/>
          <w:lang w:val="en-GB" w:eastAsia="zh-CN"/>
        </w:rPr>
        <w:t xml:space="preserve">between the original annual time series of DEM and low-pass filtered DEM (Solution </w:t>
      </w:r>
      <w:r w:rsidR="00523DED">
        <w:rPr>
          <w:rFonts w:ascii="Times New Roman" w:hAnsi="Times New Roman" w:cs="Times New Roman"/>
          <w:b/>
          <w:bCs/>
          <w:lang w:val="en-GB" w:eastAsia="zh-CN"/>
        </w:rPr>
        <w:t>#</w:t>
      </w:r>
      <w:r w:rsidRPr="000A5866">
        <w:rPr>
          <w:rFonts w:ascii="Times New Roman" w:hAnsi="Times New Roman" w:cs="Times New Roman"/>
          <w:b/>
          <w:bCs/>
          <w:lang w:val="en-GB" w:eastAsia="zh-CN"/>
        </w:rPr>
        <w:t xml:space="preserve">2) </w:t>
      </w:r>
      <w:r w:rsidRPr="000A5866">
        <w:rPr>
          <w:rFonts w:ascii="Times New Roman" w:hAnsi="Times New Roman" w:cs="Times New Roman"/>
          <w:b/>
          <w:bCs/>
          <w:lang w:val="en-GB"/>
        </w:rPr>
        <w:t>from 1998 to 2022.</w:t>
      </w:r>
    </w:p>
    <w:p w14:paraId="2E177811" w14:textId="5A98E5C0" w:rsidR="00BB3E2D" w:rsidRDefault="00981D18" w:rsidP="00981D18">
      <w:pPr>
        <w:pStyle w:val="CitaviBibliographyEntry"/>
        <w:spacing w:line="360" w:lineRule="auto"/>
        <w:ind w:left="0" w:firstLine="0"/>
        <w:rPr>
          <w:b/>
          <w:bCs/>
          <w:szCs w:val="24"/>
          <w:lang w:val="en-GB"/>
        </w:rPr>
      </w:pPr>
      <w:r w:rsidRPr="00981D18">
        <w:rPr>
          <w:b/>
          <w:bCs/>
          <w:szCs w:val="24"/>
          <w:lang w:val="en-GB"/>
        </w:rPr>
        <w:br/>
      </w:r>
    </w:p>
    <w:p w14:paraId="443C17B8" w14:textId="77777777" w:rsidR="00BB3E2D" w:rsidRDefault="00BB3E2D" w:rsidP="00BB3E2D">
      <w:pPr>
        <w:pStyle w:val="CitaviBibliographyEntry"/>
        <w:spacing w:line="360" w:lineRule="auto"/>
        <w:rPr>
          <w:b/>
          <w:bCs/>
          <w:szCs w:val="24"/>
          <w:lang w:val="en-GB"/>
        </w:rPr>
      </w:pPr>
    </w:p>
    <w:p w14:paraId="30F05BBF" w14:textId="668D92AD" w:rsidR="006C7C50" w:rsidRPr="006C7C50" w:rsidRDefault="006C7C50" w:rsidP="006C7C50">
      <w:pPr>
        <w:rPr>
          <w:b/>
          <w:bCs/>
        </w:rPr>
      </w:pPr>
      <w:r w:rsidRPr="006C7C50">
        <w:rPr>
          <w:rFonts w:ascii="SimSun" w:eastAsia="SimSun" w:hAnsi="SimSun" w:cs="SimSun" w:hint="eastAsia"/>
          <w:b/>
          <w:szCs w:val="24"/>
          <w:lang w:eastAsia="zh-CN"/>
        </w:rPr>
        <w:t xml:space="preserve"> </w:t>
      </w:r>
      <w:r w:rsidRPr="006C7C50">
        <w:rPr>
          <w:rFonts w:hint="eastAsia"/>
          <w:b/>
          <w:bCs/>
          <w:noProof/>
        </w:rPr>
        <w:drawing>
          <wp:inline distT="0" distB="0" distL="0" distR="0" wp14:anchorId="0C6F9D40" wp14:editId="27BF0773">
            <wp:extent cx="5760720" cy="2494915"/>
            <wp:effectExtent l="0" t="0" r="0" b="635"/>
            <wp:docPr id="209012038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334DE" w14:textId="77777777" w:rsidR="001D14BB" w:rsidRDefault="00565A97" w:rsidP="00565A97">
      <w:pPr>
        <w:sectPr w:rsidR="001D14BB" w:rsidSect="00EE043D">
          <w:headerReference w:type="default" r:id="rId26"/>
          <w:footerReference w:type="default" r:id="rId27"/>
          <w:headerReference w:type="first" r:id="rId28"/>
          <w:pgSz w:w="11906" w:h="16838" w:code="9"/>
          <w:pgMar w:top="1440" w:right="1440" w:bottom="1440" w:left="1440" w:header="432" w:footer="720" w:gutter="0"/>
          <w:cols w:space="720"/>
          <w:docGrid w:linePitch="360"/>
        </w:sectPr>
      </w:pPr>
      <w:r w:rsidRPr="00AE41DB">
        <w:rPr>
          <w:b/>
          <w:bCs/>
        </w:rPr>
        <w:t xml:space="preserve">Supplementary Figure </w:t>
      </w:r>
      <w:r>
        <w:rPr>
          <w:b/>
          <w:bCs/>
        </w:rPr>
        <w:t>11</w:t>
      </w:r>
      <w:r w:rsidRPr="00AE41DB">
        <w:rPr>
          <w:b/>
          <w:bCs/>
        </w:rPr>
        <w:t xml:space="preserve">. </w:t>
      </w:r>
      <w:r>
        <w:rPr>
          <w:b/>
          <w:bCs/>
        </w:rPr>
        <w:t>Examples of artifacts in the annual time series of DEM for individual tidal basins.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a, </w:t>
      </w:r>
      <w:r w:rsidRPr="000B2CE5">
        <w:t>DEM of the Jade Bay for the year 2016</w:t>
      </w:r>
      <w:r w:rsidR="00661A5E">
        <w:t xml:space="preserve"> showing an unrealistic strip across the basin</w:t>
      </w:r>
      <w:r>
        <w:rPr>
          <w:b/>
          <w:bCs/>
        </w:rPr>
        <w:t xml:space="preserve">. b, </w:t>
      </w:r>
      <w:r w:rsidRPr="000B2CE5">
        <w:t xml:space="preserve">Difference in the elevation of the Dorumer Tief </w:t>
      </w:r>
      <w:r w:rsidR="00661A5E">
        <w:t xml:space="preserve">(Basin 12) </w:t>
      </w:r>
      <w:r w:rsidRPr="000B2CE5">
        <w:t>between the year 2001 and 2002</w:t>
      </w:r>
      <w:r>
        <w:t xml:space="preserve"> showing an unrealistic systematic lift of the intertidal area.</w:t>
      </w:r>
    </w:p>
    <w:p w14:paraId="0381FF08" w14:textId="39A5CE9B" w:rsidR="00565A97" w:rsidRPr="00AE41DB" w:rsidRDefault="00565A97" w:rsidP="00565A97">
      <w:pPr>
        <w:ind w:leftChars="200" w:left="480"/>
        <w:rPr>
          <w:b/>
          <w:bCs/>
        </w:rPr>
      </w:pPr>
      <w:r w:rsidRPr="00AE41DB">
        <w:rPr>
          <w:b/>
          <w:bCs/>
        </w:rPr>
        <w:lastRenderedPageBreak/>
        <w:t xml:space="preserve">Supplementary Tabel </w:t>
      </w:r>
      <w:r>
        <w:rPr>
          <w:b/>
          <w:bCs/>
        </w:rPr>
        <w:t>1</w:t>
      </w:r>
      <w:r w:rsidRPr="00AE41DB">
        <w:rPr>
          <w:b/>
          <w:bCs/>
        </w:rPr>
        <w:t>.</w:t>
      </w:r>
      <w:r w:rsidRPr="00AE41DB">
        <w:t xml:space="preserve"> </w:t>
      </w:r>
      <w:r w:rsidRPr="00AE41DB">
        <w:rPr>
          <w:b/>
          <w:bCs/>
        </w:rPr>
        <w:t xml:space="preserve">MLW and MHW of the </w:t>
      </w:r>
      <w:r>
        <w:rPr>
          <w:b/>
          <w:bCs/>
        </w:rPr>
        <w:t>investigated tidal</w:t>
      </w:r>
      <w:r w:rsidRPr="00AE41DB">
        <w:rPr>
          <w:b/>
          <w:bCs/>
        </w:rPr>
        <w:t xml:space="preserve"> </w:t>
      </w:r>
      <w:r>
        <w:rPr>
          <w:b/>
          <w:bCs/>
        </w:rPr>
        <w:t>b</w:t>
      </w:r>
      <w:r w:rsidRPr="00AE41DB">
        <w:rPr>
          <w:b/>
          <w:bCs/>
        </w:rPr>
        <w:t>asins</w:t>
      </w:r>
      <w:r>
        <w:rPr>
          <w:b/>
          <w:bCs/>
        </w:rPr>
        <w:t xml:space="preserve"> derived from Benninghof &amp; Winter </w:t>
      </w:r>
      <w:r w:rsidR="006C7C50" w:rsidRPr="006C7C50">
        <w:rPr>
          <w:b/>
          <w:bCs/>
          <w:color w:val="0070C0"/>
          <w:vertAlign w:val="superscript"/>
        </w:rPr>
        <w:fldChar w:fldCharType="begin"/>
      </w:r>
      <w:r w:rsidR="006C7C50" w:rsidRPr="006C7C50">
        <w:rPr>
          <w:b/>
          <w:bCs/>
          <w:color w:val="0070C0"/>
          <w:vertAlign w:val="superscript"/>
        </w:rPr>
        <w:instrText xml:space="preserve"> REF _Ref192001739 \r \h  \* MERGEFORMAT </w:instrText>
      </w:r>
      <w:r w:rsidR="006C7C50" w:rsidRPr="006C7C50">
        <w:rPr>
          <w:b/>
          <w:bCs/>
          <w:color w:val="0070C0"/>
          <w:vertAlign w:val="superscript"/>
        </w:rPr>
      </w:r>
      <w:r w:rsidR="006C7C50" w:rsidRPr="006C7C50">
        <w:rPr>
          <w:b/>
          <w:bCs/>
          <w:color w:val="0070C0"/>
          <w:vertAlign w:val="superscript"/>
        </w:rPr>
        <w:fldChar w:fldCharType="separate"/>
      </w:r>
      <w:r w:rsidR="006C7C50" w:rsidRPr="006C7C50">
        <w:rPr>
          <w:b/>
          <w:bCs/>
          <w:color w:val="0070C0"/>
          <w:vertAlign w:val="superscript"/>
        </w:rPr>
        <w:t>9</w:t>
      </w:r>
      <w:r w:rsidR="006C7C50" w:rsidRPr="006C7C50">
        <w:rPr>
          <w:b/>
          <w:bCs/>
          <w:color w:val="0070C0"/>
          <w:vertAlign w:val="superscript"/>
        </w:rPr>
        <w:fldChar w:fldCharType="end"/>
      </w:r>
      <w:r>
        <w:rPr>
          <w:b/>
          <w:bCs/>
        </w:rPr>
        <w:t>.</w:t>
      </w:r>
    </w:p>
    <w:tbl>
      <w:tblPr>
        <w:tblStyle w:val="TableGrid"/>
        <w:tblW w:w="4181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7"/>
        <w:gridCol w:w="1887"/>
        <w:gridCol w:w="1887"/>
        <w:gridCol w:w="1887"/>
      </w:tblGrid>
      <w:tr w:rsidR="00565A97" w:rsidRPr="00AE41DB" w14:paraId="42D7F2B1" w14:textId="77777777" w:rsidTr="00A24310">
        <w:trPr>
          <w:trHeight w:hRule="exact" w:val="454"/>
          <w:jc w:val="center"/>
        </w:trPr>
        <w:tc>
          <w:tcPr>
            <w:tcW w:w="108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219153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Basin ID</w:t>
            </w:r>
          </w:p>
        </w:tc>
        <w:tc>
          <w:tcPr>
            <w:tcW w:w="108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D0F890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Basin Name</w:t>
            </w:r>
          </w:p>
        </w:tc>
        <w:tc>
          <w:tcPr>
            <w:tcW w:w="108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DC9D3B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MLW(m)</w:t>
            </w:r>
          </w:p>
        </w:tc>
        <w:tc>
          <w:tcPr>
            <w:tcW w:w="108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88B016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MHW(m)</w:t>
            </w:r>
          </w:p>
        </w:tc>
      </w:tr>
      <w:tr w:rsidR="00565A97" w:rsidRPr="00AE41DB" w14:paraId="37DE0413" w14:textId="77777777" w:rsidTr="00A24310">
        <w:trPr>
          <w:trHeight w:hRule="exact" w:val="454"/>
          <w:jc w:val="center"/>
        </w:trPr>
        <w:tc>
          <w:tcPr>
            <w:tcW w:w="1080" w:type="pct"/>
            <w:tcBorders>
              <w:top w:val="single" w:sz="12" w:space="0" w:color="auto"/>
            </w:tcBorders>
            <w:vAlign w:val="center"/>
          </w:tcPr>
          <w:p w14:paraId="71863AB4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</w:t>
            </w:r>
          </w:p>
        </w:tc>
        <w:tc>
          <w:tcPr>
            <w:tcW w:w="1080" w:type="pct"/>
            <w:tcBorders>
              <w:top w:val="single" w:sz="12" w:space="0" w:color="auto"/>
            </w:tcBorders>
            <w:vAlign w:val="center"/>
          </w:tcPr>
          <w:p w14:paraId="4586F364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Ems-estuary E</w:t>
            </w:r>
          </w:p>
        </w:tc>
        <w:tc>
          <w:tcPr>
            <w:tcW w:w="1080" w:type="pct"/>
            <w:tcBorders>
              <w:top w:val="single" w:sz="12" w:space="0" w:color="auto"/>
            </w:tcBorders>
            <w:vAlign w:val="center"/>
          </w:tcPr>
          <w:p w14:paraId="653421A9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-1.22</w:t>
            </w:r>
          </w:p>
        </w:tc>
        <w:tc>
          <w:tcPr>
            <w:tcW w:w="1080" w:type="pct"/>
            <w:tcBorders>
              <w:top w:val="single" w:sz="12" w:space="0" w:color="auto"/>
            </w:tcBorders>
            <w:vAlign w:val="center"/>
          </w:tcPr>
          <w:p w14:paraId="1BFC4489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1.20</w:t>
            </w:r>
          </w:p>
        </w:tc>
      </w:tr>
      <w:tr w:rsidR="00565A97" w:rsidRPr="00AE41DB" w14:paraId="4C635E52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5B4F319B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2</w:t>
            </w:r>
          </w:p>
        </w:tc>
        <w:tc>
          <w:tcPr>
            <w:tcW w:w="1080" w:type="pct"/>
            <w:vAlign w:val="center"/>
          </w:tcPr>
          <w:p w14:paraId="082EE5F2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Osterems</w:t>
            </w:r>
          </w:p>
        </w:tc>
        <w:tc>
          <w:tcPr>
            <w:tcW w:w="1080" w:type="pct"/>
            <w:vAlign w:val="center"/>
          </w:tcPr>
          <w:p w14:paraId="0A383834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-1.30</w:t>
            </w:r>
          </w:p>
        </w:tc>
        <w:tc>
          <w:tcPr>
            <w:tcW w:w="1080" w:type="pct"/>
            <w:vAlign w:val="center"/>
          </w:tcPr>
          <w:p w14:paraId="29D0DAB7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1.18</w:t>
            </w:r>
          </w:p>
        </w:tc>
      </w:tr>
      <w:tr w:rsidR="00565A97" w:rsidRPr="00AE41DB" w14:paraId="18EDE063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1B264057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3</w:t>
            </w:r>
          </w:p>
        </w:tc>
        <w:tc>
          <w:tcPr>
            <w:tcW w:w="1080" w:type="pct"/>
            <w:vAlign w:val="center"/>
          </w:tcPr>
          <w:p w14:paraId="257F0733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Wichter Ee</w:t>
            </w:r>
          </w:p>
        </w:tc>
        <w:tc>
          <w:tcPr>
            <w:tcW w:w="1080" w:type="pct"/>
            <w:vAlign w:val="center"/>
          </w:tcPr>
          <w:p w14:paraId="1543EED8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-1.31</w:t>
            </w:r>
          </w:p>
        </w:tc>
        <w:tc>
          <w:tcPr>
            <w:tcW w:w="1080" w:type="pct"/>
            <w:vAlign w:val="center"/>
          </w:tcPr>
          <w:p w14:paraId="6A2E9A99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1.25</w:t>
            </w:r>
          </w:p>
        </w:tc>
      </w:tr>
      <w:tr w:rsidR="00565A97" w:rsidRPr="00AE41DB" w14:paraId="77023F3A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78C5F2A7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4</w:t>
            </w:r>
          </w:p>
        </w:tc>
        <w:tc>
          <w:tcPr>
            <w:tcW w:w="1080" w:type="pct"/>
            <w:vAlign w:val="center"/>
          </w:tcPr>
          <w:p w14:paraId="5CFAF5D0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Otzumer Balje</w:t>
            </w:r>
          </w:p>
        </w:tc>
        <w:tc>
          <w:tcPr>
            <w:tcW w:w="1080" w:type="pct"/>
            <w:vAlign w:val="center"/>
          </w:tcPr>
          <w:p w14:paraId="22B5243A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-1.35</w:t>
            </w:r>
          </w:p>
        </w:tc>
        <w:tc>
          <w:tcPr>
            <w:tcW w:w="1080" w:type="pct"/>
            <w:vAlign w:val="center"/>
          </w:tcPr>
          <w:p w14:paraId="1A3B7B9F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1.28</w:t>
            </w:r>
          </w:p>
        </w:tc>
      </w:tr>
      <w:tr w:rsidR="00565A97" w:rsidRPr="00AE41DB" w14:paraId="7B3AF4BA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2C408450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5</w:t>
            </w:r>
          </w:p>
        </w:tc>
        <w:tc>
          <w:tcPr>
            <w:tcW w:w="1080" w:type="pct"/>
            <w:vAlign w:val="center"/>
          </w:tcPr>
          <w:p w14:paraId="4220CECC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Harle 1</w:t>
            </w:r>
          </w:p>
        </w:tc>
        <w:tc>
          <w:tcPr>
            <w:tcW w:w="1080" w:type="pct"/>
            <w:vAlign w:val="center"/>
          </w:tcPr>
          <w:p w14:paraId="7FAA4ADC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-1.41</w:t>
            </w:r>
          </w:p>
        </w:tc>
        <w:tc>
          <w:tcPr>
            <w:tcW w:w="1080" w:type="pct"/>
            <w:vAlign w:val="center"/>
          </w:tcPr>
          <w:p w14:paraId="4306E98F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1.31</w:t>
            </w:r>
          </w:p>
        </w:tc>
      </w:tr>
      <w:tr w:rsidR="00565A97" w:rsidRPr="00AE41DB" w14:paraId="6E713818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1FCB8559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6</w:t>
            </w:r>
          </w:p>
        </w:tc>
        <w:tc>
          <w:tcPr>
            <w:tcW w:w="1080" w:type="pct"/>
            <w:vAlign w:val="center"/>
          </w:tcPr>
          <w:p w14:paraId="5DC771E2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Harle 2</w:t>
            </w:r>
          </w:p>
        </w:tc>
        <w:tc>
          <w:tcPr>
            <w:tcW w:w="1080" w:type="pct"/>
            <w:vAlign w:val="center"/>
          </w:tcPr>
          <w:p w14:paraId="4768E10A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-1.57</w:t>
            </w:r>
          </w:p>
        </w:tc>
        <w:tc>
          <w:tcPr>
            <w:tcW w:w="1080" w:type="pct"/>
            <w:vAlign w:val="center"/>
          </w:tcPr>
          <w:p w14:paraId="1D8E12BA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1.44</w:t>
            </w:r>
          </w:p>
        </w:tc>
      </w:tr>
      <w:tr w:rsidR="00565A97" w:rsidRPr="00AE41DB" w14:paraId="13171249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0881D859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7</w:t>
            </w:r>
          </w:p>
        </w:tc>
        <w:tc>
          <w:tcPr>
            <w:tcW w:w="1080" w:type="pct"/>
            <w:vAlign w:val="center"/>
          </w:tcPr>
          <w:p w14:paraId="785589E6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Jade</w:t>
            </w:r>
          </w:p>
        </w:tc>
        <w:tc>
          <w:tcPr>
            <w:tcW w:w="1080" w:type="pct"/>
            <w:vAlign w:val="center"/>
          </w:tcPr>
          <w:p w14:paraId="049825E8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-1.80</w:t>
            </w:r>
          </w:p>
        </w:tc>
        <w:tc>
          <w:tcPr>
            <w:tcW w:w="1080" w:type="pct"/>
            <w:vAlign w:val="center"/>
          </w:tcPr>
          <w:p w14:paraId="5BF2F7BE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1.65</w:t>
            </w:r>
          </w:p>
        </w:tc>
      </w:tr>
      <w:tr w:rsidR="00565A97" w:rsidRPr="00AE41DB" w14:paraId="30AC61F4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77254153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8</w:t>
            </w:r>
          </w:p>
        </w:tc>
        <w:tc>
          <w:tcPr>
            <w:tcW w:w="1080" w:type="pct"/>
            <w:vAlign w:val="center"/>
          </w:tcPr>
          <w:p w14:paraId="6B47FFF1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Jadebusen</w:t>
            </w:r>
          </w:p>
        </w:tc>
        <w:tc>
          <w:tcPr>
            <w:tcW w:w="1080" w:type="pct"/>
            <w:vAlign w:val="center"/>
          </w:tcPr>
          <w:p w14:paraId="4432A4E1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-2.02</w:t>
            </w:r>
          </w:p>
        </w:tc>
        <w:tc>
          <w:tcPr>
            <w:tcW w:w="1080" w:type="pct"/>
            <w:vAlign w:val="center"/>
          </w:tcPr>
          <w:p w14:paraId="65EC2DF8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1.86</w:t>
            </w:r>
          </w:p>
        </w:tc>
      </w:tr>
      <w:tr w:rsidR="00565A97" w:rsidRPr="00AE41DB" w14:paraId="4D6304FF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6036A5D4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9</w:t>
            </w:r>
          </w:p>
        </w:tc>
        <w:tc>
          <w:tcPr>
            <w:tcW w:w="1080" w:type="pct"/>
            <w:vAlign w:val="center"/>
          </w:tcPr>
          <w:p w14:paraId="2B84AE34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Fahrwasser W</w:t>
            </w:r>
          </w:p>
        </w:tc>
        <w:tc>
          <w:tcPr>
            <w:tcW w:w="1080" w:type="pct"/>
            <w:vAlign w:val="center"/>
          </w:tcPr>
          <w:p w14:paraId="1C1BC1DB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-1.67</w:t>
            </w:r>
          </w:p>
        </w:tc>
        <w:tc>
          <w:tcPr>
            <w:tcW w:w="1080" w:type="pct"/>
            <w:vAlign w:val="center"/>
          </w:tcPr>
          <w:p w14:paraId="6FE8B48A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1.58</w:t>
            </w:r>
          </w:p>
        </w:tc>
      </w:tr>
      <w:tr w:rsidR="00565A97" w:rsidRPr="00AE41DB" w14:paraId="3F884884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6AC39602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10</w:t>
            </w:r>
          </w:p>
        </w:tc>
        <w:tc>
          <w:tcPr>
            <w:tcW w:w="1080" w:type="pct"/>
            <w:vAlign w:val="center"/>
          </w:tcPr>
          <w:p w14:paraId="6C5EAFBA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Fedderwarderpriel</w:t>
            </w:r>
          </w:p>
        </w:tc>
        <w:tc>
          <w:tcPr>
            <w:tcW w:w="1080" w:type="pct"/>
            <w:vAlign w:val="center"/>
          </w:tcPr>
          <w:p w14:paraId="07886D15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-1.80</w:t>
            </w:r>
          </w:p>
        </w:tc>
        <w:tc>
          <w:tcPr>
            <w:tcW w:w="1080" w:type="pct"/>
            <w:vAlign w:val="center"/>
          </w:tcPr>
          <w:p w14:paraId="17CD7182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1.69</w:t>
            </w:r>
          </w:p>
        </w:tc>
      </w:tr>
      <w:tr w:rsidR="00565A97" w:rsidRPr="00AE41DB" w14:paraId="5EFA1BA5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6A52C3F2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11</w:t>
            </w:r>
          </w:p>
        </w:tc>
        <w:tc>
          <w:tcPr>
            <w:tcW w:w="1080" w:type="pct"/>
            <w:vAlign w:val="center"/>
          </w:tcPr>
          <w:p w14:paraId="04340C82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Suezpriel</w:t>
            </w:r>
          </w:p>
        </w:tc>
        <w:tc>
          <w:tcPr>
            <w:tcW w:w="1080" w:type="pct"/>
            <w:vAlign w:val="center"/>
          </w:tcPr>
          <w:p w14:paraId="5BD098CA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-1.90</w:t>
            </w:r>
          </w:p>
        </w:tc>
        <w:tc>
          <w:tcPr>
            <w:tcW w:w="1080" w:type="pct"/>
            <w:vAlign w:val="center"/>
          </w:tcPr>
          <w:p w14:paraId="6C8254BF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1.76</w:t>
            </w:r>
          </w:p>
        </w:tc>
      </w:tr>
      <w:tr w:rsidR="00565A97" w:rsidRPr="00AE41DB" w14:paraId="10FFCEF5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3C037750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12</w:t>
            </w:r>
          </w:p>
        </w:tc>
        <w:tc>
          <w:tcPr>
            <w:tcW w:w="1080" w:type="pct"/>
            <w:vAlign w:val="center"/>
          </w:tcPr>
          <w:p w14:paraId="6C0500E4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Dorumer Tief</w:t>
            </w:r>
          </w:p>
        </w:tc>
        <w:tc>
          <w:tcPr>
            <w:tcW w:w="1080" w:type="pct"/>
            <w:vAlign w:val="center"/>
          </w:tcPr>
          <w:p w14:paraId="170019F3" w14:textId="77777777" w:rsidR="00565A97" w:rsidRPr="00AE41DB" w:rsidRDefault="00565A97" w:rsidP="00A24310">
            <w:pPr>
              <w:jc w:val="center"/>
              <w:rPr>
                <w:b/>
                <w:bCs/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-1.73</w:t>
            </w:r>
          </w:p>
        </w:tc>
        <w:tc>
          <w:tcPr>
            <w:tcW w:w="1080" w:type="pct"/>
            <w:vAlign w:val="center"/>
          </w:tcPr>
          <w:p w14:paraId="79F04123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1.59</w:t>
            </w:r>
          </w:p>
        </w:tc>
      </w:tr>
      <w:tr w:rsidR="00565A97" w:rsidRPr="00AE41DB" w14:paraId="449B997D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40B34E91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13</w:t>
            </w:r>
          </w:p>
        </w:tc>
        <w:tc>
          <w:tcPr>
            <w:tcW w:w="1080" w:type="pct"/>
            <w:vAlign w:val="center"/>
          </w:tcPr>
          <w:p w14:paraId="39D9E80B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Neucappeler Tief</w:t>
            </w:r>
          </w:p>
        </w:tc>
        <w:tc>
          <w:tcPr>
            <w:tcW w:w="1080" w:type="pct"/>
            <w:vAlign w:val="center"/>
          </w:tcPr>
          <w:p w14:paraId="77A7BFE4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-1.60</w:t>
            </w:r>
          </w:p>
        </w:tc>
        <w:tc>
          <w:tcPr>
            <w:tcW w:w="1080" w:type="pct"/>
            <w:vAlign w:val="center"/>
          </w:tcPr>
          <w:p w14:paraId="79797C1F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1.50</w:t>
            </w:r>
          </w:p>
        </w:tc>
      </w:tr>
      <w:tr w:rsidR="00565A97" w:rsidRPr="00AE41DB" w14:paraId="1481D97C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205C1D5D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14</w:t>
            </w:r>
          </w:p>
        </w:tc>
        <w:tc>
          <w:tcPr>
            <w:tcW w:w="1080" w:type="pct"/>
            <w:vAlign w:val="center"/>
          </w:tcPr>
          <w:p w14:paraId="08DF412B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Duhner</w:t>
            </w:r>
          </w:p>
        </w:tc>
        <w:tc>
          <w:tcPr>
            <w:tcW w:w="1080" w:type="pct"/>
            <w:vAlign w:val="center"/>
          </w:tcPr>
          <w:p w14:paraId="77D3D3ED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-1.53</w:t>
            </w:r>
          </w:p>
        </w:tc>
        <w:tc>
          <w:tcPr>
            <w:tcW w:w="1080" w:type="pct"/>
            <w:vAlign w:val="center"/>
          </w:tcPr>
          <w:p w14:paraId="14762BFA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1.43</w:t>
            </w:r>
          </w:p>
        </w:tc>
      </w:tr>
      <w:tr w:rsidR="00565A97" w:rsidRPr="00AE41DB" w14:paraId="5D479427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54811E59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15</w:t>
            </w:r>
          </w:p>
        </w:tc>
        <w:tc>
          <w:tcPr>
            <w:tcW w:w="1080" w:type="pct"/>
            <w:vAlign w:val="center"/>
          </w:tcPr>
          <w:p w14:paraId="78760DED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Medemrinne</w:t>
            </w:r>
          </w:p>
        </w:tc>
        <w:tc>
          <w:tcPr>
            <w:tcW w:w="1080" w:type="pct"/>
            <w:vAlign w:val="center"/>
          </w:tcPr>
          <w:p w14:paraId="640135E1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-1.32</w:t>
            </w:r>
          </w:p>
        </w:tc>
        <w:tc>
          <w:tcPr>
            <w:tcW w:w="1080" w:type="pct"/>
            <w:vAlign w:val="center"/>
          </w:tcPr>
          <w:p w14:paraId="1D7CF173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1.34</w:t>
            </w:r>
          </w:p>
        </w:tc>
      </w:tr>
      <w:tr w:rsidR="00565A97" w:rsidRPr="00AE41DB" w14:paraId="64651855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1E0B9208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16</w:t>
            </w:r>
          </w:p>
        </w:tc>
        <w:tc>
          <w:tcPr>
            <w:tcW w:w="1080" w:type="pct"/>
            <w:vAlign w:val="center"/>
          </w:tcPr>
          <w:p w14:paraId="3CEE0C08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Mittelplate</w:t>
            </w:r>
          </w:p>
        </w:tc>
        <w:tc>
          <w:tcPr>
            <w:tcW w:w="1080" w:type="pct"/>
            <w:vAlign w:val="center"/>
          </w:tcPr>
          <w:p w14:paraId="1350618E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-1.43</w:t>
            </w:r>
          </w:p>
        </w:tc>
        <w:tc>
          <w:tcPr>
            <w:tcW w:w="1080" w:type="pct"/>
            <w:vAlign w:val="center"/>
          </w:tcPr>
          <w:p w14:paraId="0DBB457A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1.39</w:t>
            </w:r>
          </w:p>
        </w:tc>
      </w:tr>
      <w:tr w:rsidR="00565A97" w:rsidRPr="00AE41DB" w14:paraId="107ADD76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15636BDE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17</w:t>
            </w:r>
          </w:p>
        </w:tc>
        <w:tc>
          <w:tcPr>
            <w:tcW w:w="1080" w:type="pct"/>
            <w:vAlign w:val="center"/>
          </w:tcPr>
          <w:p w14:paraId="222DE836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Meldorfer Bucht</w:t>
            </w:r>
          </w:p>
        </w:tc>
        <w:tc>
          <w:tcPr>
            <w:tcW w:w="1080" w:type="pct"/>
            <w:vAlign w:val="center"/>
          </w:tcPr>
          <w:p w14:paraId="56321ACF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-1.66</w:t>
            </w:r>
          </w:p>
        </w:tc>
        <w:tc>
          <w:tcPr>
            <w:tcW w:w="1080" w:type="pct"/>
            <w:vAlign w:val="center"/>
          </w:tcPr>
          <w:p w14:paraId="5B3B6412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1.45</w:t>
            </w:r>
          </w:p>
        </w:tc>
      </w:tr>
      <w:tr w:rsidR="00565A97" w:rsidRPr="00AE41DB" w14:paraId="77419952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548E9FF4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18</w:t>
            </w:r>
          </w:p>
        </w:tc>
        <w:tc>
          <w:tcPr>
            <w:tcW w:w="1080" w:type="pct"/>
            <w:vAlign w:val="center"/>
          </w:tcPr>
          <w:p w14:paraId="7E9B344B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Eidermündung 1</w:t>
            </w:r>
          </w:p>
        </w:tc>
        <w:tc>
          <w:tcPr>
            <w:tcW w:w="1080" w:type="pct"/>
            <w:vAlign w:val="center"/>
          </w:tcPr>
          <w:p w14:paraId="23322D97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-1.54</w:t>
            </w:r>
          </w:p>
        </w:tc>
        <w:tc>
          <w:tcPr>
            <w:tcW w:w="1080" w:type="pct"/>
            <w:vAlign w:val="center"/>
          </w:tcPr>
          <w:p w14:paraId="570BB592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1.38</w:t>
            </w:r>
          </w:p>
        </w:tc>
      </w:tr>
      <w:tr w:rsidR="00565A97" w:rsidRPr="00AE41DB" w14:paraId="5831A67B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2AA3E596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19</w:t>
            </w:r>
          </w:p>
        </w:tc>
        <w:tc>
          <w:tcPr>
            <w:tcW w:w="1080" w:type="pct"/>
            <w:vAlign w:val="center"/>
          </w:tcPr>
          <w:p w14:paraId="6CAB7CA3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Norderhever</w:t>
            </w:r>
          </w:p>
        </w:tc>
        <w:tc>
          <w:tcPr>
            <w:tcW w:w="1080" w:type="pct"/>
            <w:vAlign w:val="center"/>
          </w:tcPr>
          <w:p w14:paraId="09D96E8E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-1.55</w:t>
            </w:r>
          </w:p>
        </w:tc>
        <w:tc>
          <w:tcPr>
            <w:tcW w:w="1080" w:type="pct"/>
            <w:vAlign w:val="center"/>
          </w:tcPr>
          <w:p w14:paraId="75730271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1.38</w:t>
            </w:r>
          </w:p>
        </w:tc>
      </w:tr>
      <w:tr w:rsidR="00565A97" w:rsidRPr="00AE41DB" w14:paraId="1D496562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03CC9939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20</w:t>
            </w:r>
          </w:p>
        </w:tc>
        <w:tc>
          <w:tcPr>
            <w:tcW w:w="1080" w:type="pct"/>
            <w:vAlign w:val="center"/>
          </w:tcPr>
          <w:p w14:paraId="5B1EDFB2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Rummelloch</w:t>
            </w:r>
          </w:p>
        </w:tc>
        <w:tc>
          <w:tcPr>
            <w:tcW w:w="1080" w:type="pct"/>
            <w:vAlign w:val="center"/>
          </w:tcPr>
          <w:p w14:paraId="4A788E26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-1.37</w:t>
            </w:r>
          </w:p>
        </w:tc>
        <w:tc>
          <w:tcPr>
            <w:tcW w:w="1080" w:type="pct"/>
            <w:vAlign w:val="center"/>
          </w:tcPr>
          <w:p w14:paraId="0DF22385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1.25</w:t>
            </w:r>
          </w:p>
        </w:tc>
      </w:tr>
      <w:tr w:rsidR="00565A97" w:rsidRPr="00AE41DB" w14:paraId="3F8E2538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23C31FB1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21</w:t>
            </w:r>
          </w:p>
        </w:tc>
        <w:tc>
          <w:tcPr>
            <w:tcW w:w="1080" w:type="pct"/>
            <w:vAlign w:val="center"/>
          </w:tcPr>
          <w:p w14:paraId="0FA3A0E5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Süderaue</w:t>
            </w:r>
          </w:p>
        </w:tc>
        <w:tc>
          <w:tcPr>
            <w:tcW w:w="1080" w:type="pct"/>
            <w:vAlign w:val="center"/>
          </w:tcPr>
          <w:p w14:paraId="136031A2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-1.38</w:t>
            </w:r>
          </w:p>
        </w:tc>
        <w:tc>
          <w:tcPr>
            <w:tcW w:w="1080" w:type="pct"/>
            <w:vAlign w:val="center"/>
          </w:tcPr>
          <w:p w14:paraId="6C5CCF6B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1.30</w:t>
            </w:r>
          </w:p>
        </w:tc>
      </w:tr>
      <w:tr w:rsidR="00565A97" w:rsidRPr="00AE41DB" w14:paraId="1B7D7EDF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4B36BE2B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22</w:t>
            </w:r>
          </w:p>
        </w:tc>
        <w:tc>
          <w:tcPr>
            <w:tcW w:w="1080" w:type="pct"/>
            <w:vAlign w:val="center"/>
          </w:tcPr>
          <w:p w14:paraId="0E2A55E2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Norderaue</w:t>
            </w:r>
          </w:p>
        </w:tc>
        <w:tc>
          <w:tcPr>
            <w:tcW w:w="1080" w:type="pct"/>
            <w:vAlign w:val="center"/>
          </w:tcPr>
          <w:p w14:paraId="092D85EA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-1.24</w:t>
            </w:r>
          </w:p>
        </w:tc>
        <w:tc>
          <w:tcPr>
            <w:tcW w:w="1080" w:type="pct"/>
            <w:vAlign w:val="center"/>
          </w:tcPr>
          <w:p w14:paraId="32770813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1.26</w:t>
            </w:r>
          </w:p>
        </w:tc>
      </w:tr>
      <w:tr w:rsidR="00565A97" w:rsidRPr="00AE41DB" w14:paraId="44D285B5" w14:textId="77777777" w:rsidTr="00A24310">
        <w:trPr>
          <w:trHeight w:hRule="exact" w:val="454"/>
          <w:jc w:val="center"/>
        </w:trPr>
        <w:tc>
          <w:tcPr>
            <w:tcW w:w="1080" w:type="pct"/>
            <w:vAlign w:val="center"/>
          </w:tcPr>
          <w:p w14:paraId="3878ECCE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23</w:t>
            </w:r>
          </w:p>
        </w:tc>
        <w:tc>
          <w:tcPr>
            <w:tcW w:w="1080" w:type="pct"/>
            <w:vAlign w:val="center"/>
          </w:tcPr>
          <w:p w14:paraId="122172BB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Hörnumtief</w:t>
            </w:r>
          </w:p>
        </w:tc>
        <w:tc>
          <w:tcPr>
            <w:tcW w:w="1080" w:type="pct"/>
            <w:vAlign w:val="center"/>
          </w:tcPr>
          <w:p w14:paraId="283B25E2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-1.07</w:t>
            </w:r>
          </w:p>
        </w:tc>
        <w:tc>
          <w:tcPr>
            <w:tcW w:w="1080" w:type="pct"/>
            <w:vAlign w:val="center"/>
          </w:tcPr>
          <w:p w14:paraId="0029208E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1.03</w:t>
            </w:r>
          </w:p>
        </w:tc>
      </w:tr>
      <w:tr w:rsidR="00565A97" w:rsidRPr="00AE41DB" w14:paraId="1278ED6A" w14:textId="77777777" w:rsidTr="00A24310">
        <w:trPr>
          <w:trHeight w:hRule="exact" w:val="454"/>
          <w:jc w:val="center"/>
        </w:trPr>
        <w:tc>
          <w:tcPr>
            <w:tcW w:w="1080" w:type="pct"/>
            <w:tcBorders>
              <w:bottom w:val="single" w:sz="12" w:space="0" w:color="auto"/>
            </w:tcBorders>
            <w:vAlign w:val="center"/>
          </w:tcPr>
          <w:p w14:paraId="5B604B58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24</w:t>
            </w:r>
          </w:p>
        </w:tc>
        <w:tc>
          <w:tcPr>
            <w:tcW w:w="1080" w:type="pct"/>
            <w:tcBorders>
              <w:bottom w:val="single" w:sz="12" w:space="0" w:color="auto"/>
            </w:tcBorders>
            <w:vAlign w:val="center"/>
          </w:tcPr>
          <w:p w14:paraId="183747FC" w14:textId="77777777" w:rsidR="00565A97" w:rsidRPr="00AE41DB" w:rsidRDefault="00565A97" w:rsidP="00A24310">
            <w:pPr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Lister Tief</w:t>
            </w:r>
          </w:p>
        </w:tc>
        <w:tc>
          <w:tcPr>
            <w:tcW w:w="1080" w:type="pct"/>
            <w:tcBorders>
              <w:bottom w:val="single" w:sz="12" w:space="0" w:color="auto"/>
            </w:tcBorders>
            <w:vAlign w:val="center"/>
          </w:tcPr>
          <w:p w14:paraId="1BD1604C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-0.98</w:t>
            </w:r>
          </w:p>
        </w:tc>
        <w:tc>
          <w:tcPr>
            <w:tcW w:w="1080" w:type="pct"/>
            <w:tcBorders>
              <w:bottom w:val="single" w:sz="12" w:space="0" w:color="auto"/>
            </w:tcBorders>
            <w:vAlign w:val="center"/>
          </w:tcPr>
          <w:p w14:paraId="4A67FD9B" w14:textId="77777777" w:rsidR="00565A97" w:rsidRPr="00AE41DB" w:rsidRDefault="00565A97" w:rsidP="00A24310">
            <w:pPr>
              <w:jc w:val="center"/>
              <w:rPr>
                <w:sz w:val="24"/>
                <w:szCs w:val="24"/>
              </w:rPr>
            </w:pPr>
            <w:r w:rsidRPr="00AE41DB">
              <w:rPr>
                <w:sz w:val="24"/>
                <w:szCs w:val="24"/>
              </w:rPr>
              <w:t>0.96</w:t>
            </w:r>
          </w:p>
        </w:tc>
      </w:tr>
    </w:tbl>
    <w:p w14:paraId="5B4070A3" w14:textId="77777777" w:rsidR="00565A97" w:rsidRDefault="00565A97" w:rsidP="00565A97"/>
    <w:p w14:paraId="1EBF91A5" w14:textId="77777777" w:rsidR="001D14BB" w:rsidRDefault="001D14BB" w:rsidP="00565A97">
      <w:pPr>
        <w:sectPr w:rsidR="001D14BB" w:rsidSect="00EE043D">
          <w:pgSz w:w="11906" w:h="16838" w:code="9"/>
          <w:pgMar w:top="1440" w:right="1440" w:bottom="1440" w:left="1440" w:header="432" w:footer="720" w:gutter="0"/>
          <w:cols w:space="720"/>
          <w:docGrid w:linePitch="360"/>
        </w:sectPr>
      </w:pPr>
    </w:p>
    <w:p w14:paraId="47C7CD21" w14:textId="77777777" w:rsidR="006B6A97" w:rsidRDefault="006B6A97" w:rsidP="00565A97"/>
    <w:p w14:paraId="4E79DA91" w14:textId="77777777" w:rsidR="006C7C50" w:rsidRDefault="006C7C50" w:rsidP="006C7C50">
      <w:pPr>
        <w:rPr>
          <w:rFonts w:eastAsiaTheme="minorEastAsia"/>
          <w:b/>
          <w:bCs/>
          <w:lang w:val="de-DE" w:eastAsia="zh-CN"/>
        </w:rPr>
      </w:pPr>
      <w:r w:rsidRPr="002B21D5">
        <w:rPr>
          <w:b/>
          <w:bCs/>
          <w:lang w:val="de-DE"/>
        </w:rPr>
        <w:t>References</w:t>
      </w:r>
    </w:p>
    <w:p w14:paraId="23185A47" w14:textId="77777777" w:rsidR="006C7C50" w:rsidRPr="006C7C50" w:rsidRDefault="006C7C50" w:rsidP="006C7C50">
      <w:pPr>
        <w:rPr>
          <w:rFonts w:eastAsiaTheme="minorEastAsia"/>
          <w:b/>
          <w:bCs/>
          <w:lang w:val="de-DE" w:eastAsia="zh-CN"/>
        </w:rPr>
      </w:pPr>
    </w:p>
    <w:p w14:paraId="7FD42081" w14:textId="77777777" w:rsidR="006C7C50" w:rsidRPr="00D91073" w:rsidRDefault="006C7C50" w:rsidP="006C7C50">
      <w:pPr>
        <w:pStyle w:val="ListParagraph"/>
        <w:numPr>
          <w:ilvl w:val="0"/>
          <w:numId w:val="24"/>
        </w:numPr>
        <w:spacing w:after="160" w:line="240" w:lineRule="auto"/>
        <w:contextualSpacing w:val="0"/>
        <w:rPr>
          <w:rFonts w:ascii="Times New Roman" w:hAnsi="Times New Roman" w:cs="Times New Roman"/>
        </w:rPr>
      </w:pPr>
      <w:bookmarkStart w:id="0" w:name="_Ref192001739"/>
      <w:r w:rsidRPr="00D91073">
        <w:rPr>
          <w:rFonts w:ascii="Times New Roman" w:hAnsi="Times New Roman" w:cs="Times New Roman"/>
        </w:rPr>
        <w:t xml:space="preserve">Benninghoff, M. &amp; Winter, C. Recent morphologic evolution of the German Wadden Sea. </w:t>
      </w:r>
      <w:r w:rsidRPr="00D91073">
        <w:rPr>
          <w:rFonts w:ascii="Times New Roman" w:hAnsi="Times New Roman" w:cs="Times New Roman"/>
          <w:i/>
          <w:iCs/>
        </w:rPr>
        <w:t>Sci. Rep.</w:t>
      </w:r>
      <w:r w:rsidRPr="00D91073">
        <w:rPr>
          <w:rFonts w:ascii="Times New Roman" w:hAnsi="Times New Roman" w:cs="Times New Roman"/>
        </w:rPr>
        <w:t xml:space="preserve"> </w:t>
      </w:r>
      <w:r w:rsidRPr="00D91073">
        <w:rPr>
          <w:rFonts w:ascii="Times New Roman" w:hAnsi="Times New Roman" w:cs="Times New Roman"/>
          <w:b/>
          <w:bCs/>
        </w:rPr>
        <w:t>9</w:t>
      </w:r>
      <w:r w:rsidRPr="00D91073">
        <w:rPr>
          <w:rFonts w:ascii="Times New Roman" w:hAnsi="Times New Roman" w:cs="Times New Roman"/>
        </w:rPr>
        <w:t xml:space="preserve">, 9293 (2019). </w:t>
      </w:r>
      <w:hyperlink r:id="rId29" w:history="1">
        <w:r w:rsidRPr="00D91073">
          <w:rPr>
            <w:rStyle w:val="Hyperlink"/>
            <w:rFonts w:ascii="Times New Roman" w:hAnsi="Times New Roman" w:cs="Times New Roman"/>
          </w:rPr>
          <w:t>https://doi.org/10.1038/s41598-019-45683-1</w:t>
        </w:r>
      </w:hyperlink>
      <w:bookmarkEnd w:id="0"/>
    </w:p>
    <w:p w14:paraId="0E170F4D" w14:textId="62998D71" w:rsidR="006B6A97" w:rsidRDefault="006C7C50" w:rsidP="00600B9A">
      <w:pPr>
        <w:pStyle w:val="ListParagraph"/>
        <w:numPr>
          <w:ilvl w:val="0"/>
          <w:numId w:val="25"/>
        </w:numPr>
        <w:spacing w:after="160" w:line="240" w:lineRule="auto"/>
        <w:contextualSpacing w:val="0"/>
      </w:pPr>
      <w:bookmarkStart w:id="1" w:name="_Ref192001972"/>
      <w:r w:rsidRPr="00D91073">
        <w:rPr>
          <w:rFonts w:ascii="Times New Roman" w:hAnsi="Times New Roman" w:cs="Times New Roman"/>
        </w:rPr>
        <w:t xml:space="preserve">Murray, N.J. et al. The global distribution and trajectory of tidal flats. </w:t>
      </w:r>
      <w:r w:rsidRPr="001D14BB">
        <w:rPr>
          <w:rFonts w:ascii="Times New Roman" w:hAnsi="Times New Roman" w:cs="Times New Roman"/>
          <w:i/>
          <w:iCs/>
        </w:rPr>
        <w:t>Nature</w:t>
      </w:r>
      <w:r w:rsidRPr="00D91073">
        <w:rPr>
          <w:rFonts w:ascii="Times New Roman" w:hAnsi="Times New Roman" w:cs="Times New Roman"/>
        </w:rPr>
        <w:t xml:space="preserve"> </w:t>
      </w:r>
      <w:r w:rsidRPr="001D14BB">
        <w:rPr>
          <w:rFonts w:ascii="Times New Roman" w:hAnsi="Times New Roman" w:cs="Times New Roman"/>
          <w:b/>
          <w:bCs/>
        </w:rPr>
        <w:t>565</w:t>
      </w:r>
      <w:r w:rsidRPr="00D91073">
        <w:rPr>
          <w:rFonts w:ascii="Times New Roman" w:hAnsi="Times New Roman" w:cs="Times New Roman"/>
        </w:rPr>
        <w:t xml:space="preserve">, 222-225 (2019). </w:t>
      </w:r>
      <w:hyperlink r:id="rId30" w:history="1">
        <w:r w:rsidRPr="00D91073">
          <w:rPr>
            <w:rStyle w:val="Hyperlink"/>
            <w:rFonts w:ascii="Times New Roman" w:hAnsi="Times New Roman" w:cs="Times New Roman"/>
          </w:rPr>
          <w:t>https://doi.org/10.1038/s41586-018-0805-8</w:t>
        </w:r>
      </w:hyperlink>
      <w:bookmarkEnd w:id="1"/>
    </w:p>
    <w:p w14:paraId="4FA6A0BA" w14:textId="77777777" w:rsidR="00D73A01" w:rsidRPr="00D73A01" w:rsidRDefault="00D73A01" w:rsidP="00831FCB">
      <w:pPr>
        <w:pStyle w:val="CitaviBibliographyEntry"/>
        <w:spacing w:line="360" w:lineRule="auto"/>
        <w:ind w:left="0" w:firstLine="0"/>
        <w:rPr>
          <w:rFonts w:ascii="Times New Roman" w:hAnsi="Times New Roman" w:cs="Times New Roman"/>
          <w:b/>
          <w:bCs/>
          <w:szCs w:val="24"/>
        </w:rPr>
      </w:pPr>
    </w:p>
    <w:sectPr w:rsidR="00D73A01" w:rsidRPr="00D73A01" w:rsidSect="00EE043D">
      <w:pgSz w:w="11906" w:h="16838" w:code="9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EDE51" w14:textId="77777777" w:rsidR="004D6C7D" w:rsidRDefault="004D6C7D" w:rsidP="000379AB">
      <w:r>
        <w:separator/>
      </w:r>
    </w:p>
  </w:endnote>
  <w:endnote w:type="continuationSeparator" w:id="0">
    <w:p w14:paraId="6CA7F3D4" w14:textId="77777777" w:rsidR="004D6C7D" w:rsidRDefault="004D6C7D" w:rsidP="000379AB">
      <w:r>
        <w:continuationSeparator/>
      </w:r>
    </w:p>
  </w:endnote>
  <w:endnote w:type="continuationNotice" w:id="1">
    <w:p w14:paraId="383AF05B" w14:textId="77777777" w:rsidR="004D6C7D" w:rsidRDefault="004D6C7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AFA22" w14:textId="77777777" w:rsidR="003574E4" w:rsidRDefault="003574E4" w:rsidP="00B719C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2CE95" w14:textId="77777777" w:rsidR="004D6C7D" w:rsidRDefault="004D6C7D" w:rsidP="000379AB">
      <w:r>
        <w:separator/>
      </w:r>
    </w:p>
  </w:footnote>
  <w:footnote w:type="continuationSeparator" w:id="0">
    <w:p w14:paraId="17E94067" w14:textId="77777777" w:rsidR="004D6C7D" w:rsidRDefault="004D6C7D" w:rsidP="000379AB">
      <w:r>
        <w:continuationSeparator/>
      </w:r>
    </w:p>
  </w:footnote>
  <w:footnote w:type="continuationNotice" w:id="1">
    <w:p w14:paraId="600F8C3C" w14:textId="77777777" w:rsidR="004D6C7D" w:rsidRDefault="004D6C7D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A0F2E" w14:textId="2E7ADF67" w:rsidR="003574E4" w:rsidRDefault="003574E4" w:rsidP="007778ED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3F2BC" w14:textId="77777777" w:rsidR="003574E4" w:rsidRDefault="003574E4" w:rsidP="00E31404">
    <w:pPr>
      <w:pStyle w:val="Header"/>
      <w:jc w:val="center"/>
    </w:pPr>
    <w:r>
      <w:t xml:space="preserve">Confidential manuscript submitted to </w:t>
    </w:r>
    <w:r>
      <w:rPr>
        <w:i/>
      </w:rPr>
      <w:t xml:space="preserve">replace this text with name of </w:t>
    </w:r>
    <w:r w:rsidRPr="007778ED">
      <w:rPr>
        <w:i/>
      </w:rPr>
      <w:t>AGU journal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07523"/>
    <w:multiLevelType w:val="hybridMultilevel"/>
    <w:tmpl w:val="049E612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D472D"/>
    <w:multiLevelType w:val="hybridMultilevel"/>
    <w:tmpl w:val="880A86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262626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D05B27"/>
    <w:multiLevelType w:val="hybridMultilevel"/>
    <w:tmpl w:val="4F82C616"/>
    <w:lvl w:ilvl="0" w:tplc="0407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91694A"/>
    <w:multiLevelType w:val="hybridMultilevel"/>
    <w:tmpl w:val="2CB687EC"/>
    <w:lvl w:ilvl="0" w:tplc="0407000F">
      <w:start w:val="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33134"/>
    <w:multiLevelType w:val="hybridMultilevel"/>
    <w:tmpl w:val="5AF8510A"/>
    <w:lvl w:ilvl="0" w:tplc="1C6226C6">
      <w:start w:val="9"/>
      <w:numFmt w:val="decimal"/>
      <w:lvlText w:val="%1."/>
      <w:lvlJc w:val="left"/>
      <w:pPr>
        <w:ind w:left="440" w:hanging="44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25E64BC"/>
    <w:multiLevelType w:val="hybridMultilevel"/>
    <w:tmpl w:val="A4B06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F13491E"/>
    <w:multiLevelType w:val="hybridMultilevel"/>
    <w:tmpl w:val="2208F83C"/>
    <w:lvl w:ilvl="0" w:tplc="FFFFFFFF">
      <w:start w:val="7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9438B5"/>
    <w:multiLevelType w:val="hybridMultilevel"/>
    <w:tmpl w:val="34A04762"/>
    <w:lvl w:ilvl="0" w:tplc="36A01D9E">
      <w:start w:val="7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E1588B"/>
    <w:multiLevelType w:val="hybridMultilevel"/>
    <w:tmpl w:val="C012ECA2"/>
    <w:lvl w:ilvl="0" w:tplc="6D3638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A61D63"/>
    <w:multiLevelType w:val="hybridMultilevel"/>
    <w:tmpl w:val="D9AC213C"/>
    <w:lvl w:ilvl="0" w:tplc="50507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8D1826"/>
    <w:multiLevelType w:val="hybridMultilevel"/>
    <w:tmpl w:val="F7E24C04"/>
    <w:lvl w:ilvl="0" w:tplc="E550CE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86507F"/>
    <w:multiLevelType w:val="hybridMultilevel"/>
    <w:tmpl w:val="98EAB0D4"/>
    <w:lvl w:ilvl="0" w:tplc="0407000F">
      <w:start w:val="3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047978"/>
    <w:multiLevelType w:val="hybridMultilevel"/>
    <w:tmpl w:val="7E889D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C9B5536"/>
    <w:multiLevelType w:val="hybridMultilevel"/>
    <w:tmpl w:val="CBCCF7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4E3973"/>
    <w:multiLevelType w:val="hybridMultilevel"/>
    <w:tmpl w:val="8C6689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AB1899"/>
    <w:multiLevelType w:val="hybridMultilevel"/>
    <w:tmpl w:val="A77CD39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FD43D8"/>
    <w:multiLevelType w:val="hybridMultilevel"/>
    <w:tmpl w:val="00E46F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5C811597"/>
    <w:multiLevelType w:val="hybridMultilevel"/>
    <w:tmpl w:val="4E48B8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0D0A31"/>
    <w:multiLevelType w:val="multilevel"/>
    <w:tmpl w:val="65BEA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4351C9F"/>
    <w:multiLevelType w:val="multilevel"/>
    <w:tmpl w:val="8196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5208B2"/>
    <w:multiLevelType w:val="hybridMultilevel"/>
    <w:tmpl w:val="EF94B784"/>
    <w:lvl w:ilvl="0" w:tplc="9B9AD5D6">
      <w:start w:val="1"/>
      <w:numFmt w:val="upperLetter"/>
      <w:lvlText w:val="%1t"/>
      <w:lvlJc w:val="left"/>
      <w:pPr>
        <w:ind w:left="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0" w:hanging="360"/>
      </w:pPr>
    </w:lvl>
    <w:lvl w:ilvl="2" w:tplc="0409001B" w:tentative="1">
      <w:start w:val="1"/>
      <w:numFmt w:val="lowerRoman"/>
      <w:lvlText w:val="%3."/>
      <w:lvlJc w:val="right"/>
      <w:pPr>
        <w:ind w:left="1880" w:hanging="180"/>
      </w:pPr>
    </w:lvl>
    <w:lvl w:ilvl="3" w:tplc="0409000F" w:tentative="1">
      <w:start w:val="1"/>
      <w:numFmt w:val="decimal"/>
      <w:lvlText w:val="%4."/>
      <w:lvlJc w:val="left"/>
      <w:pPr>
        <w:ind w:left="2600" w:hanging="360"/>
      </w:pPr>
    </w:lvl>
    <w:lvl w:ilvl="4" w:tplc="04090019" w:tentative="1">
      <w:start w:val="1"/>
      <w:numFmt w:val="lowerLetter"/>
      <w:lvlText w:val="%5."/>
      <w:lvlJc w:val="left"/>
      <w:pPr>
        <w:ind w:left="3320" w:hanging="360"/>
      </w:pPr>
    </w:lvl>
    <w:lvl w:ilvl="5" w:tplc="0409001B" w:tentative="1">
      <w:start w:val="1"/>
      <w:numFmt w:val="lowerRoman"/>
      <w:lvlText w:val="%6."/>
      <w:lvlJc w:val="right"/>
      <w:pPr>
        <w:ind w:left="4040" w:hanging="180"/>
      </w:pPr>
    </w:lvl>
    <w:lvl w:ilvl="6" w:tplc="0409000F" w:tentative="1">
      <w:start w:val="1"/>
      <w:numFmt w:val="decimal"/>
      <w:lvlText w:val="%7."/>
      <w:lvlJc w:val="left"/>
      <w:pPr>
        <w:ind w:left="4760" w:hanging="360"/>
      </w:pPr>
    </w:lvl>
    <w:lvl w:ilvl="7" w:tplc="04090019" w:tentative="1">
      <w:start w:val="1"/>
      <w:numFmt w:val="lowerLetter"/>
      <w:lvlText w:val="%8."/>
      <w:lvlJc w:val="left"/>
      <w:pPr>
        <w:ind w:left="5480" w:hanging="360"/>
      </w:pPr>
    </w:lvl>
    <w:lvl w:ilvl="8" w:tplc="040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2" w15:restartNumberingAfterBreak="0">
    <w:nsid w:val="6CFE28CB"/>
    <w:multiLevelType w:val="hybridMultilevel"/>
    <w:tmpl w:val="7324CC30"/>
    <w:lvl w:ilvl="0" w:tplc="D7B48F3A">
      <w:start w:val="17"/>
      <w:numFmt w:val="decimal"/>
      <w:lvlText w:val="%1."/>
      <w:lvlJc w:val="left"/>
      <w:pPr>
        <w:ind w:left="440" w:hanging="44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3223977"/>
    <w:multiLevelType w:val="hybridMultilevel"/>
    <w:tmpl w:val="D5585392"/>
    <w:lvl w:ilvl="0" w:tplc="0407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7206B"/>
    <w:multiLevelType w:val="hybridMultilevel"/>
    <w:tmpl w:val="058C0FC8"/>
    <w:lvl w:ilvl="0" w:tplc="EB9E9560">
      <w:numFmt w:val="bullet"/>
      <w:lvlText w:val="·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262626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43971877">
    <w:abstractNumId w:val="6"/>
  </w:num>
  <w:num w:numId="2" w16cid:durableId="1203708818">
    <w:abstractNumId w:val="5"/>
  </w:num>
  <w:num w:numId="3" w16cid:durableId="1898471175">
    <w:abstractNumId w:val="21"/>
  </w:num>
  <w:num w:numId="4" w16cid:durableId="1686903956">
    <w:abstractNumId w:val="14"/>
  </w:num>
  <w:num w:numId="5" w16cid:durableId="235483583">
    <w:abstractNumId w:val="15"/>
  </w:num>
  <w:num w:numId="6" w16cid:durableId="603463336">
    <w:abstractNumId w:val="18"/>
  </w:num>
  <w:num w:numId="7" w16cid:durableId="469442031">
    <w:abstractNumId w:val="19"/>
  </w:num>
  <w:num w:numId="8" w16cid:durableId="1195073669">
    <w:abstractNumId w:val="20"/>
  </w:num>
  <w:num w:numId="9" w16cid:durableId="322510441">
    <w:abstractNumId w:val="10"/>
  </w:num>
  <w:num w:numId="10" w16cid:durableId="1807039150">
    <w:abstractNumId w:val="17"/>
  </w:num>
  <w:num w:numId="11" w16cid:durableId="325137850">
    <w:abstractNumId w:val="13"/>
  </w:num>
  <w:num w:numId="12" w16cid:durableId="2104567659">
    <w:abstractNumId w:val="24"/>
  </w:num>
  <w:num w:numId="13" w16cid:durableId="1233739568">
    <w:abstractNumId w:val="1"/>
  </w:num>
  <w:num w:numId="14" w16cid:durableId="1317417276">
    <w:abstractNumId w:val="11"/>
  </w:num>
  <w:num w:numId="15" w16cid:durableId="1526560820">
    <w:abstractNumId w:val="9"/>
  </w:num>
  <w:num w:numId="16" w16cid:durableId="1543325691">
    <w:abstractNumId w:val="0"/>
  </w:num>
  <w:num w:numId="17" w16cid:durableId="2032098058">
    <w:abstractNumId w:val="2"/>
  </w:num>
  <w:num w:numId="18" w16cid:durableId="723143548">
    <w:abstractNumId w:val="3"/>
  </w:num>
  <w:num w:numId="19" w16cid:durableId="2131973088">
    <w:abstractNumId w:val="16"/>
  </w:num>
  <w:num w:numId="20" w16cid:durableId="596600617">
    <w:abstractNumId w:val="12"/>
  </w:num>
  <w:num w:numId="21" w16cid:durableId="1691105313">
    <w:abstractNumId w:val="23"/>
  </w:num>
  <w:num w:numId="22" w16cid:durableId="457143804">
    <w:abstractNumId w:val="8"/>
  </w:num>
  <w:num w:numId="23" w16cid:durableId="1497457122">
    <w:abstractNumId w:val="7"/>
  </w:num>
  <w:num w:numId="24" w16cid:durableId="1493451156">
    <w:abstractNumId w:val="4"/>
  </w:num>
  <w:num w:numId="25" w16cid:durableId="25717891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077"/>
    <w:rsid w:val="00001B63"/>
    <w:rsid w:val="00001BCF"/>
    <w:rsid w:val="0000274A"/>
    <w:rsid w:val="00002FFC"/>
    <w:rsid w:val="00003394"/>
    <w:rsid w:val="00006848"/>
    <w:rsid w:val="00006B60"/>
    <w:rsid w:val="00011811"/>
    <w:rsid w:val="00011F8E"/>
    <w:rsid w:val="00013787"/>
    <w:rsid w:val="000144E9"/>
    <w:rsid w:val="000153F7"/>
    <w:rsid w:val="0001590B"/>
    <w:rsid w:val="0001612F"/>
    <w:rsid w:val="00020894"/>
    <w:rsid w:val="0002187E"/>
    <w:rsid w:val="00021917"/>
    <w:rsid w:val="000241CE"/>
    <w:rsid w:val="00024B86"/>
    <w:rsid w:val="00024C89"/>
    <w:rsid w:val="00025AAC"/>
    <w:rsid w:val="00030CAD"/>
    <w:rsid w:val="00031256"/>
    <w:rsid w:val="0003155E"/>
    <w:rsid w:val="00031829"/>
    <w:rsid w:val="00033E4F"/>
    <w:rsid w:val="0003411C"/>
    <w:rsid w:val="00034278"/>
    <w:rsid w:val="00034D2E"/>
    <w:rsid w:val="0003758D"/>
    <w:rsid w:val="000379AB"/>
    <w:rsid w:val="000379DA"/>
    <w:rsid w:val="000401C1"/>
    <w:rsid w:val="00042567"/>
    <w:rsid w:val="0004347A"/>
    <w:rsid w:val="000453E6"/>
    <w:rsid w:val="00050ACA"/>
    <w:rsid w:val="0005111C"/>
    <w:rsid w:val="000527DB"/>
    <w:rsid w:val="00053271"/>
    <w:rsid w:val="00053AB9"/>
    <w:rsid w:val="000559E0"/>
    <w:rsid w:val="00055A3F"/>
    <w:rsid w:val="00057BAB"/>
    <w:rsid w:val="00057EAE"/>
    <w:rsid w:val="000604B7"/>
    <w:rsid w:val="0006271B"/>
    <w:rsid w:val="000639EF"/>
    <w:rsid w:val="00064FA7"/>
    <w:rsid w:val="00066ECC"/>
    <w:rsid w:val="00067A99"/>
    <w:rsid w:val="00067D61"/>
    <w:rsid w:val="00070529"/>
    <w:rsid w:val="00070844"/>
    <w:rsid w:val="0007106E"/>
    <w:rsid w:val="0007134C"/>
    <w:rsid w:val="00071F88"/>
    <w:rsid w:val="00072CCC"/>
    <w:rsid w:val="00073230"/>
    <w:rsid w:val="00073616"/>
    <w:rsid w:val="00073752"/>
    <w:rsid w:val="0007414F"/>
    <w:rsid w:val="000743BE"/>
    <w:rsid w:val="0007513C"/>
    <w:rsid w:val="000761E3"/>
    <w:rsid w:val="00076AF4"/>
    <w:rsid w:val="00080731"/>
    <w:rsid w:val="00080A1F"/>
    <w:rsid w:val="00081A63"/>
    <w:rsid w:val="00081A74"/>
    <w:rsid w:val="00084893"/>
    <w:rsid w:val="00085445"/>
    <w:rsid w:val="000871B8"/>
    <w:rsid w:val="000915E7"/>
    <w:rsid w:val="00091672"/>
    <w:rsid w:val="0009199C"/>
    <w:rsid w:val="0009232F"/>
    <w:rsid w:val="000932E3"/>
    <w:rsid w:val="000961DD"/>
    <w:rsid w:val="000A01BD"/>
    <w:rsid w:val="000A12FB"/>
    <w:rsid w:val="000A2623"/>
    <w:rsid w:val="000A26E0"/>
    <w:rsid w:val="000A5866"/>
    <w:rsid w:val="000A63EA"/>
    <w:rsid w:val="000A6692"/>
    <w:rsid w:val="000A6C84"/>
    <w:rsid w:val="000A78D1"/>
    <w:rsid w:val="000A7915"/>
    <w:rsid w:val="000B05ED"/>
    <w:rsid w:val="000B194D"/>
    <w:rsid w:val="000B217A"/>
    <w:rsid w:val="000B3FCD"/>
    <w:rsid w:val="000B404A"/>
    <w:rsid w:val="000B4EA1"/>
    <w:rsid w:val="000B5928"/>
    <w:rsid w:val="000B5D7F"/>
    <w:rsid w:val="000B677A"/>
    <w:rsid w:val="000B7AB7"/>
    <w:rsid w:val="000C0495"/>
    <w:rsid w:val="000C296F"/>
    <w:rsid w:val="000C59BA"/>
    <w:rsid w:val="000C7306"/>
    <w:rsid w:val="000C7A51"/>
    <w:rsid w:val="000D0493"/>
    <w:rsid w:val="000D0DF0"/>
    <w:rsid w:val="000D2E09"/>
    <w:rsid w:val="000D2E9D"/>
    <w:rsid w:val="000D2F4F"/>
    <w:rsid w:val="000D3D74"/>
    <w:rsid w:val="000D5BD5"/>
    <w:rsid w:val="000D5FFA"/>
    <w:rsid w:val="000D6D4F"/>
    <w:rsid w:val="000E32E6"/>
    <w:rsid w:val="000E3812"/>
    <w:rsid w:val="000E40FE"/>
    <w:rsid w:val="000E4146"/>
    <w:rsid w:val="000E5201"/>
    <w:rsid w:val="000E6A4A"/>
    <w:rsid w:val="000E6D4E"/>
    <w:rsid w:val="000F249B"/>
    <w:rsid w:val="000F2E6D"/>
    <w:rsid w:val="000F3678"/>
    <w:rsid w:val="000F405B"/>
    <w:rsid w:val="000F5756"/>
    <w:rsid w:val="0010075B"/>
    <w:rsid w:val="001025FE"/>
    <w:rsid w:val="00106CC1"/>
    <w:rsid w:val="0010719A"/>
    <w:rsid w:val="001107E0"/>
    <w:rsid w:val="00110897"/>
    <w:rsid w:val="00110E74"/>
    <w:rsid w:val="00110F17"/>
    <w:rsid w:val="001117D8"/>
    <w:rsid w:val="00112063"/>
    <w:rsid w:val="00112E21"/>
    <w:rsid w:val="001132DF"/>
    <w:rsid w:val="0011778C"/>
    <w:rsid w:val="001209A4"/>
    <w:rsid w:val="001216C7"/>
    <w:rsid w:val="00121CCB"/>
    <w:rsid w:val="001220E7"/>
    <w:rsid w:val="001229C0"/>
    <w:rsid w:val="001234B5"/>
    <w:rsid w:val="001240CC"/>
    <w:rsid w:val="001244BC"/>
    <w:rsid w:val="0012527D"/>
    <w:rsid w:val="001276F8"/>
    <w:rsid w:val="00130579"/>
    <w:rsid w:val="00132DE6"/>
    <w:rsid w:val="001336B2"/>
    <w:rsid w:val="00136167"/>
    <w:rsid w:val="00136C57"/>
    <w:rsid w:val="00137503"/>
    <w:rsid w:val="001401B7"/>
    <w:rsid w:val="00142F54"/>
    <w:rsid w:val="00143E8C"/>
    <w:rsid w:val="00144A56"/>
    <w:rsid w:val="00146C20"/>
    <w:rsid w:val="00150648"/>
    <w:rsid w:val="00150DFD"/>
    <w:rsid w:val="0015283D"/>
    <w:rsid w:val="00152AF0"/>
    <w:rsid w:val="00154490"/>
    <w:rsid w:val="00155162"/>
    <w:rsid w:val="001551A3"/>
    <w:rsid w:val="0015587C"/>
    <w:rsid w:val="00156059"/>
    <w:rsid w:val="0016175F"/>
    <w:rsid w:val="0016252A"/>
    <w:rsid w:val="00162ECF"/>
    <w:rsid w:val="00163162"/>
    <w:rsid w:val="00166053"/>
    <w:rsid w:val="00166609"/>
    <w:rsid w:val="00167163"/>
    <w:rsid w:val="00167357"/>
    <w:rsid w:val="00167737"/>
    <w:rsid w:val="001748E0"/>
    <w:rsid w:val="0017567F"/>
    <w:rsid w:val="0017617B"/>
    <w:rsid w:val="00176A2B"/>
    <w:rsid w:val="00177180"/>
    <w:rsid w:val="00177220"/>
    <w:rsid w:val="001810C7"/>
    <w:rsid w:val="001811A5"/>
    <w:rsid w:val="0018128A"/>
    <w:rsid w:val="001813A7"/>
    <w:rsid w:val="00182DA2"/>
    <w:rsid w:val="0018663E"/>
    <w:rsid w:val="001866F5"/>
    <w:rsid w:val="001868CF"/>
    <w:rsid w:val="00187C7A"/>
    <w:rsid w:val="00192E7E"/>
    <w:rsid w:val="00193CB5"/>
    <w:rsid w:val="0019663E"/>
    <w:rsid w:val="001967CF"/>
    <w:rsid w:val="001973B1"/>
    <w:rsid w:val="00197AD1"/>
    <w:rsid w:val="001A00A7"/>
    <w:rsid w:val="001A0347"/>
    <w:rsid w:val="001A0578"/>
    <w:rsid w:val="001A3B26"/>
    <w:rsid w:val="001A4342"/>
    <w:rsid w:val="001A455D"/>
    <w:rsid w:val="001A5BC7"/>
    <w:rsid w:val="001B0E63"/>
    <w:rsid w:val="001B0F07"/>
    <w:rsid w:val="001B15E5"/>
    <w:rsid w:val="001B1B78"/>
    <w:rsid w:val="001B1CAC"/>
    <w:rsid w:val="001B3196"/>
    <w:rsid w:val="001B4CD7"/>
    <w:rsid w:val="001B55EE"/>
    <w:rsid w:val="001C1177"/>
    <w:rsid w:val="001C2B0D"/>
    <w:rsid w:val="001C2FE4"/>
    <w:rsid w:val="001C6C59"/>
    <w:rsid w:val="001C7B92"/>
    <w:rsid w:val="001D13FA"/>
    <w:rsid w:val="001D14BB"/>
    <w:rsid w:val="001D2B25"/>
    <w:rsid w:val="001D5987"/>
    <w:rsid w:val="001D6012"/>
    <w:rsid w:val="001D7AFD"/>
    <w:rsid w:val="001E33EF"/>
    <w:rsid w:val="001E43FB"/>
    <w:rsid w:val="001E5B8A"/>
    <w:rsid w:val="001E6617"/>
    <w:rsid w:val="001E6952"/>
    <w:rsid w:val="001E6C8C"/>
    <w:rsid w:val="001F060C"/>
    <w:rsid w:val="001F20DE"/>
    <w:rsid w:val="001F3203"/>
    <w:rsid w:val="001F35C3"/>
    <w:rsid w:val="001F39F0"/>
    <w:rsid w:val="001F3C8A"/>
    <w:rsid w:val="001F46FC"/>
    <w:rsid w:val="001F5FE1"/>
    <w:rsid w:val="001F704D"/>
    <w:rsid w:val="00202CC4"/>
    <w:rsid w:val="00203C1C"/>
    <w:rsid w:val="002043DF"/>
    <w:rsid w:val="0020483A"/>
    <w:rsid w:val="00205144"/>
    <w:rsid w:val="00205265"/>
    <w:rsid w:val="00205A30"/>
    <w:rsid w:val="00210005"/>
    <w:rsid w:val="0021029A"/>
    <w:rsid w:val="0021069C"/>
    <w:rsid w:val="002112B8"/>
    <w:rsid w:val="002165CA"/>
    <w:rsid w:val="00216F1A"/>
    <w:rsid w:val="00217720"/>
    <w:rsid w:val="00217C0B"/>
    <w:rsid w:val="00220117"/>
    <w:rsid w:val="002223AB"/>
    <w:rsid w:val="002230E9"/>
    <w:rsid w:val="002242A7"/>
    <w:rsid w:val="00226306"/>
    <w:rsid w:val="002330E7"/>
    <w:rsid w:val="002339E9"/>
    <w:rsid w:val="00233FB3"/>
    <w:rsid w:val="00235BF7"/>
    <w:rsid w:val="00235D9C"/>
    <w:rsid w:val="00237346"/>
    <w:rsid w:val="00237893"/>
    <w:rsid w:val="002379C5"/>
    <w:rsid w:val="00240493"/>
    <w:rsid w:val="002408CF"/>
    <w:rsid w:val="002415D5"/>
    <w:rsid w:val="00242D61"/>
    <w:rsid w:val="00246987"/>
    <w:rsid w:val="00247647"/>
    <w:rsid w:val="00250EDB"/>
    <w:rsid w:val="00251F8C"/>
    <w:rsid w:val="00253C01"/>
    <w:rsid w:val="00253C7A"/>
    <w:rsid w:val="00254BA7"/>
    <w:rsid w:val="002560CD"/>
    <w:rsid w:val="002562D5"/>
    <w:rsid w:val="00257F53"/>
    <w:rsid w:val="002616F5"/>
    <w:rsid w:val="002622BB"/>
    <w:rsid w:val="00262462"/>
    <w:rsid w:val="00262D0A"/>
    <w:rsid w:val="00263187"/>
    <w:rsid w:val="0026509E"/>
    <w:rsid w:val="0026562E"/>
    <w:rsid w:val="002735CA"/>
    <w:rsid w:val="002738BB"/>
    <w:rsid w:val="00273931"/>
    <w:rsid w:val="00273B16"/>
    <w:rsid w:val="00273FEB"/>
    <w:rsid w:val="00285652"/>
    <w:rsid w:val="00287653"/>
    <w:rsid w:val="002930E6"/>
    <w:rsid w:val="00295D57"/>
    <w:rsid w:val="00295ED7"/>
    <w:rsid w:val="00297206"/>
    <w:rsid w:val="002A03F1"/>
    <w:rsid w:val="002A1008"/>
    <w:rsid w:val="002A3512"/>
    <w:rsid w:val="002A69E7"/>
    <w:rsid w:val="002A77C7"/>
    <w:rsid w:val="002B1507"/>
    <w:rsid w:val="002B1BB5"/>
    <w:rsid w:val="002B5645"/>
    <w:rsid w:val="002B5E82"/>
    <w:rsid w:val="002B6F74"/>
    <w:rsid w:val="002B731E"/>
    <w:rsid w:val="002C06BB"/>
    <w:rsid w:val="002C3263"/>
    <w:rsid w:val="002C3704"/>
    <w:rsid w:val="002C41C9"/>
    <w:rsid w:val="002C4287"/>
    <w:rsid w:val="002D1BB9"/>
    <w:rsid w:val="002D2A2A"/>
    <w:rsid w:val="002D4566"/>
    <w:rsid w:val="002D6180"/>
    <w:rsid w:val="002D6C56"/>
    <w:rsid w:val="002D7285"/>
    <w:rsid w:val="002D7A27"/>
    <w:rsid w:val="002E3235"/>
    <w:rsid w:val="002E38F6"/>
    <w:rsid w:val="002E501D"/>
    <w:rsid w:val="002E6089"/>
    <w:rsid w:val="002E66B6"/>
    <w:rsid w:val="002E7898"/>
    <w:rsid w:val="002F0561"/>
    <w:rsid w:val="002F0758"/>
    <w:rsid w:val="002F1404"/>
    <w:rsid w:val="002F1B74"/>
    <w:rsid w:val="002F20C5"/>
    <w:rsid w:val="002F2289"/>
    <w:rsid w:val="002F3543"/>
    <w:rsid w:val="002F3B11"/>
    <w:rsid w:val="002F41D5"/>
    <w:rsid w:val="002F43C0"/>
    <w:rsid w:val="002F52B5"/>
    <w:rsid w:val="002F7A97"/>
    <w:rsid w:val="00300561"/>
    <w:rsid w:val="00301AFE"/>
    <w:rsid w:val="00302C47"/>
    <w:rsid w:val="0030739E"/>
    <w:rsid w:val="003075F5"/>
    <w:rsid w:val="00310667"/>
    <w:rsid w:val="003114C5"/>
    <w:rsid w:val="0031194D"/>
    <w:rsid w:val="003137C3"/>
    <w:rsid w:val="003140B3"/>
    <w:rsid w:val="00315157"/>
    <w:rsid w:val="00317A31"/>
    <w:rsid w:val="00320580"/>
    <w:rsid w:val="0032157C"/>
    <w:rsid w:val="00321596"/>
    <w:rsid w:val="00322E09"/>
    <w:rsid w:val="00322E72"/>
    <w:rsid w:val="003230A0"/>
    <w:rsid w:val="00323193"/>
    <w:rsid w:val="00324126"/>
    <w:rsid w:val="00324A7C"/>
    <w:rsid w:val="00324EC1"/>
    <w:rsid w:val="00324F87"/>
    <w:rsid w:val="0032580C"/>
    <w:rsid w:val="003324F0"/>
    <w:rsid w:val="00332905"/>
    <w:rsid w:val="00333063"/>
    <w:rsid w:val="00334439"/>
    <w:rsid w:val="00335A33"/>
    <w:rsid w:val="0033783C"/>
    <w:rsid w:val="00337BC3"/>
    <w:rsid w:val="00340F95"/>
    <w:rsid w:val="003433DD"/>
    <w:rsid w:val="00343A4D"/>
    <w:rsid w:val="00343B6B"/>
    <w:rsid w:val="0034520B"/>
    <w:rsid w:val="00345367"/>
    <w:rsid w:val="00351B06"/>
    <w:rsid w:val="00351CEF"/>
    <w:rsid w:val="00351F1F"/>
    <w:rsid w:val="00352168"/>
    <w:rsid w:val="00352B98"/>
    <w:rsid w:val="00352DAB"/>
    <w:rsid w:val="00353F58"/>
    <w:rsid w:val="00353F9D"/>
    <w:rsid w:val="00354A83"/>
    <w:rsid w:val="003552A7"/>
    <w:rsid w:val="003574E4"/>
    <w:rsid w:val="0036172B"/>
    <w:rsid w:val="00361B62"/>
    <w:rsid w:val="00366917"/>
    <w:rsid w:val="003700C7"/>
    <w:rsid w:val="00370C69"/>
    <w:rsid w:val="0037466A"/>
    <w:rsid w:val="003762DE"/>
    <w:rsid w:val="00376FF6"/>
    <w:rsid w:val="00380F16"/>
    <w:rsid w:val="00384BD1"/>
    <w:rsid w:val="00386906"/>
    <w:rsid w:val="00392310"/>
    <w:rsid w:val="00392EB9"/>
    <w:rsid w:val="00394DB0"/>
    <w:rsid w:val="003A08E9"/>
    <w:rsid w:val="003A1EAC"/>
    <w:rsid w:val="003A25F9"/>
    <w:rsid w:val="003A3EB9"/>
    <w:rsid w:val="003A5A39"/>
    <w:rsid w:val="003A7C52"/>
    <w:rsid w:val="003B0222"/>
    <w:rsid w:val="003B086A"/>
    <w:rsid w:val="003B29B8"/>
    <w:rsid w:val="003B5210"/>
    <w:rsid w:val="003C03BB"/>
    <w:rsid w:val="003C1E65"/>
    <w:rsid w:val="003C3676"/>
    <w:rsid w:val="003C38AD"/>
    <w:rsid w:val="003C4DDD"/>
    <w:rsid w:val="003C593D"/>
    <w:rsid w:val="003C5F79"/>
    <w:rsid w:val="003D063B"/>
    <w:rsid w:val="003D2DCA"/>
    <w:rsid w:val="003D4459"/>
    <w:rsid w:val="003D4F46"/>
    <w:rsid w:val="003E14BA"/>
    <w:rsid w:val="003E287C"/>
    <w:rsid w:val="003E2EE2"/>
    <w:rsid w:val="003E40AB"/>
    <w:rsid w:val="003E660A"/>
    <w:rsid w:val="003F0082"/>
    <w:rsid w:val="003F199B"/>
    <w:rsid w:val="003F3C73"/>
    <w:rsid w:val="003F4593"/>
    <w:rsid w:val="003F59D7"/>
    <w:rsid w:val="003F5E7C"/>
    <w:rsid w:val="003F7746"/>
    <w:rsid w:val="00400425"/>
    <w:rsid w:val="004009A6"/>
    <w:rsid w:val="00402C67"/>
    <w:rsid w:val="00403625"/>
    <w:rsid w:val="00403850"/>
    <w:rsid w:val="00404039"/>
    <w:rsid w:val="0041020C"/>
    <w:rsid w:val="004129BB"/>
    <w:rsid w:val="00412A1E"/>
    <w:rsid w:val="00413791"/>
    <w:rsid w:val="00413A62"/>
    <w:rsid w:val="00413DB4"/>
    <w:rsid w:val="00413FB5"/>
    <w:rsid w:val="0041494B"/>
    <w:rsid w:val="00416027"/>
    <w:rsid w:val="00416333"/>
    <w:rsid w:val="004167F7"/>
    <w:rsid w:val="00417789"/>
    <w:rsid w:val="004226F5"/>
    <w:rsid w:val="004236F0"/>
    <w:rsid w:val="0042387C"/>
    <w:rsid w:val="00424699"/>
    <w:rsid w:val="004265C4"/>
    <w:rsid w:val="0043536B"/>
    <w:rsid w:val="00436241"/>
    <w:rsid w:val="00440A22"/>
    <w:rsid w:val="00440B77"/>
    <w:rsid w:val="00443788"/>
    <w:rsid w:val="00445C0A"/>
    <w:rsid w:val="00445F1C"/>
    <w:rsid w:val="00446A7C"/>
    <w:rsid w:val="00446EC2"/>
    <w:rsid w:val="00450C9D"/>
    <w:rsid w:val="00453E94"/>
    <w:rsid w:val="004567A2"/>
    <w:rsid w:val="004575BB"/>
    <w:rsid w:val="00457D50"/>
    <w:rsid w:val="004612A5"/>
    <w:rsid w:val="0046180B"/>
    <w:rsid w:val="00461BF2"/>
    <w:rsid w:val="0046272C"/>
    <w:rsid w:val="00465124"/>
    <w:rsid w:val="00465DE0"/>
    <w:rsid w:val="0046739F"/>
    <w:rsid w:val="00471383"/>
    <w:rsid w:val="0047185A"/>
    <w:rsid w:val="0047488B"/>
    <w:rsid w:val="004765A0"/>
    <w:rsid w:val="0047697F"/>
    <w:rsid w:val="00476CB5"/>
    <w:rsid w:val="00480AB7"/>
    <w:rsid w:val="00481169"/>
    <w:rsid w:val="0048735A"/>
    <w:rsid w:val="00490F09"/>
    <w:rsid w:val="004911C7"/>
    <w:rsid w:val="00493758"/>
    <w:rsid w:val="004A0FFB"/>
    <w:rsid w:val="004A10DF"/>
    <w:rsid w:val="004A168F"/>
    <w:rsid w:val="004A1BD5"/>
    <w:rsid w:val="004A1E19"/>
    <w:rsid w:val="004A33F4"/>
    <w:rsid w:val="004A5C68"/>
    <w:rsid w:val="004A64A6"/>
    <w:rsid w:val="004A7A2B"/>
    <w:rsid w:val="004B001F"/>
    <w:rsid w:val="004B22F5"/>
    <w:rsid w:val="004B416B"/>
    <w:rsid w:val="004B67B0"/>
    <w:rsid w:val="004B7E31"/>
    <w:rsid w:val="004C044D"/>
    <w:rsid w:val="004C44D8"/>
    <w:rsid w:val="004C6CD6"/>
    <w:rsid w:val="004C76E2"/>
    <w:rsid w:val="004C7C0E"/>
    <w:rsid w:val="004D351F"/>
    <w:rsid w:val="004D5411"/>
    <w:rsid w:val="004D6C7D"/>
    <w:rsid w:val="004D6FCD"/>
    <w:rsid w:val="004E114F"/>
    <w:rsid w:val="004E1221"/>
    <w:rsid w:val="004E1349"/>
    <w:rsid w:val="004E171C"/>
    <w:rsid w:val="004E2AF3"/>
    <w:rsid w:val="004E52FE"/>
    <w:rsid w:val="004E5674"/>
    <w:rsid w:val="004E64FF"/>
    <w:rsid w:val="004E6C8A"/>
    <w:rsid w:val="004E6D8F"/>
    <w:rsid w:val="004F2264"/>
    <w:rsid w:val="004F489B"/>
    <w:rsid w:val="004F689C"/>
    <w:rsid w:val="005018E6"/>
    <w:rsid w:val="00503C42"/>
    <w:rsid w:val="00503D8B"/>
    <w:rsid w:val="00505E13"/>
    <w:rsid w:val="00507E2E"/>
    <w:rsid w:val="005106E6"/>
    <w:rsid w:val="00512D76"/>
    <w:rsid w:val="00514B45"/>
    <w:rsid w:val="00515D4D"/>
    <w:rsid w:val="0051602B"/>
    <w:rsid w:val="005167EA"/>
    <w:rsid w:val="00516DEA"/>
    <w:rsid w:val="005172AF"/>
    <w:rsid w:val="0052021F"/>
    <w:rsid w:val="005205AF"/>
    <w:rsid w:val="00520D94"/>
    <w:rsid w:val="00522AC3"/>
    <w:rsid w:val="00522DB5"/>
    <w:rsid w:val="00523942"/>
    <w:rsid w:val="00523DED"/>
    <w:rsid w:val="00524151"/>
    <w:rsid w:val="00525A52"/>
    <w:rsid w:val="00526930"/>
    <w:rsid w:val="00531376"/>
    <w:rsid w:val="00531BF0"/>
    <w:rsid w:val="00532848"/>
    <w:rsid w:val="00532EFD"/>
    <w:rsid w:val="00533EE5"/>
    <w:rsid w:val="0053503D"/>
    <w:rsid w:val="005358D5"/>
    <w:rsid w:val="005367DA"/>
    <w:rsid w:val="00540AA3"/>
    <w:rsid w:val="0054284C"/>
    <w:rsid w:val="005438C2"/>
    <w:rsid w:val="00544557"/>
    <w:rsid w:val="00544ECF"/>
    <w:rsid w:val="005459B1"/>
    <w:rsid w:val="00545B6C"/>
    <w:rsid w:val="0054691C"/>
    <w:rsid w:val="00547707"/>
    <w:rsid w:val="00547A86"/>
    <w:rsid w:val="00551384"/>
    <w:rsid w:val="005517AC"/>
    <w:rsid w:val="00551A3E"/>
    <w:rsid w:val="00552DBE"/>
    <w:rsid w:val="005542AA"/>
    <w:rsid w:val="00555321"/>
    <w:rsid w:val="005557D3"/>
    <w:rsid w:val="005563E7"/>
    <w:rsid w:val="00561503"/>
    <w:rsid w:val="00561794"/>
    <w:rsid w:val="00562676"/>
    <w:rsid w:val="00562C9F"/>
    <w:rsid w:val="00562D64"/>
    <w:rsid w:val="00564608"/>
    <w:rsid w:val="0056476B"/>
    <w:rsid w:val="00565A97"/>
    <w:rsid w:val="00565D69"/>
    <w:rsid w:val="00570349"/>
    <w:rsid w:val="00571394"/>
    <w:rsid w:val="00572582"/>
    <w:rsid w:val="00572A18"/>
    <w:rsid w:val="005732F3"/>
    <w:rsid w:val="0057332C"/>
    <w:rsid w:val="00573331"/>
    <w:rsid w:val="00573823"/>
    <w:rsid w:val="0057441D"/>
    <w:rsid w:val="00575B1C"/>
    <w:rsid w:val="00575C0B"/>
    <w:rsid w:val="00576A90"/>
    <w:rsid w:val="005803E8"/>
    <w:rsid w:val="00582042"/>
    <w:rsid w:val="00582821"/>
    <w:rsid w:val="00584779"/>
    <w:rsid w:val="00585734"/>
    <w:rsid w:val="00586419"/>
    <w:rsid w:val="005872C8"/>
    <w:rsid w:val="00590FA6"/>
    <w:rsid w:val="00591DCA"/>
    <w:rsid w:val="00594D22"/>
    <w:rsid w:val="00594FA9"/>
    <w:rsid w:val="0059779D"/>
    <w:rsid w:val="005A18AB"/>
    <w:rsid w:val="005A1AE7"/>
    <w:rsid w:val="005A3EB6"/>
    <w:rsid w:val="005A4937"/>
    <w:rsid w:val="005A52A1"/>
    <w:rsid w:val="005A67A4"/>
    <w:rsid w:val="005A7816"/>
    <w:rsid w:val="005B1ADE"/>
    <w:rsid w:val="005B32FD"/>
    <w:rsid w:val="005B4E81"/>
    <w:rsid w:val="005B5A62"/>
    <w:rsid w:val="005B7DB2"/>
    <w:rsid w:val="005C00C3"/>
    <w:rsid w:val="005C17EF"/>
    <w:rsid w:val="005C23DB"/>
    <w:rsid w:val="005C27F3"/>
    <w:rsid w:val="005C38D5"/>
    <w:rsid w:val="005C4D2D"/>
    <w:rsid w:val="005C7599"/>
    <w:rsid w:val="005D040D"/>
    <w:rsid w:val="005D04AB"/>
    <w:rsid w:val="005D31A2"/>
    <w:rsid w:val="005D4F8A"/>
    <w:rsid w:val="005D65AC"/>
    <w:rsid w:val="005E00AC"/>
    <w:rsid w:val="005E0579"/>
    <w:rsid w:val="005E179D"/>
    <w:rsid w:val="005E1969"/>
    <w:rsid w:val="005E2905"/>
    <w:rsid w:val="005E3351"/>
    <w:rsid w:val="005E6F4A"/>
    <w:rsid w:val="005F19BF"/>
    <w:rsid w:val="005F4E8D"/>
    <w:rsid w:val="005F5F03"/>
    <w:rsid w:val="005F639C"/>
    <w:rsid w:val="006011F6"/>
    <w:rsid w:val="006040CB"/>
    <w:rsid w:val="00604540"/>
    <w:rsid w:val="00604993"/>
    <w:rsid w:val="00605646"/>
    <w:rsid w:val="00605674"/>
    <w:rsid w:val="00607CF4"/>
    <w:rsid w:val="00607D00"/>
    <w:rsid w:val="00610434"/>
    <w:rsid w:val="00611BA9"/>
    <w:rsid w:val="006132DD"/>
    <w:rsid w:val="006149D3"/>
    <w:rsid w:val="00615147"/>
    <w:rsid w:val="00615DEB"/>
    <w:rsid w:val="00617086"/>
    <w:rsid w:val="006230C9"/>
    <w:rsid w:val="00623108"/>
    <w:rsid w:val="0062690A"/>
    <w:rsid w:val="006314C1"/>
    <w:rsid w:val="00634EBA"/>
    <w:rsid w:val="006352BC"/>
    <w:rsid w:val="00637A46"/>
    <w:rsid w:val="00640CAD"/>
    <w:rsid w:val="00641E77"/>
    <w:rsid w:val="00642947"/>
    <w:rsid w:val="00645058"/>
    <w:rsid w:val="00645B99"/>
    <w:rsid w:val="00646E0F"/>
    <w:rsid w:val="00647190"/>
    <w:rsid w:val="00647E5F"/>
    <w:rsid w:val="00650DBD"/>
    <w:rsid w:val="00651326"/>
    <w:rsid w:val="00652857"/>
    <w:rsid w:val="00653A57"/>
    <w:rsid w:val="00654146"/>
    <w:rsid w:val="006554BD"/>
    <w:rsid w:val="00655B47"/>
    <w:rsid w:val="00656CE7"/>
    <w:rsid w:val="006573B1"/>
    <w:rsid w:val="0066033D"/>
    <w:rsid w:val="00661304"/>
    <w:rsid w:val="00661A5E"/>
    <w:rsid w:val="00662F66"/>
    <w:rsid w:val="00663C15"/>
    <w:rsid w:val="006648B2"/>
    <w:rsid w:val="00664E76"/>
    <w:rsid w:val="006654E3"/>
    <w:rsid w:val="00667814"/>
    <w:rsid w:val="00667E52"/>
    <w:rsid w:val="006717CD"/>
    <w:rsid w:val="006719CF"/>
    <w:rsid w:val="00673D3C"/>
    <w:rsid w:val="00674B6F"/>
    <w:rsid w:val="00676843"/>
    <w:rsid w:val="006771C6"/>
    <w:rsid w:val="0068346A"/>
    <w:rsid w:val="006842EE"/>
    <w:rsid w:val="00684958"/>
    <w:rsid w:val="00686E59"/>
    <w:rsid w:val="00691D2B"/>
    <w:rsid w:val="00692269"/>
    <w:rsid w:val="00693CAB"/>
    <w:rsid w:val="00695458"/>
    <w:rsid w:val="006A352A"/>
    <w:rsid w:val="006A444A"/>
    <w:rsid w:val="006A4F09"/>
    <w:rsid w:val="006A6C15"/>
    <w:rsid w:val="006B3163"/>
    <w:rsid w:val="006B38BC"/>
    <w:rsid w:val="006B3DB3"/>
    <w:rsid w:val="006B4C40"/>
    <w:rsid w:val="006B5464"/>
    <w:rsid w:val="006B572E"/>
    <w:rsid w:val="006B6213"/>
    <w:rsid w:val="006B6A97"/>
    <w:rsid w:val="006B6B3A"/>
    <w:rsid w:val="006C02AC"/>
    <w:rsid w:val="006C0C98"/>
    <w:rsid w:val="006C1534"/>
    <w:rsid w:val="006C2641"/>
    <w:rsid w:val="006C30B0"/>
    <w:rsid w:val="006C4619"/>
    <w:rsid w:val="006C5113"/>
    <w:rsid w:val="006C51D0"/>
    <w:rsid w:val="006C564B"/>
    <w:rsid w:val="006C57AA"/>
    <w:rsid w:val="006C6ABA"/>
    <w:rsid w:val="006C7C50"/>
    <w:rsid w:val="006D027C"/>
    <w:rsid w:val="006D0C4D"/>
    <w:rsid w:val="006D0CEF"/>
    <w:rsid w:val="006D19B4"/>
    <w:rsid w:val="006D2395"/>
    <w:rsid w:val="006D29FA"/>
    <w:rsid w:val="006D4813"/>
    <w:rsid w:val="006D4845"/>
    <w:rsid w:val="006D4C4F"/>
    <w:rsid w:val="006D61DD"/>
    <w:rsid w:val="006D6447"/>
    <w:rsid w:val="006E07B0"/>
    <w:rsid w:val="006E1EEB"/>
    <w:rsid w:val="006E6065"/>
    <w:rsid w:val="006E627B"/>
    <w:rsid w:val="006E79C9"/>
    <w:rsid w:val="006E7BFB"/>
    <w:rsid w:val="006E7CA5"/>
    <w:rsid w:val="006F1BED"/>
    <w:rsid w:val="006F2FD8"/>
    <w:rsid w:val="006F45C0"/>
    <w:rsid w:val="006F4800"/>
    <w:rsid w:val="006F662E"/>
    <w:rsid w:val="006F713B"/>
    <w:rsid w:val="007009F3"/>
    <w:rsid w:val="00700A23"/>
    <w:rsid w:val="00701AB9"/>
    <w:rsid w:val="00703416"/>
    <w:rsid w:val="00704A8F"/>
    <w:rsid w:val="007055B4"/>
    <w:rsid w:val="007067C6"/>
    <w:rsid w:val="00707305"/>
    <w:rsid w:val="007079D6"/>
    <w:rsid w:val="00712B14"/>
    <w:rsid w:val="00712C45"/>
    <w:rsid w:val="00713069"/>
    <w:rsid w:val="00715202"/>
    <w:rsid w:val="00715DFF"/>
    <w:rsid w:val="00715E8A"/>
    <w:rsid w:val="0072050A"/>
    <w:rsid w:val="00721ED0"/>
    <w:rsid w:val="007220AA"/>
    <w:rsid w:val="007240C7"/>
    <w:rsid w:val="00724F70"/>
    <w:rsid w:val="00725629"/>
    <w:rsid w:val="00725AC8"/>
    <w:rsid w:val="00726E2F"/>
    <w:rsid w:val="00730DB6"/>
    <w:rsid w:val="00731005"/>
    <w:rsid w:val="00731A8F"/>
    <w:rsid w:val="00732ECC"/>
    <w:rsid w:val="0073395B"/>
    <w:rsid w:val="00733B53"/>
    <w:rsid w:val="00736F0F"/>
    <w:rsid w:val="007411B2"/>
    <w:rsid w:val="00741ECC"/>
    <w:rsid w:val="00742619"/>
    <w:rsid w:val="0074669C"/>
    <w:rsid w:val="00747933"/>
    <w:rsid w:val="00747996"/>
    <w:rsid w:val="00750FAF"/>
    <w:rsid w:val="00751730"/>
    <w:rsid w:val="007518EA"/>
    <w:rsid w:val="00752268"/>
    <w:rsid w:val="00753353"/>
    <w:rsid w:val="007543C9"/>
    <w:rsid w:val="007570E5"/>
    <w:rsid w:val="0075713E"/>
    <w:rsid w:val="00757539"/>
    <w:rsid w:val="0075790B"/>
    <w:rsid w:val="0076061B"/>
    <w:rsid w:val="007623E6"/>
    <w:rsid w:val="00763326"/>
    <w:rsid w:val="00763CB4"/>
    <w:rsid w:val="00765427"/>
    <w:rsid w:val="0076632F"/>
    <w:rsid w:val="0077016B"/>
    <w:rsid w:val="00771776"/>
    <w:rsid w:val="00773090"/>
    <w:rsid w:val="007743D4"/>
    <w:rsid w:val="00775404"/>
    <w:rsid w:val="00776E67"/>
    <w:rsid w:val="007778ED"/>
    <w:rsid w:val="00780A84"/>
    <w:rsid w:val="007810A5"/>
    <w:rsid w:val="0078136B"/>
    <w:rsid w:val="007813B8"/>
    <w:rsid w:val="007820C1"/>
    <w:rsid w:val="007824F8"/>
    <w:rsid w:val="00784D01"/>
    <w:rsid w:val="00785316"/>
    <w:rsid w:val="007858DE"/>
    <w:rsid w:val="00785BBF"/>
    <w:rsid w:val="0078687A"/>
    <w:rsid w:val="00786FB9"/>
    <w:rsid w:val="0078784B"/>
    <w:rsid w:val="00790E65"/>
    <w:rsid w:val="007921A2"/>
    <w:rsid w:val="007924A3"/>
    <w:rsid w:val="007947DE"/>
    <w:rsid w:val="00794955"/>
    <w:rsid w:val="0079609B"/>
    <w:rsid w:val="00796FB8"/>
    <w:rsid w:val="007A0E8F"/>
    <w:rsid w:val="007A12AB"/>
    <w:rsid w:val="007A18A4"/>
    <w:rsid w:val="007A32C3"/>
    <w:rsid w:val="007A42F7"/>
    <w:rsid w:val="007A4D58"/>
    <w:rsid w:val="007A5164"/>
    <w:rsid w:val="007A519B"/>
    <w:rsid w:val="007A5697"/>
    <w:rsid w:val="007A6782"/>
    <w:rsid w:val="007A7B18"/>
    <w:rsid w:val="007A7FC8"/>
    <w:rsid w:val="007B2732"/>
    <w:rsid w:val="007B3CEA"/>
    <w:rsid w:val="007B4B93"/>
    <w:rsid w:val="007B52D1"/>
    <w:rsid w:val="007B7AB1"/>
    <w:rsid w:val="007C0475"/>
    <w:rsid w:val="007C053D"/>
    <w:rsid w:val="007C2283"/>
    <w:rsid w:val="007C4042"/>
    <w:rsid w:val="007C48F1"/>
    <w:rsid w:val="007C5A98"/>
    <w:rsid w:val="007C6440"/>
    <w:rsid w:val="007C72F8"/>
    <w:rsid w:val="007C7629"/>
    <w:rsid w:val="007D1E22"/>
    <w:rsid w:val="007D2020"/>
    <w:rsid w:val="007D269D"/>
    <w:rsid w:val="007D4D4F"/>
    <w:rsid w:val="007D5C2C"/>
    <w:rsid w:val="007D6D59"/>
    <w:rsid w:val="007E13AC"/>
    <w:rsid w:val="007E29F8"/>
    <w:rsid w:val="007E2B00"/>
    <w:rsid w:val="007E6E13"/>
    <w:rsid w:val="007E724E"/>
    <w:rsid w:val="007E74B3"/>
    <w:rsid w:val="007E7B10"/>
    <w:rsid w:val="007E7BB1"/>
    <w:rsid w:val="007F4ADA"/>
    <w:rsid w:val="007F58EA"/>
    <w:rsid w:val="007F5AEF"/>
    <w:rsid w:val="007F5E00"/>
    <w:rsid w:val="007F65BD"/>
    <w:rsid w:val="007F729D"/>
    <w:rsid w:val="007F78DA"/>
    <w:rsid w:val="00800B00"/>
    <w:rsid w:val="00802772"/>
    <w:rsid w:val="00804A14"/>
    <w:rsid w:val="008053BB"/>
    <w:rsid w:val="00805D25"/>
    <w:rsid w:val="00810F4F"/>
    <w:rsid w:val="008117D7"/>
    <w:rsid w:val="00812832"/>
    <w:rsid w:val="0081307A"/>
    <w:rsid w:val="00813315"/>
    <w:rsid w:val="00814D47"/>
    <w:rsid w:val="00820935"/>
    <w:rsid w:val="00824B72"/>
    <w:rsid w:val="00825578"/>
    <w:rsid w:val="0082644A"/>
    <w:rsid w:val="008270BF"/>
    <w:rsid w:val="00827250"/>
    <w:rsid w:val="00831FCB"/>
    <w:rsid w:val="008356DD"/>
    <w:rsid w:val="00836BDF"/>
    <w:rsid w:val="00842BB2"/>
    <w:rsid w:val="00842ED2"/>
    <w:rsid w:val="00844EF1"/>
    <w:rsid w:val="008457D9"/>
    <w:rsid w:val="00846F9B"/>
    <w:rsid w:val="00850268"/>
    <w:rsid w:val="0085130F"/>
    <w:rsid w:val="00852523"/>
    <w:rsid w:val="00853216"/>
    <w:rsid w:val="008548F2"/>
    <w:rsid w:val="0085583D"/>
    <w:rsid w:val="00855B07"/>
    <w:rsid w:val="0086007E"/>
    <w:rsid w:val="00860308"/>
    <w:rsid w:val="00860395"/>
    <w:rsid w:val="00861BC4"/>
    <w:rsid w:val="00862AF0"/>
    <w:rsid w:val="00863978"/>
    <w:rsid w:val="0086509F"/>
    <w:rsid w:val="008661EB"/>
    <w:rsid w:val="008677F4"/>
    <w:rsid w:val="00867FC2"/>
    <w:rsid w:val="00871311"/>
    <w:rsid w:val="00874598"/>
    <w:rsid w:val="008751C4"/>
    <w:rsid w:val="008777BD"/>
    <w:rsid w:val="00877CF5"/>
    <w:rsid w:val="00883942"/>
    <w:rsid w:val="0088427A"/>
    <w:rsid w:val="0088440E"/>
    <w:rsid w:val="00884B61"/>
    <w:rsid w:val="008851C1"/>
    <w:rsid w:val="00887086"/>
    <w:rsid w:val="00890C7F"/>
    <w:rsid w:val="008913A4"/>
    <w:rsid w:val="0089177F"/>
    <w:rsid w:val="008939CF"/>
    <w:rsid w:val="00893AFC"/>
    <w:rsid w:val="00895B5B"/>
    <w:rsid w:val="00895FAA"/>
    <w:rsid w:val="0089623A"/>
    <w:rsid w:val="008962C3"/>
    <w:rsid w:val="008964AC"/>
    <w:rsid w:val="008970C8"/>
    <w:rsid w:val="008A0111"/>
    <w:rsid w:val="008A34B3"/>
    <w:rsid w:val="008A5415"/>
    <w:rsid w:val="008A5917"/>
    <w:rsid w:val="008A5C84"/>
    <w:rsid w:val="008A6077"/>
    <w:rsid w:val="008A682D"/>
    <w:rsid w:val="008A6E79"/>
    <w:rsid w:val="008B2E75"/>
    <w:rsid w:val="008B4FB1"/>
    <w:rsid w:val="008B59A0"/>
    <w:rsid w:val="008B619C"/>
    <w:rsid w:val="008B6469"/>
    <w:rsid w:val="008B67C9"/>
    <w:rsid w:val="008B69CD"/>
    <w:rsid w:val="008C13D7"/>
    <w:rsid w:val="008C1939"/>
    <w:rsid w:val="008C32A4"/>
    <w:rsid w:val="008C35C8"/>
    <w:rsid w:val="008C4B16"/>
    <w:rsid w:val="008C60AB"/>
    <w:rsid w:val="008D0ECC"/>
    <w:rsid w:val="008D25AB"/>
    <w:rsid w:val="008D2FC6"/>
    <w:rsid w:val="008D3087"/>
    <w:rsid w:val="008D3A44"/>
    <w:rsid w:val="008D42A5"/>
    <w:rsid w:val="008D49B1"/>
    <w:rsid w:val="008D53C2"/>
    <w:rsid w:val="008D59C7"/>
    <w:rsid w:val="008D600B"/>
    <w:rsid w:val="008D6488"/>
    <w:rsid w:val="008D6ECF"/>
    <w:rsid w:val="008D7276"/>
    <w:rsid w:val="008E0839"/>
    <w:rsid w:val="008E0D01"/>
    <w:rsid w:val="008E2874"/>
    <w:rsid w:val="008E3F3A"/>
    <w:rsid w:val="008E58C7"/>
    <w:rsid w:val="008E58E5"/>
    <w:rsid w:val="008F131C"/>
    <w:rsid w:val="008F1B48"/>
    <w:rsid w:val="008F1C7A"/>
    <w:rsid w:val="008F4061"/>
    <w:rsid w:val="008F5172"/>
    <w:rsid w:val="008F6D1D"/>
    <w:rsid w:val="00900BFD"/>
    <w:rsid w:val="00900D54"/>
    <w:rsid w:val="00900ED6"/>
    <w:rsid w:val="00902AFB"/>
    <w:rsid w:val="0090497D"/>
    <w:rsid w:val="009051DC"/>
    <w:rsid w:val="00905AFA"/>
    <w:rsid w:val="009100A6"/>
    <w:rsid w:val="00912BB0"/>
    <w:rsid w:val="00912CCF"/>
    <w:rsid w:val="00913AAA"/>
    <w:rsid w:val="00914A6A"/>
    <w:rsid w:val="0091577C"/>
    <w:rsid w:val="009173ED"/>
    <w:rsid w:val="00920F45"/>
    <w:rsid w:val="00921D0C"/>
    <w:rsid w:val="00922807"/>
    <w:rsid w:val="009229F0"/>
    <w:rsid w:val="00922E41"/>
    <w:rsid w:val="009251A8"/>
    <w:rsid w:val="009262E0"/>
    <w:rsid w:val="00926A41"/>
    <w:rsid w:val="00927263"/>
    <w:rsid w:val="00930970"/>
    <w:rsid w:val="00931D96"/>
    <w:rsid w:val="009323DC"/>
    <w:rsid w:val="009327B2"/>
    <w:rsid w:val="00934756"/>
    <w:rsid w:val="00941B10"/>
    <w:rsid w:val="00947196"/>
    <w:rsid w:val="0095099B"/>
    <w:rsid w:val="009525D3"/>
    <w:rsid w:val="00957FE4"/>
    <w:rsid w:val="009634C6"/>
    <w:rsid w:val="009637E4"/>
    <w:rsid w:val="00963DAF"/>
    <w:rsid w:val="0096638D"/>
    <w:rsid w:val="0096640F"/>
    <w:rsid w:val="00970227"/>
    <w:rsid w:val="009702AA"/>
    <w:rsid w:val="00970642"/>
    <w:rsid w:val="009714BD"/>
    <w:rsid w:val="0097213C"/>
    <w:rsid w:val="00972866"/>
    <w:rsid w:val="009746E1"/>
    <w:rsid w:val="00975D9D"/>
    <w:rsid w:val="009768EB"/>
    <w:rsid w:val="00976966"/>
    <w:rsid w:val="0097781F"/>
    <w:rsid w:val="00981D18"/>
    <w:rsid w:val="00982A95"/>
    <w:rsid w:val="0098449D"/>
    <w:rsid w:val="009863CA"/>
    <w:rsid w:val="009867A1"/>
    <w:rsid w:val="00987085"/>
    <w:rsid w:val="00987455"/>
    <w:rsid w:val="00987CAE"/>
    <w:rsid w:val="0099005C"/>
    <w:rsid w:val="00990163"/>
    <w:rsid w:val="009906DB"/>
    <w:rsid w:val="00993610"/>
    <w:rsid w:val="00993CA7"/>
    <w:rsid w:val="00995CAA"/>
    <w:rsid w:val="00997D53"/>
    <w:rsid w:val="00997E30"/>
    <w:rsid w:val="009A1174"/>
    <w:rsid w:val="009A1408"/>
    <w:rsid w:val="009A2357"/>
    <w:rsid w:val="009A2621"/>
    <w:rsid w:val="009A4215"/>
    <w:rsid w:val="009A4C02"/>
    <w:rsid w:val="009A5FBA"/>
    <w:rsid w:val="009B1B12"/>
    <w:rsid w:val="009B1D0B"/>
    <w:rsid w:val="009B245B"/>
    <w:rsid w:val="009B2EE9"/>
    <w:rsid w:val="009B32E9"/>
    <w:rsid w:val="009B4583"/>
    <w:rsid w:val="009B52BE"/>
    <w:rsid w:val="009B52E6"/>
    <w:rsid w:val="009B68DA"/>
    <w:rsid w:val="009B77E5"/>
    <w:rsid w:val="009B7BDF"/>
    <w:rsid w:val="009C0081"/>
    <w:rsid w:val="009C13F2"/>
    <w:rsid w:val="009C42BF"/>
    <w:rsid w:val="009C458A"/>
    <w:rsid w:val="009C47CD"/>
    <w:rsid w:val="009C5F16"/>
    <w:rsid w:val="009C63D9"/>
    <w:rsid w:val="009C672D"/>
    <w:rsid w:val="009C71DA"/>
    <w:rsid w:val="009D025B"/>
    <w:rsid w:val="009D24AC"/>
    <w:rsid w:val="009D2E96"/>
    <w:rsid w:val="009D6966"/>
    <w:rsid w:val="009D6BD2"/>
    <w:rsid w:val="009D6F89"/>
    <w:rsid w:val="009D79B8"/>
    <w:rsid w:val="009E20AC"/>
    <w:rsid w:val="009E6D5C"/>
    <w:rsid w:val="009F021D"/>
    <w:rsid w:val="009F098F"/>
    <w:rsid w:val="009F2732"/>
    <w:rsid w:val="009F2AE6"/>
    <w:rsid w:val="009F3863"/>
    <w:rsid w:val="009F3D23"/>
    <w:rsid w:val="009F4821"/>
    <w:rsid w:val="009F6B5F"/>
    <w:rsid w:val="009F6B9F"/>
    <w:rsid w:val="009F6ECE"/>
    <w:rsid w:val="009F78E5"/>
    <w:rsid w:val="00A0198A"/>
    <w:rsid w:val="00A01D0C"/>
    <w:rsid w:val="00A01D82"/>
    <w:rsid w:val="00A02687"/>
    <w:rsid w:val="00A03D6D"/>
    <w:rsid w:val="00A0472F"/>
    <w:rsid w:val="00A0505E"/>
    <w:rsid w:val="00A05847"/>
    <w:rsid w:val="00A05A09"/>
    <w:rsid w:val="00A07158"/>
    <w:rsid w:val="00A1073D"/>
    <w:rsid w:val="00A13E8D"/>
    <w:rsid w:val="00A14E6B"/>
    <w:rsid w:val="00A15699"/>
    <w:rsid w:val="00A17666"/>
    <w:rsid w:val="00A20656"/>
    <w:rsid w:val="00A224A2"/>
    <w:rsid w:val="00A235AF"/>
    <w:rsid w:val="00A256D1"/>
    <w:rsid w:val="00A263A3"/>
    <w:rsid w:val="00A26C8C"/>
    <w:rsid w:val="00A33933"/>
    <w:rsid w:val="00A33E5A"/>
    <w:rsid w:val="00A360A5"/>
    <w:rsid w:val="00A3632A"/>
    <w:rsid w:val="00A367D0"/>
    <w:rsid w:val="00A36FEF"/>
    <w:rsid w:val="00A37517"/>
    <w:rsid w:val="00A4153F"/>
    <w:rsid w:val="00A44794"/>
    <w:rsid w:val="00A45524"/>
    <w:rsid w:val="00A45D1E"/>
    <w:rsid w:val="00A45F4D"/>
    <w:rsid w:val="00A45F80"/>
    <w:rsid w:val="00A4660A"/>
    <w:rsid w:val="00A5369B"/>
    <w:rsid w:val="00A54DA5"/>
    <w:rsid w:val="00A5571F"/>
    <w:rsid w:val="00A56F77"/>
    <w:rsid w:val="00A61BE2"/>
    <w:rsid w:val="00A62B9F"/>
    <w:rsid w:val="00A64E2A"/>
    <w:rsid w:val="00A662EB"/>
    <w:rsid w:val="00A666F8"/>
    <w:rsid w:val="00A70A13"/>
    <w:rsid w:val="00A74C8A"/>
    <w:rsid w:val="00A7533D"/>
    <w:rsid w:val="00A755DB"/>
    <w:rsid w:val="00A75E19"/>
    <w:rsid w:val="00A76D23"/>
    <w:rsid w:val="00A81CDE"/>
    <w:rsid w:val="00A82B74"/>
    <w:rsid w:val="00A82CB3"/>
    <w:rsid w:val="00A830D7"/>
    <w:rsid w:val="00A831BF"/>
    <w:rsid w:val="00A83924"/>
    <w:rsid w:val="00A840C8"/>
    <w:rsid w:val="00A8702D"/>
    <w:rsid w:val="00A904B0"/>
    <w:rsid w:val="00A90D57"/>
    <w:rsid w:val="00A92E3A"/>
    <w:rsid w:val="00A94864"/>
    <w:rsid w:val="00A9586A"/>
    <w:rsid w:val="00A960FC"/>
    <w:rsid w:val="00A96281"/>
    <w:rsid w:val="00AA11F3"/>
    <w:rsid w:val="00AA2C90"/>
    <w:rsid w:val="00AA3414"/>
    <w:rsid w:val="00AA3999"/>
    <w:rsid w:val="00AA52F5"/>
    <w:rsid w:val="00AA58A3"/>
    <w:rsid w:val="00AA5F7A"/>
    <w:rsid w:val="00AA6BA8"/>
    <w:rsid w:val="00AA727B"/>
    <w:rsid w:val="00AB1731"/>
    <w:rsid w:val="00AB1915"/>
    <w:rsid w:val="00AB2F98"/>
    <w:rsid w:val="00AB3343"/>
    <w:rsid w:val="00AB4555"/>
    <w:rsid w:val="00AB46CF"/>
    <w:rsid w:val="00AB48D2"/>
    <w:rsid w:val="00AB5267"/>
    <w:rsid w:val="00AB589B"/>
    <w:rsid w:val="00AB7BF1"/>
    <w:rsid w:val="00AC033A"/>
    <w:rsid w:val="00AC2645"/>
    <w:rsid w:val="00AC4867"/>
    <w:rsid w:val="00AC49A1"/>
    <w:rsid w:val="00AC5B8A"/>
    <w:rsid w:val="00AC60C4"/>
    <w:rsid w:val="00AC656D"/>
    <w:rsid w:val="00AC6F13"/>
    <w:rsid w:val="00AC7372"/>
    <w:rsid w:val="00AC767F"/>
    <w:rsid w:val="00AD0E6B"/>
    <w:rsid w:val="00AD20DA"/>
    <w:rsid w:val="00AD47B2"/>
    <w:rsid w:val="00AD4E61"/>
    <w:rsid w:val="00AD6B04"/>
    <w:rsid w:val="00AD70B9"/>
    <w:rsid w:val="00AD7585"/>
    <w:rsid w:val="00AD7815"/>
    <w:rsid w:val="00AE1E2E"/>
    <w:rsid w:val="00AE2C4A"/>
    <w:rsid w:val="00AE2F94"/>
    <w:rsid w:val="00AE333F"/>
    <w:rsid w:val="00AE5EBB"/>
    <w:rsid w:val="00AE681D"/>
    <w:rsid w:val="00AE766F"/>
    <w:rsid w:val="00AF0FCB"/>
    <w:rsid w:val="00AF33DA"/>
    <w:rsid w:val="00AF3DDD"/>
    <w:rsid w:val="00AF4185"/>
    <w:rsid w:val="00AF4B29"/>
    <w:rsid w:val="00AF59FF"/>
    <w:rsid w:val="00B00F37"/>
    <w:rsid w:val="00B010A1"/>
    <w:rsid w:val="00B02999"/>
    <w:rsid w:val="00B02BAD"/>
    <w:rsid w:val="00B03187"/>
    <w:rsid w:val="00B0404C"/>
    <w:rsid w:val="00B06E63"/>
    <w:rsid w:val="00B07651"/>
    <w:rsid w:val="00B110D6"/>
    <w:rsid w:val="00B11176"/>
    <w:rsid w:val="00B120F3"/>
    <w:rsid w:val="00B1210C"/>
    <w:rsid w:val="00B12B3B"/>
    <w:rsid w:val="00B13DD7"/>
    <w:rsid w:val="00B15A34"/>
    <w:rsid w:val="00B207FF"/>
    <w:rsid w:val="00B20FBB"/>
    <w:rsid w:val="00B21C81"/>
    <w:rsid w:val="00B21E89"/>
    <w:rsid w:val="00B2432D"/>
    <w:rsid w:val="00B26021"/>
    <w:rsid w:val="00B276F2"/>
    <w:rsid w:val="00B30B18"/>
    <w:rsid w:val="00B34F43"/>
    <w:rsid w:val="00B3616B"/>
    <w:rsid w:val="00B36CEF"/>
    <w:rsid w:val="00B36E65"/>
    <w:rsid w:val="00B379AC"/>
    <w:rsid w:val="00B40D00"/>
    <w:rsid w:val="00B40E4D"/>
    <w:rsid w:val="00B4191A"/>
    <w:rsid w:val="00B42AE9"/>
    <w:rsid w:val="00B4344E"/>
    <w:rsid w:val="00B43B91"/>
    <w:rsid w:val="00B43FFF"/>
    <w:rsid w:val="00B4486D"/>
    <w:rsid w:val="00B50E9F"/>
    <w:rsid w:val="00B5536A"/>
    <w:rsid w:val="00B55987"/>
    <w:rsid w:val="00B55D98"/>
    <w:rsid w:val="00B61D8F"/>
    <w:rsid w:val="00B62BB0"/>
    <w:rsid w:val="00B65176"/>
    <w:rsid w:val="00B65457"/>
    <w:rsid w:val="00B660F4"/>
    <w:rsid w:val="00B719C8"/>
    <w:rsid w:val="00B75F5A"/>
    <w:rsid w:val="00B80E13"/>
    <w:rsid w:val="00B810C2"/>
    <w:rsid w:val="00B81310"/>
    <w:rsid w:val="00B81C79"/>
    <w:rsid w:val="00B82556"/>
    <w:rsid w:val="00B828C4"/>
    <w:rsid w:val="00B83BBD"/>
    <w:rsid w:val="00B84DA2"/>
    <w:rsid w:val="00B85559"/>
    <w:rsid w:val="00B8590A"/>
    <w:rsid w:val="00B86C5F"/>
    <w:rsid w:val="00B91631"/>
    <w:rsid w:val="00B91A37"/>
    <w:rsid w:val="00B92D09"/>
    <w:rsid w:val="00B93EBC"/>
    <w:rsid w:val="00B946FD"/>
    <w:rsid w:val="00B95BA5"/>
    <w:rsid w:val="00B96041"/>
    <w:rsid w:val="00B9621A"/>
    <w:rsid w:val="00BA230A"/>
    <w:rsid w:val="00BA5AA5"/>
    <w:rsid w:val="00BA6445"/>
    <w:rsid w:val="00BA7516"/>
    <w:rsid w:val="00BB3E2D"/>
    <w:rsid w:val="00BB3F45"/>
    <w:rsid w:val="00BB4856"/>
    <w:rsid w:val="00BB6300"/>
    <w:rsid w:val="00BB6454"/>
    <w:rsid w:val="00BC05B8"/>
    <w:rsid w:val="00BC2988"/>
    <w:rsid w:val="00BC474C"/>
    <w:rsid w:val="00BD2817"/>
    <w:rsid w:val="00BD2ABE"/>
    <w:rsid w:val="00BD47BB"/>
    <w:rsid w:val="00BD50F8"/>
    <w:rsid w:val="00BD6497"/>
    <w:rsid w:val="00BE2869"/>
    <w:rsid w:val="00BE2B5D"/>
    <w:rsid w:val="00BE5311"/>
    <w:rsid w:val="00BE611D"/>
    <w:rsid w:val="00BE6189"/>
    <w:rsid w:val="00BF0028"/>
    <w:rsid w:val="00BF0FCB"/>
    <w:rsid w:val="00BF24CF"/>
    <w:rsid w:val="00BF26C3"/>
    <w:rsid w:val="00BF5884"/>
    <w:rsid w:val="00C00464"/>
    <w:rsid w:val="00C013C1"/>
    <w:rsid w:val="00C02006"/>
    <w:rsid w:val="00C062C1"/>
    <w:rsid w:val="00C067D6"/>
    <w:rsid w:val="00C073EE"/>
    <w:rsid w:val="00C07698"/>
    <w:rsid w:val="00C0783C"/>
    <w:rsid w:val="00C07E11"/>
    <w:rsid w:val="00C1033D"/>
    <w:rsid w:val="00C11C6A"/>
    <w:rsid w:val="00C11FE6"/>
    <w:rsid w:val="00C13A74"/>
    <w:rsid w:val="00C156BF"/>
    <w:rsid w:val="00C161BE"/>
    <w:rsid w:val="00C21C16"/>
    <w:rsid w:val="00C21E49"/>
    <w:rsid w:val="00C233C9"/>
    <w:rsid w:val="00C234B5"/>
    <w:rsid w:val="00C23600"/>
    <w:rsid w:val="00C23CAB"/>
    <w:rsid w:val="00C24561"/>
    <w:rsid w:val="00C24B08"/>
    <w:rsid w:val="00C252FC"/>
    <w:rsid w:val="00C264EE"/>
    <w:rsid w:val="00C26FD6"/>
    <w:rsid w:val="00C31C51"/>
    <w:rsid w:val="00C323EA"/>
    <w:rsid w:val="00C32AC5"/>
    <w:rsid w:val="00C339C2"/>
    <w:rsid w:val="00C3403F"/>
    <w:rsid w:val="00C34273"/>
    <w:rsid w:val="00C3461B"/>
    <w:rsid w:val="00C3475A"/>
    <w:rsid w:val="00C34BED"/>
    <w:rsid w:val="00C36DDB"/>
    <w:rsid w:val="00C37FFB"/>
    <w:rsid w:val="00C407C9"/>
    <w:rsid w:val="00C44FC6"/>
    <w:rsid w:val="00C46CB7"/>
    <w:rsid w:val="00C46ECF"/>
    <w:rsid w:val="00C50E47"/>
    <w:rsid w:val="00C52E72"/>
    <w:rsid w:val="00C55896"/>
    <w:rsid w:val="00C5723B"/>
    <w:rsid w:val="00C6004E"/>
    <w:rsid w:val="00C60F12"/>
    <w:rsid w:val="00C632D9"/>
    <w:rsid w:val="00C637F0"/>
    <w:rsid w:val="00C65171"/>
    <w:rsid w:val="00C66630"/>
    <w:rsid w:val="00C670B3"/>
    <w:rsid w:val="00C70DC0"/>
    <w:rsid w:val="00C719D8"/>
    <w:rsid w:val="00C7381B"/>
    <w:rsid w:val="00C7791F"/>
    <w:rsid w:val="00C81368"/>
    <w:rsid w:val="00C81692"/>
    <w:rsid w:val="00C81C5B"/>
    <w:rsid w:val="00C829AC"/>
    <w:rsid w:val="00C82F38"/>
    <w:rsid w:val="00C845D9"/>
    <w:rsid w:val="00C8464F"/>
    <w:rsid w:val="00C84847"/>
    <w:rsid w:val="00C84D15"/>
    <w:rsid w:val="00C84DBC"/>
    <w:rsid w:val="00C86343"/>
    <w:rsid w:val="00C8661E"/>
    <w:rsid w:val="00C9077E"/>
    <w:rsid w:val="00C916BE"/>
    <w:rsid w:val="00C93347"/>
    <w:rsid w:val="00C94AA5"/>
    <w:rsid w:val="00C94B60"/>
    <w:rsid w:val="00C95840"/>
    <w:rsid w:val="00C97B17"/>
    <w:rsid w:val="00CA0606"/>
    <w:rsid w:val="00CA0612"/>
    <w:rsid w:val="00CA1C45"/>
    <w:rsid w:val="00CA559F"/>
    <w:rsid w:val="00CA6193"/>
    <w:rsid w:val="00CA6D87"/>
    <w:rsid w:val="00CA7D4E"/>
    <w:rsid w:val="00CB07BD"/>
    <w:rsid w:val="00CB2524"/>
    <w:rsid w:val="00CB42A1"/>
    <w:rsid w:val="00CB4E64"/>
    <w:rsid w:val="00CB5494"/>
    <w:rsid w:val="00CB5D45"/>
    <w:rsid w:val="00CB6D65"/>
    <w:rsid w:val="00CB7BED"/>
    <w:rsid w:val="00CC0E03"/>
    <w:rsid w:val="00CC13C1"/>
    <w:rsid w:val="00CC2128"/>
    <w:rsid w:val="00CC2135"/>
    <w:rsid w:val="00CC4253"/>
    <w:rsid w:val="00CC4CBE"/>
    <w:rsid w:val="00CC55EB"/>
    <w:rsid w:val="00CC71B8"/>
    <w:rsid w:val="00CC7402"/>
    <w:rsid w:val="00CD494F"/>
    <w:rsid w:val="00CD4FDC"/>
    <w:rsid w:val="00CD5C06"/>
    <w:rsid w:val="00CD5C0E"/>
    <w:rsid w:val="00CD74F0"/>
    <w:rsid w:val="00CD75AE"/>
    <w:rsid w:val="00CE0E0C"/>
    <w:rsid w:val="00CE1BD7"/>
    <w:rsid w:val="00CE2001"/>
    <w:rsid w:val="00CE3608"/>
    <w:rsid w:val="00CE602C"/>
    <w:rsid w:val="00CE6C9A"/>
    <w:rsid w:val="00CE6E22"/>
    <w:rsid w:val="00CE7902"/>
    <w:rsid w:val="00CF0D1F"/>
    <w:rsid w:val="00CF3DEE"/>
    <w:rsid w:val="00CF4870"/>
    <w:rsid w:val="00CF6BEB"/>
    <w:rsid w:val="00CF6C00"/>
    <w:rsid w:val="00CF7FB7"/>
    <w:rsid w:val="00D01B26"/>
    <w:rsid w:val="00D020F9"/>
    <w:rsid w:val="00D027DB"/>
    <w:rsid w:val="00D033E3"/>
    <w:rsid w:val="00D05BD2"/>
    <w:rsid w:val="00D06761"/>
    <w:rsid w:val="00D0694A"/>
    <w:rsid w:val="00D1352D"/>
    <w:rsid w:val="00D138E3"/>
    <w:rsid w:val="00D156D5"/>
    <w:rsid w:val="00D17C57"/>
    <w:rsid w:val="00D2013D"/>
    <w:rsid w:val="00D2013E"/>
    <w:rsid w:val="00D20D86"/>
    <w:rsid w:val="00D2211D"/>
    <w:rsid w:val="00D22635"/>
    <w:rsid w:val="00D22ADD"/>
    <w:rsid w:val="00D25BA8"/>
    <w:rsid w:val="00D27596"/>
    <w:rsid w:val="00D3030E"/>
    <w:rsid w:val="00D3114B"/>
    <w:rsid w:val="00D32069"/>
    <w:rsid w:val="00D337E4"/>
    <w:rsid w:val="00D33A3B"/>
    <w:rsid w:val="00D33F58"/>
    <w:rsid w:val="00D34378"/>
    <w:rsid w:val="00D36888"/>
    <w:rsid w:val="00D37591"/>
    <w:rsid w:val="00D4000F"/>
    <w:rsid w:val="00D40D3A"/>
    <w:rsid w:val="00D4114E"/>
    <w:rsid w:val="00D41400"/>
    <w:rsid w:val="00D416BE"/>
    <w:rsid w:val="00D416EF"/>
    <w:rsid w:val="00D420CA"/>
    <w:rsid w:val="00D42EB9"/>
    <w:rsid w:val="00D43624"/>
    <w:rsid w:val="00D43F99"/>
    <w:rsid w:val="00D440B5"/>
    <w:rsid w:val="00D44296"/>
    <w:rsid w:val="00D445BB"/>
    <w:rsid w:val="00D44638"/>
    <w:rsid w:val="00D45514"/>
    <w:rsid w:val="00D50A01"/>
    <w:rsid w:val="00D51A9D"/>
    <w:rsid w:val="00D522C7"/>
    <w:rsid w:val="00D54BDF"/>
    <w:rsid w:val="00D556F1"/>
    <w:rsid w:val="00D5689F"/>
    <w:rsid w:val="00D56DCB"/>
    <w:rsid w:val="00D579BB"/>
    <w:rsid w:val="00D57D47"/>
    <w:rsid w:val="00D61402"/>
    <w:rsid w:val="00D62720"/>
    <w:rsid w:val="00D7014E"/>
    <w:rsid w:val="00D70381"/>
    <w:rsid w:val="00D73A01"/>
    <w:rsid w:val="00D73B93"/>
    <w:rsid w:val="00D810E5"/>
    <w:rsid w:val="00D81432"/>
    <w:rsid w:val="00D81630"/>
    <w:rsid w:val="00D81AFB"/>
    <w:rsid w:val="00D824BA"/>
    <w:rsid w:val="00D83390"/>
    <w:rsid w:val="00D83590"/>
    <w:rsid w:val="00D93307"/>
    <w:rsid w:val="00D94839"/>
    <w:rsid w:val="00D9528F"/>
    <w:rsid w:val="00D96104"/>
    <w:rsid w:val="00DA04B1"/>
    <w:rsid w:val="00DA0E8C"/>
    <w:rsid w:val="00DA17A5"/>
    <w:rsid w:val="00DA1D3F"/>
    <w:rsid w:val="00DA36A9"/>
    <w:rsid w:val="00DA3815"/>
    <w:rsid w:val="00DA4D33"/>
    <w:rsid w:val="00DA51C4"/>
    <w:rsid w:val="00DA6486"/>
    <w:rsid w:val="00DA6F93"/>
    <w:rsid w:val="00DB23DE"/>
    <w:rsid w:val="00DB33FD"/>
    <w:rsid w:val="00DB44B3"/>
    <w:rsid w:val="00DB47EF"/>
    <w:rsid w:val="00DB6259"/>
    <w:rsid w:val="00DC041D"/>
    <w:rsid w:val="00DC091C"/>
    <w:rsid w:val="00DC120C"/>
    <w:rsid w:val="00DC2AD4"/>
    <w:rsid w:val="00DC3578"/>
    <w:rsid w:val="00DC4CF5"/>
    <w:rsid w:val="00DC511B"/>
    <w:rsid w:val="00DC6068"/>
    <w:rsid w:val="00DC6260"/>
    <w:rsid w:val="00DC6576"/>
    <w:rsid w:val="00DC6F35"/>
    <w:rsid w:val="00DC720D"/>
    <w:rsid w:val="00DC7F9F"/>
    <w:rsid w:val="00DD0EA7"/>
    <w:rsid w:val="00DD14E6"/>
    <w:rsid w:val="00DD26D0"/>
    <w:rsid w:val="00DD35A0"/>
    <w:rsid w:val="00DD3825"/>
    <w:rsid w:val="00DD6462"/>
    <w:rsid w:val="00DD6745"/>
    <w:rsid w:val="00DE0544"/>
    <w:rsid w:val="00DE1449"/>
    <w:rsid w:val="00DE19BE"/>
    <w:rsid w:val="00DE35D1"/>
    <w:rsid w:val="00DE3F91"/>
    <w:rsid w:val="00DE6024"/>
    <w:rsid w:val="00DE686C"/>
    <w:rsid w:val="00DF07F3"/>
    <w:rsid w:val="00DF0B27"/>
    <w:rsid w:val="00DF1C50"/>
    <w:rsid w:val="00DF23AC"/>
    <w:rsid w:val="00DF33C7"/>
    <w:rsid w:val="00DF4D2C"/>
    <w:rsid w:val="00DF788E"/>
    <w:rsid w:val="00DF7922"/>
    <w:rsid w:val="00E00032"/>
    <w:rsid w:val="00E00E83"/>
    <w:rsid w:val="00E01027"/>
    <w:rsid w:val="00E018A8"/>
    <w:rsid w:val="00E01EBA"/>
    <w:rsid w:val="00E03E0B"/>
    <w:rsid w:val="00E04BAF"/>
    <w:rsid w:val="00E070C5"/>
    <w:rsid w:val="00E071C1"/>
    <w:rsid w:val="00E0750E"/>
    <w:rsid w:val="00E11116"/>
    <w:rsid w:val="00E120CC"/>
    <w:rsid w:val="00E12F54"/>
    <w:rsid w:val="00E1467C"/>
    <w:rsid w:val="00E14CB0"/>
    <w:rsid w:val="00E20265"/>
    <w:rsid w:val="00E221BB"/>
    <w:rsid w:val="00E232AC"/>
    <w:rsid w:val="00E24D62"/>
    <w:rsid w:val="00E25B5F"/>
    <w:rsid w:val="00E2763E"/>
    <w:rsid w:val="00E279CE"/>
    <w:rsid w:val="00E31404"/>
    <w:rsid w:val="00E31513"/>
    <w:rsid w:val="00E32DD3"/>
    <w:rsid w:val="00E32E7B"/>
    <w:rsid w:val="00E33D24"/>
    <w:rsid w:val="00E3484B"/>
    <w:rsid w:val="00E35127"/>
    <w:rsid w:val="00E35E6E"/>
    <w:rsid w:val="00E40A8E"/>
    <w:rsid w:val="00E43114"/>
    <w:rsid w:val="00E445EE"/>
    <w:rsid w:val="00E45034"/>
    <w:rsid w:val="00E46120"/>
    <w:rsid w:val="00E52878"/>
    <w:rsid w:val="00E53A74"/>
    <w:rsid w:val="00E61301"/>
    <w:rsid w:val="00E62375"/>
    <w:rsid w:val="00E62BB1"/>
    <w:rsid w:val="00E63356"/>
    <w:rsid w:val="00E639AD"/>
    <w:rsid w:val="00E64077"/>
    <w:rsid w:val="00E64B94"/>
    <w:rsid w:val="00E651C9"/>
    <w:rsid w:val="00E6629B"/>
    <w:rsid w:val="00E664DF"/>
    <w:rsid w:val="00E66AA4"/>
    <w:rsid w:val="00E67B96"/>
    <w:rsid w:val="00E70D78"/>
    <w:rsid w:val="00E7146D"/>
    <w:rsid w:val="00E71D58"/>
    <w:rsid w:val="00E72691"/>
    <w:rsid w:val="00E736ED"/>
    <w:rsid w:val="00E7414D"/>
    <w:rsid w:val="00E7484C"/>
    <w:rsid w:val="00E75667"/>
    <w:rsid w:val="00E76634"/>
    <w:rsid w:val="00E806C0"/>
    <w:rsid w:val="00E807E5"/>
    <w:rsid w:val="00E829F3"/>
    <w:rsid w:val="00E85740"/>
    <w:rsid w:val="00E86C0F"/>
    <w:rsid w:val="00E879AD"/>
    <w:rsid w:val="00E92707"/>
    <w:rsid w:val="00E92C68"/>
    <w:rsid w:val="00E93EDE"/>
    <w:rsid w:val="00E96163"/>
    <w:rsid w:val="00E96B11"/>
    <w:rsid w:val="00E975C2"/>
    <w:rsid w:val="00E97696"/>
    <w:rsid w:val="00EA056C"/>
    <w:rsid w:val="00EA145A"/>
    <w:rsid w:val="00EA298B"/>
    <w:rsid w:val="00EA3F4C"/>
    <w:rsid w:val="00EA4877"/>
    <w:rsid w:val="00EA5F7D"/>
    <w:rsid w:val="00EA7403"/>
    <w:rsid w:val="00EA78D5"/>
    <w:rsid w:val="00EB0229"/>
    <w:rsid w:val="00EB1143"/>
    <w:rsid w:val="00EB3787"/>
    <w:rsid w:val="00EB4306"/>
    <w:rsid w:val="00EB5818"/>
    <w:rsid w:val="00EB5FDD"/>
    <w:rsid w:val="00EB5FDF"/>
    <w:rsid w:val="00EB66C8"/>
    <w:rsid w:val="00EB6C7F"/>
    <w:rsid w:val="00EB7773"/>
    <w:rsid w:val="00EC045E"/>
    <w:rsid w:val="00EC1526"/>
    <w:rsid w:val="00EC1866"/>
    <w:rsid w:val="00EC25FD"/>
    <w:rsid w:val="00EC2EE7"/>
    <w:rsid w:val="00EC3723"/>
    <w:rsid w:val="00EC44FD"/>
    <w:rsid w:val="00EC4FEA"/>
    <w:rsid w:val="00EC7759"/>
    <w:rsid w:val="00EC7CA6"/>
    <w:rsid w:val="00ED0F8F"/>
    <w:rsid w:val="00ED0FE4"/>
    <w:rsid w:val="00ED1342"/>
    <w:rsid w:val="00ED1509"/>
    <w:rsid w:val="00ED2646"/>
    <w:rsid w:val="00ED29CC"/>
    <w:rsid w:val="00ED2EBF"/>
    <w:rsid w:val="00ED4366"/>
    <w:rsid w:val="00ED4EF6"/>
    <w:rsid w:val="00ED5D7B"/>
    <w:rsid w:val="00EE043D"/>
    <w:rsid w:val="00EE299F"/>
    <w:rsid w:val="00EE433D"/>
    <w:rsid w:val="00EE5264"/>
    <w:rsid w:val="00EE562C"/>
    <w:rsid w:val="00EE704F"/>
    <w:rsid w:val="00EE74FF"/>
    <w:rsid w:val="00EF04CF"/>
    <w:rsid w:val="00EF170C"/>
    <w:rsid w:val="00EF1D37"/>
    <w:rsid w:val="00EF1F54"/>
    <w:rsid w:val="00EF40D7"/>
    <w:rsid w:val="00EF5CF7"/>
    <w:rsid w:val="00EF6CD5"/>
    <w:rsid w:val="00EF74AA"/>
    <w:rsid w:val="00EF754B"/>
    <w:rsid w:val="00EF7EC1"/>
    <w:rsid w:val="00F03058"/>
    <w:rsid w:val="00F03419"/>
    <w:rsid w:val="00F05A7E"/>
    <w:rsid w:val="00F07D49"/>
    <w:rsid w:val="00F112BE"/>
    <w:rsid w:val="00F11A78"/>
    <w:rsid w:val="00F132F2"/>
    <w:rsid w:val="00F13F94"/>
    <w:rsid w:val="00F161AA"/>
    <w:rsid w:val="00F16D7D"/>
    <w:rsid w:val="00F20447"/>
    <w:rsid w:val="00F21080"/>
    <w:rsid w:val="00F211D4"/>
    <w:rsid w:val="00F2485B"/>
    <w:rsid w:val="00F31284"/>
    <w:rsid w:val="00F314ED"/>
    <w:rsid w:val="00F32D44"/>
    <w:rsid w:val="00F34172"/>
    <w:rsid w:val="00F35DDB"/>
    <w:rsid w:val="00F376DB"/>
    <w:rsid w:val="00F41156"/>
    <w:rsid w:val="00F41BD0"/>
    <w:rsid w:val="00F44434"/>
    <w:rsid w:val="00F44BBF"/>
    <w:rsid w:val="00F44D3F"/>
    <w:rsid w:val="00F450BD"/>
    <w:rsid w:val="00F45186"/>
    <w:rsid w:val="00F45BEE"/>
    <w:rsid w:val="00F45E57"/>
    <w:rsid w:val="00F45F23"/>
    <w:rsid w:val="00F462C7"/>
    <w:rsid w:val="00F46FCB"/>
    <w:rsid w:val="00F54002"/>
    <w:rsid w:val="00F54D9C"/>
    <w:rsid w:val="00F55516"/>
    <w:rsid w:val="00F57197"/>
    <w:rsid w:val="00F60952"/>
    <w:rsid w:val="00F60958"/>
    <w:rsid w:val="00F60A20"/>
    <w:rsid w:val="00F60A49"/>
    <w:rsid w:val="00F6105C"/>
    <w:rsid w:val="00F62317"/>
    <w:rsid w:val="00F65D6B"/>
    <w:rsid w:val="00F65F0A"/>
    <w:rsid w:val="00F660D5"/>
    <w:rsid w:val="00F67A05"/>
    <w:rsid w:val="00F707B2"/>
    <w:rsid w:val="00F719AF"/>
    <w:rsid w:val="00F71BBE"/>
    <w:rsid w:val="00F71CD1"/>
    <w:rsid w:val="00F73B30"/>
    <w:rsid w:val="00F741C1"/>
    <w:rsid w:val="00F74604"/>
    <w:rsid w:val="00F768A6"/>
    <w:rsid w:val="00F76AE4"/>
    <w:rsid w:val="00F809A4"/>
    <w:rsid w:val="00F811C9"/>
    <w:rsid w:val="00F81254"/>
    <w:rsid w:val="00F812BA"/>
    <w:rsid w:val="00F8175F"/>
    <w:rsid w:val="00F839B9"/>
    <w:rsid w:val="00F83C7E"/>
    <w:rsid w:val="00F84ECA"/>
    <w:rsid w:val="00F91733"/>
    <w:rsid w:val="00F918AD"/>
    <w:rsid w:val="00F91DF3"/>
    <w:rsid w:val="00F9332A"/>
    <w:rsid w:val="00F93CE3"/>
    <w:rsid w:val="00F93ECC"/>
    <w:rsid w:val="00F94852"/>
    <w:rsid w:val="00F94D34"/>
    <w:rsid w:val="00F97AD7"/>
    <w:rsid w:val="00FA1A48"/>
    <w:rsid w:val="00FA1B4E"/>
    <w:rsid w:val="00FA31B0"/>
    <w:rsid w:val="00FA3F8C"/>
    <w:rsid w:val="00FA42B0"/>
    <w:rsid w:val="00FA57FB"/>
    <w:rsid w:val="00FA78D1"/>
    <w:rsid w:val="00FA799E"/>
    <w:rsid w:val="00FB1A44"/>
    <w:rsid w:val="00FB234C"/>
    <w:rsid w:val="00FB25BC"/>
    <w:rsid w:val="00FB3E95"/>
    <w:rsid w:val="00FB47B7"/>
    <w:rsid w:val="00FC02A0"/>
    <w:rsid w:val="00FC1F1C"/>
    <w:rsid w:val="00FC2416"/>
    <w:rsid w:val="00FC2A79"/>
    <w:rsid w:val="00FC34DD"/>
    <w:rsid w:val="00FC3EAC"/>
    <w:rsid w:val="00FC4208"/>
    <w:rsid w:val="00FC43D4"/>
    <w:rsid w:val="00FC44E8"/>
    <w:rsid w:val="00FC46B9"/>
    <w:rsid w:val="00FC49C6"/>
    <w:rsid w:val="00FC4B34"/>
    <w:rsid w:val="00FC65C2"/>
    <w:rsid w:val="00FC745B"/>
    <w:rsid w:val="00FD033E"/>
    <w:rsid w:val="00FD1538"/>
    <w:rsid w:val="00FD176A"/>
    <w:rsid w:val="00FD1A55"/>
    <w:rsid w:val="00FD394D"/>
    <w:rsid w:val="00FD5149"/>
    <w:rsid w:val="00FD55DA"/>
    <w:rsid w:val="00FD5821"/>
    <w:rsid w:val="00FD67D8"/>
    <w:rsid w:val="00FD68A5"/>
    <w:rsid w:val="00FD6E9B"/>
    <w:rsid w:val="00FD73FC"/>
    <w:rsid w:val="00FE2240"/>
    <w:rsid w:val="00FE3277"/>
    <w:rsid w:val="00FE47CD"/>
    <w:rsid w:val="00FE55DA"/>
    <w:rsid w:val="00FF0F91"/>
    <w:rsid w:val="00FF3515"/>
    <w:rsid w:val="00FF4B3A"/>
    <w:rsid w:val="00FF503D"/>
    <w:rsid w:val="00FF5BF0"/>
    <w:rsid w:val="00FF6AD6"/>
    <w:rsid w:val="00FF75F4"/>
    <w:rsid w:val="1ACF9879"/>
    <w:rsid w:val="1DFA91F4"/>
    <w:rsid w:val="715B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1D4399"/>
  <w15:docId w15:val="{36E0AC6D-E6A0-4855-BBF6-824424CB5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A09"/>
    <w:pPr>
      <w:spacing w:line="360" w:lineRule="auto"/>
    </w:pPr>
    <w:rPr>
      <w:rFonts w:ascii="Times New Roman" w:eastAsia="Calibri" w:hAnsi="Times New Roman"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5B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5A09"/>
    <w:pPr>
      <w:keepNext/>
      <w:keepLines/>
      <w:spacing w:before="4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5A09"/>
    <w:pPr>
      <w:keepNext/>
      <w:keepLines/>
      <w:spacing w:before="40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0425"/>
    <w:pPr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paragraph" w:customStyle="1" w:styleId="Reference">
    <w:name w:val="Reference"/>
    <w:basedOn w:val="Normal"/>
    <w:rsid w:val="008A6077"/>
    <w:pPr>
      <w:spacing w:before="120"/>
      <w:ind w:left="720" w:hanging="720"/>
    </w:pPr>
    <w:rPr>
      <w:rFonts w:eastAsia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0379AB"/>
    <w:pPr>
      <w:tabs>
        <w:tab w:val="center" w:pos="4680"/>
        <w:tab w:val="right" w:pos="9360"/>
      </w:tabs>
    </w:pPr>
  </w:style>
  <w:style w:type="paragraph" w:customStyle="1" w:styleId="Heading-Secondary">
    <w:name w:val="Heading-Secondary"/>
    <w:basedOn w:val="Heading-Main"/>
    <w:qFormat/>
    <w:rsid w:val="00C81368"/>
    <w:pPr>
      <w:ind w:left="720"/>
    </w:pPr>
    <w:rPr>
      <w:b w:val="0"/>
    </w:rPr>
  </w:style>
  <w:style w:type="paragraph" w:customStyle="1" w:styleId="Authors">
    <w:name w:val="Authors"/>
    <w:basedOn w:val="Normal"/>
    <w:rsid w:val="00B120F3"/>
    <w:pPr>
      <w:spacing w:before="120" w:after="360"/>
    </w:pPr>
    <w:rPr>
      <w:rFonts w:eastAsia="Times New Roman"/>
      <w:b/>
      <w:szCs w:val="24"/>
    </w:rPr>
  </w:style>
  <w:style w:type="paragraph" w:customStyle="1" w:styleId="Text">
    <w:name w:val="Text"/>
    <w:basedOn w:val="Normal"/>
    <w:rsid w:val="008A6077"/>
    <w:pPr>
      <w:spacing w:before="120"/>
      <w:ind w:firstLine="720"/>
    </w:pPr>
    <w:rPr>
      <w:rFonts w:eastAsia="Times New Roman"/>
      <w:szCs w:val="24"/>
    </w:rPr>
  </w:style>
  <w:style w:type="paragraph" w:customStyle="1" w:styleId="FigureorTableCaption">
    <w:name w:val="Figure or Table Caption"/>
    <w:basedOn w:val="Normal"/>
    <w:rsid w:val="008A6077"/>
    <w:pPr>
      <w:keepNext/>
      <w:spacing w:before="240"/>
      <w:outlineLvl w:val="0"/>
    </w:pPr>
    <w:rPr>
      <w:rFonts w:eastAsia="Times New Roman"/>
      <w:kern w:val="28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0379AB"/>
    <w:rPr>
      <w:rFonts w:ascii="Times New Roman" w:eastAsia="Calibri" w:hAnsi="Times New Roman" w:cs="Times New Roman"/>
      <w:sz w:val="20"/>
      <w:szCs w:val="20"/>
    </w:rPr>
  </w:style>
  <w:style w:type="character" w:styleId="Hyperlink">
    <w:name w:val="Hyperlink"/>
    <w:uiPriority w:val="99"/>
    <w:rsid w:val="008A6077"/>
    <w:rPr>
      <w:color w:val="0000FF"/>
      <w:u w:val="single"/>
    </w:rPr>
  </w:style>
  <w:style w:type="paragraph" w:customStyle="1" w:styleId="Heading-Main">
    <w:name w:val="Heading-Main"/>
    <w:basedOn w:val="Normal"/>
    <w:rsid w:val="005358D5"/>
    <w:pPr>
      <w:keepNext/>
      <w:spacing w:before="240" w:after="120"/>
      <w:outlineLvl w:val="0"/>
    </w:pPr>
    <w:rPr>
      <w:rFonts w:eastAsia="Times New Roman"/>
      <w:b/>
      <w:bCs/>
      <w:kern w:val="28"/>
      <w:szCs w:val="24"/>
    </w:rPr>
  </w:style>
  <w:style w:type="paragraph" w:customStyle="1" w:styleId="Affiliation">
    <w:name w:val="Affiliation"/>
    <w:basedOn w:val="Text"/>
    <w:qFormat/>
    <w:rsid w:val="00B719C8"/>
    <w:pPr>
      <w:ind w:firstLine="0"/>
    </w:pPr>
  </w:style>
  <w:style w:type="paragraph" w:customStyle="1" w:styleId="KeyPoints">
    <w:name w:val="Key Points"/>
    <w:basedOn w:val="Normal"/>
    <w:rsid w:val="008A6077"/>
    <w:pPr>
      <w:spacing w:before="120"/>
    </w:pPr>
    <w:rPr>
      <w:rFonts w:eastAsia="Times New Roman"/>
      <w:szCs w:val="24"/>
    </w:rPr>
  </w:style>
  <w:style w:type="paragraph" w:customStyle="1" w:styleId="Abstract">
    <w:name w:val="Abstract"/>
    <w:basedOn w:val="Normal"/>
    <w:qFormat/>
    <w:rsid w:val="00400425"/>
    <w:pPr>
      <w:spacing w:before="120"/>
    </w:pPr>
    <w:rPr>
      <w:rFonts w:eastAsia="Times New Roman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400425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customStyle="1" w:styleId="Note">
    <w:name w:val="Note"/>
    <w:basedOn w:val="Normal"/>
    <w:qFormat/>
    <w:rsid w:val="0037466A"/>
    <w:pPr>
      <w:spacing w:before="240" w:after="240"/>
    </w:pPr>
    <w:rPr>
      <w:color w:val="00B0F0"/>
    </w:rPr>
  </w:style>
  <w:style w:type="paragraph" w:styleId="NormalWeb">
    <w:name w:val="Normal (Web)"/>
    <w:basedOn w:val="Normal"/>
    <w:uiPriority w:val="99"/>
    <w:unhideWhenUsed/>
    <w:rsid w:val="002F3B11"/>
    <w:rPr>
      <w:szCs w:val="24"/>
    </w:rPr>
  </w:style>
  <w:style w:type="paragraph" w:styleId="Footer">
    <w:name w:val="footer"/>
    <w:basedOn w:val="Normal"/>
    <w:link w:val="FooterChar"/>
    <w:uiPriority w:val="99"/>
    <w:unhideWhenUsed/>
    <w:rsid w:val="000379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9AB"/>
    <w:rPr>
      <w:rFonts w:ascii="Times New Roman" w:eastAsia="Calibri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810E5"/>
    <w:pPr>
      <w:spacing w:after="200"/>
      <w:ind w:left="720"/>
      <w:contextualSpacing/>
    </w:pPr>
    <w:rPr>
      <w:rFonts w:asciiTheme="minorHAnsi" w:eastAsiaTheme="minorEastAsia" w:hAnsiTheme="minorHAnsi" w:cstheme="minorBidi"/>
      <w:szCs w:val="24"/>
      <w:lang w:eastAsia="ja-JP"/>
    </w:rPr>
  </w:style>
  <w:style w:type="character" w:customStyle="1" w:styleId="UnresolvedMention1">
    <w:name w:val="Unresolved Mention1"/>
    <w:basedOn w:val="DefaultParagraphFont"/>
    <w:uiPriority w:val="99"/>
    <w:rsid w:val="00B81C79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4B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B93"/>
    <w:rPr>
      <w:rFonts w:ascii="Segoe UI" w:eastAsia="Calibr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7B4B9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45E57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BD47BB"/>
  </w:style>
  <w:style w:type="character" w:customStyle="1" w:styleId="markedcontent">
    <w:name w:val="markedcontent"/>
    <w:basedOn w:val="DefaultParagraphFont"/>
    <w:rsid w:val="00A33933"/>
  </w:style>
  <w:style w:type="character" w:customStyle="1" w:styleId="linkify">
    <w:name w:val="linkify"/>
    <w:basedOn w:val="DefaultParagraphFont"/>
    <w:rsid w:val="00ED5D7B"/>
  </w:style>
  <w:style w:type="paragraph" w:customStyle="1" w:styleId="CitaviBibliographyEntry">
    <w:name w:val="Citavi Bibliography Entry"/>
    <w:basedOn w:val="Normal"/>
    <w:link w:val="CitaviBibliographyEntryChar"/>
    <w:rsid w:val="00785BBF"/>
    <w:pPr>
      <w:tabs>
        <w:tab w:val="left" w:pos="340"/>
      </w:tabs>
      <w:spacing w:line="259" w:lineRule="auto"/>
      <w:ind w:left="340" w:hanging="340"/>
    </w:pPr>
    <w:rPr>
      <w:rFonts w:asciiTheme="minorHAnsi" w:eastAsiaTheme="minorEastAsia" w:hAnsiTheme="minorHAnsi" w:cstheme="minorBidi"/>
      <w:szCs w:val="22"/>
    </w:rPr>
  </w:style>
  <w:style w:type="character" w:customStyle="1" w:styleId="CitaviBibliographyEntryChar">
    <w:name w:val="Citavi Bibliography Entry Char"/>
    <w:basedOn w:val="DefaultParagraphFont"/>
    <w:link w:val="CitaviBibliographyEntry"/>
    <w:rsid w:val="00785BBF"/>
    <w:rPr>
      <w:rFonts w:eastAsiaTheme="minorEastAsia"/>
      <w:szCs w:val="22"/>
    </w:rPr>
  </w:style>
  <w:style w:type="paragraph" w:customStyle="1" w:styleId="CitaviBibliographyHeading">
    <w:name w:val="Citavi Bibliography Heading"/>
    <w:basedOn w:val="Heading1"/>
    <w:link w:val="CitaviBibliographyHeadingChar"/>
    <w:rsid w:val="00785BBF"/>
    <w:pPr>
      <w:spacing w:before="240" w:after="0" w:line="259" w:lineRule="auto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CitaviBibliographyHeadingChar">
    <w:name w:val="Citavi Bibliography Heading Char"/>
    <w:basedOn w:val="DefaultParagraphFont"/>
    <w:link w:val="CitaviBibliographyHeading"/>
    <w:rsid w:val="00785BB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785BBF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785BBF"/>
    <w:rPr>
      <w:rFonts w:eastAsiaTheme="minorEastAsia"/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85BBF"/>
    <w:rPr>
      <w:rFonts w:ascii="Times New Roman" w:eastAsia="Calibri" w:hAnsi="Times New Roman" w:cs="Times New Roman"/>
      <w:b/>
      <w:bCs/>
      <w:kern w:val="44"/>
      <w:sz w:val="44"/>
      <w:szCs w:val="44"/>
    </w:rPr>
  </w:style>
  <w:style w:type="character" w:styleId="HTMLCite">
    <w:name w:val="HTML Cite"/>
    <w:basedOn w:val="DefaultParagraphFont"/>
    <w:uiPriority w:val="99"/>
    <w:semiHidden/>
    <w:unhideWhenUsed/>
    <w:rsid w:val="003A08E9"/>
    <w:rPr>
      <w:i/>
      <w:iCs/>
    </w:rPr>
  </w:style>
  <w:style w:type="character" w:customStyle="1" w:styleId="element-citation">
    <w:name w:val="element-citation"/>
    <w:basedOn w:val="DefaultParagraphFont"/>
    <w:rsid w:val="00993CA7"/>
  </w:style>
  <w:style w:type="character" w:customStyle="1" w:styleId="ref-journal">
    <w:name w:val="ref-journal"/>
    <w:basedOn w:val="DefaultParagraphFont"/>
    <w:rsid w:val="00993CA7"/>
  </w:style>
  <w:style w:type="character" w:customStyle="1" w:styleId="ref-vol">
    <w:name w:val="ref-vol"/>
    <w:basedOn w:val="DefaultParagraphFont"/>
    <w:rsid w:val="00993CA7"/>
  </w:style>
  <w:style w:type="character" w:customStyle="1" w:styleId="author">
    <w:name w:val="author"/>
    <w:basedOn w:val="DefaultParagraphFont"/>
    <w:rsid w:val="00993CA7"/>
  </w:style>
  <w:style w:type="character" w:customStyle="1" w:styleId="pubyear">
    <w:name w:val="pubyear"/>
    <w:basedOn w:val="DefaultParagraphFont"/>
    <w:rsid w:val="00993CA7"/>
  </w:style>
  <w:style w:type="character" w:customStyle="1" w:styleId="articletitle">
    <w:name w:val="articletitle"/>
    <w:basedOn w:val="DefaultParagraphFont"/>
    <w:rsid w:val="00993CA7"/>
  </w:style>
  <w:style w:type="character" w:customStyle="1" w:styleId="vol">
    <w:name w:val="vol"/>
    <w:basedOn w:val="DefaultParagraphFont"/>
    <w:rsid w:val="00993CA7"/>
  </w:style>
  <w:style w:type="character" w:customStyle="1" w:styleId="pagefirst">
    <w:name w:val="pagefirst"/>
    <w:basedOn w:val="DefaultParagraphFont"/>
    <w:rsid w:val="00993CA7"/>
  </w:style>
  <w:style w:type="character" w:customStyle="1" w:styleId="pagelast">
    <w:name w:val="pagelast"/>
    <w:basedOn w:val="DefaultParagraphFont"/>
    <w:rsid w:val="00993CA7"/>
  </w:style>
  <w:style w:type="character" w:customStyle="1" w:styleId="citedissue">
    <w:name w:val="citedissue"/>
    <w:basedOn w:val="DefaultParagraphFont"/>
    <w:rsid w:val="007A7FC8"/>
  </w:style>
  <w:style w:type="character" w:customStyle="1" w:styleId="accordion-tabbedtab-mobile">
    <w:name w:val="accordion-tabbed__tab-mobile"/>
    <w:basedOn w:val="DefaultParagraphFont"/>
    <w:rsid w:val="00353F58"/>
  </w:style>
  <w:style w:type="character" w:customStyle="1" w:styleId="journaltitle">
    <w:name w:val="journaltitle"/>
    <w:basedOn w:val="DefaultParagraphFont"/>
    <w:rsid w:val="00CC2128"/>
  </w:style>
  <w:style w:type="character" w:customStyle="1" w:styleId="editor">
    <w:name w:val="editor"/>
    <w:basedOn w:val="DefaultParagraphFont"/>
    <w:rsid w:val="00FA57FB"/>
  </w:style>
  <w:style w:type="character" w:customStyle="1" w:styleId="othertitle">
    <w:name w:val="othertitle"/>
    <w:basedOn w:val="DefaultParagraphFont"/>
    <w:rsid w:val="00FA57FB"/>
  </w:style>
  <w:style w:type="character" w:customStyle="1" w:styleId="highlight">
    <w:name w:val="highlight"/>
    <w:basedOn w:val="DefaultParagraphFont"/>
    <w:rsid w:val="00E221BB"/>
  </w:style>
  <w:style w:type="character" w:styleId="PlaceholderText">
    <w:name w:val="Placeholder Text"/>
    <w:basedOn w:val="DefaultParagraphFont"/>
    <w:uiPriority w:val="99"/>
    <w:semiHidden/>
    <w:rsid w:val="00573823"/>
    <w:rPr>
      <w:color w:val="808080"/>
    </w:rPr>
  </w:style>
  <w:style w:type="character" w:customStyle="1" w:styleId="nlmstring-name">
    <w:name w:val="nlm_string-name"/>
    <w:basedOn w:val="DefaultParagraphFont"/>
    <w:rsid w:val="0046180B"/>
  </w:style>
  <w:style w:type="character" w:styleId="CommentReference">
    <w:name w:val="annotation reference"/>
    <w:basedOn w:val="DefaultParagraphFont"/>
    <w:uiPriority w:val="99"/>
    <w:semiHidden/>
    <w:unhideWhenUsed/>
    <w:rsid w:val="0043536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43536B"/>
  </w:style>
  <w:style w:type="character" w:customStyle="1" w:styleId="CommentTextChar">
    <w:name w:val="Comment Text Char"/>
    <w:basedOn w:val="DefaultParagraphFont"/>
    <w:link w:val="CommentText"/>
    <w:uiPriority w:val="99"/>
    <w:rsid w:val="0043536B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53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536B"/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taglemma">
    <w:name w:val="tag_lemma"/>
    <w:basedOn w:val="DefaultParagraphFont"/>
    <w:rsid w:val="00CE6E22"/>
  </w:style>
  <w:style w:type="character" w:customStyle="1" w:styleId="inline-formula">
    <w:name w:val="inline-formula"/>
    <w:basedOn w:val="DefaultParagraphFont"/>
    <w:rsid w:val="005E00AC"/>
  </w:style>
  <w:style w:type="paragraph" w:styleId="Revision">
    <w:name w:val="Revision"/>
    <w:hidden/>
    <w:uiPriority w:val="99"/>
    <w:semiHidden/>
    <w:rsid w:val="009E6D5C"/>
    <w:rPr>
      <w:rFonts w:ascii="Times New Roman" w:eastAsia="Calibri" w:hAnsi="Times New Roman" w:cs="Times New Roman"/>
      <w:sz w:val="20"/>
      <w:szCs w:val="20"/>
    </w:rPr>
  </w:style>
  <w:style w:type="character" w:customStyle="1" w:styleId="brrgq">
    <w:name w:val="brrgq"/>
    <w:basedOn w:val="DefaultParagraphFont"/>
    <w:rsid w:val="00DC720D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A6C8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A6C84"/>
    <w:rPr>
      <w:rFonts w:ascii="Times New Roman" w:eastAsia="Calibri" w:hAnsi="Times New Roman" w:cs="Times New Roman"/>
      <w:sz w:val="20"/>
      <w:szCs w:val="20"/>
    </w:rPr>
  </w:style>
  <w:style w:type="paragraph" w:styleId="BodyTextFirstIndent2">
    <w:name w:val="Body Text First Indent 2"/>
    <w:basedOn w:val="BodyTextIndent"/>
    <w:link w:val="BodyTextFirstIndent2Char"/>
    <w:semiHidden/>
    <w:rsid w:val="000A6C84"/>
    <w:pPr>
      <w:ind w:left="360" w:firstLine="210"/>
    </w:pPr>
    <w:rPr>
      <w:rFonts w:eastAsiaTheme="minorEastAsia"/>
    </w:r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0A6C84"/>
    <w:rPr>
      <w:rFonts w:ascii="Times New Roman" w:eastAsiaTheme="minorEastAsia" w:hAnsi="Times New Roman" w:cs="Times New Roman"/>
      <w:sz w:val="20"/>
      <w:szCs w:val="20"/>
    </w:rPr>
  </w:style>
  <w:style w:type="paragraph" w:customStyle="1" w:styleId="icsmbodytext">
    <w:name w:val="icsm_bodytext"/>
    <w:basedOn w:val="Normal"/>
    <w:link w:val="icsmbodytextChar"/>
    <w:uiPriority w:val="99"/>
    <w:rsid w:val="00DF33C7"/>
    <w:pPr>
      <w:ind w:firstLine="240"/>
      <w:jc w:val="both"/>
    </w:pPr>
    <w:rPr>
      <w:rFonts w:eastAsiaTheme="minorEastAsia"/>
      <w:lang w:val="en-GB"/>
    </w:rPr>
  </w:style>
  <w:style w:type="character" w:customStyle="1" w:styleId="icsmbodytextChar">
    <w:name w:val="icsm_bodytext Char"/>
    <w:basedOn w:val="DefaultParagraphFont"/>
    <w:link w:val="icsmbodytext"/>
    <w:uiPriority w:val="99"/>
    <w:rsid w:val="00DF33C7"/>
    <w:rPr>
      <w:rFonts w:ascii="Times New Roman" w:eastAsiaTheme="minorEastAsia" w:hAnsi="Times New Roman" w:cs="Times New Roman"/>
      <w:sz w:val="20"/>
      <w:szCs w:val="20"/>
      <w:lang w:val="en-GB"/>
    </w:rPr>
  </w:style>
  <w:style w:type="paragraph" w:customStyle="1" w:styleId="icsmheading1">
    <w:name w:val="icsm_heading1"/>
    <w:basedOn w:val="Normal"/>
    <w:rsid w:val="00DF33C7"/>
    <w:pPr>
      <w:spacing w:before="480" w:after="240"/>
    </w:pPr>
    <w:rPr>
      <w:rFonts w:eastAsiaTheme="minorEastAsia"/>
      <w:b/>
      <w:lang w:val="en-GB"/>
    </w:rPr>
  </w:style>
  <w:style w:type="paragraph" w:customStyle="1" w:styleId="SMHeading">
    <w:name w:val="SM Heading"/>
    <w:basedOn w:val="Heading1"/>
    <w:qFormat/>
    <w:rsid w:val="00DF33C7"/>
    <w:pPr>
      <w:keepLines w:val="0"/>
      <w:spacing w:before="240" w:after="60" w:line="240" w:lineRule="auto"/>
    </w:pPr>
    <w:rPr>
      <w:rFonts w:eastAsia="SimSun"/>
      <w:kern w:val="32"/>
      <w:sz w:val="24"/>
      <w:szCs w:val="24"/>
    </w:rPr>
  </w:style>
  <w:style w:type="paragraph" w:customStyle="1" w:styleId="SMcaption">
    <w:name w:val="SM caption"/>
    <w:basedOn w:val="Normal"/>
    <w:qFormat/>
    <w:rsid w:val="00DF33C7"/>
    <w:rPr>
      <w:rFonts w:eastAsia="SimSun"/>
    </w:rPr>
  </w:style>
  <w:style w:type="paragraph" w:customStyle="1" w:styleId="icsmtableno">
    <w:name w:val="icsm_tableno"/>
    <w:basedOn w:val="Normal"/>
    <w:rsid w:val="00DF33C7"/>
    <w:rPr>
      <w:rFonts w:eastAsiaTheme="minorEastAsia"/>
      <w:sz w:val="16"/>
      <w:lang w:val="en-GB"/>
    </w:rPr>
  </w:style>
  <w:style w:type="paragraph" w:customStyle="1" w:styleId="icsmtablecaption">
    <w:name w:val="icsm_tablecaption"/>
    <w:basedOn w:val="Normal"/>
    <w:rsid w:val="00DF33C7"/>
    <w:pPr>
      <w:spacing w:after="80"/>
    </w:pPr>
    <w:rPr>
      <w:rFonts w:eastAsiaTheme="minorEastAsia"/>
      <w:sz w:val="16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A05A09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05A09"/>
    <w:rPr>
      <w:rFonts w:ascii="Times New Roman" w:eastAsiaTheme="majorEastAsia" w:hAnsi="Times New Roman" w:cstheme="majorBidi"/>
      <w:b/>
    </w:rPr>
  </w:style>
  <w:style w:type="character" w:customStyle="1" w:styleId="hgkelc">
    <w:name w:val="hgkelc"/>
    <w:basedOn w:val="DefaultParagraphFont"/>
    <w:rsid w:val="00927263"/>
  </w:style>
  <w:style w:type="character" w:customStyle="1" w:styleId="al-author-delim">
    <w:name w:val="al-author-delim"/>
    <w:basedOn w:val="DefaultParagraphFont"/>
    <w:rsid w:val="000932E3"/>
  </w:style>
  <w:style w:type="character" w:customStyle="1" w:styleId="CitaviBibliographyEntryZchn">
    <w:name w:val="Citavi Bibliography Entry Zchn"/>
    <w:basedOn w:val="DefaultParagraphFont"/>
    <w:rsid w:val="0059779D"/>
    <w:rPr>
      <w:kern w:val="2"/>
      <w:lang w:val="de-DE"/>
    </w:rPr>
  </w:style>
  <w:style w:type="character" w:customStyle="1" w:styleId="CitaviBibliographyHeadingZchn">
    <w:name w:val="Citavi Bibliography Heading Zchn"/>
    <w:basedOn w:val="DefaultParagraphFont"/>
    <w:rsid w:val="0059779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D2013D"/>
    <w:pPr>
      <w:widowControl w:val="0"/>
      <w:spacing w:line="240" w:lineRule="auto"/>
      <w:jc w:val="both"/>
    </w:pPr>
    <w:rPr>
      <w:rFonts w:ascii="Calibri" w:eastAsiaTheme="minorEastAsia" w:hAnsi="Calibri" w:cs="Calibri"/>
      <w:noProof/>
      <w:kern w:val="2"/>
      <w:sz w:val="20"/>
      <w:szCs w:val="22"/>
      <w:lang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D2013D"/>
    <w:rPr>
      <w:rFonts w:ascii="Calibri" w:eastAsiaTheme="minorEastAsia" w:hAnsi="Calibri" w:cs="Calibri"/>
      <w:noProof/>
      <w:kern w:val="2"/>
      <w:sz w:val="20"/>
      <w:szCs w:val="22"/>
      <w:lang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667814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6781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6781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667814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064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87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90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62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31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32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43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34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7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22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49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90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7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83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29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76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05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92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85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24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80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12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87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23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2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8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30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99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40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04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74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4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77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965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67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11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50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46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161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00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24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53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79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44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60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9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2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640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79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9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67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418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28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53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57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85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90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02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87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42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56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38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31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53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35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26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03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50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74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49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8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1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54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93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33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37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72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6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4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67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64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0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27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63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9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9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78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0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77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62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51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1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14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57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2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27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29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28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33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65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37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1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388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87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321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2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20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01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1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35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82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96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1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67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20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48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34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65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07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7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7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84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18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48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72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0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2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80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01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41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2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81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21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58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569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8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55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990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03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609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45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21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23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07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28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61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75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458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81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02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23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264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66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0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975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9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10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28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3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40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93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54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74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87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67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6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8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63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53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0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333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9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441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67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02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9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723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2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0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51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85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60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53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42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11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5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1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2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569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2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59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01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8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182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5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36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30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98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10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12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024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8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52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9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4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60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9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90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86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93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70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9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56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70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36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96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8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9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9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89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23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405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908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76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225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00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96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19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35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5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60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77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73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6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56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97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54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73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31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20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06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70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8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71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2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1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931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04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04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74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78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8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45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09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02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22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91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22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52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85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00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7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08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45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01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53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24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79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0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91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50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59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29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45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28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6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33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3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74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1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7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6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21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2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1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56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61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36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87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69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464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64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36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23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81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39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84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63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65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4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90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17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0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45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76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66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94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18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1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1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72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69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02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6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60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8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66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96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02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23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23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46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51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37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749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116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7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57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15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15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9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03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87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51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06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74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52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86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277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01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84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80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2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56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078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64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43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646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1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0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14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12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10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711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9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6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4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19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84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14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94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80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7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67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94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7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20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62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62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91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95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42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56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9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06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366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2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76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32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7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46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42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53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04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9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16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82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56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717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62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1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6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12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63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0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6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5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3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0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hyperlink" Target="https://doi.org/10.1038/s41598-019-45683-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eader" Target="header2.xml"/><Relationship Id="rId10" Type="http://schemas.openxmlformats.org/officeDocument/2006/relationships/image" Target="media/image3.jpg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oter" Target="footer1.xml"/><Relationship Id="rId30" Type="http://schemas.openxmlformats.org/officeDocument/2006/relationships/hyperlink" Target="https://doi.org/10.1038/s41586-018-0805-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9422A6-6BDA-4C11-98BB-5C03469CA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Wenyan Zhang</dc:creator>
  <cp:lastModifiedBy>Miao, Bo</cp:lastModifiedBy>
  <cp:revision>12</cp:revision>
  <cp:lastPrinted>2024-09-25T08:03:00Z</cp:lastPrinted>
  <dcterms:created xsi:type="dcterms:W3CDTF">2025-02-28T12:24:00Z</dcterms:created>
  <dcterms:modified xsi:type="dcterms:W3CDTF">2025-03-18T10:22:00Z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C:\Users\porz\Documents\Citavi 5\Projects\Lucas\Lucas.ctv5</vt:lpwstr>
  </property>
  <property fmtid="{D5CDD505-2E9C-101B-9397-08002B2CF9AE}" pid="3" name="CitaviDocumentProperty_7">
    <vt:lpwstr>Lucas</vt:lpwstr>
  </property>
  <property fmtid="{D5CDD505-2E9C-101B-9397-08002B2CF9AE}" pid="4" name="CitaviDocumentProperty_0">
    <vt:lpwstr>1beeb6d6-231b-42b7-ae82-3f2c5925df40</vt:lpwstr>
  </property>
  <property fmtid="{D5CDD505-2E9C-101B-9397-08002B2CF9AE}" pid="5" name="CitaviDocumentProperty_6">
    <vt:lpwstr>True</vt:lpwstr>
  </property>
  <property fmtid="{D5CDD505-2E9C-101B-9397-08002B2CF9AE}" pid="6" name="CitaviDocumentProperty_1">
    <vt:lpwstr>5.4.0.2</vt:lpwstr>
  </property>
</Properties>
</file>