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8C7F0" w14:textId="77777777" w:rsidR="00F57B2E" w:rsidRPr="00F57B2E" w:rsidRDefault="00F57B2E" w:rsidP="00F57B2E">
      <w:pPr>
        <w:spacing w:after="200" w:line="480" w:lineRule="auto"/>
        <w:rPr>
          <w:rFonts w:ascii="Times New Roman" w:eastAsia="Calibri" w:hAnsi="Times New Roman" w:cs="Times New Roman"/>
          <w:bCs/>
          <w:sz w:val="24"/>
        </w:rPr>
      </w:pPr>
      <w:r w:rsidRPr="00F57B2E">
        <w:rPr>
          <w:rFonts w:ascii="Times New Roman" w:eastAsia="Calibri" w:hAnsi="Times New Roman" w:cs="Times New Roman"/>
          <w:b/>
          <w:sz w:val="24"/>
        </w:rPr>
        <w:t xml:space="preserve">Table S2: </w:t>
      </w:r>
      <w:r w:rsidRPr="00F57B2E">
        <w:rPr>
          <w:rFonts w:ascii="Times New Roman" w:eastAsia="Calibri" w:hAnsi="Times New Roman" w:cs="Times New Roman"/>
          <w:bCs/>
          <w:sz w:val="24"/>
        </w:rPr>
        <w:t>Body weight and brain natriuretic peptide levels at three time points: before surgery and on the first and second postoperative day (n=98)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1375"/>
        <w:gridCol w:w="1646"/>
        <w:gridCol w:w="1246"/>
        <w:gridCol w:w="1246"/>
        <w:gridCol w:w="1246"/>
        <w:gridCol w:w="1365"/>
        <w:gridCol w:w="936"/>
      </w:tblGrid>
      <w:tr w:rsidR="00F57B2E" w:rsidRPr="00F57B2E" w14:paraId="157125D9" w14:textId="77777777" w:rsidTr="00B85CD1">
        <w:trPr>
          <w:jc w:val="center"/>
        </w:trPr>
        <w:tc>
          <w:tcPr>
            <w:tcW w:w="1376" w:type="dxa"/>
          </w:tcPr>
          <w:p w14:paraId="676B12F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  <w:b/>
                <w:szCs w:val="24"/>
              </w:rPr>
              <w:t>Parameters</w:t>
            </w:r>
          </w:p>
        </w:tc>
        <w:tc>
          <w:tcPr>
            <w:tcW w:w="1647" w:type="dxa"/>
          </w:tcPr>
          <w:p w14:paraId="11C339D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57B2E">
              <w:rPr>
                <w:rFonts w:ascii="Times New Roman" w:eastAsia="Calibri" w:hAnsi="Times New Roman" w:cs="Times New Roman"/>
                <w:b/>
              </w:rPr>
              <w:t>Time point</w:t>
            </w:r>
          </w:p>
        </w:tc>
        <w:tc>
          <w:tcPr>
            <w:tcW w:w="1246" w:type="dxa"/>
          </w:tcPr>
          <w:p w14:paraId="098FAC9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5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liberal volume</w:t>
            </w:r>
          </w:p>
          <w:p w14:paraId="67DD573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(n=23)</w:t>
            </w:r>
          </w:p>
        </w:tc>
        <w:tc>
          <w:tcPr>
            <w:tcW w:w="1246" w:type="dxa"/>
          </w:tcPr>
          <w:p w14:paraId="316735C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5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restrictive volume</w:t>
            </w:r>
          </w:p>
          <w:p w14:paraId="5F866BC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(n=27)</w:t>
            </w:r>
          </w:p>
        </w:tc>
        <w:tc>
          <w:tcPr>
            <w:tcW w:w="1246" w:type="dxa"/>
          </w:tcPr>
          <w:p w14:paraId="42E2A23D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IND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liberal volume</w:t>
            </w:r>
          </w:p>
          <w:p w14:paraId="0B76E74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(n=24)</w:t>
            </w:r>
          </w:p>
        </w:tc>
        <w:tc>
          <w:tcPr>
            <w:tcW w:w="1365" w:type="dxa"/>
          </w:tcPr>
          <w:p w14:paraId="6B93AF49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IND</w:t>
            </w: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restrictive volume</w:t>
            </w:r>
          </w:p>
          <w:p w14:paraId="1BB88692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(n=24)</w:t>
            </w:r>
          </w:p>
        </w:tc>
        <w:tc>
          <w:tcPr>
            <w:tcW w:w="936" w:type="dxa"/>
          </w:tcPr>
          <w:p w14:paraId="110F5D0B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F57B2E" w:rsidRPr="00F57B2E" w14:paraId="72AFBCDC" w14:textId="77777777" w:rsidTr="00B85CD1">
        <w:trPr>
          <w:jc w:val="center"/>
        </w:trPr>
        <w:tc>
          <w:tcPr>
            <w:tcW w:w="1376" w:type="dxa"/>
            <w:vMerge w:val="restart"/>
            <w:vAlign w:val="center"/>
          </w:tcPr>
          <w:p w14:paraId="30C5A7CF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57B2E">
              <w:rPr>
                <w:rFonts w:ascii="Times New Roman" w:eastAsia="Calibri" w:hAnsi="Times New Roman" w:cs="Times New Roman"/>
                <w:b/>
                <w:sz w:val="24"/>
              </w:rPr>
              <w:t xml:space="preserve">Body weight </w:t>
            </w:r>
          </w:p>
          <w:p w14:paraId="29C38FF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F57B2E">
              <w:rPr>
                <w:rFonts w:ascii="Times New Roman" w:eastAsia="Calibri" w:hAnsi="Times New Roman" w:cs="Times New Roman"/>
                <w:bCs/>
                <w:sz w:val="24"/>
              </w:rPr>
              <w:t>(kg)</w:t>
            </w:r>
          </w:p>
        </w:tc>
        <w:tc>
          <w:tcPr>
            <w:tcW w:w="1647" w:type="dxa"/>
            <w:vAlign w:val="center"/>
          </w:tcPr>
          <w:p w14:paraId="4E76891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5FE1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89.2 </w:t>
            </w:r>
          </w:p>
          <w:p w14:paraId="2DA17DD1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15.0)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7D0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84.5 </w:t>
            </w:r>
          </w:p>
          <w:p w14:paraId="551CBDDF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9.87)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CEF6D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82.2 </w:t>
            </w:r>
          </w:p>
          <w:p w14:paraId="6769F32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9.5)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EEBD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82.3</w:t>
            </w:r>
          </w:p>
          <w:p w14:paraId="6D50C51D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11.3)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A6DE6C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0.143</w:t>
            </w:r>
          </w:p>
        </w:tc>
      </w:tr>
      <w:tr w:rsidR="00F57B2E" w:rsidRPr="00F57B2E" w14:paraId="245E854B" w14:textId="77777777" w:rsidTr="00B85CD1">
        <w:trPr>
          <w:jc w:val="center"/>
        </w:trPr>
        <w:tc>
          <w:tcPr>
            <w:tcW w:w="1376" w:type="dxa"/>
            <w:vMerge/>
            <w:vAlign w:val="center"/>
          </w:tcPr>
          <w:p w14:paraId="5AED25C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7" w:type="dxa"/>
            <w:vAlign w:val="center"/>
          </w:tcPr>
          <w:p w14:paraId="56CF25D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AE40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91.0 </w:t>
            </w:r>
          </w:p>
          <w:p w14:paraId="453A81E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15.8)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5B4C8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85.8 </w:t>
            </w:r>
          </w:p>
          <w:p w14:paraId="3A455C4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9.9)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36B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83.8 </w:t>
            </w:r>
          </w:p>
          <w:p w14:paraId="6DCC725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9.3)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BD42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83.7 </w:t>
            </w:r>
          </w:p>
          <w:p w14:paraId="131737A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11.2)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BE1CA9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0.134</w:t>
            </w:r>
          </w:p>
        </w:tc>
      </w:tr>
      <w:tr w:rsidR="00F57B2E" w:rsidRPr="00F57B2E" w14:paraId="05AA786F" w14:textId="77777777" w:rsidTr="00B85CD1">
        <w:trPr>
          <w:jc w:val="center"/>
        </w:trPr>
        <w:tc>
          <w:tcPr>
            <w:tcW w:w="1376" w:type="dxa"/>
            <w:vMerge/>
            <w:vAlign w:val="center"/>
          </w:tcPr>
          <w:p w14:paraId="592C5880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7" w:type="dxa"/>
            <w:vAlign w:val="center"/>
          </w:tcPr>
          <w:p w14:paraId="154C0091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E7AE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89.2 </w:t>
            </w:r>
          </w:p>
          <w:p w14:paraId="697D49D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15.4)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725E9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84.8 </w:t>
            </w:r>
          </w:p>
          <w:p w14:paraId="09C61CD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CF24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82.8 </w:t>
            </w:r>
          </w:p>
          <w:p w14:paraId="72F7013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9.3)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61451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82.8 </w:t>
            </w:r>
          </w:p>
          <w:p w14:paraId="6376149B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(±11.3)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016C7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0.203</w:t>
            </w:r>
          </w:p>
        </w:tc>
      </w:tr>
      <w:tr w:rsidR="00F57B2E" w:rsidRPr="00F57B2E" w14:paraId="242C8B4B" w14:textId="77777777" w:rsidTr="00B85CD1">
        <w:trPr>
          <w:trHeight w:val="95"/>
          <w:jc w:val="center"/>
        </w:trPr>
        <w:tc>
          <w:tcPr>
            <w:tcW w:w="9062" w:type="dxa"/>
            <w:gridSpan w:val="7"/>
            <w:shd w:val="clear" w:color="auto" w:fill="auto"/>
            <w:vAlign w:val="center"/>
          </w:tcPr>
          <w:p w14:paraId="77DAE91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10"/>
              </w:rPr>
            </w:pPr>
          </w:p>
        </w:tc>
      </w:tr>
      <w:tr w:rsidR="00F57B2E" w:rsidRPr="00F57B2E" w14:paraId="1F81ED09" w14:textId="77777777" w:rsidTr="00B85CD1">
        <w:trPr>
          <w:jc w:val="center"/>
        </w:trPr>
        <w:tc>
          <w:tcPr>
            <w:tcW w:w="1376" w:type="dxa"/>
            <w:vMerge w:val="restart"/>
            <w:vAlign w:val="center"/>
          </w:tcPr>
          <w:p w14:paraId="5BE88CCB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57B2E">
              <w:rPr>
                <w:rFonts w:ascii="Times New Roman" w:eastAsia="Calibri" w:hAnsi="Times New Roman" w:cs="Times New Roman"/>
                <w:b/>
                <w:sz w:val="24"/>
              </w:rPr>
              <w:t>BNP</w:t>
            </w:r>
          </w:p>
          <w:p w14:paraId="036E2BB4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F57B2E">
              <w:rPr>
                <w:rFonts w:ascii="Times New Roman" w:eastAsia="Calibri" w:hAnsi="Times New Roman" w:cs="Times New Roman"/>
                <w:sz w:val="24"/>
              </w:rPr>
              <w:t>(pg/ml)</w:t>
            </w:r>
          </w:p>
        </w:tc>
        <w:tc>
          <w:tcPr>
            <w:tcW w:w="1647" w:type="dxa"/>
            <w:vAlign w:val="center"/>
          </w:tcPr>
          <w:p w14:paraId="348F57B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480E2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41.6 </w:t>
            </w:r>
          </w:p>
          <w:p w14:paraId="65715EE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47.4)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2A70C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49.7 </w:t>
            </w:r>
          </w:p>
          <w:p w14:paraId="02DF5D1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55.0)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3EEA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55.4 </w:t>
            </w:r>
          </w:p>
          <w:p w14:paraId="07E6B98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78.9)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890D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39.9 </w:t>
            </w:r>
          </w:p>
          <w:p w14:paraId="7B895A4C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33.7)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5A1FC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0.755</w:t>
            </w:r>
          </w:p>
        </w:tc>
      </w:tr>
      <w:tr w:rsidR="00F57B2E" w:rsidRPr="00F57B2E" w14:paraId="3B110182" w14:textId="77777777" w:rsidTr="00B85CD1">
        <w:trPr>
          <w:jc w:val="center"/>
        </w:trPr>
        <w:tc>
          <w:tcPr>
            <w:tcW w:w="1376" w:type="dxa"/>
            <w:vMerge/>
            <w:vAlign w:val="center"/>
          </w:tcPr>
          <w:p w14:paraId="566F40A5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7" w:type="dxa"/>
            <w:vAlign w:val="center"/>
          </w:tcPr>
          <w:p w14:paraId="050FD3A2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6B19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73.5 </w:t>
            </w:r>
          </w:p>
          <w:p w14:paraId="0C47A921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83.8)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FE1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64.8 </w:t>
            </w:r>
          </w:p>
          <w:p w14:paraId="3033FE3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40.5)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5F59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94.4 </w:t>
            </w:r>
          </w:p>
          <w:p w14:paraId="772FB67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93.1)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7EAF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76.1 </w:t>
            </w:r>
          </w:p>
          <w:p w14:paraId="1F7DE9C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46.5)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7DA43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0.492</w:t>
            </w:r>
          </w:p>
        </w:tc>
      </w:tr>
      <w:tr w:rsidR="00F57B2E" w:rsidRPr="00F57B2E" w14:paraId="4AB58C53" w14:textId="77777777" w:rsidTr="00B85CD1">
        <w:trPr>
          <w:jc w:val="center"/>
        </w:trPr>
        <w:tc>
          <w:tcPr>
            <w:tcW w:w="1376" w:type="dxa"/>
            <w:vMerge/>
            <w:vAlign w:val="center"/>
          </w:tcPr>
          <w:p w14:paraId="1673AEEC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7" w:type="dxa"/>
            <w:vAlign w:val="center"/>
          </w:tcPr>
          <w:p w14:paraId="6F0A4D47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7B2E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389CF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33.3 </w:t>
            </w:r>
          </w:p>
          <w:p w14:paraId="2F0AD57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29.8)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D1006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 xml:space="preserve">38.5 </w:t>
            </w:r>
          </w:p>
          <w:p w14:paraId="034C9A70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31.8)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D6F8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53.4</w:t>
            </w:r>
          </w:p>
          <w:p w14:paraId="603BD09A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100.6)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96E2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38.7</w:t>
            </w:r>
          </w:p>
          <w:p w14:paraId="37AF4E5E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(± 34.9)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5E4623" w14:textId="77777777" w:rsidR="00F57B2E" w:rsidRPr="00F57B2E" w:rsidRDefault="00F57B2E" w:rsidP="00F57B2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57B2E">
              <w:rPr>
                <w:rFonts w:ascii="Times New Roman" w:eastAsia="Calibri" w:hAnsi="Times New Roman" w:cs="Times New Roman"/>
                <w:color w:val="000000"/>
              </w:rPr>
              <w:t>0.662</w:t>
            </w:r>
          </w:p>
        </w:tc>
      </w:tr>
    </w:tbl>
    <w:p w14:paraId="31D51D4D" w14:textId="2BCCAA5B" w:rsidR="00866E28" w:rsidRDefault="00F57B2E" w:rsidP="00F57B2E">
      <w:pPr>
        <w:spacing w:after="200" w:line="480" w:lineRule="auto"/>
        <w:jc w:val="both"/>
      </w:pPr>
      <w:r w:rsidRPr="00F57B2E">
        <w:rPr>
          <w:rFonts w:ascii="Times New Roman" w:eastAsia="Calibri" w:hAnsi="Times New Roman" w:cs="Times New Roman"/>
          <w:bCs/>
          <w:sz w:val="24"/>
        </w:rPr>
        <w:t>Notes: *</w:t>
      </w:r>
      <w:r w:rsidR="007B3A27">
        <w:rPr>
          <w:rFonts w:ascii="Times New Roman" w:eastAsia="Calibri" w:hAnsi="Times New Roman" w:cs="Times New Roman"/>
          <w:bCs/>
          <w:sz w:val="24"/>
        </w:rPr>
        <w:t>P</w:t>
      </w:r>
      <w:r w:rsidRPr="00F57B2E">
        <w:rPr>
          <w:rFonts w:ascii="Times New Roman" w:eastAsia="Calibri" w:hAnsi="Times New Roman" w:cs="Times New Roman"/>
          <w:bCs/>
          <w:sz w:val="24"/>
        </w:rPr>
        <w:t>&lt;0.05; Entries are the mean (SD), and p-values compare the four arms using repeated-measures ANOVA; BNP: brain natriuretic peptide; PEEPIND: designation for the intervention arm, in which individual PEEP was determined after PEEP titration; PEEP5: designation for the control arm, in which standard PEEP of 5cm H2O was used; restrictive volume: 15 ml/kg PBW crystalloid solution until the end of surgery; liberal volume: 30 ml/kg PBW crystalloid solution until the end of surgery</w:t>
      </w:r>
    </w:p>
    <w:sectPr w:rsidR="00866E28" w:rsidSect="003E07D2">
      <w:pgSz w:w="11906" w:h="16838"/>
      <w:pgMar w:top="1418" w:right="1418" w:bottom="2835" w:left="1418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B2E"/>
    <w:rsid w:val="007B3A27"/>
    <w:rsid w:val="00866E28"/>
    <w:rsid w:val="00F5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5EBFD"/>
  <w15:chartTrackingRefBased/>
  <w15:docId w15:val="{C7370507-E1D9-4F4D-A393-474AF6937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57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Regensburg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Arzt97</dc:creator>
  <cp:keywords/>
  <dc:description/>
  <cp:lastModifiedBy>Sebastian Blecha</cp:lastModifiedBy>
  <cp:revision>2</cp:revision>
  <dcterms:created xsi:type="dcterms:W3CDTF">2020-10-20T11:05:00Z</dcterms:created>
  <dcterms:modified xsi:type="dcterms:W3CDTF">2020-11-04T08:50:00Z</dcterms:modified>
</cp:coreProperties>
</file>