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E5" w:rsidRDefault="00FC39E5" w:rsidP="00FC39E5">
      <w:pPr>
        <w:widowControl/>
        <w:spacing w:after="160" w:line="360" w:lineRule="auto"/>
        <w:jc w:val="center"/>
        <w:rPr>
          <w:rFonts w:ascii="Times New Roman" w:eastAsia="等线" w:hAnsi="Times New Roman" w:cs="Times New Roman" w:hint="eastAsia"/>
          <w:sz w:val="40"/>
          <w:szCs w:val="40"/>
          <w14:ligatures w14:val="standardContextual"/>
        </w:rPr>
      </w:pPr>
      <w:r>
        <w:rPr>
          <w:rFonts w:ascii="Times New Roman" w:eastAsia="等线" w:hAnsi="Times New Roman" w:cs="Times New Roman"/>
          <w:sz w:val="40"/>
          <w:szCs w:val="40"/>
          <w14:ligatures w14:val="standardContextual"/>
        </w:rPr>
        <w:t xml:space="preserve">Effects of Tai Chi combined with </w:t>
      </w:r>
      <w:proofErr w:type="spellStart"/>
      <w:r>
        <w:rPr>
          <w:rFonts w:ascii="Times New Roman" w:eastAsia="等线" w:hAnsi="Times New Roman" w:cs="Times New Roman"/>
          <w:sz w:val="40"/>
          <w:szCs w:val="40"/>
          <w14:ligatures w14:val="standardContextual"/>
        </w:rPr>
        <w:t>transcranial</w:t>
      </w:r>
      <w:proofErr w:type="spellEnd"/>
      <w:r>
        <w:rPr>
          <w:rFonts w:ascii="Times New Roman" w:eastAsia="等线" w:hAnsi="Times New Roman" w:cs="Times New Roman"/>
          <w:sz w:val="40"/>
          <w:szCs w:val="40"/>
          <w14:ligatures w14:val="standardContextual"/>
        </w:rPr>
        <w:t xml:space="preserve"> direct current stimulation on pain relief and pain matrix in people with knee osteoarthritis: a randomized controlled neuroimaging trial</w:t>
      </w:r>
    </w:p>
    <w:p w:rsidR="00E615BC" w:rsidRDefault="00E615BC" w:rsidP="00FC39E5">
      <w:pPr>
        <w:widowControl/>
        <w:spacing w:after="160" w:line="480" w:lineRule="auto"/>
        <w:jc w:val="center"/>
        <w:rPr>
          <w:rFonts w:ascii="Times New Roman" w:eastAsia="等线" w:hAnsi="Times New Roman" w:cs="Times New Roman"/>
          <w:b/>
          <w:sz w:val="28"/>
          <w:szCs w:val="28"/>
          <w14:ligatures w14:val="standardContextual"/>
        </w:rPr>
      </w:pPr>
      <w:proofErr w:type="spellStart"/>
      <w:r>
        <w:rPr>
          <w:rFonts w:ascii="Times New Roman" w:eastAsia="等线" w:hAnsi="Times New Roman"/>
          <w:sz w:val="32"/>
          <w:szCs w:val="32"/>
          <w14:ligatures w14:val="standardContextual"/>
        </w:rPr>
        <w:t>Xuefeng</w:t>
      </w:r>
      <w:proofErr w:type="spellEnd"/>
      <w:r>
        <w:rPr>
          <w:rFonts w:ascii="Times New Roman" w:eastAsia="等线" w:hAnsi="Times New Roman"/>
          <w:sz w:val="32"/>
          <w:szCs w:val="32"/>
          <w14:ligatures w14:val="standardContextual"/>
        </w:rPr>
        <w:t xml:space="preserve"> Liu,</w:t>
      </w:r>
      <w:r>
        <w:rPr>
          <w:rFonts w:ascii="Times New Roman" w:eastAsia="等线" w:hAnsi="Times New Roman"/>
          <w:sz w:val="32"/>
          <w:szCs w:val="32"/>
          <w:lang w:val="en-GB" w:eastAsia="en-US"/>
          <w14:ligatures w14:val="standardContextual"/>
        </w:rPr>
        <w:t xml:space="preserve"> </w:t>
      </w:r>
      <w:r>
        <w:rPr>
          <w:rFonts w:ascii="Times New Roman" w:eastAsia="等线" w:hAnsi="Times New Roman"/>
          <w:sz w:val="32"/>
          <w:szCs w:val="32"/>
          <w14:ligatures w14:val="standardContextual"/>
        </w:rPr>
        <w:t xml:space="preserve">Tong Tang, </w:t>
      </w:r>
      <w:proofErr w:type="spellStart"/>
      <w:r>
        <w:rPr>
          <w:rFonts w:ascii="Times New Roman" w:eastAsia="等线" w:hAnsi="Times New Roman"/>
          <w:sz w:val="32"/>
          <w:szCs w:val="32"/>
          <w14:ligatures w14:val="standardContextual"/>
        </w:rPr>
        <w:t>Shengxiang</w:t>
      </w:r>
      <w:proofErr w:type="spellEnd"/>
      <w:r>
        <w:rPr>
          <w:rFonts w:ascii="Times New Roman" w:eastAsia="等线" w:hAnsi="Times New Roman"/>
          <w:sz w:val="32"/>
          <w:szCs w:val="32"/>
          <w14:ligatures w14:val="standardContextual"/>
        </w:rPr>
        <w:t xml:space="preserve"> Liang,</w:t>
      </w:r>
      <w:r>
        <w:rPr>
          <w:rFonts w:ascii="Times New Roman" w:eastAsia="等线" w:hAnsi="Times New Roman"/>
          <w:sz w:val="32"/>
          <w:szCs w:val="3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="Times New Roman" w:eastAsia="等线" w:hAnsi="Times New Roman"/>
          <w:sz w:val="32"/>
          <w:szCs w:val="32"/>
          <w14:ligatures w14:val="standardContextual"/>
        </w:rPr>
        <w:t>Jia</w:t>
      </w:r>
      <w:proofErr w:type="spellEnd"/>
      <w:r>
        <w:rPr>
          <w:rFonts w:ascii="Times New Roman" w:eastAsia="等线" w:hAnsi="Times New Roman"/>
          <w:sz w:val="32"/>
          <w:szCs w:val="32"/>
          <w14:ligatures w14:val="standardContextual"/>
        </w:rPr>
        <w:t xml:space="preserve"> Huang, </w:t>
      </w:r>
      <w:proofErr w:type="spellStart"/>
      <w:r>
        <w:rPr>
          <w:rFonts w:ascii="Times New Roman" w:eastAsia="等线" w:hAnsi="Times New Roman"/>
          <w:sz w:val="32"/>
          <w:szCs w:val="32"/>
          <w14:ligatures w14:val="standardContextual"/>
        </w:rPr>
        <w:t>Zhizhen</w:t>
      </w:r>
      <w:proofErr w:type="spellEnd"/>
      <w:r>
        <w:rPr>
          <w:rFonts w:ascii="Times New Roman" w:eastAsia="等线" w:hAnsi="Times New Roman"/>
          <w:sz w:val="32"/>
          <w:szCs w:val="32"/>
          <w14:ligatures w14:val="standardContextual"/>
        </w:rPr>
        <w:t xml:space="preserve"> Liu, </w:t>
      </w:r>
      <w:proofErr w:type="spellStart"/>
      <w:r>
        <w:rPr>
          <w:rFonts w:ascii="Times New Roman" w:eastAsia="等线" w:hAnsi="Times New Roman"/>
          <w:sz w:val="32"/>
          <w:szCs w:val="32"/>
          <w14:ligatures w14:val="standardContextual"/>
        </w:rPr>
        <w:t>Weilin</w:t>
      </w:r>
      <w:proofErr w:type="spellEnd"/>
      <w:r>
        <w:rPr>
          <w:rFonts w:ascii="Times New Roman" w:eastAsia="等线" w:hAnsi="Times New Roman"/>
          <w:sz w:val="32"/>
          <w:szCs w:val="32"/>
          <w14:ligatures w14:val="standardContextual"/>
        </w:rPr>
        <w:t xml:space="preserve"> Liu, Li Huang, </w:t>
      </w:r>
      <w:proofErr w:type="spellStart"/>
      <w:r>
        <w:rPr>
          <w:rFonts w:ascii="Times New Roman" w:eastAsia="等线" w:hAnsi="Times New Roman"/>
          <w:sz w:val="32"/>
          <w:szCs w:val="32"/>
          <w14:ligatures w14:val="standardContextual"/>
        </w:rPr>
        <w:t>Shiqi</w:t>
      </w:r>
      <w:proofErr w:type="spellEnd"/>
      <w:r>
        <w:rPr>
          <w:rFonts w:ascii="Times New Roman" w:eastAsia="等线" w:hAnsi="Times New Roman"/>
          <w:sz w:val="32"/>
          <w:szCs w:val="32"/>
          <w14:ligatures w14:val="standardContextual"/>
        </w:rPr>
        <w:t xml:space="preserve"> Z</w:t>
      </w:r>
      <w:bookmarkStart w:id="0" w:name="_GoBack"/>
      <w:bookmarkEnd w:id="0"/>
      <w:r>
        <w:rPr>
          <w:rFonts w:ascii="Times New Roman" w:eastAsia="等线" w:hAnsi="Times New Roman"/>
          <w:sz w:val="32"/>
          <w:szCs w:val="32"/>
          <w14:ligatures w14:val="standardContextual"/>
        </w:rPr>
        <w:t>han, Jing Tao</w:t>
      </w:r>
      <w:r w:rsidRPr="00E615BC">
        <w:rPr>
          <w:rFonts w:ascii="Times New Roman" w:eastAsia="等线" w:hAnsi="Times New Roman" w:hint="eastAsia"/>
          <w:sz w:val="32"/>
          <w:szCs w:val="32"/>
          <w:vertAlign w:val="superscript"/>
          <w14:ligatures w14:val="standardContextual"/>
        </w:rPr>
        <w:t>*</w:t>
      </w:r>
    </w:p>
    <w:p w:rsidR="00E615BC" w:rsidRDefault="00E615BC" w:rsidP="00FC39E5">
      <w:pPr>
        <w:widowControl/>
        <w:spacing w:after="160" w:line="259" w:lineRule="auto"/>
        <w:jc w:val="center"/>
      </w:pPr>
    </w:p>
    <w:p w:rsidR="001A69CE" w:rsidRDefault="001A69CE">
      <w:pPr>
        <w:widowControl/>
        <w:spacing w:after="160" w:line="259" w:lineRule="auto"/>
        <w:jc w:val="left"/>
        <w:outlineLvl w:val="0"/>
        <w:rPr>
          <w:rFonts w:ascii="Times New Roman" w:eastAsia="等线" w:hAnsi="Times New Roman" w:cs="Times New Roman"/>
          <w:b/>
          <w:sz w:val="28"/>
          <w:szCs w:val="28"/>
          <w:lang w:val="en-GB" w:eastAsia="en-US"/>
          <w14:ligatures w14:val="standardContextual"/>
        </w:rPr>
      </w:pPr>
      <w:r>
        <w:rPr>
          <w:rFonts w:ascii="Times New Roman" w:eastAsia="等线" w:hAnsi="Times New Roman" w:cs="Times New Roman"/>
          <w:b/>
          <w:sz w:val="28"/>
          <w:szCs w:val="28"/>
          <w:lang w:val="en-GB" w:eastAsia="en-US"/>
          <w14:ligatures w14:val="standardContextual"/>
        </w:rPr>
        <w:t>Supplementary Table</w:t>
      </w:r>
    </w:p>
    <w:p w:rsidR="001A69CE" w:rsidRDefault="001A69CE">
      <w:pPr>
        <w:jc w:val="center"/>
        <w:outlineLvl w:val="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Supplementary Table S1</w:t>
      </w:r>
      <w:r>
        <w:rPr>
          <w:rFonts w:ascii="Times New Roman" w:hAnsi="Times New Roman" w:cs="Times New Roman" w:hint="eastAsia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MNI </w:t>
      </w:r>
      <w:r>
        <w:rPr>
          <w:rFonts w:ascii="Times New Roman" w:hAnsi="Times New Roman" w:cs="Times New Roman"/>
          <w:sz w:val="24"/>
        </w:rPr>
        <w:t>coordinates</w:t>
      </w:r>
      <w:r>
        <w:rPr>
          <w:rFonts w:ascii="Times New Roman" w:hAnsi="Times New Roman" w:cs="Times New Roman" w:hint="eastAsia"/>
          <w:sz w:val="24"/>
        </w:rPr>
        <w:t xml:space="preserve"> of the 17 ROIs within pain matrix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287"/>
        <w:gridCol w:w="781"/>
        <w:gridCol w:w="781"/>
        <w:gridCol w:w="768"/>
        <w:gridCol w:w="1221"/>
      </w:tblGrid>
      <w:tr w:rsidR="001A69CE">
        <w:trPr>
          <w:jc w:val="center"/>
        </w:trPr>
        <w:tc>
          <w:tcPr>
            <w:tcW w:w="69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NO.</w:t>
            </w:r>
          </w:p>
        </w:tc>
        <w:tc>
          <w:tcPr>
            <w:tcW w:w="45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ROIs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MNI </w:t>
            </w:r>
            <w:r>
              <w:rPr>
                <w:rFonts w:ascii="Times New Roman" w:hAnsi="Times New Roman" w:cs="Times New Roman"/>
                <w:szCs w:val="21"/>
              </w:rPr>
              <w:t>coordinates</w:t>
            </w:r>
          </w:p>
        </w:tc>
        <w:tc>
          <w:tcPr>
            <w:tcW w:w="12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radius (mm)</w:t>
            </w:r>
          </w:p>
        </w:tc>
      </w:tr>
      <w:tr w:rsidR="001A69CE">
        <w:trPr>
          <w:jc w:val="center"/>
        </w:trPr>
        <w:tc>
          <w:tcPr>
            <w:tcW w:w="69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0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Y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</w:t>
            </w:r>
          </w:p>
        </w:tc>
        <w:tc>
          <w:tcPr>
            <w:tcW w:w="12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" w:name="OLE_LINK64" w:colFirst="1" w:colLast="1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right dorso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lateral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prefrontal cortex (DLPFC_R)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left anterior cingulate cortex (ACC_L)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right anterior cingulate cortex (ACC_R)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-6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left posterior cingulate cortex (PCC_L)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-6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right posterior cingulate cortex (PCC_R)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trHeight w:val="29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left supplementary motor area (SMA_L)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right supplementary motor area (SMA_R)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left thalamus 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Thalamus_L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-6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right thalamus 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Thalamus_R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left insular lobe 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Insular_L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right insular lobe 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Insular_R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-20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left primary somatosensory cortex (S1_L)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-50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-26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right primary somatosensory cortex (S1_R)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-29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left secondary somatosensory cortex (S2_L)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-38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right secondary somatosensory cortex (S2_R)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trHeight w:val="29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left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precuneus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Precuneus_L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1A69CE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A69CE" w:rsidRDefault="001A69C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left superior frontal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gyrus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(SFG_L)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-28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bookmarkEnd w:id="1"/>
    </w:tbl>
    <w:p w:rsidR="001A69CE" w:rsidRDefault="001A69CE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  <w:sectPr w:rsidR="001A69CE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1A69CE" w:rsidRDefault="001A69CE">
      <w:pPr>
        <w:spacing w:beforeLines="100" w:before="240"/>
        <w:jc w:val="center"/>
        <w:outlineLvl w:val="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>Supplementary Table S</w:t>
      </w:r>
      <w:r>
        <w:rPr>
          <w:rFonts w:ascii="Times New Roman" w:hAnsi="Times New Roman" w:cs="Times New Roman" w:hint="eastAsia"/>
          <w:sz w:val="24"/>
        </w:rPr>
        <w:t>2.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Demographics and baseline characteristics of participants</w:t>
      </w:r>
      <w:r>
        <w:rPr>
          <w:rFonts w:ascii="Times New Roman" w:hAnsi="Times New Roman" w:cs="Times New Roman" w:hint="eastAsia"/>
          <w:sz w:val="24"/>
        </w:rPr>
        <w:t xml:space="preserve"> by PP analysis</w:t>
      </w:r>
    </w:p>
    <w:tbl>
      <w:tblPr>
        <w:tblW w:w="14030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BEEF3"/>
        <w:tblLayout w:type="fixed"/>
        <w:tblLook w:val="04A0" w:firstRow="1" w:lastRow="0" w:firstColumn="1" w:lastColumn="0" w:noHBand="0" w:noVBand="1"/>
      </w:tblPr>
      <w:tblGrid>
        <w:gridCol w:w="4572"/>
        <w:gridCol w:w="2197"/>
        <w:gridCol w:w="2056"/>
        <w:gridCol w:w="2055"/>
        <w:gridCol w:w="2056"/>
        <w:gridCol w:w="1094"/>
      </w:tblGrid>
      <w:tr w:rsidR="001A69CE">
        <w:trPr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Characteristic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Tai Chi combined with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tDCS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group (n=29)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Tai Chi group (n=33)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tDCS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group (n=30)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Health education control group (n=29)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</w:tr>
      <w:tr w:rsidR="001A69CE">
        <w:trPr>
          <w:jc w:val="center"/>
        </w:trPr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Age, y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64.00 (58.50, 68.50)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62.00 (55.50, 68.50)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67.00 (58.00, 73.00)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67.00 (62.50, 73.00)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0.060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Gender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Male, n (%)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 (37.9%)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 (12.1%)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 (20.0%)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 (31.0%)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0.090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Female, n (%)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 (62.1%)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 (87.9%)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 (80.0%)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 (69.0%)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trHeight w:val="299"/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BMI, kg/m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23.00 ± 2.37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23.48 ± 2.34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23.95 ± 3.46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24.47 ± 2.81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0.217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Educational duration, y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12.00 (10.50, 13.00)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12.00 (8.00, 13.00)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12.00 (9.00, 15.00)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12.00 (9.00, 15.00)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0.692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Most severely affected knee, n (%)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Left knee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 (41.4%)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11 (33.3%)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15 (50.0%)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9 (31.0%)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0.744</w:t>
            </w:r>
          </w:p>
        </w:tc>
      </w:tr>
      <w:tr w:rsidR="001A69CE">
        <w:trPr>
          <w:trHeight w:val="246"/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Right knee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14 (48.3%)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20 (60.6%)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13 (43.3%)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17 (58.6%)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Same of both knee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 (10.3%)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 (6.1%)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 (6.7%)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 (10.3%)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KL grade of the most severely affected knee, n (%)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Grade 2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(65.5%)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21(63.6%)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 (66.7%)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 (48.3%)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0.436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Grade 3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 (34.5%)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 (36.4%)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(33.3%)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 (51.7%)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Duration of knee pain, n (%)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trHeight w:val="90"/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Less than 1 year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6(20.7%)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 (15.2%)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 (10.0%)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 (17.2%)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0.647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 to 5 years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 (27.6%)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 (33.3%)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 (33.3%)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 (24.1%)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 to 10 years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 (20.7%)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 (21.2%)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 (10.0%)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 (31.0%)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More than 10 years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 (31.0%)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 (30.3%)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 (46.7%)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 (27.6%)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MoCA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scores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24.93 ± 2.79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24.21 ± 2.40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24.90 ± 2.70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23.93 ± 3.47</w:t>
            </w:r>
          </w:p>
        </w:tc>
        <w:tc>
          <w:tcPr>
            <w:tcW w:w="1094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0.436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BDI-II scores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4.00 (2.00, 7.00)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5.00 (2.50, 7.00)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3.50 (2.00, 8.00)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6.00 (3.50, 9.50)</w:t>
            </w:r>
          </w:p>
        </w:tc>
        <w:tc>
          <w:tcPr>
            <w:tcW w:w="1094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0.341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NSAID use before study, n (%)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 (0.0%)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 (0.0%)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 (3.3%)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 (3.4%)</w:t>
            </w:r>
          </w:p>
        </w:tc>
        <w:tc>
          <w:tcPr>
            <w:tcW w:w="1094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0.544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Analgesic use before study, n (%) 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 (0.0%)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 (6.1%)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 (0.0%)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 (0.0%)</w:t>
            </w:r>
          </w:p>
        </w:tc>
        <w:tc>
          <w:tcPr>
            <w:tcW w:w="1094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0.143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WOMAC pain </w:t>
            </w:r>
            <w:proofErr w:type="spellStart"/>
            <w:r>
              <w:rPr>
                <w:rFonts w:ascii="Times New Roman" w:hAnsi="Times New Roman" w:cs="Times New Roman"/>
              </w:rPr>
              <w:t>subscore</w:t>
            </w:r>
            <w:proofErr w:type="spellEnd"/>
          </w:p>
        </w:tc>
        <w:tc>
          <w:tcPr>
            <w:tcW w:w="2197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9.48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3.80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12.58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8.28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13.03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9.25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10.62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7.14</w:t>
            </w:r>
          </w:p>
        </w:tc>
        <w:tc>
          <w:tcPr>
            <w:tcW w:w="1094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0.220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WOMAC stiffness </w:t>
            </w:r>
            <w:proofErr w:type="spellStart"/>
            <w:r>
              <w:rPr>
                <w:rFonts w:ascii="Times New Roman" w:hAnsi="Times New Roman" w:cs="Times New Roman"/>
              </w:rPr>
              <w:t>subscore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2.28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2.33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3.85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4.05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4.00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4.03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2.72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3.54</w:t>
            </w:r>
          </w:p>
        </w:tc>
        <w:tc>
          <w:tcPr>
            <w:tcW w:w="1094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0.177</w:t>
            </w:r>
          </w:p>
        </w:tc>
      </w:tr>
      <w:tr w:rsidR="001A69CE">
        <w:trPr>
          <w:jc w:val="center"/>
        </w:trPr>
        <w:tc>
          <w:tcPr>
            <w:tcW w:w="4572" w:type="dxa"/>
            <w:shd w:val="clear" w:color="auto" w:fill="auto"/>
          </w:tcPr>
          <w:p w:rsidR="001A69CE" w:rsidRDefault="001A6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WOMAC physical function </w:t>
            </w:r>
            <w:proofErr w:type="spellStart"/>
            <w:r>
              <w:rPr>
                <w:rFonts w:ascii="Times New Roman" w:hAnsi="Times New Roman" w:cs="Times New Roman"/>
              </w:rPr>
              <w:t>subscore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24.24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19.24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35.88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28.48</w:t>
            </w:r>
          </w:p>
        </w:tc>
        <w:tc>
          <w:tcPr>
            <w:tcW w:w="205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40.17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28.92</w:t>
            </w:r>
          </w:p>
        </w:tc>
        <w:tc>
          <w:tcPr>
            <w:tcW w:w="205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29.97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26.82</w:t>
            </w:r>
          </w:p>
        </w:tc>
        <w:tc>
          <w:tcPr>
            <w:tcW w:w="1094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0.107</w:t>
            </w:r>
          </w:p>
        </w:tc>
      </w:tr>
    </w:tbl>
    <w:p w:rsidR="001A69CE" w:rsidRDefault="001A69CE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Notes: </w:t>
      </w:r>
      <w:r>
        <w:rPr>
          <w:rFonts w:ascii="Times New Roman" w:hAnsi="Times New Roman" w:cs="Times New Roman"/>
          <w:szCs w:val="21"/>
        </w:rPr>
        <w:t>BMI</w:t>
      </w:r>
      <w:r>
        <w:rPr>
          <w:rFonts w:ascii="Times New Roman" w:hAnsi="Times New Roman" w:cs="Times New Roman" w:hint="eastAsia"/>
          <w:szCs w:val="21"/>
        </w:rPr>
        <w:t xml:space="preserve"> = </w:t>
      </w:r>
      <w:r>
        <w:rPr>
          <w:rFonts w:ascii="Times New Roman" w:hAnsi="Times New Roman" w:cs="Times New Roman"/>
          <w:szCs w:val="21"/>
        </w:rPr>
        <w:t>body mass index</w:t>
      </w:r>
      <w:r>
        <w:rPr>
          <w:rFonts w:ascii="Times New Roman" w:hAnsi="Times New Roman" w:cs="Times New Roman" w:hint="eastAsia"/>
          <w:szCs w:val="21"/>
        </w:rPr>
        <w:t xml:space="preserve">; </w:t>
      </w:r>
      <w:r>
        <w:rPr>
          <w:rFonts w:ascii="Times New Roman" w:hAnsi="Times New Roman" w:cs="Times New Roman"/>
          <w:szCs w:val="21"/>
        </w:rPr>
        <w:t>KL grade</w:t>
      </w:r>
      <w:r>
        <w:rPr>
          <w:rFonts w:ascii="Times New Roman" w:hAnsi="Times New Roman" w:cs="Times New Roman" w:hint="eastAsia"/>
          <w:szCs w:val="21"/>
        </w:rPr>
        <w:t xml:space="preserve"> = </w:t>
      </w:r>
      <w:proofErr w:type="spellStart"/>
      <w:r>
        <w:rPr>
          <w:rFonts w:ascii="Times New Roman" w:hAnsi="Times New Roman" w:cs="Times New Roman"/>
          <w:szCs w:val="21"/>
        </w:rPr>
        <w:t>Kellgren</w:t>
      </w:r>
      <w:proofErr w:type="spellEnd"/>
      <w:r>
        <w:rPr>
          <w:rFonts w:ascii="Times New Roman" w:hAnsi="Times New Roman" w:cs="Times New Roman"/>
          <w:szCs w:val="21"/>
        </w:rPr>
        <w:t>-Lawrence</w:t>
      </w:r>
      <w:r>
        <w:rPr>
          <w:rFonts w:ascii="Times New Roman" w:hAnsi="Times New Roman" w:cs="Times New Roman" w:hint="eastAsia"/>
          <w:szCs w:val="21"/>
        </w:rPr>
        <w:t xml:space="preserve"> grade; </w:t>
      </w:r>
      <w:proofErr w:type="spellStart"/>
      <w:r>
        <w:rPr>
          <w:rFonts w:ascii="Times New Roman" w:hAnsi="Times New Roman" w:cs="Times New Roman" w:hint="eastAsia"/>
          <w:szCs w:val="21"/>
        </w:rPr>
        <w:t>MoCA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= </w:t>
      </w:r>
      <w:r>
        <w:rPr>
          <w:rFonts w:ascii="Times New Roman" w:hAnsi="Times New Roman" w:cs="Times New Roman"/>
          <w:szCs w:val="21"/>
        </w:rPr>
        <w:t>Montreal cognitive assessment scale</w:t>
      </w:r>
      <w:r>
        <w:rPr>
          <w:rFonts w:ascii="Times New Roman" w:hAnsi="Times New Roman" w:cs="Times New Roman" w:hint="eastAsia"/>
          <w:szCs w:val="21"/>
        </w:rPr>
        <w:t xml:space="preserve">; </w:t>
      </w:r>
      <w:r>
        <w:rPr>
          <w:rFonts w:ascii="Times New Roman" w:hAnsi="Times New Roman" w:cs="Times New Roman"/>
          <w:szCs w:val="21"/>
        </w:rPr>
        <w:t>BDI-II = Beck Depression Inventory</w:t>
      </w:r>
      <w:r>
        <w:rPr>
          <w:rFonts w:ascii="Times New Roman" w:hAnsi="Times New Roman" w:cs="Times New Roman" w:hint="eastAsia"/>
          <w:szCs w:val="21"/>
        </w:rPr>
        <w:t>-</w:t>
      </w:r>
      <w:r>
        <w:rPr>
          <w:rFonts w:ascii="Times New Roman" w:hAnsi="Times New Roman" w:cs="Times New Roman"/>
          <w:szCs w:val="21"/>
        </w:rPr>
        <w:t>Second edition</w:t>
      </w:r>
      <w:r>
        <w:rPr>
          <w:rFonts w:ascii="Times New Roman" w:hAnsi="Times New Roman" w:cs="Times New Roman" w:hint="eastAsia"/>
          <w:szCs w:val="21"/>
        </w:rPr>
        <w:t xml:space="preserve">; </w:t>
      </w:r>
      <w:r>
        <w:rPr>
          <w:rFonts w:ascii="Times New Roman" w:hAnsi="Times New Roman" w:cs="Times New Roman"/>
          <w:szCs w:val="21"/>
        </w:rPr>
        <w:t>NSAID</w:t>
      </w:r>
      <w:r>
        <w:rPr>
          <w:rFonts w:ascii="Times New Roman" w:hAnsi="Times New Roman" w:cs="Times New Roman" w:hint="eastAsia"/>
          <w:szCs w:val="21"/>
        </w:rPr>
        <w:t xml:space="preserve">s = </w:t>
      </w:r>
      <w:proofErr w:type="spellStart"/>
      <w:r>
        <w:rPr>
          <w:rFonts w:ascii="Times New Roman" w:hAnsi="Times New Roman" w:cs="Times New Roman"/>
          <w:szCs w:val="21"/>
        </w:rPr>
        <w:t>nonsteroidal</w:t>
      </w:r>
      <w:proofErr w:type="spellEnd"/>
      <w:r>
        <w:rPr>
          <w:rFonts w:ascii="Times New Roman" w:hAnsi="Times New Roman" w:cs="Times New Roman"/>
          <w:szCs w:val="21"/>
        </w:rPr>
        <w:t xml:space="preserve"> anti-inflammatory drug</w:t>
      </w:r>
      <w:r>
        <w:rPr>
          <w:rFonts w:ascii="Times New Roman" w:hAnsi="Times New Roman" w:cs="Times New Roman" w:hint="eastAsia"/>
          <w:szCs w:val="21"/>
        </w:rPr>
        <w:t xml:space="preserve">s; WOMAC = </w:t>
      </w:r>
      <w:r>
        <w:rPr>
          <w:rFonts w:ascii="Times New Roman" w:hAnsi="Times New Roman" w:cs="Times New Roman"/>
          <w:szCs w:val="21"/>
        </w:rPr>
        <w:t>Western Ontario and McMaster Universities Osteoarthritis Index</w:t>
      </w:r>
      <w:r>
        <w:rPr>
          <w:rFonts w:ascii="Times New Roman" w:hAnsi="Times New Roman" w:cs="Times New Roman" w:hint="eastAsia"/>
          <w:szCs w:val="21"/>
        </w:rPr>
        <w:t>.</w:t>
      </w:r>
    </w:p>
    <w:p w:rsidR="001A69CE" w:rsidRDefault="001A69CE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 w:hint="eastAsia"/>
          <w:szCs w:val="21"/>
          <w:vertAlign w:val="superscript"/>
        </w:rPr>
        <w:t>a</w:t>
      </w:r>
      <w:proofErr w:type="gramEnd"/>
      <w:r>
        <w:rPr>
          <w:rFonts w:ascii="Times New Roman" w:hAnsi="Times New Roman" w:cs="Times New Roman" w:hint="eastAsia"/>
          <w:szCs w:val="21"/>
        </w:rPr>
        <w:t xml:space="preserve"> means w</w:t>
      </w:r>
      <w:r>
        <w:rPr>
          <w:rFonts w:ascii="Times New Roman" w:hAnsi="Times New Roman" w:cs="Times New Roman"/>
          <w:szCs w:val="21"/>
        </w:rPr>
        <w:t xml:space="preserve">ithin 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 xml:space="preserve"> months before</w:t>
      </w:r>
      <w:r>
        <w:rPr>
          <w:rFonts w:ascii="Times New Roman" w:hAnsi="Times New Roman" w:cs="Times New Roman" w:hint="eastAsia"/>
          <w:szCs w:val="21"/>
        </w:rPr>
        <w:t xml:space="preserve"> enrollment.</w:t>
      </w:r>
    </w:p>
    <w:p w:rsidR="001A69CE" w:rsidRDefault="001A69CE">
      <w:pPr>
        <w:spacing w:beforeLines="100" w:before="240"/>
        <w:outlineLvl w:val="1"/>
        <w:rPr>
          <w:rFonts w:ascii="Times New Roman" w:hAnsi="Times New Roman" w:cs="Times New Roman"/>
          <w:sz w:val="24"/>
        </w:rPr>
        <w:sectPr w:rsidR="001A69CE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1A69CE" w:rsidRDefault="001A69CE">
      <w:pPr>
        <w:spacing w:beforeLines="100" w:before="240"/>
        <w:jc w:val="center"/>
        <w:outlineLvl w:val="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>Supplementary Table S</w:t>
      </w:r>
      <w:r>
        <w:rPr>
          <w:rFonts w:ascii="Times New Roman" w:hAnsi="Times New Roman" w:cs="Times New Roman" w:hint="eastAsia"/>
          <w:sz w:val="24"/>
        </w:rPr>
        <w:t>3.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Intervention attendance rates by ITT </w:t>
      </w:r>
      <w:r>
        <w:rPr>
          <w:rFonts w:ascii="Times New Roman" w:hAnsi="Times New Roman" w:cs="Times New Roman"/>
          <w:sz w:val="24"/>
        </w:rPr>
        <w:t>and</w:t>
      </w:r>
      <w:r>
        <w:rPr>
          <w:rFonts w:ascii="Times New Roman" w:hAnsi="Times New Roman" w:cs="Times New Roman" w:hint="eastAsia"/>
          <w:sz w:val="24"/>
        </w:rPr>
        <w:t xml:space="preserve"> PP analyses</w:t>
      </w:r>
    </w:p>
    <w:tbl>
      <w:tblPr>
        <w:tblW w:w="889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2126"/>
        <w:gridCol w:w="1276"/>
        <w:gridCol w:w="1275"/>
        <w:gridCol w:w="709"/>
      </w:tblGrid>
      <w:tr w:rsidR="001A69CE">
        <w:trPr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Characteristic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Tai </w:t>
            </w: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 xml:space="preserve">hi combined with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tDCS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group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ai Chi group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tDCS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group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value</w:t>
            </w:r>
          </w:p>
        </w:tc>
      </w:tr>
      <w:tr w:rsidR="001A69CE">
        <w:trPr>
          <w:jc w:val="center"/>
        </w:trPr>
        <w:tc>
          <w:tcPr>
            <w:tcW w:w="3509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2" w:name="OLE_LINK27"/>
            <w:bookmarkStart w:id="3" w:name="OLE_LINK26"/>
            <w:r>
              <w:rPr>
                <w:rFonts w:ascii="Times New Roman" w:hAnsi="Times New Roman" w:cs="Times New Roman" w:hint="eastAsia"/>
                <w:szCs w:val="21"/>
              </w:rPr>
              <w:t xml:space="preserve">ITT analysis of </w:t>
            </w:r>
            <w:r>
              <w:rPr>
                <w:rFonts w:ascii="Times New Roman" w:hAnsi="Times New Roman" w:cs="Times New Roman"/>
                <w:szCs w:val="21"/>
              </w:rPr>
              <w:t>attendance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rate</w:t>
            </w:r>
            <w:bookmarkEnd w:id="2"/>
            <w:bookmarkEnd w:id="3"/>
          </w:p>
        </w:tc>
        <w:tc>
          <w:tcPr>
            <w:tcW w:w="212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n=38</w:t>
            </w:r>
          </w:p>
        </w:tc>
        <w:tc>
          <w:tcPr>
            <w:tcW w:w="127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n=38</w:t>
            </w:r>
          </w:p>
        </w:tc>
        <w:tc>
          <w:tcPr>
            <w:tcW w:w="127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n=38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3509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Participation by attendance rate, n (%)</w:t>
            </w:r>
          </w:p>
        </w:tc>
        <w:tc>
          <w:tcPr>
            <w:tcW w:w="212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trHeight w:val="90"/>
          <w:jc w:val="center"/>
        </w:trPr>
        <w:tc>
          <w:tcPr>
            <w:tcW w:w="3509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4" w:name="OLE_LINK28"/>
            <w:bookmarkStart w:id="5" w:name="OLE_LINK29"/>
            <w:r>
              <w:rPr>
                <w:rFonts w:ascii="Times New Roman" w:hAnsi="Times New Roman" w:cs="Times New Roman" w:hint="eastAsia"/>
                <w:szCs w:val="21"/>
              </w:rPr>
              <w:t>70% - 100%</w:t>
            </w:r>
            <w:bookmarkEnd w:id="4"/>
            <w:bookmarkEnd w:id="5"/>
          </w:p>
        </w:tc>
        <w:tc>
          <w:tcPr>
            <w:tcW w:w="212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 (73.7%)</w:t>
            </w:r>
          </w:p>
        </w:tc>
        <w:tc>
          <w:tcPr>
            <w:tcW w:w="127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 (73.7%)</w:t>
            </w:r>
          </w:p>
        </w:tc>
        <w:tc>
          <w:tcPr>
            <w:tcW w:w="127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24 (63.2%)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0.837</w:t>
            </w:r>
          </w:p>
        </w:tc>
      </w:tr>
      <w:tr w:rsidR="001A69CE">
        <w:trPr>
          <w:jc w:val="center"/>
        </w:trPr>
        <w:tc>
          <w:tcPr>
            <w:tcW w:w="3509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bookmarkStart w:id="6" w:name="OLE_LINK31"/>
            <w:bookmarkStart w:id="7" w:name="OLE_LINK30"/>
            <w:r>
              <w:rPr>
                <w:rFonts w:ascii="Times New Roman" w:hAnsi="Times New Roman" w:cs="Times New Roman" w:hint="eastAsia"/>
                <w:szCs w:val="21"/>
              </w:rPr>
              <w:t>50% - 69%</w:t>
            </w:r>
            <w:bookmarkEnd w:id="6"/>
            <w:bookmarkEnd w:id="7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 (10.5%)</w:t>
            </w:r>
          </w:p>
        </w:tc>
        <w:tc>
          <w:tcPr>
            <w:tcW w:w="127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 (13.2%)</w:t>
            </w:r>
          </w:p>
        </w:tc>
        <w:tc>
          <w:tcPr>
            <w:tcW w:w="127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 (18.4%)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3509" w:type="dxa"/>
            <w:tcBorders>
              <w:bottom w:val="nil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1% - 49%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 (7.9%)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 (10.5%)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 (13.2%)</w:t>
            </w: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35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0%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 (7.9%)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bookmarkStart w:id="8" w:name="OLE_LINK32"/>
            <w:bookmarkStart w:id="9" w:name="OLE_LINK33"/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bookmarkEnd w:id="8"/>
            <w:bookmarkEnd w:id="9"/>
            <w:r>
              <w:rPr>
                <w:rFonts w:ascii="Times New Roman" w:hAnsi="Times New Roman" w:cs="Times New Roman" w:hint="eastAsia"/>
                <w:szCs w:val="21"/>
              </w:rPr>
              <w:t>2.6%)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 (5.3%)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PP analysis of </w:t>
            </w:r>
            <w:r>
              <w:rPr>
                <w:rFonts w:ascii="Times New Roman" w:hAnsi="Times New Roman" w:cs="Times New Roman"/>
                <w:szCs w:val="21"/>
              </w:rPr>
              <w:t>attendance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rate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n=29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n=33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n=30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3509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Participation by attendance rate, n</w:t>
            </w:r>
          </w:p>
        </w:tc>
        <w:tc>
          <w:tcPr>
            <w:tcW w:w="212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3509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70% - 100%</w:t>
            </w:r>
          </w:p>
        </w:tc>
        <w:tc>
          <w:tcPr>
            <w:tcW w:w="212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23 (79.3%)</w:t>
            </w:r>
          </w:p>
        </w:tc>
        <w:tc>
          <w:tcPr>
            <w:tcW w:w="127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 (78.8%)</w:t>
            </w:r>
          </w:p>
        </w:tc>
        <w:tc>
          <w:tcPr>
            <w:tcW w:w="127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 (70.0%)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0.885</w:t>
            </w:r>
          </w:p>
        </w:tc>
      </w:tr>
      <w:tr w:rsidR="001A69CE">
        <w:trPr>
          <w:jc w:val="center"/>
        </w:trPr>
        <w:tc>
          <w:tcPr>
            <w:tcW w:w="3509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50% - 69%</w:t>
            </w:r>
          </w:p>
        </w:tc>
        <w:tc>
          <w:tcPr>
            <w:tcW w:w="212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 (13.8%)</w:t>
            </w:r>
          </w:p>
        </w:tc>
        <w:tc>
          <w:tcPr>
            <w:tcW w:w="127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 (15.2%)</w:t>
            </w:r>
          </w:p>
        </w:tc>
        <w:tc>
          <w:tcPr>
            <w:tcW w:w="127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 (23.3%)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A69CE">
        <w:trPr>
          <w:jc w:val="center"/>
        </w:trPr>
        <w:tc>
          <w:tcPr>
            <w:tcW w:w="3509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1% - 49%</w:t>
            </w:r>
          </w:p>
        </w:tc>
        <w:tc>
          <w:tcPr>
            <w:tcW w:w="212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 (6.9%)</w:t>
            </w:r>
          </w:p>
        </w:tc>
        <w:tc>
          <w:tcPr>
            <w:tcW w:w="1276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 (6.1%)</w:t>
            </w:r>
          </w:p>
        </w:tc>
        <w:tc>
          <w:tcPr>
            <w:tcW w:w="1275" w:type="dxa"/>
            <w:shd w:val="clear" w:color="auto" w:fill="auto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 (6.7%)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69CE" w:rsidRDefault="001A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A577F" w:rsidRPr="00E615BC" w:rsidRDefault="001A69CE" w:rsidP="00E615BC">
      <w:pPr>
        <w:autoSpaceDE w:val="0"/>
        <w:autoSpaceDN w:val="0"/>
        <w:adjustRightInd w:val="0"/>
      </w:pPr>
      <w:r>
        <w:rPr>
          <w:rFonts w:ascii="Times New Roman" w:hAnsi="Times New Roman" w:cs="Times New Roman" w:hint="eastAsia"/>
          <w:szCs w:val="21"/>
        </w:rPr>
        <w:t xml:space="preserve">Note: </w:t>
      </w:r>
      <w:r>
        <w:rPr>
          <w:rFonts w:ascii="Times New Roman" w:hAnsi="Times New Roman" w:cs="Times New Roman"/>
          <w:szCs w:val="21"/>
        </w:rPr>
        <w:t>ITT</w:t>
      </w:r>
      <w:r>
        <w:rPr>
          <w:rFonts w:ascii="Times New Roman" w:hAnsi="Times New Roman" w:cs="Times New Roman" w:hint="eastAsia"/>
          <w:szCs w:val="21"/>
        </w:rPr>
        <w:t xml:space="preserve"> =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I</w:t>
      </w:r>
      <w:r>
        <w:rPr>
          <w:rFonts w:ascii="Times New Roman" w:hAnsi="Times New Roman" w:cs="Times New Roman"/>
          <w:szCs w:val="21"/>
        </w:rPr>
        <w:t>ntention-to-treat</w:t>
      </w:r>
      <w:r>
        <w:rPr>
          <w:rFonts w:ascii="Times New Roman" w:hAnsi="Times New Roman" w:cs="Times New Roman" w:hint="eastAsia"/>
          <w:szCs w:val="21"/>
        </w:rPr>
        <w:t xml:space="preserve">; PP = </w:t>
      </w:r>
      <w:r>
        <w:rPr>
          <w:rFonts w:ascii="Times New Roman" w:hAnsi="Times New Roman" w:cs="Times New Roman"/>
          <w:szCs w:val="21"/>
        </w:rPr>
        <w:t>per-protocol</w:t>
      </w:r>
    </w:p>
    <w:sectPr w:rsidR="00DA577F" w:rsidRPr="00E615BC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E5" w:rsidRDefault="00FC39E5" w:rsidP="00FC39E5">
      <w:r>
        <w:separator/>
      </w:r>
    </w:p>
  </w:endnote>
  <w:endnote w:type="continuationSeparator" w:id="0">
    <w:p w:rsidR="00FC39E5" w:rsidRDefault="00FC39E5" w:rsidP="00FC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Times New Roman"/>
    <w:charset w:val="00"/>
    <w:family w:val="roman"/>
    <w:pitch w:val="default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E5" w:rsidRDefault="00FC39E5" w:rsidP="00FC39E5">
      <w:r>
        <w:separator/>
      </w:r>
    </w:p>
  </w:footnote>
  <w:footnote w:type="continuationSeparator" w:id="0">
    <w:p w:rsidR="00FC39E5" w:rsidRDefault="00FC39E5" w:rsidP="00FC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0A9CB6"/>
    <w:multiLevelType w:val="singleLevel"/>
    <w:tmpl w:val="CE0A9CB6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A69CE"/>
    <w:rsid w:val="001A69CE"/>
    <w:rsid w:val="00DA577F"/>
    <w:rsid w:val="00E615BC"/>
    <w:rsid w:val="00F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A69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A69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6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69C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A6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A69CE"/>
    <w:rPr>
      <w:sz w:val="18"/>
      <w:szCs w:val="18"/>
    </w:rPr>
  </w:style>
  <w:style w:type="table" w:styleId="a6">
    <w:name w:val="Table Grid"/>
    <w:basedOn w:val="a1"/>
    <w:uiPriority w:val="59"/>
    <w:qFormat/>
    <w:rsid w:val="001A69C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sid w:val="001A69CE"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1A69CE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qFormat/>
    <w:rsid w:val="001A69CE"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sid w:val="001A69CE"/>
    <w:rPr>
      <w:rFonts w:ascii="Calibri" w:hAnsi="Calibri" w:cs="Calibri"/>
      <w:sz w:val="20"/>
    </w:rPr>
  </w:style>
  <w:style w:type="paragraph" w:customStyle="1" w:styleId="EndNoteBibliography">
    <w:name w:val="EndNote Bibliography"/>
    <w:basedOn w:val="a"/>
    <w:link w:val="EndNoteBibliographyChar"/>
    <w:qFormat/>
    <w:rsid w:val="001A69CE"/>
    <w:pPr>
      <w:jc w:val="left"/>
    </w:pPr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sid w:val="001A69CE"/>
    <w:rPr>
      <w:rFonts w:ascii="Calibri" w:hAnsi="Calibri" w:cs="Calibri"/>
      <w:sz w:val="20"/>
    </w:rPr>
  </w:style>
  <w:style w:type="paragraph" w:styleId="a9">
    <w:name w:val="List Paragraph"/>
    <w:basedOn w:val="a"/>
    <w:uiPriority w:val="34"/>
    <w:qFormat/>
    <w:rsid w:val="001A69CE"/>
    <w:pPr>
      <w:ind w:firstLineChars="200" w:firstLine="420"/>
    </w:pPr>
  </w:style>
  <w:style w:type="character" w:customStyle="1" w:styleId="fontstyle01">
    <w:name w:val="fontstyle01"/>
    <w:basedOn w:val="a0"/>
    <w:qFormat/>
    <w:rsid w:val="001A69CE"/>
    <w:rPr>
      <w:rFonts w:ascii="HelveticaNeueLTStd-Lt" w:hAnsi="HelveticaNeueLTStd-Lt" w:hint="default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A69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A69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6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69C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A6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A69CE"/>
    <w:rPr>
      <w:sz w:val="18"/>
      <w:szCs w:val="18"/>
    </w:rPr>
  </w:style>
  <w:style w:type="table" w:styleId="a6">
    <w:name w:val="Table Grid"/>
    <w:basedOn w:val="a1"/>
    <w:uiPriority w:val="59"/>
    <w:qFormat/>
    <w:rsid w:val="001A69C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sid w:val="001A69CE"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1A69CE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qFormat/>
    <w:rsid w:val="001A69CE"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sid w:val="001A69CE"/>
    <w:rPr>
      <w:rFonts w:ascii="Calibri" w:hAnsi="Calibri" w:cs="Calibri"/>
      <w:sz w:val="20"/>
    </w:rPr>
  </w:style>
  <w:style w:type="paragraph" w:customStyle="1" w:styleId="EndNoteBibliography">
    <w:name w:val="EndNote Bibliography"/>
    <w:basedOn w:val="a"/>
    <w:link w:val="EndNoteBibliographyChar"/>
    <w:qFormat/>
    <w:rsid w:val="001A69CE"/>
    <w:pPr>
      <w:jc w:val="left"/>
    </w:pPr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sid w:val="001A69CE"/>
    <w:rPr>
      <w:rFonts w:ascii="Calibri" w:hAnsi="Calibri" w:cs="Calibri"/>
      <w:sz w:val="20"/>
    </w:rPr>
  </w:style>
  <w:style w:type="paragraph" w:styleId="a9">
    <w:name w:val="List Paragraph"/>
    <w:basedOn w:val="a"/>
    <w:uiPriority w:val="34"/>
    <w:qFormat/>
    <w:rsid w:val="001A69CE"/>
    <w:pPr>
      <w:ind w:firstLineChars="200" w:firstLine="420"/>
    </w:pPr>
  </w:style>
  <w:style w:type="character" w:customStyle="1" w:styleId="fontstyle01">
    <w:name w:val="fontstyle01"/>
    <w:basedOn w:val="a0"/>
    <w:qFormat/>
    <w:rsid w:val="001A69CE"/>
    <w:rPr>
      <w:rFonts w:ascii="HelveticaNeueLTStd-Lt" w:hAnsi="HelveticaNeueLTStd-Lt" w:hint="default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632</Words>
  <Characters>3606</Characters>
  <Application>Microsoft Office Word</Application>
  <DocSecurity>0</DocSecurity>
  <Lines>30</Lines>
  <Paragraphs>8</Paragraphs>
  <ScaleCrop>false</ScaleCrop>
  <Company>Windows 10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2025-01-06T07:53:00Z</dcterms:created>
  <dcterms:modified xsi:type="dcterms:W3CDTF">2025-03-18T09:20:00Z</dcterms:modified>
</cp:coreProperties>
</file>