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9628"/>
      </w:tblGrid>
      <w:tr w:rsidR="0083791C" w14:paraId="4466DC98" w14:textId="77777777" w:rsidTr="00D3417F">
        <w:tc>
          <w:tcPr>
            <w:tcW w:w="9628" w:type="dxa"/>
          </w:tcPr>
          <w:p w14:paraId="37DD6B37" w14:textId="53B1EADF" w:rsidR="0083791C" w:rsidRPr="00E95D44" w:rsidRDefault="0083791C" w:rsidP="00D3417F">
            <w:pPr>
              <w:rPr>
                <w:rFonts w:ascii="Times New Roman" w:hAnsi="Times New Roman" w:cs="Times New Roman"/>
                <w:b/>
                <w:bCs/>
                <w:sz w:val="21"/>
                <w:szCs w:val="21"/>
              </w:rPr>
            </w:pPr>
            <w:proofErr w:type="spellStart"/>
            <w:r w:rsidRPr="00E95D44">
              <w:rPr>
                <w:rFonts w:ascii="Times New Roman" w:hAnsi="Times New Roman" w:cs="Times New Roman"/>
                <w:b/>
                <w:bCs/>
                <w:sz w:val="21"/>
                <w:szCs w:val="21"/>
              </w:rPr>
              <w:t>Table</w:t>
            </w:r>
            <w:proofErr w:type="spellEnd"/>
            <w:r w:rsidRPr="00E95D44">
              <w:rPr>
                <w:rFonts w:ascii="Times New Roman" w:hAnsi="Times New Roman" w:cs="Times New Roman"/>
                <w:b/>
                <w:bCs/>
                <w:sz w:val="21"/>
                <w:szCs w:val="21"/>
              </w:rPr>
              <w:t xml:space="preserve"> </w:t>
            </w:r>
            <w:r w:rsidR="00A301C1">
              <w:rPr>
                <w:rFonts w:ascii="Times New Roman" w:hAnsi="Times New Roman" w:cs="Times New Roman"/>
                <w:b/>
                <w:bCs/>
                <w:sz w:val="21"/>
                <w:szCs w:val="21"/>
              </w:rPr>
              <w:t>10</w:t>
            </w:r>
            <w:r>
              <w:rPr>
                <w:rFonts w:ascii="Times New Roman" w:hAnsi="Times New Roman" w:cs="Times New Roman"/>
                <w:b/>
                <w:bCs/>
                <w:sz w:val="21"/>
                <w:szCs w:val="21"/>
              </w:rPr>
              <w:t xml:space="preserve"> </w:t>
            </w:r>
            <w:proofErr w:type="spellStart"/>
            <w:r>
              <w:rPr>
                <w:rFonts w:ascii="Times New Roman" w:hAnsi="Times New Roman" w:cs="Times New Roman"/>
                <w:b/>
                <w:bCs/>
                <w:sz w:val="21"/>
                <w:szCs w:val="21"/>
              </w:rPr>
              <w:t>Adverse</w:t>
            </w:r>
            <w:proofErr w:type="spellEnd"/>
            <w:r>
              <w:rPr>
                <w:rFonts w:ascii="Times New Roman" w:hAnsi="Times New Roman" w:cs="Times New Roman"/>
                <w:b/>
                <w:bCs/>
                <w:sz w:val="21"/>
                <w:szCs w:val="21"/>
              </w:rPr>
              <w:t xml:space="preserve"> Event</w:t>
            </w:r>
          </w:p>
        </w:tc>
      </w:tr>
      <w:tr w:rsidR="0083791C" w:rsidRPr="006D2C6E" w14:paraId="6A5848A8" w14:textId="77777777" w:rsidTr="00D3417F">
        <w:tc>
          <w:tcPr>
            <w:tcW w:w="9628" w:type="dxa"/>
          </w:tcPr>
          <w:p w14:paraId="3929953A" w14:textId="77777777" w:rsidR="0083791C" w:rsidRPr="00E95D44" w:rsidRDefault="0083791C" w:rsidP="0083791C">
            <w:pPr>
              <w:pStyle w:val="Paragrafoelenco"/>
              <w:numPr>
                <w:ilvl w:val="0"/>
                <w:numId w:val="1"/>
              </w:numPr>
              <w:spacing w:line="276" w:lineRule="auto"/>
              <w:rPr>
                <w:rFonts w:ascii="Times New Roman" w:hAnsi="Times New Roman" w:cs="Times New Roman"/>
                <w:b/>
                <w:bCs/>
                <w:sz w:val="21"/>
                <w:szCs w:val="21"/>
              </w:rPr>
            </w:pPr>
            <w:proofErr w:type="spellStart"/>
            <w:r w:rsidRPr="00E95D44">
              <w:rPr>
                <w:rFonts w:ascii="Times New Roman" w:hAnsi="Times New Roman" w:cs="Times New Roman"/>
                <w:b/>
                <w:bCs/>
                <w:sz w:val="21"/>
                <w:szCs w:val="21"/>
              </w:rPr>
              <w:t>Serious</w:t>
            </w:r>
            <w:proofErr w:type="spellEnd"/>
            <w:r w:rsidRPr="00E95D44">
              <w:rPr>
                <w:rFonts w:ascii="Times New Roman" w:hAnsi="Times New Roman" w:cs="Times New Roman"/>
                <w:b/>
                <w:bCs/>
                <w:sz w:val="21"/>
                <w:szCs w:val="21"/>
              </w:rPr>
              <w:t xml:space="preserve"> </w:t>
            </w:r>
            <w:proofErr w:type="spellStart"/>
            <w:r w:rsidRPr="00E95D44">
              <w:rPr>
                <w:rFonts w:ascii="Times New Roman" w:hAnsi="Times New Roman" w:cs="Times New Roman"/>
                <w:b/>
                <w:bCs/>
                <w:sz w:val="21"/>
                <w:szCs w:val="21"/>
              </w:rPr>
              <w:t>Adverse</w:t>
            </w:r>
            <w:proofErr w:type="spellEnd"/>
            <w:r w:rsidRPr="00E95D44">
              <w:rPr>
                <w:rFonts w:ascii="Times New Roman" w:hAnsi="Times New Roman" w:cs="Times New Roman"/>
                <w:b/>
                <w:bCs/>
                <w:sz w:val="21"/>
                <w:szCs w:val="21"/>
              </w:rPr>
              <w:t xml:space="preserve"> Event</w:t>
            </w:r>
            <w:r>
              <w:rPr>
                <w:rFonts w:ascii="Times New Roman" w:hAnsi="Times New Roman" w:cs="Times New Roman"/>
                <w:b/>
                <w:bCs/>
                <w:sz w:val="21"/>
                <w:szCs w:val="21"/>
              </w:rPr>
              <w:t xml:space="preserve"> (SAE)</w:t>
            </w:r>
          </w:p>
          <w:p w14:paraId="0B4E9C07" w14:textId="77777777" w:rsidR="0083791C" w:rsidRDefault="0083791C" w:rsidP="00D3417F">
            <w:pPr>
              <w:spacing w:line="276" w:lineRule="auto"/>
              <w:rPr>
                <w:rFonts w:ascii="Times New Roman" w:hAnsi="Times New Roman" w:cs="Times New Roman"/>
                <w:sz w:val="21"/>
                <w:szCs w:val="21"/>
                <w:lang w:val="en-US"/>
              </w:rPr>
            </w:pPr>
          </w:p>
          <w:p w14:paraId="61C476BB" w14:textId="77777777" w:rsidR="0083791C" w:rsidRDefault="0083791C" w:rsidP="00D3417F">
            <w:pPr>
              <w:spacing w:line="276" w:lineRule="auto"/>
              <w:rPr>
                <w:rFonts w:ascii="Times New Roman" w:hAnsi="Times New Roman" w:cs="Times New Roman"/>
                <w:sz w:val="21"/>
                <w:szCs w:val="21"/>
                <w:lang w:val="en-US"/>
              </w:rPr>
            </w:pPr>
            <w:r w:rsidRPr="00E95D44">
              <w:rPr>
                <w:rFonts w:ascii="Times New Roman" w:hAnsi="Times New Roman" w:cs="Times New Roman"/>
                <w:sz w:val="21"/>
                <w:szCs w:val="21"/>
                <w:lang w:val="en-US"/>
              </w:rPr>
              <w:t>An adverse event is deemed to be serious if the event</w:t>
            </w:r>
            <w:r>
              <w:rPr>
                <w:rFonts w:ascii="Times New Roman" w:hAnsi="Times New Roman" w:cs="Times New Roman"/>
                <w:sz w:val="21"/>
                <w:szCs w:val="21"/>
                <w:lang w:val="en-US"/>
              </w:rPr>
              <w:t xml:space="preserve"> </w:t>
            </w:r>
            <w:r w:rsidRPr="00E95D44">
              <w:rPr>
                <w:rFonts w:ascii="Times New Roman" w:hAnsi="Times New Roman" w:cs="Times New Roman"/>
                <w:sz w:val="21"/>
                <w:szCs w:val="21"/>
                <w:lang w:val="en-US"/>
              </w:rPr>
              <w:t>are associated with</w:t>
            </w:r>
          </w:p>
          <w:p w14:paraId="490BDAFF" w14:textId="77777777" w:rsidR="0083791C" w:rsidRPr="00E95D44" w:rsidRDefault="0083791C" w:rsidP="0083791C">
            <w:pPr>
              <w:pStyle w:val="Paragrafoelenco"/>
              <w:numPr>
                <w:ilvl w:val="0"/>
                <w:numId w:val="2"/>
              </w:numPr>
              <w:spacing w:line="276" w:lineRule="auto"/>
              <w:rPr>
                <w:rFonts w:ascii="Times New Roman" w:hAnsi="Times New Roman" w:cs="Times New Roman"/>
                <w:sz w:val="21"/>
                <w:szCs w:val="21"/>
                <w:lang w:val="en-US"/>
              </w:rPr>
            </w:pPr>
            <w:r w:rsidRPr="00E95D44">
              <w:rPr>
                <w:rFonts w:ascii="Times New Roman" w:hAnsi="Times New Roman" w:cs="Times New Roman"/>
                <w:sz w:val="21"/>
                <w:szCs w:val="21"/>
                <w:lang w:val="en-US"/>
              </w:rPr>
              <w:t xml:space="preserve">Death </w:t>
            </w:r>
          </w:p>
          <w:p w14:paraId="66DD342A" w14:textId="77777777" w:rsidR="0083791C" w:rsidRDefault="0083791C" w:rsidP="0083791C">
            <w:pPr>
              <w:pStyle w:val="Paragrafoelenco"/>
              <w:numPr>
                <w:ilvl w:val="0"/>
                <w:numId w:val="3"/>
              </w:numPr>
              <w:spacing w:line="276" w:lineRule="auto"/>
              <w:rPr>
                <w:rFonts w:ascii="Times New Roman" w:hAnsi="Times New Roman" w:cs="Times New Roman"/>
                <w:sz w:val="21"/>
                <w:szCs w:val="21"/>
                <w:lang w:val="en-US"/>
              </w:rPr>
            </w:pPr>
            <w:r w:rsidRPr="00E95D44">
              <w:rPr>
                <w:rFonts w:ascii="Times New Roman" w:hAnsi="Times New Roman" w:cs="Times New Roman"/>
                <w:sz w:val="21"/>
                <w:szCs w:val="21"/>
                <w:lang w:val="en-US"/>
              </w:rPr>
              <w:t xml:space="preserve">Serious health deterioration in the study patient, including life-threatening illness or injury, permanent impairment to body structure or function, prolonged </w:t>
            </w:r>
            <w:proofErr w:type="spellStart"/>
            <w:r w:rsidRPr="00E95D44">
              <w:rPr>
                <w:rFonts w:ascii="Times New Roman" w:hAnsi="Times New Roman" w:cs="Times New Roman"/>
                <w:sz w:val="21"/>
                <w:szCs w:val="21"/>
                <w:lang w:val="en-US"/>
              </w:rPr>
              <w:t>hospitalisation</w:t>
            </w:r>
            <w:proofErr w:type="spellEnd"/>
            <w:r w:rsidRPr="00E95D44">
              <w:rPr>
                <w:rFonts w:ascii="Times New Roman" w:hAnsi="Times New Roman" w:cs="Times New Roman"/>
                <w:sz w:val="21"/>
                <w:szCs w:val="21"/>
                <w:lang w:val="en-US"/>
              </w:rPr>
              <w:t>, or the need for medical or surgical intervention to prevent permanent impairment to body structure or function.</w:t>
            </w:r>
          </w:p>
          <w:p w14:paraId="4F270CB1" w14:textId="77777777" w:rsidR="0083791C" w:rsidRPr="00E95D44" w:rsidRDefault="0083791C" w:rsidP="0083791C">
            <w:pPr>
              <w:pStyle w:val="Paragrafoelenco"/>
              <w:numPr>
                <w:ilvl w:val="0"/>
                <w:numId w:val="3"/>
              </w:numPr>
              <w:spacing w:line="276" w:lineRule="auto"/>
              <w:rPr>
                <w:rFonts w:ascii="Times New Roman" w:hAnsi="Times New Roman" w:cs="Times New Roman"/>
                <w:sz w:val="21"/>
                <w:szCs w:val="21"/>
                <w:lang w:val="en-US"/>
              </w:rPr>
            </w:pPr>
            <w:r w:rsidRPr="00E95D44">
              <w:rPr>
                <w:rFonts w:ascii="Times New Roman" w:hAnsi="Times New Roman" w:cs="Times New Roman"/>
                <w:sz w:val="21"/>
                <w:szCs w:val="21"/>
                <w:lang w:val="en-US"/>
              </w:rPr>
              <w:t xml:space="preserve">Fetal distress, fetal death, congenital abnormality or birth defect </w:t>
            </w:r>
          </w:p>
          <w:p w14:paraId="281ECF8C" w14:textId="77777777" w:rsidR="0083791C" w:rsidRDefault="0083791C" w:rsidP="0083791C">
            <w:pPr>
              <w:pStyle w:val="Paragrafoelenco"/>
              <w:numPr>
                <w:ilvl w:val="0"/>
                <w:numId w:val="4"/>
              </w:numPr>
              <w:spacing w:line="276" w:lineRule="auto"/>
              <w:rPr>
                <w:rFonts w:ascii="Times New Roman" w:hAnsi="Times New Roman" w:cs="Times New Roman"/>
                <w:sz w:val="21"/>
                <w:szCs w:val="21"/>
                <w:lang w:val="en-US"/>
              </w:rPr>
            </w:pPr>
            <w:r w:rsidRPr="00E95D44">
              <w:rPr>
                <w:rFonts w:ascii="Times New Roman" w:hAnsi="Times New Roman" w:cs="Times New Roman"/>
                <w:sz w:val="21"/>
                <w:szCs w:val="21"/>
                <w:lang w:val="en-US"/>
              </w:rPr>
              <w:t>Medically significant incident</w:t>
            </w:r>
          </w:p>
          <w:p w14:paraId="410D0141" w14:textId="77777777" w:rsidR="0083791C" w:rsidRPr="00E95D44" w:rsidRDefault="0083791C" w:rsidP="00D3417F">
            <w:pPr>
              <w:spacing w:line="276" w:lineRule="auto"/>
              <w:rPr>
                <w:rFonts w:ascii="Times New Roman" w:hAnsi="Times New Roman" w:cs="Times New Roman"/>
                <w:sz w:val="21"/>
                <w:szCs w:val="21"/>
                <w:lang w:val="en-US"/>
              </w:rPr>
            </w:pPr>
            <w:r w:rsidRPr="00E95D44">
              <w:rPr>
                <w:rFonts w:ascii="Times New Roman" w:hAnsi="Times New Roman" w:cs="Times New Roman"/>
                <w:sz w:val="21"/>
                <w:szCs w:val="21"/>
                <w:lang w:val="en-US"/>
              </w:rPr>
              <w:t xml:space="preserve">Serious medical events not meeting the above criteria may still be SAEs if they endanger the patient and require immediate medical or surgical intervention to prevent one of the above outcomes. </w:t>
            </w:r>
          </w:p>
          <w:p w14:paraId="2AF5FAD3" w14:textId="77777777" w:rsidR="0083791C" w:rsidRPr="00E95D44" w:rsidRDefault="0083791C" w:rsidP="00D3417F">
            <w:pPr>
              <w:spacing w:line="276" w:lineRule="auto"/>
              <w:rPr>
                <w:rFonts w:ascii="Times New Roman" w:hAnsi="Times New Roman" w:cs="Times New Roman"/>
                <w:sz w:val="21"/>
                <w:szCs w:val="21"/>
                <w:lang w:val="en-US"/>
              </w:rPr>
            </w:pPr>
            <w:r w:rsidRPr="00E95D44">
              <w:rPr>
                <w:rFonts w:ascii="Times New Roman" w:hAnsi="Times New Roman" w:cs="Times New Roman"/>
                <w:sz w:val="21"/>
                <w:szCs w:val="21"/>
                <w:lang w:val="en-US"/>
              </w:rPr>
              <w:t xml:space="preserve">Pre-existing medical conditions or symptoms reported before enrolment will not be recorded as an AE. Record an AE if the pre-existing condition or symptoms worsen due to the device, or if study symptoms are due to the device or trial-related procedure. Do not record death as an AE, but only as a consequence of another specific AE.  </w:t>
            </w:r>
          </w:p>
          <w:p w14:paraId="39A42CD2" w14:textId="77777777" w:rsidR="0083791C" w:rsidRPr="00E95D44" w:rsidRDefault="0083791C" w:rsidP="00D3417F">
            <w:pPr>
              <w:spacing w:line="480" w:lineRule="auto"/>
              <w:rPr>
                <w:rFonts w:ascii="Times New Roman" w:hAnsi="Times New Roman" w:cs="Times New Roman"/>
                <w:sz w:val="21"/>
                <w:szCs w:val="21"/>
                <w:lang w:val="en-US"/>
              </w:rPr>
            </w:pPr>
          </w:p>
        </w:tc>
      </w:tr>
      <w:tr w:rsidR="0083791C" w:rsidRPr="006D2C6E" w14:paraId="029DF4B5" w14:textId="77777777" w:rsidTr="00D3417F">
        <w:tc>
          <w:tcPr>
            <w:tcW w:w="9628" w:type="dxa"/>
          </w:tcPr>
          <w:p w14:paraId="57E8431A" w14:textId="77777777" w:rsidR="0083791C" w:rsidRPr="00E95D44" w:rsidRDefault="0083791C" w:rsidP="0083791C">
            <w:pPr>
              <w:pStyle w:val="Paragrafoelenco"/>
              <w:numPr>
                <w:ilvl w:val="0"/>
                <w:numId w:val="5"/>
              </w:numPr>
              <w:spacing w:line="276" w:lineRule="auto"/>
              <w:rPr>
                <w:rFonts w:ascii="Times New Roman" w:hAnsi="Times New Roman" w:cs="Times New Roman"/>
                <w:b/>
                <w:bCs/>
                <w:sz w:val="21"/>
                <w:szCs w:val="21"/>
                <w:lang w:val="en-US"/>
              </w:rPr>
            </w:pPr>
            <w:proofErr w:type="spellStart"/>
            <w:r w:rsidRPr="00E95D44">
              <w:rPr>
                <w:rFonts w:ascii="Times New Roman" w:hAnsi="Times New Roman" w:cs="Times New Roman"/>
                <w:b/>
                <w:bCs/>
                <w:sz w:val="21"/>
                <w:szCs w:val="21"/>
              </w:rPr>
              <w:t>Anticipated</w:t>
            </w:r>
            <w:proofErr w:type="spellEnd"/>
            <w:r w:rsidRPr="00E95D44">
              <w:rPr>
                <w:rFonts w:ascii="Times New Roman" w:hAnsi="Times New Roman" w:cs="Times New Roman"/>
                <w:b/>
                <w:bCs/>
                <w:sz w:val="21"/>
                <w:szCs w:val="21"/>
              </w:rPr>
              <w:t xml:space="preserve"> </w:t>
            </w:r>
            <w:proofErr w:type="spellStart"/>
            <w:r w:rsidRPr="00E95D44">
              <w:rPr>
                <w:rFonts w:ascii="Times New Roman" w:hAnsi="Times New Roman" w:cs="Times New Roman"/>
                <w:b/>
                <w:bCs/>
                <w:sz w:val="21"/>
                <w:szCs w:val="21"/>
              </w:rPr>
              <w:t>Adverse</w:t>
            </w:r>
            <w:proofErr w:type="spellEnd"/>
            <w:r w:rsidRPr="00E95D44">
              <w:rPr>
                <w:rFonts w:ascii="Times New Roman" w:hAnsi="Times New Roman" w:cs="Times New Roman"/>
                <w:b/>
                <w:bCs/>
                <w:sz w:val="21"/>
                <w:szCs w:val="21"/>
              </w:rPr>
              <w:t xml:space="preserve"> Events</w:t>
            </w:r>
          </w:p>
          <w:p w14:paraId="04630FC5" w14:textId="77777777" w:rsidR="0083791C" w:rsidRDefault="0083791C" w:rsidP="00D3417F">
            <w:pPr>
              <w:spacing w:line="276" w:lineRule="auto"/>
              <w:rPr>
                <w:rFonts w:ascii="Times New Roman" w:hAnsi="Times New Roman" w:cs="Times New Roman"/>
                <w:sz w:val="21"/>
                <w:szCs w:val="21"/>
                <w:lang w:val="en-US"/>
              </w:rPr>
            </w:pPr>
          </w:p>
          <w:p w14:paraId="6760AB71" w14:textId="77777777" w:rsidR="0083791C" w:rsidRPr="00E95D44" w:rsidRDefault="0083791C" w:rsidP="00D3417F">
            <w:pPr>
              <w:spacing w:line="276" w:lineRule="auto"/>
              <w:rPr>
                <w:rFonts w:ascii="Times New Roman" w:hAnsi="Times New Roman" w:cs="Times New Roman"/>
                <w:sz w:val="21"/>
                <w:szCs w:val="21"/>
                <w:lang w:val="en-US"/>
              </w:rPr>
            </w:pPr>
            <w:r w:rsidRPr="00E95D44">
              <w:rPr>
                <w:rFonts w:ascii="Times New Roman" w:hAnsi="Times New Roman" w:cs="Times New Roman"/>
                <w:sz w:val="21"/>
                <w:szCs w:val="21"/>
                <w:lang w:val="en-US"/>
              </w:rPr>
              <w:t>Anticipated adverse events (AEs) are defined as such events which have been identified as potentially occurring in connection with the investigational device or implant procedure.</w:t>
            </w:r>
          </w:p>
        </w:tc>
      </w:tr>
      <w:tr w:rsidR="0083791C" w:rsidRPr="00E95D44" w14:paraId="0DF45188" w14:textId="77777777" w:rsidTr="00D3417F">
        <w:tc>
          <w:tcPr>
            <w:tcW w:w="9628" w:type="dxa"/>
          </w:tcPr>
          <w:p w14:paraId="00C17164" w14:textId="77777777" w:rsidR="0083791C" w:rsidRPr="00E95D44" w:rsidRDefault="0083791C" w:rsidP="0083791C">
            <w:pPr>
              <w:pStyle w:val="Paragrafoelenco"/>
              <w:numPr>
                <w:ilvl w:val="0"/>
                <w:numId w:val="6"/>
              </w:numPr>
              <w:rPr>
                <w:rFonts w:ascii="Times New Roman" w:hAnsi="Times New Roman" w:cs="Times New Roman"/>
                <w:b/>
                <w:bCs/>
                <w:sz w:val="21"/>
                <w:szCs w:val="21"/>
                <w:lang w:val="en-US"/>
              </w:rPr>
            </w:pPr>
            <w:proofErr w:type="spellStart"/>
            <w:r w:rsidRPr="00E95D44">
              <w:rPr>
                <w:rFonts w:ascii="Times New Roman" w:hAnsi="Times New Roman" w:cs="Times New Roman"/>
                <w:b/>
                <w:bCs/>
                <w:sz w:val="21"/>
                <w:szCs w:val="21"/>
              </w:rPr>
              <w:t>Unanticipated</w:t>
            </w:r>
            <w:proofErr w:type="spellEnd"/>
            <w:r w:rsidRPr="00E95D44">
              <w:rPr>
                <w:rFonts w:ascii="Times New Roman" w:hAnsi="Times New Roman" w:cs="Times New Roman"/>
                <w:b/>
                <w:bCs/>
                <w:sz w:val="21"/>
                <w:szCs w:val="21"/>
              </w:rPr>
              <w:t xml:space="preserve"> </w:t>
            </w:r>
            <w:proofErr w:type="spellStart"/>
            <w:r w:rsidRPr="00E95D44">
              <w:rPr>
                <w:rFonts w:ascii="Times New Roman" w:hAnsi="Times New Roman" w:cs="Times New Roman"/>
                <w:b/>
                <w:bCs/>
                <w:sz w:val="21"/>
                <w:szCs w:val="21"/>
              </w:rPr>
              <w:t>Adverse</w:t>
            </w:r>
            <w:proofErr w:type="spellEnd"/>
            <w:r w:rsidRPr="00E95D44">
              <w:rPr>
                <w:rFonts w:ascii="Times New Roman" w:hAnsi="Times New Roman" w:cs="Times New Roman"/>
                <w:b/>
                <w:bCs/>
                <w:sz w:val="21"/>
                <w:szCs w:val="21"/>
              </w:rPr>
              <w:t xml:space="preserve"> Device </w:t>
            </w:r>
            <w:proofErr w:type="spellStart"/>
            <w:r w:rsidRPr="00E95D44">
              <w:rPr>
                <w:rFonts w:ascii="Times New Roman" w:hAnsi="Times New Roman" w:cs="Times New Roman"/>
                <w:b/>
                <w:bCs/>
                <w:sz w:val="21"/>
                <w:szCs w:val="21"/>
              </w:rPr>
              <w:t>Effect</w:t>
            </w:r>
            <w:proofErr w:type="spellEnd"/>
          </w:p>
          <w:p w14:paraId="1827AE33" w14:textId="77777777" w:rsidR="0083791C" w:rsidRDefault="0083791C" w:rsidP="00D3417F">
            <w:pPr>
              <w:spacing w:line="360" w:lineRule="auto"/>
              <w:rPr>
                <w:rFonts w:ascii="Times New Roman" w:hAnsi="Times New Roman" w:cs="Times New Roman"/>
                <w:sz w:val="21"/>
                <w:szCs w:val="21"/>
                <w:lang w:val="en-US"/>
              </w:rPr>
            </w:pPr>
          </w:p>
          <w:p w14:paraId="45528CB9" w14:textId="77777777" w:rsidR="0083791C" w:rsidRDefault="0083791C" w:rsidP="00D3417F">
            <w:pPr>
              <w:spacing w:line="276" w:lineRule="auto"/>
              <w:rPr>
                <w:rFonts w:ascii="Times New Roman" w:hAnsi="Times New Roman" w:cs="Times New Roman"/>
                <w:sz w:val="21"/>
                <w:szCs w:val="21"/>
                <w:lang w:val="en-US"/>
              </w:rPr>
            </w:pPr>
            <w:r w:rsidRPr="00E95D44">
              <w:rPr>
                <w:rFonts w:ascii="Times New Roman" w:hAnsi="Times New Roman" w:cs="Times New Roman"/>
                <w:sz w:val="21"/>
                <w:szCs w:val="21"/>
                <w:lang w:val="en-US"/>
              </w:rPr>
              <w:t>An Unanticipated Adverse Device Effect (UADE) is defined as any serious adverse effect on health or safety, or any life-threatening issue or fatality, caused by, or associated with, a device, if that effect, problem, or death was not previously identified in the investigational plan or application (including a subsidiary plan or additional application), or any other unanticipated serious issue related to the rights, safety, or welfare of subjects.</w:t>
            </w:r>
          </w:p>
          <w:p w14:paraId="0AED76C0" w14:textId="77777777" w:rsidR="0083791C" w:rsidRDefault="0083791C" w:rsidP="00D3417F">
            <w:pPr>
              <w:spacing w:line="276" w:lineRule="auto"/>
              <w:rPr>
                <w:rFonts w:ascii="Times New Roman" w:hAnsi="Times New Roman" w:cs="Times New Roman"/>
                <w:sz w:val="21"/>
                <w:szCs w:val="21"/>
                <w:lang w:val="en-US"/>
              </w:rPr>
            </w:pPr>
            <w:r w:rsidRPr="00023E0F">
              <w:rPr>
                <w:rFonts w:ascii="Times New Roman" w:hAnsi="Times New Roman" w:cs="Times New Roman"/>
                <w:sz w:val="21"/>
                <w:szCs w:val="21"/>
                <w:lang w:val="en-US"/>
              </w:rPr>
              <w:t>It is imperative that all UADEs are reported to C</w:t>
            </w:r>
            <w:r>
              <w:rPr>
                <w:rFonts w:ascii="Times New Roman" w:hAnsi="Times New Roman" w:cs="Times New Roman"/>
                <w:sz w:val="21"/>
                <w:szCs w:val="21"/>
                <w:lang w:val="en-US"/>
              </w:rPr>
              <w:t>EC</w:t>
            </w:r>
            <w:r w:rsidRPr="00023E0F">
              <w:rPr>
                <w:rFonts w:ascii="Times New Roman" w:hAnsi="Times New Roman" w:cs="Times New Roman"/>
                <w:sz w:val="21"/>
                <w:szCs w:val="21"/>
                <w:lang w:val="en-US"/>
              </w:rPr>
              <w:t xml:space="preserve"> without delay.</w:t>
            </w:r>
            <w:r>
              <w:rPr>
                <w:rFonts w:ascii="Times New Roman" w:hAnsi="Times New Roman" w:cs="Times New Roman"/>
                <w:sz w:val="21"/>
                <w:szCs w:val="21"/>
                <w:lang w:val="en-US"/>
              </w:rPr>
              <w:t xml:space="preserve"> </w:t>
            </w:r>
            <w:r w:rsidRPr="00023E0F">
              <w:rPr>
                <w:rFonts w:ascii="Times New Roman" w:hAnsi="Times New Roman" w:cs="Times New Roman"/>
                <w:sz w:val="21"/>
                <w:szCs w:val="21"/>
                <w:lang w:val="en-US"/>
              </w:rPr>
              <w:t>Completion of the AE Form of the C</w:t>
            </w:r>
            <w:r>
              <w:rPr>
                <w:rFonts w:ascii="Times New Roman" w:hAnsi="Times New Roman" w:cs="Times New Roman"/>
                <w:sz w:val="21"/>
                <w:szCs w:val="21"/>
                <w:lang w:val="en-US"/>
              </w:rPr>
              <w:t>EC</w:t>
            </w:r>
            <w:r w:rsidRPr="00023E0F">
              <w:rPr>
                <w:rFonts w:ascii="Times New Roman" w:hAnsi="Times New Roman" w:cs="Times New Roman"/>
                <w:sz w:val="21"/>
                <w:szCs w:val="21"/>
                <w:lang w:val="en-US"/>
              </w:rPr>
              <w:t xml:space="preserve"> is also mandatory for all UADEs. In addition, the Investigator is obliged to inform his/her EC/IRB of all UADEs occurring at his/her site no later than 10 days after the Investigator first becomes aware of the effect (and any additional information as required by EC/IRB or local regulations).</w:t>
            </w:r>
          </w:p>
          <w:p w14:paraId="52F14BC3" w14:textId="77777777" w:rsidR="0083791C" w:rsidRPr="00E95D44" w:rsidRDefault="0083791C" w:rsidP="00D3417F">
            <w:pPr>
              <w:spacing w:line="276" w:lineRule="auto"/>
              <w:rPr>
                <w:rFonts w:ascii="Times New Roman" w:hAnsi="Times New Roman" w:cs="Times New Roman"/>
                <w:sz w:val="21"/>
                <w:szCs w:val="21"/>
                <w:lang w:val="en-US"/>
              </w:rPr>
            </w:pPr>
            <w:r w:rsidRPr="00023E0F">
              <w:rPr>
                <w:rFonts w:ascii="Times New Roman" w:hAnsi="Times New Roman" w:cs="Times New Roman"/>
                <w:sz w:val="21"/>
                <w:szCs w:val="21"/>
                <w:lang w:val="en-US"/>
              </w:rPr>
              <w:t>All AEs associated with UADEs are subject to close monitoring until either resolution or a stable clinical endpoint is achieved. Essential treatments and outcomes must be documented.</w:t>
            </w:r>
          </w:p>
        </w:tc>
      </w:tr>
    </w:tbl>
    <w:p w14:paraId="3CAC7E18" w14:textId="350E212D" w:rsidR="0083791C" w:rsidRPr="006D2C6E" w:rsidRDefault="006D2C6E">
      <w:pPr>
        <w:rPr>
          <w:rFonts w:ascii="Times New Roman" w:hAnsi="Times New Roman" w:cs="Times New Roman"/>
          <w:sz w:val="21"/>
          <w:szCs w:val="21"/>
        </w:rPr>
      </w:pPr>
      <w:r w:rsidRPr="006D2C6E">
        <w:rPr>
          <w:rFonts w:ascii="Times New Roman" w:hAnsi="Times New Roman" w:cs="Times New Roman"/>
          <w:sz w:val="21"/>
          <w:szCs w:val="21"/>
        </w:rPr>
        <w:t>A</w:t>
      </w:r>
      <w:r w:rsidR="00A301C1" w:rsidRPr="006D2C6E">
        <w:rPr>
          <w:rFonts w:ascii="Times New Roman" w:hAnsi="Times New Roman" w:cs="Times New Roman"/>
          <w:sz w:val="21"/>
          <w:szCs w:val="21"/>
        </w:rPr>
        <w:t>bbreviation</w:t>
      </w:r>
      <w:r>
        <w:rPr>
          <w:rFonts w:ascii="Times New Roman" w:hAnsi="Times New Roman" w:cs="Times New Roman"/>
          <w:sz w:val="21"/>
          <w:szCs w:val="21"/>
        </w:rPr>
        <w:t>s</w:t>
      </w:r>
      <w:r w:rsidR="00A301C1" w:rsidRPr="006D2C6E">
        <w:rPr>
          <w:rFonts w:ascii="Times New Roman" w:hAnsi="Times New Roman" w:cs="Times New Roman"/>
          <w:sz w:val="21"/>
          <w:szCs w:val="21"/>
        </w:rPr>
        <w:t xml:space="preserve"> </w:t>
      </w:r>
      <w:r w:rsidRPr="006D2C6E">
        <w:rPr>
          <w:rFonts w:ascii="Times New Roman" w:hAnsi="Times New Roman" w:cs="Times New Roman"/>
          <w:sz w:val="21"/>
          <w:szCs w:val="21"/>
        </w:rPr>
        <w:t>are</w:t>
      </w:r>
      <w:r w:rsidR="00A301C1" w:rsidRPr="006D2C6E">
        <w:rPr>
          <w:rFonts w:ascii="Times New Roman" w:hAnsi="Times New Roman" w:cs="Times New Roman"/>
          <w:sz w:val="21"/>
          <w:szCs w:val="21"/>
        </w:rPr>
        <w:t xml:space="preserve"> </w:t>
      </w:r>
      <w:proofErr w:type="spellStart"/>
      <w:r w:rsidR="00A301C1" w:rsidRPr="006D2C6E">
        <w:rPr>
          <w:rFonts w:ascii="Times New Roman" w:hAnsi="Times New Roman" w:cs="Times New Roman"/>
          <w:sz w:val="21"/>
          <w:szCs w:val="21"/>
        </w:rPr>
        <w:t>shown</w:t>
      </w:r>
      <w:proofErr w:type="spellEnd"/>
      <w:r w:rsidR="00A301C1" w:rsidRPr="006D2C6E">
        <w:rPr>
          <w:rFonts w:ascii="Times New Roman" w:hAnsi="Times New Roman" w:cs="Times New Roman"/>
          <w:sz w:val="21"/>
          <w:szCs w:val="21"/>
        </w:rPr>
        <w:t xml:space="preserve"> in the </w:t>
      </w:r>
      <w:proofErr w:type="spellStart"/>
      <w:r w:rsidR="00A301C1" w:rsidRPr="006D2C6E">
        <w:rPr>
          <w:rFonts w:ascii="Times New Roman" w:hAnsi="Times New Roman" w:cs="Times New Roman"/>
          <w:sz w:val="21"/>
          <w:szCs w:val="21"/>
        </w:rPr>
        <w:t>table</w:t>
      </w:r>
      <w:proofErr w:type="spellEnd"/>
      <w:r>
        <w:rPr>
          <w:rFonts w:ascii="Times New Roman" w:hAnsi="Times New Roman" w:cs="Times New Roman"/>
          <w:sz w:val="21"/>
          <w:szCs w:val="21"/>
        </w:rPr>
        <w:t xml:space="preserve"> and in the text</w:t>
      </w:r>
    </w:p>
    <w:sectPr w:rsidR="0083791C" w:rsidRPr="006D2C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B0679"/>
    <w:multiLevelType w:val="hybridMultilevel"/>
    <w:tmpl w:val="DC74E0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106EAB"/>
    <w:multiLevelType w:val="hybridMultilevel"/>
    <w:tmpl w:val="C85ACF8A"/>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441D76"/>
    <w:multiLevelType w:val="hybridMultilevel"/>
    <w:tmpl w:val="CAFCBF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DEC6BDE"/>
    <w:multiLevelType w:val="hybridMultilevel"/>
    <w:tmpl w:val="F3349418"/>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C84539"/>
    <w:multiLevelType w:val="hybridMultilevel"/>
    <w:tmpl w:val="BD54E688"/>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87B6249"/>
    <w:multiLevelType w:val="hybridMultilevel"/>
    <w:tmpl w:val="93604F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78115521">
    <w:abstractNumId w:val="1"/>
  </w:num>
  <w:num w:numId="2" w16cid:durableId="744255239">
    <w:abstractNumId w:val="2"/>
  </w:num>
  <w:num w:numId="3" w16cid:durableId="1328366833">
    <w:abstractNumId w:val="0"/>
  </w:num>
  <w:num w:numId="4" w16cid:durableId="2041396287">
    <w:abstractNumId w:val="5"/>
  </w:num>
  <w:num w:numId="5" w16cid:durableId="1708096795">
    <w:abstractNumId w:val="4"/>
  </w:num>
  <w:num w:numId="6" w16cid:durableId="17886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91C"/>
    <w:rsid w:val="006D2C6E"/>
    <w:rsid w:val="0083791C"/>
    <w:rsid w:val="00A301C1"/>
    <w:rsid w:val="00B7168A"/>
    <w:rsid w:val="00BD12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DFCA799"/>
  <w15:chartTrackingRefBased/>
  <w15:docId w15:val="{E88EF8D1-8240-E649-90C2-106E1B09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791C"/>
  </w:style>
  <w:style w:type="paragraph" w:styleId="Titolo1">
    <w:name w:val="heading 1"/>
    <w:basedOn w:val="Normale"/>
    <w:next w:val="Normale"/>
    <w:link w:val="Titolo1Carattere"/>
    <w:uiPriority w:val="9"/>
    <w:qFormat/>
    <w:rsid w:val="00837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37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3791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3791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3791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3791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3791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3791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3791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3791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3791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3791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3791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3791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3791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3791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3791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3791C"/>
    <w:rPr>
      <w:rFonts w:eastAsiaTheme="majorEastAsia" w:cstheme="majorBidi"/>
      <w:color w:val="272727" w:themeColor="text1" w:themeTint="D8"/>
    </w:rPr>
  </w:style>
  <w:style w:type="paragraph" w:styleId="Titolo">
    <w:name w:val="Title"/>
    <w:basedOn w:val="Normale"/>
    <w:next w:val="Normale"/>
    <w:link w:val="TitoloCarattere"/>
    <w:uiPriority w:val="10"/>
    <w:qFormat/>
    <w:rsid w:val="00837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3791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3791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3791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3791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3791C"/>
    <w:rPr>
      <w:i/>
      <w:iCs/>
      <w:color w:val="404040" w:themeColor="text1" w:themeTint="BF"/>
    </w:rPr>
  </w:style>
  <w:style w:type="paragraph" w:styleId="Paragrafoelenco">
    <w:name w:val="List Paragraph"/>
    <w:basedOn w:val="Normale"/>
    <w:uiPriority w:val="34"/>
    <w:qFormat/>
    <w:rsid w:val="0083791C"/>
    <w:pPr>
      <w:ind w:left="720"/>
      <w:contextualSpacing/>
    </w:pPr>
  </w:style>
  <w:style w:type="character" w:styleId="Enfasiintensa">
    <w:name w:val="Intense Emphasis"/>
    <w:basedOn w:val="Carpredefinitoparagrafo"/>
    <w:uiPriority w:val="21"/>
    <w:qFormat/>
    <w:rsid w:val="0083791C"/>
    <w:rPr>
      <w:i/>
      <w:iCs/>
      <w:color w:val="0F4761" w:themeColor="accent1" w:themeShade="BF"/>
    </w:rPr>
  </w:style>
  <w:style w:type="paragraph" w:styleId="Citazioneintensa">
    <w:name w:val="Intense Quote"/>
    <w:basedOn w:val="Normale"/>
    <w:next w:val="Normale"/>
    <w:link w:val="CitazioneintensaCarattere"/>
    <w:uiPriority w:val="30"/>
    <w:qFormat/>
    <w:rsid w:val="00837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3791C"/>
    <w:rPr>
      <w:i/>
      <w:iCs/>
      <w:color w:val="0F4761" w:themeColor="accent1" w:themeShade="BF"/>
    </w:rPr>
  </w:style>
  <w:style w:type="character" w:styleId="Riferimentointenso">
    <w:name w:val="Intense Reference"/>
    <w:basedOn w:val="Carpredefinitoparagrafo"/>
    <w:uiPriority w:val="32"/>
    <w:qFormat/>
    <w:rsid w:val="0083791C"/>
    <w:rPr>
      <w:b/>
      <w:bCs/>
      <w:smallCaps/>
      <w:color w:val="0F4761" w:themeColor="accent1" w:themeShade="BF"/>
      <w:spacing w:val="5"/>
    </w:rPr>
  </w:style>
  <w:style w:type="table" w:styleId="Grigliatabella">
    <w:name w:val="Table Grid"/>
    <w:basedOn w:val="Tabellanormale"/>
    <w:uiPriority w:val="39"/>
    <w:rsid w:val="00837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Nappi</dc:creator>
  <cp:keywords/>
  <dc:description/>
  <cp:lastModifiedBy>Francesco Nappi</cp:lastModifiedBy>
  <cp:revision>3</cp:revision>
  <dcterms:created xsi:type="dcterms:W3CDTF">2025-03-09T09:11:00Z</dcterms:created>
  <dcterms:modified xsi:type="dcterms:W3CDTF">2025-03-18T06:20:00Z</dcterms:modified>
</cp:coreProperties>
</file>