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EB039" w14:textId="77777777" w:rsidR="00125C03" w:rsidRDefault="00125C03" w:rsidP="00125C03">
      <w:pPr>
        <w:rPr>
          <w:rFonts w:ascii="Times New Roman" w:hAnsi="Times New Roman" w:cs="Times New Roman"/>
          <w:sz w:val="16"/>
          <w:szCs w:val="16"/>
          <w:u w:val="single"/>
        </w:rPr>
      </w:pPr>
      <w:r w:rsidRPr="002D018F">
        <w:rPr>
          <w:rFonts w:ascii="Times New Roman" w:hAnsi="Times New Roman" w:cs="Times New Roman"/>
          <w:sz w:val="16"/>
          <w:szCs w:val="16"/>
          <w:u w:val="single"/>
        </w:rPr>
        <w:t>Table S1. Baseline summary statistics by study eye diagnosis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711"/>
        <w:gridCol w:w="1346"/>
        <w:gridCol w:w="1568"/>
        <w:gridCol w:w="1559"/>
        <w:gridCol w:w="1429"/>
        <w:gridCol w:w="1413"/>
      </w:tblGrid>
      <w:tr w:rsidR="00125C03" w:rsidRPr="002D018F" w14:paraId="49F58553" w14:textId="77777777" w:rsidTr="00125C03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F0D8E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Characteristic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7C932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Overall, N=</w:t>
            </w: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983</w:t>
            </w: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eyes of </w:t>
            </w: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805</w:t>
            </w: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participants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E3703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no atrophy &amp; no SDD, N = 321 eyes of 273 participants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1629A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no atrophy with SDD, N = 385 eyes of 323 participants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0992B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iROR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A</w:t>
            </w:r>
            <w:proofErr w:type="spellEnd"/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&amp; no SDD, N = 114 eyes of 106 participants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0DDB1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iRORA</w:t>
            </w:r>
            <w:proofErr w:type="spellEnd"/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with SDD, N = 163 eyes of 142 participants</w:t>
            </w:r>
          </w:p>
        </w:tc>
      </w:tr>
      <w:tr w:rsidR="00125C03" w:rsidRPr="002D018F" w14:paraId="6FA51F7B" w14:textId="77777777" w:rsidTr="00125C0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89991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Participant level (N=</w:t>
            </w: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805</w:t>
            </w: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participants)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83667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BE875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19E95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D77F3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F5322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25C03" w:rsidRPr="002D018F" w14:paraId="18B2A0C8" w14:textId="77777777" w:rsidTr="00125C0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5B39C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Age, years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84050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75.8 (7.9)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81255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74.0 (7.8)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4157B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77.1 (7.5)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8D7EA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72.8 (8.5)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009BE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78.0 (7.6)</w:t>
            </w:r>
          </w:p>
        </w:tc>
      </w:tr>
      <w:tr w:rsidR="00125C03" w:rsidRPr="002D018F" w14:paraId="38898796" w14:textId="77777777" w:rsidTr="00125C03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EDB92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Age, years, categories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A2B61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F230B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0521C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AD256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42919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25C03" w:rsidRPr="002D018F" w14:paraId="7FF978D8" w14:textId="77777777" w:rsidTr="00125C03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367BA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&lt;75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F0311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333 (41.4%)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57B5D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138 (50.5%)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A96F8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114 (35.3%)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E8F6C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61 (57.5%)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0E837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40 (28.2%)</w:t>
            </w:r>
          </w:p>
        </w:tc>
      </w:tr>
      <w:tr w:rsidR="00125C03" w:rsidRPr="002D018F" w14:paraId="476A73F3" w14:textId="77777777" w:rsidTr="00125C03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DE1C5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75-84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AFA3C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371 (46.1%)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ECE6D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116 (42.5%)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20464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159 (49.2%)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F2D2B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39 (36.8%)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4B757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74 (52.1%)</w:t>
            </w:r>
          </w:p>
        </w:tc>
      </w:tr>
      <w:tr w:rsidR="00125C03" w:rsidRPr="002D018F" w14:paraId="208B7826" w14:textId="77777777" w:rsidTr="00125C03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F081E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85+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754BE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101 (12.5%)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AE1CE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19 (7.0%)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55B13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50 (15.5%)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3CD6D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 (5.7%)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CD386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28 (19.7%)</w:t>
            </w:r>
          </w:p>
        </w:tc>
      </w:tr>
      <w:tr w:rsidR="00125C03" w:rsidRPr="002D018F" w14:paraId="264D1C5A" w14:textId="77777777" w:rsidTr="00125C03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D13B0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8FE29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B3FB6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81AA3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299E3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6558E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25C03" w:rsidRPr="002D018F" w14:paraId="5BC57AE5" w14:textId="77777777" w:rsidTr="00125C03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57498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F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6EB7F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523 (65.0%)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53FC7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168 (61.5%)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C8A90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213 (65.9%)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C84EA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62 (58.5%)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3CD3D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102 (71.8%)</w:t>
            </w:r>
          </w:p>
        </w:tc>
      </w:tr>
      <w:tr w:rsidR="00125C03" w:rsidRPr="002D018F" w14:paraId="100B107C" w14:textId="77777777" w:rsidTr="00125C03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885F2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77E30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282 (35.0%)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0D925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105 (38.5%)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734E3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110 (34.1%)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4B723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44 (41.5%)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2AF46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40 (28.2%)</w:t>
            </w:r>
          </w:p>
        </w:tc>
      </w:tr>
      <w:tr w:rsidR="00125C03" w:rsidRPr="002D018F" w14:paraId="41DB2ED9" w14:textId="77777777" w:rsidTr="00125C0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428C9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Bilaterality, 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D624A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178 (18.1%)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07E5D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48 (17.6%)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C6238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62 (19.2%)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0CD2B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 (7.6%)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BC7C3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21 (14.8%)</w:t>
            </w:r>
          </w:p>
        </w:tc>
      </w:tr>
      <w:tr w:rsidR="00125C03" w:rsidRPr="002D018F" w14:paraId="2BB05E80" w14:textId="77777777" w:rsidTr="00125C03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11EB7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AMD category, fellow eye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4164B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7FD7B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44767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40D96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A2529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25C03" w:rsidRPr="002D018F" w14:paraId="5A156967" w14:textId="77777777" w:rsidTr="00125C03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62EB7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Bilateral eligibility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AF0A1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178 (18.1%)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E3BA2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48 (17.6%)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2AC50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62 (19.2%)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959A6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 (7.6%)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0EDF4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21 (14.8%)</w:t>
            </w:r>
          </w:p>
        </w:tc>
      </w:tr>
      <w:tr w:rsidR="00125C03" w:rsidRPr="002D018F" w14:paraId="7A5B4BC0" w14:textId="77777777" w:rsidTr="00125C03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9845D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Not recorded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7A580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 (0.5%)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4DE72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 (3.3%)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675B4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19 (5.9%)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E2AC2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 (4.7%)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B24B0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 (5.6%)</w:t>
            </w:r>
          </w:p>
        </w:tc>
      </w:tr>
      <w:tr w:rsidR="00125C03" w:rsidRPr="002D018F" w14:paraId="30ACFDCA" w14:textId="77777777" w:rsidTr="00125C03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60076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Early AMD fellow eye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C5E26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11 (1.1%)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4A2E3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 (1.9%)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99217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 (0.6%)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65BF6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2E3E0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 (1.5%)</w:t>
            </w:r>
          </w:p>
        </w:tc>
      </w:tr>
      <w:tr w:rsidR="00125C03" w:rsidRPr="002D018F" w14:paraId="0999FFDD" w14:textId="77777777" w:rsidTr="00125C03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0FA0F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Established Geographic Atrophy (</w:t>
            </w:r>
            <w:proofErr w:type="spellStart"/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cRORA</w:t>
            </w:r>
            <w:proofErr w:type="spellEnd"/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) fellow eye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5FCD3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72 (7.3%)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0E95F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15 (5.7%)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59642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18 (5.8%)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25D63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17 (18.5%)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558BC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22 (16.4%)</w:t>
            </w:r>
          </w:p>
        </w:tc>
      </w:tr>
      <w:tr w:rsidR="00125C03" w:rsidRPr="002D018F" w14:paraId="13E75C83" w14:textId="77777777" w:rsidTr="00125C03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97369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Exudative AMD (presence of MNV) fellow eye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D70D7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499 (50.8%)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EBEF3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160 (60.8%)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037C3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202 (64.5%)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7F241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59 (64.1%)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58D38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78 (58.2%)</w:t>
            </w:r>
          </w:p>
        </w:tc>
      </w:tr>
      <w:tr w:rsidR="00125C03" w:rsidRPr="002D018F" w14:paraId="2667FCA3" w14:textId="77777777" w:rsidTr="00125C03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4C5CA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Healthy macula fellow eye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492B3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 (0.5%)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CBF55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 (1.1%)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505B5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 (0.6%)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8C4D4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3A4D9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</w:tr>
      <w:tr w:rsidR="00125C03" w:rsidRPr="002D018F" w14:paraId="060CFF3C" w14:textId="77777777" w:rsidTr="00125C03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3D0F4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Insufficient data on fellow eye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41560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 (0.3%)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50415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 (0.8%)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A4504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 (0.3%)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66472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859E1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</w:tr>
      <w:tr w:rsidR="00125C03" w:rsidRPr="002D018F" w14:paraId="494BFF3F" w14:textId="77777777" w:rsidTr="00125C03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842E4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Other retinal disease than AMD related in fellow eye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AF11B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32 (3.3%)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06F33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21 (8.0%)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6E1ED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 (2.2%)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6183D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 (1.1%)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CBF84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 (2.2%)</w:t>
            </w:r>
          </w:p>
        </w:tc>
      </w:tr>
      <w:tr w:rsidR="00125C03" w:rsidRPr="002D018F" w14:paraId="089F3AD4" w14:textId="77777777" w:rsidTr="00125C0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BFAFE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Eye level (N=</w:t>
            </w: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983</w:t>
            </w: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eyes)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8935A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9BC90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3A420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C21DC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BE4A4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25C03" w:rsidRPr="002D018F" w14:paraId="4E7F94E5" w14:textId="77777777" w:rsidTr="00125C03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082EC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VA, study eye, ETDRS letters, mean (SD) [median (IQR)]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B8282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79.8 (8.1) [80.0 (75.0, 85.0)]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A88D9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80.3 (7.8) </w:t>
            </w:r>
          </w:p>
          <w:p w14:paraId="6140BB94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[81.0 (75.0, 85.0)]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9194D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79.5(8.5)</w:t>
            </w:r>
          </w:p>
          <w:p w14:paraId="59FC4E1A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[80.0 (75.0, 85.0)]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D1EF3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80.5(7.4)</w:t>
            </w:r>
          </w:p>
          <w:p w14:paraId="0CA93283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[83.0 (75.0, 85.0)]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38416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78.9(8.2)</w:t>
            </w:r>
          </w:p>
          <w:p w14:paraId="6BEF182E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[80.0 (75.0, 85.0)]</w:t>
            </w:r>
          </w:p>
        </w:tc>
      </w:tr>
      <w:tr w:rsidR="00125C03" w:rsidRPr="002D018F" w14:paraId="3B46FBD4" w14:textId="77777777" w:rsidTr="00125C03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FFC85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Missing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7404D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A9679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B8B41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A1AA7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D2A93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125C03" w:rsidRPr="002D018F" w14:paraId="7D70E603" w14:textId="77777777" w:rsidTr="00125C03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7D739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VA, study eye, ETDRS letters, categories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86C10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69128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B8239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FA49D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B080F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25C03" w:rsidRPr="002D018F" w14:paraId="5FBE9BA6" w14:textId="77777777" w:rsidTr="00125C03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4F4A0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&lt;37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9A1EC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 (0.32%)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5C80D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 (0.3%)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89B73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 (0.5%)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066DE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70F30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 (0.0%)</w:t>
            </w:r>
          </w:p>
        </w:tc>
      </w:tr>
      <w:tr w:rsidR="00125C03" w:rsidRPr="002D018F" w14:paraId="6B1DFC3D" w14:textId="77777777" w:rsidTr="00125C03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608D8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37-54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E22A2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 (0.95%)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3645C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 (1.0%)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E1083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 (0.8%)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C4B6E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 (0.9%)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68CA2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 (1.3%)</w:t>
            </w:r>
          </w:p>
        </w:tc>
      </w:tr>
      <w:tr w:rsidR="00125C03" w:rsidRPr="002D018F" w14:paraId="5D6FA108" w14:textId="77777777" w:rsidTr="00125C03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2A4BF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55-69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72580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56 (5.89%)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691EA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17 (5.4%)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8A5F0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25 (6.8%)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29930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 (4.5%)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BBEB2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 (5.7%)</w:t>
            </w:r>
          </w:p>
        </w:tc>
      </w:tr>
      <w:tr w:rsidR="00125C03" w:rsidRPr="002D018F" w14:paraId="37523853" w14:textId="77777777" w:rsidTr="00125C03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19F1A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70-79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17133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252 (26.5%)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099AE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73 (23.2%)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46E45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95 (25.9%)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7208A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31 (28.2%)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80EF2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53 (33.5%)</w:t>
            </w:r>
          </w:p>
        </w:tc>
      </w:tr>
      <w:tr w:rsidR="00125C03" w:rsidRPr="002D018F" w14:paraId="6DE32F8B" w14:textId="77777777" w:rsidTr="00125C03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79CE5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80 or better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AE7BE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630 (66.3%)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922BE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221 (70.2%)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687C5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242 (65.9%)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38BF9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73 (66.4%)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DAF83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94 (59.5%)</w:t>
            </w:r>
          </w:p>
        </w:tc>
      </w:tr>
      <w:tr w:rsidR="00125C03" w:rsidRPr="002D018F" w14:paraId="5D14DE71" w14:textId="77777777" w:rsidTr="00125C03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3EA79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Missing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6EAEB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EED60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53198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C9D7E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29543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125C03" w:rsidRPr="002D018F" w14:paraId="5AE6E336" w14:textId="77777777" w:rsidTr="00125C03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66A40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VA method, study eye, %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6BA84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E4CAB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0198F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149D4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A43C7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25C03" w:rsidRPr="002D018F" w14:paraId="33C52C07" w14:textId="77777777" w:rsidTr="00125C03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7781D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Missing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7E726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36 (3.66%)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B64E3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 (1.9%)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A2843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20 (5.2%)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77D56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 (3.5%)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034C5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 (3.7%)</w:t>
            </w:r>
          </w:p>
        </w:tc>
      </w:tr>
      <w:tr w:rsidR="00125C03" w:rsidRPr="002D018F" w14:paraId="59D10CED" w14:textId="77777777" w:rsidTr="00125C03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6E6CE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Best corrected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133A6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634 (64.5%)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70D5E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203 (63.2%)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8B37B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273 (70.9%)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A317A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66 (57.9%)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8ED36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92 (56.4%)</w:t>
            </w:r>
          </w:p>
        </w:tc>
      </w:tr>
      <w:tr w:rsidR="00125C03" w:rsidRPr="002D018F" w14:paraId="506B086E" w14:textId="77777777" w:rsidTr="00125C03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9D7E8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Glasses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CCA20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305 (31.0%)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32E93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110 (34.3%)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EAE78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88 (22.9%)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80F2E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42 (36.8%)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B2C9B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65 (39.9%)</w:t>
            </w:r>
          </w:p>
        </w:tc>
      </w:tr>
      <w:tr w:rsidR="00125C03" w:rsidRPr="002D018F" w14:paraId="75B1F7B8" w14:textId="77777777" w:rsidTr="00125C03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F40CC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Pinhole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5ADF8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 (0.81%)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FF775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 (0.6%)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520CA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 (1.0%)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7C4B0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 (1.8%)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195F1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 (0.0%)</w:t>
            </w:r>
          </w:p>
        </w:tc>
      </w:tr>
      <w:tr w:rsidR="00125C03" w:rsidRPr="002D018F" w14:paraId="557376D7" w14:textId="77777777" w:rsidTr="00125C03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93E63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Total line scans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B2F37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EFCE3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87B3E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CA6DB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9F547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25C03" w:rsidRPr="002D018F" w14:paraId="45250E6F" w14:textId="77777777" w:rsidTr="00125C03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2EBF9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&lt;49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38F72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689 (70.1%)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2AFAD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217 (67.6%)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A6094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281 (73.0%)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7FAB7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88 (77.2%)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9F627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103 (63.2%)</w:t>
            </w:r>
          </w:p>
        </w:tc>
      </w:tr>
      <w:tr w:rsidR="00125C03" w:rsidRPr="002D018F" w14:paraId="23EE3C64" w14:textId="77777777" w:rsidTr="00125C03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7911D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&gt;=49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6E8BD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294 (29.9%)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B8762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104 (32.4%)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583A9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104 (27.0%)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8A1B2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26 (22.8%)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FDF16" w14:textId="77777777" w:rsidR="00125C03" w:rsidRPr="002D018F" w:rsidRDefault="00125C03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60 (36.8%)</w:t>
            </w:r>
          </w:p>
        </w:tc>
      </w:tr>
    </w:tbl>
    <w:p w14:paraId="6DACD293" w14:textId="77777777" w:rsidR="00125C03" w:rsidRPr="002D018F" w:rsidRDefault="00125C03" w:rsidP="00125C03">
      <w:pPr>
        <w:rPr>
          <w:rFonts w:ascii="Times New Roman" w:hAnsi="Times New Roman" w:cs="Times New Roman"/>
          <w:sz w:val="16"/>
          <w:szCs w:val="16"/>
        </w:rPr>
      </w:pPr>
      <w:r w:rsidRPr="002D018F">
        <w:rPr>
          <w:rFonts w:ascii="Times New Roman" w:hAnsi="Times New Roman" w:cs="Times New Roman"/>
          <w:sz w:val="16"/>
          <w:szCs w:val="16"/>
        </w:rPr>
        <w:t xml:space="preserve">Abbreviations: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iAMD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-intermediate age-related macular degeneration;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cRORA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- complete retinal and retinal pigment epithelial atrophy;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iRORA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- incomplete retinal and retinal pigment epithelial atrophy; MNV-macular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neovascularisation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; SDD-subretinal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drusenoid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 deposits; VA-visual acuity; ETDRS-Early treatment Diabetic Retinopathy Study; GA-geographic atrophy.</w:t>
      </w:r>
    </w:p>
    <w:p w14:paraId="0CF4982F" w14:textId="77777777" w:rsidR="00125C03" w:rsidRPr="002D018F" w:rsidRDefault="00125C03" w:rsidP="00125C03">
      <w:pPr>
        <w:rPr>
          <w:rFonts w:ascii="Times New Roman" w:hAnsi="Times New Roman" w:cs="Times New Roman"/>
          <w:sz w:val="16"/>
          <w:szCs w:val="16"/>
          <w:u w:val="single"/>
        </w:rPr>
      </w:pPr>
    </w:p>
    <w:sectPr w:rsidR="00125C03" w:rsidRPr="002D0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C03"/>
    <w:rsid w:val="00125C03"/>
    <w:rsid w:val="003308AC"/>
    <w:rsid w:val="00C8532F"/>
    <w:rsid w:val="00E67EEE"/>
    <w:rsid w:val="00E7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1FE2D"/>
  <w15:chartTrackingRefBased/>
  <w15:docId w15:val="{CD982D12-5BA9-4F4F-AAA6-F19E2693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C03"/>
    <w:pPr>
      <w:spacing w:line="278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C0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5C0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5C0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5C0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5C0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5C0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5C0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5C0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5C0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5C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5C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5C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5C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5C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5C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5C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5C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5C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5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125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5C0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125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5C03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125C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5C03"/>
    <w:pPr>
      <w:spacing w:line="259" w:lineRule="auto"/>
      <w:ind w:left="720"/>
      <w:contextualSpacing/>
    </w:pPr>
    <w:rPr>
      <w:sz w:val="22"/>
      <w:szCs w:val="22"/>
      <w:lang w:val="en-GB"/>
    </w:rPr>
  </w:style>
  <w:style w:type="character" w:styleId="IntenseEmphasis">
    <w:name w:val="Intense Emphasis"/>
    <w:basedOn w:val="DefaultParagraphFont"/>
    <w:uiPriority w:val="21"/>
    <w:qFormat/>
    <w:rsid w:val="00125C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5C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5C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5C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Sridevi Thottarath</dc:creator>
  <cp:keywords/>
  <dc:description/>
  <cp:lastModifiedBy>Sridevi Thottarath</cp:lastModifiedBy>
  <cp:revision>1</cp:revision>
  <dcterms:created xsi:type="dcterms:W3CDTF">2025-03-17T13:43:00Z</dcterms:created>
  <dcterms:modified xsi:type="dcterms:W3CDTF">2025-03-17T13:50:00Z</dcterms:modified>
</cp:coreProperties>
</file>