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24237" w14:textId="77777777" w:rsidR="00FB2930" w:rsidRPr="002D018F" w:rsidRDefault="00FB2930" w:rsidP="00FB2930">
      <w:pPr>
        <w:rPr>
          <w:rFonts w:ascii="Times New Roman" w:hAnsi="Times New Roman" w:cs="Times New Roman"/>
          <w:sz w:val="16"/>
          <w:szCs w:val="16"/>
          <w:u w:val="single"/>
        </w:rPr>
      </w:pPr>
      <w:r w:rsidRPr="002D018F">
        <w:rPr>
          <w:rFonts w:ascii="Times New Roman" w:hAnsi="Times New Roman" w:cs="Times New Roman"/>
          <w:sz w:val="16"/>
          <w:szCs w:val="16"/>
          <w:u w:val="single"/>
        </w:rPr>
        <w:t>Figure S1. Sensitivity analysis on BCVA as the outcome</w:t>
      </w:r>
    </w:p>
    <w:p w14:paraId="461ECBBA" w14:textId="4EDCD95A" w:rsidR="00E67EEE" w:rsidRDefault="00FB2930">
      <w:r w:rsidRPr="002D018F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098B368D" wp14:editId="3CB8856E">
            <wp:extent cx="8229600" cy="3291840"/>
            <wp:effectExtent l="0" t="0" r="0" b="3810"/>
            <wp:docPr id="1570113616" name="Picture 4" descr="A graph of data and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113616" name="Picture 4" descr="A graph of data and data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4A3B" w14:textId="18DE5246" w:rsidR="00FB2930" w:rsidRDefault="00FB2930">
      <w:r w:rsidRPr="002D018F">
        <w:rPr>
          <w:rFonts w:ascii="Times New Roman" w:hAnsi="Times New Roman" w:cs="Times New Roman"/>
          <w:sz w:val="16"/>
          <w:szCs w:val="16"/>
        </w:rPr>
        <w:t xml:space="preserve">Abbreviations: Abbreviations: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iAMD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-intermediate age-related macular degeneration;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iRORA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- incomplete retinal and retinal pigment epithelial atrophy; SDD-subretinal </w:t>
      </w:r>
      <w:proofErr w:type="spellStart"/>
      <w:r w:rsidRPr="002D018F">
        <w:rPr>
          <w:rFonts w:ascii="Times New Roman" w:hAnsi="Times New Roman" w:cs="Times New Roman"/>
          <w:sz w:val="16"/>
          <w:szCs w:val="16"/>
        </w:rPr>
        <w:t>drusenoid</w:t>
      </w:r>
      <w:proofErr w:type="spellEnd"/>
      <w:r w:rsidRPr="002D018F">
        <w:rPr>
          <w:rFonts w:ascii="Times New Roman" w:hAnsi="Times New Roman" w:cs="Times New Roman"/>
          <w:sz w:val="16"/>
          <w:szCs w:val="16"/>
        </w:rPr>
        <w:t xml:space="preserve"> deposits; ETDRS-Early treatment Diabetic Retinopathy Study; BCVA-best corrected visual acuity; VA-visual acuity</w:t>
      </w:r>
    </w:p>
    <w:sectPr w:rsidR="00FB2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930"/>
    <w:rsid w:val="003308AC"/>
    <w:rsid w:val="00C8532F"/>
    <w:rsid w:val="00E67EEE"/>
    <w:rsid w:val="00E76948"/>
    <w:rsid w:val="00FB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A7A0A"/>
  <w15:chartTrackingRefBased/>
  <w15:docId w15:val="{D0A0E3F6-54CF-4889-9D1C-3EB19F47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930"/>
    <w:pPr>
      <w:spacing w:line="278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293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93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93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93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93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93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93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93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93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9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9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9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9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9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9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9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9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9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FB2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930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FB2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930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FB29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930"/>
    <w:pPr>
      <w:spacing w:line="259" w:lineRule="auto"/>
      <w:ind w:left="720"/>
      <w:contextualSpacing/>
    </w:pPr>
    <w:rPr>
      <w:sz w:val="22"/>
      <w:szCs w:val="22"/>
      <w:lang w:val="en-GB"/>
    </w:rPr>
  </w:style>
  <w:style w:type="character" w:styleId="IntenseEmphasis">
    <w:name w:val="Intense Emphasis"/>
    <w:basedOn w:val="DefaultParagraphFont"/>
    <w:uiPriority w:val="21"/>
    <w:qFormat/>
    <w:rsid w:val="00FB29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9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9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9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Sridevi Thottarath</dc:creator>
  <cp:keywords/>
  <dc:description/>
  <cp:lastModifiedBy>Sridevi Thottarath</cp:lastModifiedBy>
  <cp:revision>1</cp:revision>
  <dcterms:created xsi:type="dcterms:W3CDTF">2025-03-17T13:58:00Z</dcterms:created>
  <dcterms:modified xsi:type="dcterms:W3CDTF">2025-03-17T13:59:00Z</dcterms:modified>
</cp:coreProperties>
</file>