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08731" w14:textId="77777777" w:rsidR="00935BCF" w:rsidRPr="00935BCF" w:rsidRDefault="00935BCF" w:rsidP="00935BCF">
      <w:pPr>
        <w:rPr>
          <w:b/>
          <w:bCs/>
          <w:lang w:val="en-GB"/>
        </w:rPr>
      </w:pPr>
      <w:r w:rsidRPr="00935BCF">
        <w:rPr>
          <w:b/>
          <w:bCs/>
          <w:lang w:val="en-GB"/>
        </w:rPr>
        <w:t>Tables</w:t>
      </w:r>
    </w:p>
    <w:p w14:paraId="351F31A0" w14:textId="77777777" w:rsidR="00935BCF" w:rsidRPr="00935BCF" w:rsidRDefault="00935BCF" w:rsidP="00935BCF">
      <w:pPr>
        <w:rPr>
          <w:lang w:val="en-GB"/>
        </w:rPr>
      </w:pPr>
      <w:r w:rsidRPr="00935BCF">
        <w:rPr>
          <w:lang w:val="en-GB"/>
        </w:rPr>
        <w:t>Table 1. Demographics data</w:t>
      </w:r>
    </w:p>
    <w:p w14:paraId="08BFA444" w14:textId="77777777" w:rsidR="00935BCF" w:rsidRPr="00935BCF" w:rsidRDefault="00935BCF" w:rsidP="00935BCF">
      <w:pPr>
        <w:rPr>
          <w:lang w:val="en-GB"/>
        </w:rPr>
      </w:pPr>
      <w:r w:rsidRPr="00935BCF">
        <w:rPr>
          <w:lang w:val="en-GB"/>
        </w:rPr>
        <w:object w:dxaOrig="8490" w:dyaOrig="1230" w14:anchorId="515D68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 style="width:424.5pt;height:61.6pt;mso-width-percent:0;mso-height-percent:0;mso-width-percent:0;mso-height-percent:0" o:ole="">
            <v:imagedata r:id="rId4" o:title=""/>
          </v:shape>
          <o:OLEObject Type="Embed" ProgID="Excel.Sheet.12" ShapeID="_x0000_i1043" DrawAspect="Content" ObjectID="_1804423918" r:id="rId5"/>
        </w:object>
      </w:r>
    </w:p>
    <w:p w14:paraId="3B0D6FB6" w14:textId="77777777" w:rsidR="00935BCF" w:rsidRPr="00935BCF" w:rsidRDefault="00935BCF" w:rsidP="00935BCF">
      <w:pPr>
        <w:rPr>
          <w:lang w:val="en-GB"/>
        </w:rPr>
      </w:pPr>
      <w:r w:rsidRPr="00935BCF">
        <w:rPr>
          <w:lang w:val="en-GB"/>
        </w:rPr>
        <w:t xml:space="preserve">SD, standard deviation; SARA, Scale for the Assessment and Rating of Ataxia; </w:t>
      </w:r>
      <w:r w:rsidRPr="00935BCF">
        <w:rPr>
          <w:i/>
          <w:lang w:val="en-GB"/>
        </w:rPr>
        <w:t>AI</w:t>
      </w:r>
      <w:r w:rsidRPr="00935BCF">
        <w:rPr>
          <w:lang w:val="en-GB"/>
        </w:rPr>
        <w:t>, adaptation index; SCA, spinocerebellar ataxia; HC, healthy control</w:t>
      </w:r>
    </w:p>
    <w:p w14:paraId="0D837D00" w14:textId="77777777" w:rsidR="00935BCF" w:rsidRPr="00935BCF" w:rsidRDefault="00935BCF" w:rsidP="00935BCF">
      <w:pPr>
        <w:rPr>
          <w:lang w:val="en-GB"/>
        </w:rPr>
      </w:pPr>
    </w:p>
    <w:p w14:paraId="085F215A" w14:textId="77777777" w:rsidR="00935BCF" w:rsidRPr="00935BCF" w:rsidRDefault="00935BCF" w:rsidP="00935BCF">
      <w:pPr>
        <w:rPr>
          <w:lang w:val="en-GB"/>
        </w:rPr>
      </w:pPr>
    </w:p>
    <w:p w14:paraId="448F1D96" w14:textId="77777777" w:rsidR="00935BCF" w:rsidRPr="00935BCF" w:rsidRDefault="00935BCF" w:rsidP="00935BCF">
      <w:pPr>
        <w:rPr>
          <w:lang w:val="en-GB"/>
        </w:rPr>
      </w:pPr>
      <w:r w:rsidRPr="00935BCF">
        <w:rPr>
          <w:lang w:val="en-GB"/>
        </w:rPr>
        <w:t xml:space="preserve">Table 2. Associations between cerebellar regional volumes and adaptation index in patients with SCD </w:t>
      </w:r>
    </w:p>
    <w:p w14:paraId="416EDD8E" w14:textId="77777777" w:rsidR="00935BCF" w:rsidRPr="00935BCF" w:rsidRDefault="00935BCF" w:rsidP="00935BCF">
      <w:pPr>
        <w:rPr>
          <w:lang w:val="en-GB"/>
        </w:rPr>
      </w:pPr>
      <w:r w:rsidRPr="00935BCF">
        <w:rPr>
          <w:lang w:val="en-GB"/>
        </w:rPr>
        <w:object w:dxaOrig="8550" w:dyaOrig="1335" w14:anchorId="077267FC">
          <v:shape id="_x0000_i1044" type="#_x0000_t75" alt="" style="width:427.4pt;height:66.6pt;mso-width-percent:0;mso-height-percent:0;mso-width-percent:0;mso-height-percent:0" o:ole="">
            <v:imagedata r:id="rId6" o:title=""/>
          </v:shape>
          <o:OLEObject Type="Embed" ProgID="Excel.Sheet.12" ShapeID="_x0000_i1044" DrawAspect="Content" ObjectID="_1804423919" r:id="rId7"/>
        </w:object>
      </w:r>
    </w:p>
    <w:p w14:paraId="55367729" w14:textId="77777777" w:rsidR="00935BCF" w:rsidRPr="00935BCF" w:rsidRDefault="00935BCF" w:rsidP="00935BCF">
      <w:pPr>
        <w:rPr>
          <w:lang w:val="en-GB"/>
        </w:rPr>
      </w:pPr>
      <w:r w:rsidRPr="00935BCF">
        <w:rPr>
          <w:lang w:val="en-GB"/>
        </w:rPr>
        <w:t>Note: Values represent standardised regression coefficients (B) with 95% confidence intervals in parentheses. Both univariate and multivariate analyses were performed using the Z-scores of cerebellar volumes normalised to the estimated total intracranial volume. SCD, spinocerebellar degeneration; CI = confidence interval.</w:t>
      </w:r>
    </w:p>
    <w:p w14:paraId="25865349" w14:textId="77777777" w:rsidR="00935BCF" w:rsidRPr="00935BCF" w:rsidRDefault="00935BCF" w:rsidP="00935BCF">
      <w:pPr>
        <w:rPr>
          <w:lang w:val="en-GB"/>
        </w:rPr>
      </w:pPr>
    </w:p>
    <w:p w14:paraId="2D35E6DF" w14:textId="77777777" w:rsidR="00935BCF" w:rsidRPr="00935BCF" w:rsidRDefault="00935BCF" w:rsidP="00935BCF">
      <w:pPr>
        <w:rPr>
          <w:lang w:val="en-GB"/>
        </w:rPr>
      </w:pPr>
      <w:r w:rsidRPr="00935BCF">
        <w:rPr>
          <w:lang w:val="en-GB"/>
        </w:rPr>
        <w:t>Table 3. Associations between cerebellar regional volumes and SARA scores in patients with SCD</w:t>
      </w:r>
    </w:p>
    <w:p w14:paraId="07E6BA34" w14:textId="77777777" w:rsidR="00935BCF" w:rsidRPr="00935BCF" w:rsidRDefault="00935BCF" w:rsidP="00935BCF">
      <w:pPr>
        <w:rPr>
          <w:lang w:val="en-GB"/>
        </w:rPr>
      </w:pPr>
      <w:r w:rsidRPr="00935BCF">
        <w:rPr>
          <w:lang w:val="en-GB"/>
        </w:rPr>
        <w:object w:dxaOrig="8340" w:dyaOrig="1290" w14:anchorId="4B0BD5A9">
          <v:shape id="_x0000_i1045" type="#_x0000_t75" alt="" style="width:417pt;height:64.5pt;mso-width-percent:0;mso-height-percent:0;mso-width-percent:0;mso-height-percent:0" o:ole="">
            <v:imagedata r:id="rId8" o:title=""/>
          </v:shape>
          <o:OLEObject Type="Embed" ProgID="Excel.Sheet.12" ShapeID="_x0000_i1045" DrawAspect="Content" ObjectID="_1804423920" r:id="rId9"/>
        </w:object>
      </w:r>
    </w:p>
    <w:p w14:paraId="3982116B" w14:textId="77777777" w:rsidR="00935BCF" w:rsidRPr="00935BCF" w:rsidRDefault="00935BCF" w:rsidP="00935BCF">
      <w:pPr>
        <w:rPr>
          <w:lang w:val="en-GB"/>
        </w:rPr>
      </w:pPr>
      <w:r w:rsidRPr="00935BCF">
        <w:rPr>
          <w:lang w:val="en-GB"/>
        </w:rPr>
        <w:t>Note: Values represent standardised regression coefficients (B) with 95% confidence intervals in parentheses. Both univariate and multivariate analyses were performed using the Z-scores of cerebellar volumes normalised to the estimated total intracranial volume. Negative coefficients indicated that larger cerebellar volumes were associated with lower (better) SARA scores. SARA, Scale for Assessment and Rating of Ataxia; SCD, spinocerebellar degeneration; CI, confidence interval</w:t>
      </w:r>
    </w:p>
    <w:p w14:paraId="4DE2F602" w14:textId="77777777" w:rsidR="00935BCF" w:rsidRPr="00935BCF" w:rsidRDefault="00935BCF" w:rsidP="00935BCF">
      <w:pPr>
        <w:rPr>
          <w:lang w:val="en-GB"/>
        </w:rPr>
      </w:pPr>
      <w:r w:rsidRPr="00935BCF">
        <w:rPr>
          <w:lang w:val="en-GB"/>
        </w:rPr>
        <w:br w:type="page"/>
      </w:r>
    </w:p>
    <w:p w14:paraId="7B0433F8" w14:textId="77777777" w:rsidR="00AC0449" w:rsidRDefault="00AC0449"/>
    <w:sectPr w:rsidR="00AC04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BCF"/>
    <w:rsid w:val="00732981"/>
    <w:rsid w:val="00932AF1"/>
    <w:rsid w:val="00935BCF"/>
    <w:rsid w:val="00AC0449"/>
    <w:rsid w:val="00AD6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0CD09"/>
  <w15:chartTrackingRefBased/>
  <w15:docId w15:val="{05CB6F20-1252-4C5E-A8E7-E3E3819A7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5B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5B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5B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5B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5B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5B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5B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5B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5B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B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5B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5B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5B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5B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5B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5B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5B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5BCF"/>
    <w:rPr>
      <w:rFonts w:eastAsiaTheme="majorEastAsia" w:cstheme="majorBidi"/>
      <w:color w:val="272727" w:themeColor="text1" w:themeTint="D8"/>
    </w:rPr>
  </w:style>
  <w:style w:type="paragraph" w:styleId="Title">
    <w:name w:val="Title"/>
    <w:basedOn w:val="Normal"/>
    <w:next w:val="Normal"/>
    <w:link w:val="TitleChar"/>
    <w:uiPriority w:val="10"/>
    <w:qFormat/>
    <w:rsid w:val="00935B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5B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5B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5B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5BCF"/>
    <w:pPr>
      <w:spacing w:before="160"/>
      <w:jc w:val="center"/>
    </w:pPr>
    <w:rPr>
      <w:i/>
      <w:iCs/>
      <w:color w:val="404040" w:themeColor="text1" w:themeTint="BF"/>
    </w:rPr>
  </w:style>
  <w:style w:type="character" w:customStyle="1" w:styleId="QuoteChar">
    <w:name w:val="Quote Char"/>
    <w:basedOn w:val="DefaultParagraphFont"/>
    <w:link w:val="Quote"/>
    <w:uiPriority w:val="29"/>
    <w:rsid w:val="00935BCF"/>
    <w:rPr>
      <w:i/>
      <w:iCs/>
      <w:color w:val="404040" w:themeColor="text1" w:themeTint="BF"/>
    </w:rPr>
  </w:style>
  <w:style w:type="paragraph" w:styleId="ListParagraph">
    <w:name w:val="List Paragraph"/>
    <w:basedOn w:val="Normal"/>
    <w:uiPriority w:val="34"/>
    <w:qFormat/>
    <w:rsid w:val="00935BCF"/>
    <w:pPr>
      <w:ind w:left="720"/>
      <w:contextualSpacing/>
    </w:pPr>
  </w:style>
  <w:style w:type="character" w:styleId="IntenseEmphasis">
    <w:name w:val="Intense Emphasis"/>
    <w:basedOn w:val="DefaultParagraphFont"/>
    <w:uiPriority w:val="21"/>
    <w:qFormat/>
    <w:rsid w:val="00935BCF"/>
    <w:rPr>
      <w:i/>
      <w:iCs/>
      <w:color w:val="0F4761" w:themeColor="accent1" w:themeShade="BF"/>
    </w:rPr>
  </w:style>
  <w:style w:type="paragraph" w:styleId="IntenseQuote">
    <w:name w:val="Intense Quote"/>
    <w:basedOn w:val="Normal"/>
    <w:next w:val="Normal"/>
    <w:link w:val="IntenseQuoteChar"/>
    <w:uiPriority w:val="30"/>
    <w:qFormat/>
    <w:rsid w:val="00935B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5BCF"/>
    <w:rPr>
      <w:i/>
      <w:iCs/>
      <w:color w:val="0F4761" w:themeColor="accent1" w:themeShade="BF"/>
    </w:rPr>
  </w:style>
  <w:style w:type="character" w:styleId="IntenseReference">
    <w:name w:val="Intense Reference"/>
    <w:basedOn w:val="DefaultParagraphFont"/>
    <w:uiPriority w:val="32"/>
    <w:qFormat/>
    <w:rsid w:val="00935B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738646">
      <w:bodyDiv w:val="1"/>
      <w:marLeft w:val="0"/>
      <w:marRight w:val="0"/>
      <w:marTop w:val="0"/>
      <w:marBottom w:val="0"/>
      <w:divBdr>
        <w:top w:val="none" w:sz="0" w:space="0" w:color="auto"/>
        <w:left w:val="none" w:sz="0" w:space="0" w:color="auto"/>
        <w:bottom w:val="none" w:sz="0" w:space="0" w:color="auto"/>
        <w:right w:val="none" w:sz="0" w:space="0" w:color="auto"/>
      </w:divBdr>
    </w:div>
    <w:div w:id="116269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package" Target="embeddings/Microsoft_Excel_Worksheet1.xls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package" Target="embeddings/Microsoft_Excel_Worksheet.xlsx"/><Relationship Id="rId10"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package" Target="embeddings/Microsoft_Excel_Worksheet2.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189</Words>
  <Characters>1083</Characters>
  <Application>Microsoft Office Word</Application>
  <DocSecurity>0</DocSecurity>
  <Lines>9</Lines>
  <Paragraphs>2</Paragraphs>
  <ScaleCrop>false</ScaleCrop>
  <Company>Springer Nature</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2025-03-25T10:35:00Z</dcterms:created>
  <dcterms:modified xsi:type="dcterms:W3CDTF">2025-03-25T10:35:00Z</dcterms:modified>
</cp:coreProperties>
</file>