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CE0B5D" w14:textId="77777777" w:rsidR="00E44021" w:rsidRPr="00E44021" w:rsidRDefault="00E44021" w:rsidP="00924E24">
      <w:pPr>
        <w:spacing w:after="0" w:line="480" w:lineRule="auto"/>
        <w:jc w:val="center"/>
        <w:rPr>
          <w:rFonts w:ascii="Times New Roman" w:hAnsi="Times New Roman" w:cs="Times New Roman"/>
          <w:b/>
          <w:bCs/>
          <w:sz w:val="24"/>
          <w:szCs w:val="24"/>
        </w:rPr>
      </w:pPr>
      <w:r w:rsidRPr="00E44021">
        <w:rPr>
          <w:rFonts w:ascii="Times New Roman" w:hAnsi="Times New Roman" w:cs="Times New Roman"/>
          <w:b/>
          <w:bCs/>
          <w:sz w:val="24"/>
          <w:szCs w:val="24"/>
        </w:rPr>
        <w:t>Appendix 1</w:t>
      </w:r>
    </w:p>
    <w:p w14:paraId="0396C1F6" w14:textId="77777777" w:rsidR="00E44021" w:rsidRPr="00E44021" w:rsidRDefault="00E44021" w:rsidP="00924E24">
      <w:pPr>
        <w:spacing w:after="120" w:line="480" w:lineRule="auto"/>
        <w:jc w:val="both"/>
        <w:rPr>
          <w:rFonts w:ascii="Times New Roman" w:hAnsi="Times New Roman" w:cs="Times New Roman"/>
          <w:sz w:val="24"/>
          <w:szCs w:val="24"/>
        </w:rPr>
      </w:pPr>
      <w:r w:rsidRPr="00E44021">
        <w:rPr>
          <w:rFonts w:ascii="Times New Roman" w:hAnsi="Times New Roman" w:cs="Times New Roman"/>
          <w:b/>
          <w:bCs/>
          <w:sz w:val="24"/>
          <w:szCs w:val="24"/>
        </w:rPr>
        <w:t>Table A1.</w:t>
      </w:r>
      <w:r w:rsidRPr="00E44021">
        <w:rPr>
          <w:rFonts w:ascii="Times New Roman" w:hAnsi="Times New Roman" w:cs="Times New Roman"/>
          <w:sz w:val="24"/>
          <w:szCs w:val="24"/>
        </w:rPr>
        <w:t xml:space="preserve"> Soil fertility analysis before planting (T</w:t>
      </w:r>
      <w:r w:rsidRPr="00E44021">
        <w:rPr>
          <w:rFonts w:ascii="Times New Roman" w:hAnsi="Times New Roman" w:cs="Times New Roman"/>
          <w:sz w:val="24"/>
          <w:szCs w:val="24"/>
          <w:vertAlign w:val="subscript"/>
        </w:rPr>
        <w:t>i</w:t>
      </w:r>
      <w:r w:rsidRPr="00E44021">
        <w:rPr>
          <w:rFonts w:ascii="Times New Roman" w:hAnsi="Times New Roman" w:cs="Times New Roman"/>
          <w:sz w:val="24"/>
          <w:szCs w:val="24"/>
        </w:rPr>
        <w:t>) and 15 days after application of topdressing fertilizers (</w:t>
      </w:r>
      <w:proofErr w:type="spellStart"/>
      <w:r w:rsidRPr="00E44021">
        <w:rPr>
          <w:rFonts w:ascii="Times New Roman" w:hAnsi="Times New Roman" w:cs="Times New Roman"/>
          <w:sz w:val="24"/>
          <w:szCs w:val="24"/>
        </w:rPr>
        <w:t>T</w:t>
      </w:r>
      <w:r w:rsidRPr="00E44021">
        <w:rPr>
          <w:rFonts w:ascii="Times New Roman" w:hAnsi="Times New Roman" w:cs="Times New Roman"/>
          <w:sz w:val="24"/>
          <w:szCs w:val="24"/>
          <w:vertAlign w:val="subscript"/>
        </w:rPr>
        <w:t>top</w:t>
      </w:r>
      <w:proofErr w:type="spellEnd"/>
      <w:r w:rsidRPr="00E44021">
        <w:rPr>
          <w:rFonts w:ascii="Times New Roman" w:hAnsi="Times New Roman" w:cs="Times New Roman"/>
          <w:sz w:val="24"/>
          <w:szCs w:val="24"/>
        </w:rPr>
        <w:t>)</w:t>
      </w:r>
    </w:p>
    <w:tbl>
      <w:tblPr>
        <w:tblStyle w:val="Tabelacomgrade"/>
        <w:tblW w:w="14737"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1013"/>
        <w:gridCol w:w="1119"/>
        <w:gridCol w:w="1119"/>
        <w:gridCol w:w="1118"/>
        <w:gridCol w:w="1119"/>
        <w:gridCol w:w="1119"/>
        <w:gridCol w:w="1118"/>
        <w:gridCol w:w="1119"/>
        <w:gridCol w:w="1119"/>
        <w:gridCol w:w="1118"/>
        <w:gridCol w:w="1119"/>
        <w:gridCol w:w="1119"/>
      </w:tblGrid>
      <w:tr w:rsidR="00E44021" w:rsidRPr="00E44021" w14:paraId="6B3444AD" w14:textId="77777777" w:rsidTr="00B03ADB">
        <w:tc>
          <w:tcPr>
            <w:tcW w:w="1418" w:type="dxa"/>
            <w:vMerge w:val="restart"/>
            <w:tcBorders>
              <w:top w:val="single" w:sz="4" w:space="0" w:color="auto"/>
              <w:bottom w:val="single" w:sz="4" w:space="0" w:color="auto"/>
            </w:tcBorders>
            <w:vAlign w:val="center"/>
          </w:tcPr>
          <w:p w14:paraId="499B9F4E"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b/>
                <w:bCs/>
                <w:sz w:val="24"/>
                <w:szCs w:val="24"/>
              </w:rPr>
              <w:t>Parameter</w:t>
            </w:r>
          </w:p>
        </w:tc>
        <w:tc>
          <w:tcPr>
            <w:tcW w:w="13319" w:type="dxa"/>
            <w:gridSpan w:val="12"/>
            <w:tcBorders>
              <w:top w:val="single" w:sz="4" w:space="0" w:color="auto"/>
              <w:bottom w:val="single" w:sz="4" w:space="0" w:color="auto"/>
            </w:tcBorders>
            <w:vAlign w:val="center"/>
          </w:tcPr>
          <w:p w14:paraId="723B623A" w14:textId="77777777" w:rsidR="00E44021" w:rsidRPr="00E44021" w:rsidRDefault="00E44021" w:rsidP="00924E24">
            <w:pPr>
              <w:spacing w:before="60" w:after="60" w:line="480" w:lineRule="auto"/>
              <w:jc w:val="center"/>
              <w:rPr>
                <w:rFonts w:ascii="Times New Roman" w:hAnsi="Times New Roman" w:cs="Times New Roman"/>
                <w:b/>
                <w:bCs/>
                <w:sz w:val="24"/>
                <w:szCs w:val="24"/>
              </w:rPr>
            </w:pPr>
            <w:r w:rsidRPr="00E44021">
              <w:rPr>
                <w:rFonts w:ascii="Times New Roman" w:hAnsi="Times New Roman" w:cs="Times New Roman"/>
                <w:b/>
                <w:bCs/>
                <w:sz w:val="24"/>
                <w:szCs w:val="24"/>
              </w:rPr>
              <w:t>Treatments</w:t>
            </w:r>
          </w:p>
        </w:tc>
      </w:tr>
      <w:tr w:rsidR="00E44021" w:rsidRPr="00E44021" w14:paraId="04FC9A52" w14:textId="77777777" w:rsidTr="00B03ADB">
        <w:tc>
          <w:tcPr>
            <w:tcW w:w="1418" w:type="dxa"/>
            <w:vMerge/>
            <w:tcBorders>
              <w:top w:val="nil"/>
              <w:bottom w:val="single" w:sz="4" w:space="0" w:color="auto"/>
            </w:tcBorders>
          </w:tcPr>
          <w:p w14:paraId="4F3B998E" w14:textId="77777777" w:rsidR="00E44021" w:rsidRPr="00E44021" w:rsidRDefault="00E44021" w:rsidP="00924E24">
            <w:pPr>
              <w:spacing w:before="60" w:after="60" w:line="480" w:lineRule="auto"/>
              <w:rPr>
                <w:rFonts w:ascii="Times New Roman" w:hAnsi="Times New Roman" w:cs="Times New Roman"/>
                <w:sz w:val="24"/>
                <w:szCs w:val="24"/>
              </w:rPr>
            </w:pPr>
          </w:p>
        </w:tc>
        <w:tc>
          <w:tcPr>
            <w:tcW w:w="2132" w:type="dxa"/>
            <w:gridSpan w:val="2"/>
            <w:tcBorders>
              <w:top w:val="single" w:sz="4" w:space="0" w:color="auto"/>
              <w:bottom w:val="single" w:sz="4" w:space="0" w:color="auto"/>
            </w:tcBorders>
          </w:tcPr>
          <w:p w14:paraId="3C7ECE67" w14:textId="77777777" w:rsidR="00E44021" w:rsidRPr="00E44021" w:rsidRDefault="00E44021" w:rsidP="00924E24">
            <w:pPr>
              <w:spacing w:before="60" w:after="60" w:line="480" w:lineRule="auto"/>
              <w:jc w:val="center"/>
              <w:rPr>
                <w:rFonts w:ascii="Times New Roman" w:hAnsi="Times New Roman" w:cs="Times New Roman"/>
                <w:b/>
                <w:bCs/>
                <w:sz w:val="24"/>
                <w:szCs w:val="24"/>
              </w:rPr>
            </w:pPr>
            <w:r w:rsidRPr="00E44021">
              <w:rPr>
                <w:rFonts w:ascii="Times New Roman" w:hAnsi="Times New Roman" w:cs="Times New Roman"/>
                <w:b/>
                <w:bCs/>
                <w:sz w:val="24"/>
                <w:szCs w:val="24"/>
              </w:rPr>
              <w:t>T1</w:t>
            </w:r>
          </w:p>
        </w:tc>
        <w:tc>
          <w:tcPr>
            <w:tcW w:w="2237" w:type="dxa"/>
            <w:gridSpan w:val="2"/>
            <w:tcBorders>
              <w:top w:val="single" w:sz="4" w:space="0" w:color="auto"/>
              <w:bottom w:val="single" w:sz="4" w:space="0" w:color="auto"/>
            </w:tcBorders>
          </w:tcPr>
          <w:p w14:paraId="67C11BE2" w14:textId="77777777" w:rsidR="00E44021" w:rsidRPr="00E44021" w:rsidRDefault="00E44021" w:rsidP="00924E24">
            <w:pPr>
              <w:spacing w:before="60" w:after="60" w:line="480" w:lineRule="auto"/>
              <w:jc w:val="center"/>
              <w:rPr>
                <w:rFonts w:ascii="Times New Roman" w:hAnsi="Times New Roman" w:cs="Times New Roman"/>
                <w:b/>
                <w:bCs/>
                <w:sz w:val="24"/>
                <w:szCs w:val="24"/>
              </w:rPr>
            </w:pPr>
            <w:r w:rsidRPr="00E44021">
              <w:rPr>
                <w:rFonts w:ascii="Times New Roman" w:hAnsi="Times New Roman" w:cs="Times New Roman"/>
                <w:b/>
                <w:bCs/>
                <w:sz w:val="24"/>
                <w:szCs w:val="24"/>
              </w:rPr>
              <w:t>T2</w:t>
            </w:r>
          </w:p>
        </w:tc>
        <w:tc>
          <w:tcPr>
            <w:tcW w:w="2238" w:type="dxa"/>
            <w:gridSpan w:val="2"/>
            <w:tcBorders>
              <w:top w:val="single" w:sz="4" w:space="0" w:color="auto"/>
              <w:bottom w:val="single" w:sz="4" w:space="0" w:color="auto"/>
            </w:tcBorders>
          </w:tcPr>
          <w:p w14:paraId="76579E77" w14:textId="77777777" w:rsidR="00E44021" w:rsidRPr="00E44021" w:rsidRDefault="00E44021" w:rsidP="00924E24">
            <w:pPr>
              <w:spacing w:before="60" w:after="60" w:line="480" w:lineRule="auto"/>
              <w:jc w:val="center"/>
              <w:rPr>
                <w:rFonts w:ascii="Times New Roman" w:hAnsi="Times New Roman" w:cs="Times New Roman"/>
                <w:b/>
                <w:bCs/>
                <w:sz w:val="24"/>
                <w:szCs w:val="24"/>
              </w:rPr>
            </w:pPr>
            <w:r w:rsidRPr="00E44021">
              <w:rPr>
                <w:rFonts w:ascii="Times New Roman" w:hAnsi="Times New Roman" w:cs="Times New Roman"/>
                <w:b/>
                <w:bCs/>
                <w:sz w:val="24"/>
                <w:szCs w:val="24"/>
              </w:rPr>
              <w:t>T3</w:t>
            </w:r>
          </w:p>
        </w:tc>
        <w:tc>
          <w:tcPr>
            <w:tcW w:w="2237" w:type="dxa"/>
            <w:gridSpan w:val="2"/>
            <w:tcBorders>
              <w:top w:val="single" w:sz="4" w:space="0" w:color="auto"/>
              <w:bottom w:val="single" w:sz="4" w:space="0" w:color="auto"/>
            </w:tcBorders>
          </w:tcPr>
          <w:p w14:paraId="1A67349E" w14:textId="77777777" w:rsidR="00E44021" w:rsidRPr="00E44021" w:rsidRDefault="00E44021" w:rsidP="00924E24">
            <w:pPr>
              <w:spacing w:before="60" w:after="60" w:line="480" w:lineRule="auto"/>
              <w:jc w:val="center"/>
              <w:rPr>
                <w:rFonts w:ascii="Times New Roman" w:hAnsi="Times New Roman" w:cs="Times New Roman"/>
                <w:b/>
                <w:bCs/>
                <w:sz w:val="24"/>
                <w:szCs w:val="24"/>
              </w:rPr>
            </w:pPr>
            <w:r w:rsidRPr="00E44021">
              <w:rPr>
                <w:rFonts w:ascii="Times New Roman" w:hAnsi="Times New Roman" w:cs="Times New Roman"/>
                <w:b/>
                <w:bCs/>
                <w:sz w:val="24"/>
                <w:szCs w:val="24"/>
              </w:rPr>
              <w:t>T4</w:t>
            </w:r>
          </w:p>
        </w:tc>
        <w:tc>
          <w:tcPr>
            <w:tcW w:w="2237" w:type="dxa"/>
            <w:gridSpan w:val="2"/>
            <w:tcBorders>
              <w:top w:val="single" w:sz="4" w:space="0" w:color="auto"/>
              <w:bottom w:val="single" w:sz="4" w:space="0" w:color="auto"/>
            </w:tcBorders>
          </w:tcPr>
          <w:p w14:paraId="045A4EC5" w14:textId="77777777" w:rsidR="00E44021" w:rsidRPr="00E44021" w:rsidRDefault="00E44021" w:rsidP="00924E24">
            <w:pPr>
              <w:spacing w:before="60" w:after="60" w:line="480" w:lineRule="auto"/>
              <w:jc w:val="center"/>
              <w:rPr>
                <w:rFonts w:ascii="Times New Roman" w:hAnsi="Times New Roman" w:cs="Times New Roman"/>
                <w:b/>
                <w:bCs/>
                <w:sz w:val="24"/>
                <w:szCs w:val="24"/>
              </w:rPr>
            </w:pPr>
            <w:r w:rsidRPr="00E44021">
              <w:rPr>
                <w:rFonts w:ascii="Times New Roman" w:hAnsi="Times New Roman" w:cs="Times New Roman"/>
                <w:b/>
                <w:bCs/>
                <w:sz w:val="24"/>
                <w:szCs w:val="24"/>
              </w:rPr>
              <w:t>T5</w:t>
            </w:r>
          </w:p>
        </w:tc>
        <w:tc>
          <w:tcPr>
            <w:tcW w:w="2238" w:type="dxa"/>
            <w:gridSpan w:val="2"/>
            <w:tcBorders>
              <w:top w:val="single" w:sz="4" w:space="0" w:color="auto"/>
              <w:bottom w:val="single" w:sz="4" w:space="0" w:color="auto"/>
            </w:tcBorders>
          </w:tcPr>
          <w:p w14:paraId="178C85FB" w14:textId="77777777" w:rsidR="00E44021" w:rsidRPr="00E44021" w:rsidRDefault="00E44021" w:rsidP="00924E24">
            <w:pPr>
              <w:spacing w:before="60" w:after="60" w:line="480" w:lineRule="auto"/>
              <w:jc w:val="center"/>
              <w:rPr>
                <w:rFonts w:ascii="Times New Roman" w:hAnsi="Times New Roman" w:cs="Times New Roman"/>
                <w:b/>
                <w:bCs/>
                <w:sz w:val="24"/>
                <w:szCs w:val="24"/>
              </w:rPr>
            </w:pPr>
            <w:r w:rsidRPr="00E44021">
              <w:rPr>
                <w:rFonts w:ascii="Times New Roman" w:hAnsi="Times New Roman" w:cs="Times New Roman"/>
                <w:b/>
                <w:bCs/>
                <w:sz w:val="24"/>
                <w:szCs w:val="24"/>
              </w:rPr>
              <w:t>T6</w:t>
            </w:r>
          </w:p>
        </w:tc>
      </w:tr>
      <w:tr w:rsidR="00E44021" w:rsidRPr="00E44021" w14:paraId="1863ECE5" w14:textId="77777777" w:rsidTr="00B03ADB">
        <w:tc>
          <w:tcPr>
            <w:tcW w:w="1418" w:type="dxa"/>
            <w:vMerge/>
            <w:tcBorders>
              <w:top w:val="single" w:sz="4" w:space="0" w:color="auto"/>
              <w:bottom w:val="single" w:sz="4" w:space="0" w:color="auto"/>
            </w:tcBorders>
          </w:tcPr>
          <w:p w14:paraId="69B8EEBD" w14:textId="77777777" w:rsidR="00E44021" w:rsidRPr="00E44021" w:rsidRDefault="00E44021" w:rsidP="00924E24">
            <w:pPr>
              <w:spacing w:before="60" w:after="60" w:line="480" w:lineRule="auto"/>
              <w:rPr>
                <w:rFonts w:ascii="Times New Roman" w:hAnsi="Times New Roman" w:cs="Times New Roman"/>
                <w:sz w:val="24"/>
                <w:szCs w:val="24"/>
              </w:rPr>
            </w:pPr>
          </w:p>
        </w:tc>
        <w:tc>
          <w:tcPr>
            <w:tcW w:w="1013" w:type="dxa"/>
            <w:tcBorders>
              <w:top w:val="single" w:sz="4" w:space="0" w:color="auto"/>
              <w:bottom w:val="single" w:sz="4" w:space="0" w:color="auto"/>
            </w:tcBorders>
          </w:tcPr>
          <w:p w14:paraId="76ABB647" w14:textId="77777777" w:rsidR="00E44021" w:rsidRPr="00E44021" w:rsidRDefault="00E44021" w:rsidP="00924E24">
            <w:pPr>
              <w:spacing w:before="60" w:after="60" w:line="480" w:lineRule="auto"/>
              <w:jc w:val="center"/>
              <w:rPr>
                <w:rFonts w:ascii="Times New Roman" w:hAnsi="Times New Roman" w:cs="Times New Roman"/>
                <w:b/>
                <w:bCs/>
                <w:sz w:val="24"/>
                <w:szCs w:val="24"/>
              </w:rPr>
            </w:pPr>
            <w:r w:rsidRPr="00E44021">
              <w:rPr>
                <w:rFonts w:ascii="Times New Roman" w:hAnsi="Times New Roman" w:cs="Times New Roman"/>
                <w:b/>
                <w:bCs/>
                <w:sz w:val="24"/>
                <w:szCs w:val="24"/>
              </w:rPr>
              <w:t>T</w:t>
            </w:r>
            <w:r w:rsidRPr="00E44021">
              <w:rPr>
                <w:rFonts w:ascii="Times New Roman" w:hAnsi="Times New Roman" w:cs="Times New Roman"/>
                <w:b/>
                <w:bCs/>
                <w:sz w:val="24"/>
                <w:szCs w:val="24"/>
                <w:vertAlign w:val="subscript"/>
              </w:rPr>
              <w:t>i</w:t>
            </w:r>
          </w:p>
        </w:tc>
        <w:tc>
          <w:tcPr>
            <w:tcW w:w="1119" w:type="dxa"/>
            <w:tcBorders>
              <w:top w:val="single" w:sz="4" w:space="0" w:color="auto"/>
              <w:bottom w:val="single" w:sz="4" w:space="0" w:color="auto"/>
            </w:tcBorders>
          </w:tcPr>
          <w:p w14:paraId="347CB808" w14:textId="77777777" w:rsidR="00E44021" w:rsidRPr="00E44021" w:rsidRDefault="00E44021" w:rsidP="00924E24">
            <w:pPr>
              <w:spacing w:before="60" w:after="60" w:line="480" w:lineRule="auto"/>
              <w:jc w:val="center"/>
              <w:rPr>
                <w:rFonts w:ascii="Times New Roman" w:hAnsi="Times New Roman" w:cs="Times New Roman"/>
                <w:b/>
                <w:bCs/>
                <w:sz w:val="24"/>
                <w:szCs w:val="24"/>
              </w:rPr>
            </w:pPr>
            <w:proofErr w:type="spellStart"/>
            <w:r w:rsidRPr="00E44021">
              <w:rPr>
                <w:rFonts w:ascii="Times New Roman" w:hAnsi="Times New Roman" w:cs="Times New Roman"/>
                <w:b/>
                <w:bCs/>
                <w:sz w:val="24"/>
                <w:szCs w:val="24"/>
              </w:rPr>
              <w:t>T</w:t>
            </w:r>
            <w:r w:rsidRPr="00E44021">
              <w:rPr>
                <w:rFonts w:ascii="Times New Roman" w:hAnsi="Times New Roman" w:cs="Times New Roman"/>
                <w:b/>
                <w:bCs/>
                <w:sz w:val="24"/>
                <w:szCs w:val="24"/>
                <w:vertAlign w:val="subscript"/>
              </w:rPr>
              <w:t>top</w:t>
            </w:r>
            <w:proofErr w:type="spellEnd"/>
          </w:p>
        </w:tc>
        <w:tc>
          <w:tcPr>
            <w:tcW w:w="1119" w:type="dxa"/>
            <w:tcBorders>
              <w:top w:val="single" w:sz="4" w:space="0" w:color="auto"/>
              <w:bottom w:val="single" w:sz="4" w:space="0" w:color="auto"/>
            </w:tcBorders>
          </w:tcPr>
          <w:p w14:paraId="2FACD6A9" w14:textId="77777777" w:rsidR="00E44021" w:rsidRPr="00E44021" w:rsidRDefault="00E44021" w:rsidP="00924E24">
            <w:pPr>
              <w:spacing w:before="60" w:after="60" w:line="480" w:lineRule="auto"/>
              <w:jc w:val="center"/>
              <w:rPr>
                <w:rFonts w:ascii="Times New Roman" w:hAnsi="Times New Roman" w:cs="Times New Roman"/>
                <w:b/>
                <w:bCs/>
                <w:sz w:val="24"/>
                <w:szCs w:val="24"/>
              </w:rPr>
            </w:pPr>
            <w:r w:rsidRPr="00E44021">
              <w:rPr>
                <w:rFonts w:ascii="Times New Roman" w:hAnsi="Times New Roman" w:cs="Times New Roman"/>
                <w:b/>
                <w:bCs/>
                <w:sz w:val="24"/>
                <w:szCs w:val="24"/>
              </w:rPr>
              <w:t>T</w:t>
            </w:r>
            <w:r w:rsidRPr="00E44021">
              <w:rPr>
                <w:rFonts w:ascii="Times New Roman" w:hAnsi="Times New Roman" w:cs="Times New Roman"/>
                <w:b/>
                <w:bCs/>
                <w:sz w:val="24"/>
                <w:szCs w:val="24"/>
                <w:vertAlign w:val="subscript"/>
              </w:rPr>
              <w:t>i</w:t>
            </w:r>
          </w:p>
        </w:tc>
        <w:tc>
          <w:tcPr>
            <w:tcW w:w="1118" w:type="dxa"/>
            <w:tcBorders>
              <w:top w:val="single" w:sz="4" w:space="0" w:color="auto"/>
              <w:bottom w:val="single" w:sz="4" w:space="0" w:color="auto"/>
            </w:tcBorders>
          </w:tcPr>
          <w:p w14:paraId="14B3DD60" w14:textId="77777777" w:rsidR="00E44021" w:rsidRPr="00E44021" w:rsidRDefault="00E44021" w:rsidP="00924E24">
            <w:pPr>
              <w:spacing w:before="60" w:after="60" w:line="480" w:lineRule="auto"/>
              <w:jc w:val="center"/>
              <w:rPr>
                <w:rFonts w:ascii="Times New Roman" w:hAnsi="Times New Roman" w:cs="Times New Roman"/>
                <w:b/>
                <w:bCs/>
                <w:sz w:val="24"/>
                <w:szCs w:val="24"/>
              </w:rPr>
            </w:pPr>
            <w:proofErr w:type="spellStart"/>
            <w:r w:rsidRPr="00E44021">
              <w:rPr>
                <w:rFonts w:ascii="Times New Roman" w:hAnsi="Times New Roman" w:cs="Times New Roman"/>
                <w:b/>
                <w:bCs/>
                <w:sz w:val="24"/>
                <w:szCs w:val="24"/>
              </w:rPr>
              <w:t>T</w:t>
            </w:r>
            <w:r w:rsidRPr="00E44021">
              <w:rPr>
                <w:rFonts w:ascii="Times New Roman" w:hAnsi="Times New Roman" w:cs="Times New Roman"/>
                <w:b/>
                <w:bCs/>
                <w:sz w:val="24"/>
                <w:szCs w:val="24"/>
                <w:vertAlign w:val="subscript"/>
              </w:rPr>
              <w:t>top</w:t>
            </w:r>
            <w:proofErr w:type="spellEnd"/>
          </w:p>
        </w:tc>
        <w:tc>
          <w:tcPr>
            <w:tcW w:w="1119" w:type="dxa"/>
            <w:tcBorders>
              <w:top w:val="single" w:sz="4" w:space="0" w:color="auto"/>
              <w:bottom w:val="single" w:sz="4" w:space="0" w:color="auto"/>
            </w:tcBorders>
          </w:tcPr>
          <w:p w14:paraId="53406665" w14:textId="77777777" w:rsidR="00E44021" w:rsidRPr="00E44021" w:rsidRDefault="00E44021" w:rsidP="00924E24">
            <w:pPr>
              <w:spacing w:before="60" w:after="60" w:line="480" w:lineRule="auto"/>
              <w:jc w:val="center"/>
              <w:rPr>
                <w:rFonts w:ascii="Times New Roman" w:hAnsi="Times New Roman" w:cs="Times New Roman"/>
                <w:b/>
                <w:bCs/>
                <w:sz w:val="24"/>
                <w:szCs w:val="24"/>
              </w:rPr>
            </w:pPr>
            <w:r w:rsidRPr="00E44021">
              <w:rPr>
                <w:rFonts w:ascii="Times New Roman" w:hAnsi="Times New Roman" w:cs="Times New Roman"/>
                <w:b/>
                <w:bCs/>
                <w:sz w:val="24"/>
                <w:szCs w:val="24"/>
              </w:rPr>
              <w:t>T</w:t>
            </w:r>
            <w:r w:rsidRPr="00E44021">
              <w:rPr>
                <w:rFonts w:ascii="Times New Roman" w:hAnsi="Times New Roman" w:cs="Times New Roman"/>
                <w:b/>
                <w:bCs/>
                <w:sz w:val="24"/>
                <w:szCs w:val="24"/>
                <w:vertAlign w:val="subscript"/>
              </w:rPr>
              <w:t>i</w:t>
            </w:r>
          </w:p>
        </w:tc>
        <w:tc>
          <w:tcPr>
            <w:tcW w:w="1119" w:type="dxa"/>
            <w:tcBorders>
              <w:top w:val="single" w:sz="4" w:space="0" w:color="auto"/>
              <w:bottom w:val="single" w:sz="4" w:space="0" w:color="auto"/>
            </w:tcBorders>
          </w:tcPr>
          <w:p w14:paraId="68A50535" w14:textId="77777777" w:rsidR="00E44021" w:rsidRPr="00E44021" w:rsidRDefault="00E44021" w:rsidP="00924E24">
            <w:pPr>
              <w:spacing w:before="60" w:after="60" w:line="480" w:lineRule="auto"/>
              <w:jc w:val="center"/>
              <w:rPr>
                <w:rFonts w:ascii="Times New Roman" w:hAnsi="Times New Roman" w:cs="Times New Roman"/>
                <w:b/>
                <w:bCs/>
                <w:sz w:val="24"/>
                <w:szCs w:val="24"/>
              </w:rPr>
            </w:pPr>
            <w:proofErr w:type="spellStart"/>
            <w:r w:rsidRPr="00E44021">
              <w:rPr>
                <w:rFonts w:ascii="Times New Roman" w:hAnsi="Times New Roman" w:cs="Times New Roman"/>
                <w:b/>
                <w:bCs/>
                <w:sz w:val="24"/>
                <w:szCs w:val="24"/>
              </w:rPr>
              <w:t>T</w:t>
            </w:r>
            <w:r w:rsidRPr="00E44021">
              <w:rPr>
                <w:rFonts w:ascii="Times New Roman" w:hAnsi="Times New Roman" w:cs="Times New Roman"/>
                <w:b/>
                <w:bCs/>
                <w:sz w:val="24"/>
                <w:szCs w:val="24"/>
                <w:vertAlign w:val="subscript"/>
              </w:rPr>
              <w:t>top</w:t>
            </w:r>
            <w:proofErr w:type="spellEnd"/>
          </w:p>
        </w:tc>
        <w:tc>
          <w:tcPr>
            <w:tcW w:w="1118" w:type="dxa"/>
            <w:tcBorders>
              <w:top w:val="single" w:sz="4" w:space="0" w:color="auto"/>
              <w:bottom w:val="single" w:sz="4" w:space="0" w:color="auto"/>
            </w:tcBorders>
          </w:tcPr>
          <w:p w14:paraId="1DC5BE43" w14:textId="77777777" w:rsidR="00E44021" w:rsidRPr="00E44021" w:rsidRDefault="00E44021" w:rsidP="00924E24">
            <w:pPr>
              <w:spacing w:before="60" w:after="60" w:line="480" w:lineRule="auto"/>
              <w:jc w:val="center"/>
              <w:rPr>
                <w:rFonts w:ascii="Times New Roman" w:hAnsi="Times New Roman" w:cs="Times New Roman"/>
                <w:b/>
                <w:bCs/>
                <w:sz w:val="24"/>
                <w:szCs w:val="24"/>
              </w:rPr>
            </w:pPr>
            <w:r w:rsidRPr="00E44021">
              <w:rPr>
                <w:rFonts w:ascii="Times New Roman" w:hAnsi="Times New Roman" w:cs="Times New Roman"/>
                <w:b/>
                <w:bCs/>
                <w:sz w:val="24"/>
                <w:szCs w:val="24"/>
              </w:rPr>
              <w:t>T</w:t>
            </w:r>
            <w:r w:rsidRPr="00E44021">
              <w:rPr>
                <w:rFonts w:ascii="Times New Roman" w:hAnsi="Times New Roman" w:cs="Times New Roman"/>
                <w:b/>
                <w:bCs/>
                <w:sz w:val="24"/>
                <w:szCs w:val="24"/>
                <w:vertAlign w:val="subscript"/>
              </w:rPr>
              <w:t>i</w:t>
            </w:r>
          </w:p>
        </w:tc>
        <w:tc>
          <w:tcPr>
            <w:tcW w:w="1119" w:type="dxa"/>
            <w:tcBorders>
              <w:top w:val="single" w:sz="4" w:space="0" w:color="auto"/>
              <w:bottom w:val="single" w:sz="4" w:space="0" w:color="auto"/>
            </w:tcBorders>
          </w:tcPr>
          <w:p w14:paraId="4620DB6B" w14:textId="77777777" w:rsidR="00E44021" w:rsidRPr="00E44021" w:rsidRDefault="00E44021" w:rsidP="00924E24">
            <w:pPr>
              <w:spacing w:before="60" w:after="60" w:line="480" w:lineRule="auto"/>
              <w:jc w:val="center"/>
              <w:rPr>
                <w:rFonts w:ascii="Times New Roman" w:hAnsi="Times New Roman" w:cs="Times New Roman"/>
                <w:b/>
                <w:bCs/>
                <w:sz w:val="24"/>
                <w:szCs w:val="24"/>
              </w:rPr>
            </w:pPr>
            <w:proofErr w:type="spellStart"/>
            <w:r w:rsidRPr="00E44021">
              <w:rPr>
                <w:rFonts w:ascii="Times New Roman" w:hAnsi="Times New Roman" w:cs="Times New Roman"/>
                <w:b/>
                <w:bCs/>
                <w:sz w:val="24"/>
                <w:szCs w:val="24"/>
              </w:rPr>
              <w:t>T</w:t>
            </w:r>
            <w:r w:rsidRPr="00E44021">
              <w:rPr>
                <w:rFonts w:ascii="Times New Roman" w:hAnsi="Times New Roman" w:cs="Times New Roman"/>
                <w:b/>
                <w:bCs/>
                <w:sz w:val="24"/>
                <w:szCs w:val="24"/>
                <w:vertAlign w:val="subscript"/>
              </w:rPr>
              <w:t>top</w:t>
            </w:r>
            <w:proofErr w:type="spellEnd"/>
          </w:p>
        </w:tc>
        <w:tc>
          <w:tcPr>
            <w:tcW w:w="1119" w:type="dxa"/>
            <w:tcBorders>
              <w:top w:val="single" w:sz="4" w:space="0" w:color="auto"/>
              <w:bottom w:val="single" w:sz="4" w:space="0" w:color="auto"/>
            </w:tcBorders>
          </w:tcPr>
          <w:p w14:paraId="758E71DB" w14:textId="77777777" w:rsidR="00E44021" w:rsidRPr="00E44021" w:rsidRDefault="00E44021" w:rsidP="00924E24">
            <w:pPr>
              <w:spacing w:before="60" w:after="60" w:line="480" w:lineRule="auto"/>
              <w:jc w:val="center"/>
              <w:rPr>
                <w:rFonts w:ascii="Times New Roman" w:hAnsi="Times New Roman" w:cs="Times New Roman"/>
                <w:b/>
                <w:bCs/>
                <w:sz w:val="24"/>
                <w:szCs w:val="24"/>
              </w:rPr>
            </w:pPr>
            <w:r w:rsidRPr="00E44021">
              <w:rPr>
                <w:rFonts w:ascii="Times New Roman" w:hAnsi="Times New Roman" w:cs="Times New Roman"/>
                <w:b/>
                <w:bCs/>
                <w:sz w:val="24"/>
                <w:szCs w:val="24"/>
              </w:rPr>
              <w:t>T</w:t>
            </w:r>
            <w:r w:rsidRPr="00E44021">
              <w:rPr>
                <w:rFonts w:ascii="Times New Roman" w:hAnsi="Times New Roman" w:cs="Times New Roman"/>
                <w:b/>
                <w:bCs/>
                <w:sz w:val="24"/>
                <w:szCs w:val="24"/>
                <w:vertAlign w:val="subscript"/>
              </w:rPr>
              <w:t>i</w:t>
            </w:r>
          </w:p>
        </w:tc>
        <w:tc>
          <w:tcPr>
            <w:tcW w:w="1118" w:type="dxa"/>
            <w:tcBorders>
              <w:top w:val="single" w:sz="4" w:space="0" w:color="auto"/>
              <w:bottom w:val="single" w:sz="4" w:space="0" w:color="auto"/>
            </w:tcBorders>
          </w:tcPr>
          <w:p w14:paraId="74B2E487" w14:textId="77777777" w:rsidR="00E44021" w:rsidRPr="00E44021" w:rsidRDefault="00E44021" w:rsidP="00924E24">
            <w:pPr>
              <w:spacing w:before="60" w:after="60" w:line="480" w:lineRule="auto"/>
              <w:jc w:val="center"/>
              <w:rPr>
                <w:rFonts w:ascii="Times New Roman" w:hAnsi="Times New Roman" w:cs="Times New Roman"/>
                <w:b/>
                <w:bCs/>
                <w:sz w:val="24"/>
                <w:szCs w:val="24"/>
              </w:rPr>
            </w:pPr>
            <w:proofErr w:type="spellStart"/>
            <w:r w:rsidRPr="00E44021">
              <w:rPr>
                <w:rFonts w:ascii="Times New Roman" w:hAnsi="Times New Roman" w:cs="Times New Roman"/>
                <w:b/>
                <w:bCs/>
                <w:sz w:val="24"/>
                <w:szCs w:val="24"/>
              </w:rPr>
              <w:t>T</w:t>
            </w:r>
            <w:r w:rsidRPr="00E44021">
              <w:rPr>
                <w:rFonts w:ascii="Times New Roman" w:hAnsi="Times New Roman" w:cs="Times New Roman"/>
                <w:b/>
                <w:bCs/>
                <w:sz w:val="24"/>
                <w:szCs w:val="24"/>
                <w:vertAlign w:val="subscript"/>
              </w:rPr>
              <w:t>top</w:t>
            </w:r>
            <w:proofErr w:type="spellEnd"/>
          </w:p>
        </w:tc>
        <w:tc>
          <w:tcPr>
            <w:tcW w:w="1119" w:type="dxa"/>
            <w:tcBorders>
              <w:top w:val="single" w:sz="4" w:space="0" w:color="auto"/>
              <w:bottom w:val="single" w:sz="4" w:space="0" w:color="auto"/>
            </w:tcBorders>
          </w:tcPr>
          <w:p w14:paraId="0DF6068F" w14:textId="77777777" w:rsidR="00E44021" w:rsidRPr="00E44021" w:rsidRDefault="00E44021" w:rsidP="00924E24">
            <w:pPr>
              <w:spacing w:before="60" w:after="60" w:line="480" w:lineRule="auto"/>
              <w:jc w:val="center"/>
              <w:rPr>
                <w:rFonts w:ascii="Times New Roman" w:hAnsi="Times New Roman" w:cs="Times New Roman"/>
                <w:b/>
                <w:bCs/>
                <w:sz w:val="24"/>
                <w:szCs w:val="24"/>
              </w:rPr>
            </w:pPr>
            <w:r w:rsidRPr="00E44021">
              <w:rPr>
                <w:rFonts w:ascii="Times New Roman" w:hAnsi="Times New Roman" w:cs="Times New Roman"/>
                <w:b/>
                <w:bCs/>
                <w:sz w:val="24"/>
                <w:szCs w:val="24"/>
              </w:rPr>
              <w:t>T</w:t>
            </w:r>
            <w:r w:rsidRPr="00E44021">
              <w:rPr>
                <w:rFonts w:ascii="Times New Roman" w:hAnsi="Times New Roman" w:cs="Times New Roman"/>
                <w:b/>
                <w:bCs/>
                <w:sz w:val="24"/>
                <w:szCs w:val="24"/>
                <w:vertAlign w:val="subscript"/>
              </w:rPr>
              <w:t>i</w:t>
            </w:r>
          </w:p>
        </w:tc>
        <w:tc>
          <w:tcPr>
            <w:tcW w:w="1119" w:type="dxa"/>
            <w:tcBorders>
              <w:top w:val="single" w:sz="4" w:space="0" w:color="auto"/>
              <w:bottom w:val="single" w:sz="4" w:space="0" w:color="auto"/>
            </w:tcBorders>
          </w:tcPr>
          <w:p w14:paraId="326644A3" w14:textId="77777777" w:rsidR="00E44021" w:rsidRPr="00E44021" w:rsidRDefault="00E44021" w:rsidP="00924E24">
            <w:pPr>
              <w:spacing w:before="60" w:after="60" w:line="480" w:lineRule="auto"/>
              <w:jc w:val="center"/>
              <w:rPr>
                <w:rFonts w:ascii="Times New Roman" w:hAnsi="Times New Roman" w:cs="Times New Roman"/>
                <w:b/>
                <w:bCs/>
                <w:sz w:val="24"/>
                <w:szCs w:val="24"/>
              </w:rPr>
            </w:pPr>
            <w:proofErr w:type="spellStart"/>
            <w:r w:rsidRPr="00E44021">
              <w:rPr>
                <w:rFonts w:ascii="Times New Roman" w:hAnsi="Times New Roman" w:cs="Times New Roman"/>
                <w:b/>
                <w:bCs/>
                <w:sz w:val="24"/>
                <w:szCs w:val="24"/>
              </w:rPr>
              <w:t>T</w:t>
            </w:r>
            <w:r w:rsidRPr="00E44021">
              <w:rPr>
                <w:rFonts w:ascii="Times New Roman" w:hAnsi="Times New Roman" w:cs="Times New Roman"/>
                <w:b/>
                <w:bCs/>
                <w:sz w:val="24"/>
                <w:szCs w:val="24"/>
                <w:vertAlign w:val="subscript"/>
              </w:rPr>
              <w:t>top</w:t>
            </w:r>
            <w:proofErr w:type="spellEnd"/>
          </w:p>
        </w:tc>
      </w:tr>
      <w:tr w:rsidR="00E44021" w:rsidRPr="00E44021" w14:paraId="06D8B57F" w14:textId="77777777" w:rsidTr="00B03ADB">
        <w:tc>
          <w:tcPr>
            <w:tcW w:w="1418" w:type="dxa"/>
            <w:tcBorders>
              <w:top w:val="single" w:sz="4" w:space="0" w:color="auto"/>
              <w:bottom w:val="single" w:sz="4" w:space="0" w:color="auto"/>
            </w:tcBorders>
            <w:vAlign w:val="center"/>
          </w:tcPr>
          <w:p w14:paraId="4C83D233"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Clay content</w:t>
            </w:r>
          </w:p>
          <w:p w14:paraId="7823D387"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1176DC8E"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38.0 ± 3.9</w:t>
            </w:r>
          </w:p>
        </w:tc>
        <w:tc>
          <w:tcPr>
            <w:tcW w:w="1119" w:type="dxa"/>
            <w:tcBorders>
              <w:top w:val="single" w:sz="4" w:space="0" w:color="auto"/>
              <w:bottom w:val="single" w:sz="4" w:space="0" w:color="auto"/>
            </w:tcBorders>
            <w:vAlign w:val="center"/>
          </w:tcPr>
          <w:p w14:paraId="17F7E67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40.8 ± 2.1</w:t>
            </w:r>
          </w:p>
        </w:tc>
        <w:tc>
          <w:tcPr>
            <w:tcW w:w="1119" w:type="dxa"/>
            <w:tcBorders>
              <w:top w:val="single" w:sz="4" w:space="0" w:color="auto"/>
              <w:bottom w:val="single" w:sz="4" w:space="0" w:color="auto"/>
            </w:tcBorders>
            <w:vAlign w:val="center"/>
          </w:tcPr>
          <w:p w14:paraId="1C512385"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39.7 ± 1.0</w:t>
            </w:r>
          </w:p>
        </w:tc>
        <w:tc>
          <w:tcPr>
            <w:tcW w:w="1118" w:type="dxa"/>
            <w:tcBorders>
              <w:top w:val="single" w:sz="4" w:space="0" w:color="auto"/>
              <w:bottom w:val="single" w:sz="4" w:space="0" w:color="auto"/>
            </w:tcBorders>
            <w:vAlign w:val="center"/>
          </w:tcPr>
          <w:p w14:paraId="6FCC794F"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42.3 ± 1.5</w:t>
            </w:r>
          </w:p>
        </w:tc>
        <w:tc>
          <w:tcPr>
            <w:tcW w:w="1119" w:type="dxa"/>
            <w:tcBorders>
              <w:top w:val="single" w:sz="4" w:space="0" w:color="auto"/>
              <w:bottom w:val="single" w:sz="4" w:space="0" w:color="auto"/>
            </w:tcBorders>
            <w:vAlign w:val="center"/>
          </w:tcPr>
          <w:p w14:paraId="1256BD4B"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37.7 ± 0.8</w:t>
            </w:r>
          </w:p>
        </w:tc>
        <w:tc>
          <w:tcPr>
            <w:tcW w:w="1119" w:type="dxa"/>
            <w:tcBorders>
              <w:top w:val="single" w:sz="4" w:space="0" w:color="auto"/>
              <w:bottom w:val="single" w:sz="4" w:space="0" w:color="auto"/>
            </w:tcBorders>
            <w:vAlign w:val="center"/>
          </w:tcPr>
          <w:p w14:paraId="24A8A7CF"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40.2 ± 2.3</w:t>
            </w:r>
          </w:p>
        </w:tc>
        <w:tc>
          <w:tcPr>
            <w:tcW w:w="1118" w:type="dxa"/>
            <w:tcBorders>
              <w:top w:val="single" w:sz="4" w:space="0" w:color="auto"/>
              <w:bottom w:val="single" w:sz="4" w:space="0" w:color="auto"/>
            </w:tcBorders>
            <w:vAlign w:val="center"/>
          </w:tcPr>
          <w:p w14:paraId="753A8790"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41.7 ± 2.3</w:t>
            </w:r>
          </w:p>
        </w:tc>
        <w:tc>
          <w:tcPr>
            <w:tcW w:w="1119" w:type="dxa"/>
            <w:tcBorders>
              <w:top w:val="single" w:sz="4" w:space="0" w:color="auto"/>
              <w:bottom w:val="single" w:sz="4" w:space="0" w:color="auto"/>
            </w:tcBorders>
            <w:vAlign w:val="center"/>
          </w:tcPr>
          <w:p w14:paraId="616F9792"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41.0 ± 1.8</w:t>
            </w:r>
          </w:p>
        </w:tc>
        <w:tc>
          <w:tcPr>
            <w:tcW w:w="1119" w:type="dxa"/>
            <w:tcBorders>
              <w:top w:val="single" w:sz="4" w:space="0" w:color="auto"/>
              <w:bottom w:val="single" w:sz="4" w:space="0" w:color="auto"/>
            </w:tcBorders>
            <w:vAlign w:val="center"/>
          </w:tcPr>
          <w:p w14:paraId="1116AA6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38.3 ± 0.5</w:t>
            </w:r>
          </w:p>
        </w:tc>
        <w:tc>
          <w:tcPr>
            <w:tcW w:w="1118" w:type="dxa"/>
            <w:tcBorders>
              <w:top w:val="single" w:sz="4" w:space="0" w:color="auto"/>
              <w:bottom w:val="single" w:sz="4" w:space="0" w:color="auto"/>
            </w:tcBorders>
            <w:vAlign w:val="center"/>
          </w:tcPr>
          <w:p w14:paraId="2D9446FA"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40.7 ± 0.5</w:t>
            </w:r>
          </w:p>
        </w:tc>
        <w:tc>
          <w:tcPr>
            <w:tcW w:w="1119" w:type="dxa"/>
            <w:tcBorders>
              <w:top w:val="single" w:sz="4" w:space="0" w:color="auto"/>
              <w:bottom w:val="single" w:sz="4" w:space="0" w:color="auto"/>
            </w:tcBorders>
            <w:vAlign w:val="center"/>
          </w:tcPr>
          <w:p w14:paraId="2C73AD9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36.0 ± 5.2</w:t>
            </w:r>
          </w:p>
        </w:tc>
        <w:tc>
          <w:tcPr>
            <w:tcW w:w="1119" w:type="dxa"/>
            <w:tcBorders>
              <w:top w:val="single" w:sz="4" w:space="0" w:color="auto"/>
              <w:bottom w:val="single" w:sz="4" w:space="0" w:color="auto"/>
            </w:tcBorders>
            <w:vAlign w:val="center"/>
          </w:tcPr>
          <w:p w14:paraId="6CD6C88D"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41.3 ± 2.1</w:t>
            </w:r>
          </w:p>
        </w:tc>
      </w:tr>
      <w:tr w:rsidR="00E44021" w:rsidRPr="00E44021" w14:paraId="57766758" w14:textId="77777777" w:rsidTr="00B03ADB">
        <w:tc>
          <w:tcPr>
            <w:tcW w:w="1418" w:type="dxa"/>
            <w:tcBorders>
              <w:top w:val="single" w:sz="4" w:space="0" w:color="auto"/>
              <w:bottom w:val="single" w:sz="4" w:space="0" w:color="auto"/>
            </w:tcBorders>
            <w:vAlign w:val="center"/>
          </w:tcPr>
          <w:p w14:paraId="42B78EBF"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pH</w:t>
            </w:r>
          </w:p>
        </w:tc>
        <w:tc>
          <w:tcPr>
            <w:tcW w:w="1013" w:type="dxa"/>
            <w:tcBorders>
              <w:top w:val="single" w:sz="4" w:space="0" w:color="auto"/>
              <w:bottom w:val="single" w:sz="4" w:space="0" w:color="auto"/>
            </w:tcBorders>
            <w:vAlign w:val="center"/>
          </w:tcPr>
          <w:p w14:paraId="16EC056A"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5.2 ± 0.3</w:t>
            </w:r>
          </w:p>
        </w:tc>
        <w:tc>
          <w:tcPr>
            <w:tcW w:w="1119" w:type="dxa"/>
            <w:tcBorders>
              <w:top w:val="single" w:sz="4" w:space="0" w:color="auto"/>
              <w:bottom w:val="single" w:sz="4" w:space="0" w:color="auto"/>
            </w:tcBorders>
            <w:vAlign w:val="center"/>
          </w:tcPr>
          <w:p w14:paraId="779866AE"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4.9 ± 0.3</w:t>
            </w:r>
          </w:p>
        </w:tc>
        <w:tc>
          <w:tcPr>
            <w:tcW w:w="1119" w:type="dxa"/>
            <w:tcBorders>
              <w:top w:val="single" w:sz="4" w:space="0" w:color="auto"/>
              <w:bottom w:val="single" w:sz="4" w:space="0" w:color="auto"/>
            </w:tcBorders>
            <w:vAlign w:val="center"/>
          </w:tcPr>
          <w:p w14:paraId="2CA823BD"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4.8 ± 0.6</w:t>
            </w:r>
          </w:p>
        </w:tc>
        <w:tc>
          <w:tcPr>
            <w:tcW w:w="1118" w:type="dxa"/>
            <w:tcBorders>
              <w:top w:val="single" w:sz="4" w:space="0" w:color="auto"/>
              <w:bottom w:val="single" w:sz="4" w:space="0" w:color="auto"/>
            </w:tcBorders>
            <w:vAlign w:val="center"/>
          </w:tcPr>
          <w:p w14:paraId="496FCD52"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4.7 ± 0.1</w:t>
            </w:r>
          </w:p>
        </w:tc>
        <w:tc>
          <w:tcPr>
            <w:tcW w:w="1119" w:type="dxa"/>
            <w:tcBorders>
              <w:top w:val="single" w:sz="4" w:space="0" w:color="auto"/>
              <w:bottom w:val="single" w:sz="4" w:space="0" w:color="auto"/>
            </w:tcBorders>
            <w:vAlign w:val="center"/>
          </w:tcPr>
          <w:p w14:paraId="61249D73"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5.2 ± 0.2</w:t>
            </w:r>
          </w:p>
        </w:tc>
        <w:tc>
          <w:tcPr>
            <w:tcW w:w="1119" w:type="dxa"/>
            <w:tcBorders>
              <w:top w:val="single" w:sz="4" w:space="0" w:color="auto"/>
              <w:bottom w:val="single" w:sz="4" w:space="0" w:color="auto"/>
            </w:tcBorders>
            <w:vAlign w:val="center"/>
          </w:tcPr>
          <w:p w14:paraId="54B93CBD"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5.0 ± 0.5</w:t>
            </w:r>
          </w:p>
        </w:tc>
        <w:tc>
          <w:tcPr>
            <w:tcW w:w="1118" w:type="dxa"/>
            <w:tcBorders>
              <w:top w:val="single" w:sz="4" w:space="0" w:color="auto"/>
              <w:bottom w:val="single" w:sz="4" w:space="0" w:color="auto"/>
            </w:tcBorders>
            <w:vAlign w:val="center"/>
          </w:tcPr>
          <w:p w14:paraId="615BF11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4.6 ± 0.1</w:t>
            </w:r>
          </w:p>
        </w:tc>
        <w:tc>
          <w:tcPr>
            <w:tcW w:w="1119" w:type="dxa"/>
            <w:tcBorders>
              <w:top w:val="single" w:sz="4" w:space="0" w:color="auto"/>
              <w:bottom w:val="single" w:sz="4" w:space="0" w:color="auto"/>
            </w:tcBorders>
            <w:vAlign w:val="center"/>
          </w:tcPr>
          <w:p w14:paraId="1F3C84FA"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4.8 ± 0.3</w:t>
            </w:r>
          </w:p>
        </w:tc>
        <w:tc>
          <w:tcPr>
            <w:tcW w:w="1119" w:type="dxa"/>
            <w:tcBorders>
              <w:top w:val="single" w:sz="4" w:space="0" w:color="auto"/>
              <w:bottom w:val="single" w:sz="4" w:space="0" w:color="auto"/>
            </w:tcBorders>
            <w:vAlign w:val="center"/>
          </w:tcPr>
          <w:p w14:paraId="6FC63632"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5.3 ± 0.7</w:t>
            </w:r>
          </w:p>
        </w:tc>
        <w:tc>
          <w:tcPr>
            <w:tcW w:w="1118" w:type="dxa"/>
            <w:tcBorders>
              <w:top w:val="single" w:sz="4" w:space="0" w:color="auto"/>
              <w:bottom w:val="single" w:sz="4" w:space="0" w:color="auto"/>
            </w:tcBorders>
            <w:vAlign w:val="center"/>
          </w:tcPr>
          <w:p w14:paraId="221A120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4.7 ± 0.2</w:t>
            </w:r>
          </w:p>
        </w:tc>
        <w:tc>
          <w:tcPr>
            <w:tcW w:w="1119" w:type="dxa"/>
            <w:tcBorders>
              <w:top w:val="single" w:sz="4" w:space="0" w:color="auto"/>
              <w:bottom w:val="single" w:sz="4" w:space="0" w:color="auto"/>
            </w:tcBorders>
            <w:vAlign w:val="center"/>
          </w:tcPr>
          <w:p w14:paraId="5D3265BE"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5.4 ± 0.6</w:t>
            </w:r>
          </w:p>
        </w:tc>
        <w:tc>
          <w:tcPr>
            <w:tcW w:w="1119" w:type="dxa"/>
            <w:tcBorders>
              <w:top w:val="single" w:sz="4" w:space="0" w:color="auto"/>
              <w:bottom w:val="single" w:sz="4" w:space="0" w:color="auto"/>
            </w:tcBorders>
            <w:vAlign w:val="center"/>
          </w:tcPr>
          <w:p w14:paraId="717603A3"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4.9 ± 0.1</w:t>
            </w:r>
          </w:p>
        </w:tc>
      </w:tr>
      <w:tr w:rsidR="00E44021" w:rsidRPr="00E44021" w14:paraId="4FE0ACCD" w14:textId="77777777" w:rsidTr="00B03ADB">
        <w:tc>
          <w:tcPr>
            <w:tcW w:w="1418" w:type="dxa"/>
            <w:tcBorders>
              <w:top w:val="single" w:sz="4" w:space="0" w:color="auto"/>
              <w:bottom w:val="single" w:sz="4" w:space="0" w:color="auto"/>
            </w:tcBorders>
            <w:vAlign w:val="center"/>
          </w:tcPr>
          <w:p w14:paraId="746780CB"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SMP Index</w:t>
            </w:r>
          </w:p>
        </w:tc>
        <w:tc>
          <w:tcPr>
            <w:tcW w:w="1013" w:type="dxa"/>
            <w:tcBorders>
              <w:top w:val="single" w:sz="4" w:space="0" w:color="auto"/>
              <w:bottom w:val="single" w:sz="4" w:space="0" w:color="auto"/>
            </w:tcBorders>
            <w:vAlign w:val="center"/>
          </w:tcPr>
          <w:p w14:paraId="41C4E62E"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5.4 ± 0.3</w:t>
            </w:r>
          </w:p>
        </w:tc>
        <w:tc>
          <w:tcPr>
            <w:tcW w:w="1119" w:type="dxa"/>
            <w:tcBorders>
              <w:top w:val="single" w:sz="4" w:space="0" w:color="auto"/>
              <w:bottom w:val="single" w:sz="4" w:space="0" w:color="auto"/>
            </w:tcBorders>
            <w:vAlign w:val="center"/>
          </w:tcPr>
          <w:p w14:paraId="39BF450F"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5.1 ± 0.4</w:t>
            </w:r>
          </w:p>
        </w:tc>
        <w:tc>
          <w:tcPr>
            <w:tcW w:w="1119" w:type="dxa"/>
            <w:tcBorders>
              <w:top w:val="single" w:sz="4" w:space="0" w:color="auto"/>
              <w:bottom w:val="single" w:sz="4" w:space="0" w:color="auto"/>
            </w:tcBorders>
            <w:vAlign w:val="center"/>
          </w:tcPr>
          <w:p w14:paraId="79C91BD3"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4.9 ± 0.6</w:t>
            </w:r>
          </w:p>
        </w:tc>
        <w:tc>
          <w:tcPr>
            <w:tcW w:w="1118" w:type="dxa"/>
            <w:tcBorders>
              <w:top w:val="single" w:sz="4" w:space="0" w:color="auto"/>
              <w:bottom w:val="single" w:sz="4" w:space="0" w:color="auto"/>
            </w:tcBorders>
            <w:vAlign w:val="center"/>
          </w:tcPr>
          <w:p w14:paraId="333D638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4.9 ± 0.1</w:t>
            </w:r>
          </w:p>
        </w:tc>
        <w:tc>
          <w:tcPr>
            <w:tcW w:w="1119" w:type="dxa"/>
            <w:tcBorders>
              <w:top w:val="single" w:sz="4" w:space="0" w:color="auto"/>
              <w:bottom w:val="single" w:sz="4" w:space="0" w:color="auto"/>
            </w:tcBorders>
            <w:vAlign w:val="center"/>
          </w:tcPr>
          <w:p w14:paraId="551F8E2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5.4 ± 0.3</w:t>
            </w:r>
          </w:p>
        </w:tc>
        <w:tc>
          <w:tcPr>
            <w:tcW w:w="1119" w:type="dxa"/>
            <w:tcBorders>
              <w:top w:val="single" w:sz="4" w:space="0" w:color="auto"/>
              <w:bottom w:val="single" w:sz="4" w:space="0" w:color="auto"/>
            </w:tcBorders>
            <w:vAlign w:val="center"/>
          </w:tcPr>
          <w:p w14:paraId="369D47C8"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5.2 ± 0.5</w:t>
            </w:r>
          </w:p>
        </w:tc>
        <w:tc>
          <w:tcPr>
            <w:tcW w:w="1118" w:type="dxa"/>
            <w:tcBorders>
              <w:top w:val="single" w:sz="4" w:space="0" w:color="auto"/>
              <w:bottom w:val="single" w:sz="4" w:space="0" w:color="auto"/>
            </w:tcBorders>
            <w:vAlign w:val="center"/>
          </w:tcPr>
          <w:p w14:paraId="4AD7A6C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4.7 ± 0.1</w:t>
            </w:r>
          </w:p>
        </w:tc>
        <w:tc>
          <w:tcPr>
            <w:tcW w:w="1119" w:type="dxa"/>
            <w:tcBorders>
              <w:top w:val="single" w:sz="4" w:space="0" w:color="auto"/>
              <w:bottom w:val="single" w:sz="4" w:space="0" w:color="auto"/>
            </w:tcBorders>
            <w:vAlign w:val="center"/>
          </w:tcPr>
          <w:p w14:paraId="4E2652C6"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5.0 ± 0.4</w:t>
            </w:r>
          </w:p>
        </w:tc>
        <w:tc>
          <w:tcPr>
            <w:tcW w:w="1119" w:type="dxa"/>
            <w:tcBorders>
              <w:top w:val="single" w:sz="4" w:space="0" w:color="auto"/>
              <w:bottom w:val="single" w:sz="4" w:space="0" w:color="auto"/>
            </w:tcBorders>
            <w:vAlign w:val="center"/>
          </w:tcPr>
          <w:p w14:paraId="2F424308"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5.3 ± 0.6</w:t>
            </w:r>
          </w:p>
        </w:tc>
        <w:tc>
          <w:tcPr>
            <w:tcW w:w="1118" w:type="dxa"/>
            <w:tcBorders>
              <w:top w:val="single" w:sz="4" w:space="0" w:color="auto"/>
              <w:bottom w:val="single" w:sz="4" w:space="0" w:color="auto"/>
            </w:tcBorders>
            <w:vAlign w:val="center"/>
          </w:tcPr>
          <w:p w14:paraId="1C12603A"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4.9 ± 0.1</w:t>
            </w:r>
          </w:p>
        </w:tc>
        <w:tc>
          <w:tcPr>
            <w:tcW w:w="1119" w:type="dxa"/>
            <w:tcBorders>
              <w:top w:val="single" w:sz="4" w:space="0" w:color="auto"/>
              <w:bottom w:val="single" w:sz="4" w:space="0" w:color="auto"/>
            </w:tcBorders>
            <w:vAlign w:val="center"/>
          </w:tcPr>
          <w:p w14:paraId="08024E2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5.5 ± 0.6</w:t>
            </w:r>
          </w:p>
        </w:tc>
        <w:tc>
          <w:tcPr>
            <w:tcW w:w="1119" w:type="dxa"/>
            <w:tcBorders>
              <w:top w:val="single" w:sz="4" w:space="0" w:color="auto"/>
              <w:bottom w:val="single" w:sz="4" w:space="0" w:color="auto"/>
            </w:tcBorders>
            <w:vAlign w:val="center"/>
          </w:tcPr>
          <w:p w14:paraId="5B7C6FFA"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5.0 ± 0.1</w:t>
            </w:r>
          </w:p>
        </w:tc>
      </w:tr>
      <w:tr w:rsidR="00E44021" w:rsidRPr="00E44021" w14:paraId="20394470" w14:textId="77777777" w:rsidTr="00B03ADB">
        <w:tc>
          <w:tcPr>
            <w:tcW w:w="1418" w:type="dxa"/>
            <w:tcBorders>
              <w:top w:val="single" w:sz="4" w:space="0" w:color="auto"/>
              <w:bottom w:val="single" w:sz="4" w:space="0" w:color="auto"/>
            </w:tcBorders>
            <w:vAlign w:val="center"/>
          </w:tcPr>
          <w:p w14:paraId="79520C49"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Phosphorus</w:t>
            </w:r>
          </w:p>
          <w:p w14:paraId="5BAE483A"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roofErr w:type="gramStart"/>
            <w:r w:rsidRPr="00E44021">
              <w:rPr>
                <w:rFonts w:ascii="Times New Roman" w:hAnsi="Times New Roman" w:cs="Times New Roman"/>
                <w:sz w:val="24"/>
                <w:szCs w:val="24"/>
              </w:rPr>
              <w:t>mg</w:t>
            </w:r>
            <w:proofErr w:type="gramEnd"/>
            <w:r w:rsidRPr="00E44021">
              <w:rPr>
                <w:rFonts w:ascii="Times New Roman" w:hAnsi="Times New Roman" w:cs="Times New Roman"/>
                <w:sz w:val="24"/>
                <w:szCs w:val="24"/>
              </w:rPr>
              <w:t xml:space="preserve"> dm</w:t>
            </w:r>
            <w:r w:rsidRPr="00E44021">
              <w:rPr>
                <w:rFonts w:ascii="Times New Roman" w:hAnsi="Times New Roman" w:cs="Times New Roman"/>
                <w:sz w:val="24"/>
                <w:szCs w:val="24"/>
                <w:vertAlign w:val="superscript"/>
              </w:rPr>
              <w:t>-3</w:t>
            </w: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4815AEB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10.2 ± 5.3</w:t>
            </w:r>
          </w:p>
        </w:tc>
        <w:tc>
          <w:tcPr>
            <w:tcW w:w="1119" w:type="dxa"/>
            <w:tcBorders>
              <w:top w:val="single" w:sz="4" w:space="0" w:color="auto"/>
              <w:bottom w:val="single" w:sz="4" w:space="0" w:color="auto"/>
            </w:tcBorders>
            <w:vAlign w:val="center"/>
          </w:tcPr>
          <w:p w14:paraId="02DC6D90"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8.2 ± 5.5</w:t>
            </w:r>
          </w:p>
        </w:tc>
        <w:tc>
          <w:tcPr>
            <w:tcW w:w="1119" w:type="dxa"/>
            <w:tcBorders>
              <w:top w:val="single" w:sz="4" w:space="0" w:color="auto"/>
              <w:bottom w:val="single" w:sz="4" w:space="0" w:color="auto"/>
            </w:tcBorders>
            <w:vAlign w:val="center"/>
          </w:tcPr>
          <w:p w14:paraId="5D63E0F0"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7.0 ± 2.8</w:t>
            </w:r>
          </w:p>
        </w:tc>
        <w:tc>
          <w:tcPr>
            <w:tcW w:w="1118" w:type="dxa"/>
            <w:tcBorders>
              <w:top w:val="single" w:sz="4" w:space="0" w:color="auto"/>
              <w:bottom w:val="single" w:sz="4" w:space="0" w:color="auto"/>
            </w:tcBorders>
            <w:vAlign w:val="center"/>
          </w:tcPr>
          <w:p w14:paraId="5BB936C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6.2 ± 1.0</w:t>
            </w:r>
          </w:p>
        </w:tc>
        <w:tc>
          <w:tcPr>
            <w:tcW w:w="1119" w:type="dxa"/>
            <w:tcBorders>
              <w:top w:val="single" w:sz="4" w:space="0" w:color="auto"/>
              <w:bottom w:val="single" w:sz="4" w:space="0" w:color="auto"/>
            </w:tcBorders>
            <w:vAlign w:val="center"/>
          </w:tcPr>
          <w:p w14:paraId="6B781842"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7.9 ± 2.0</w:t>
            </w:r>
          </w:p>
        </w:tc>
        <w:tc>
          <w:tcPr>
            <w:tcW w:w="1119" w:type="dxa"/>
            <w:tcBorders>
              <w:top w:val="single" w:sz="4" w:space="0" w:color="auto"/>
              <w:bottom w:val="single" w:sz="4" w:space="0" w:color="auto"/>
            </w:tcBorders>
            <w:vAlign w:val="center"/>
          </w:tcPr>
          <w:p w14:paraId="7947883F"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5.2 ± 1.8</w:t>
            </w:r>
          </w:p>
        </w:tc>
        <w:tc>
          <w:tcPr>
            <w:tcW w:w="1118" w:type="dxa"/>
            <w:tcBorders>
              <w:top w:val="single" w:sz="4" w:space="0" w:color="auto"/>
              <w:bottom w:val="single" w:sz="4" w:space="0" w:color="auto"/>
            </w:tcBorders>
            <w:vAlign w:val="center"/>
          </w:tcPr>
          <w:p w14:paraId="4842C4D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5.8 ± 1.1</w:t>
            </w:r>
          </w:p>
        </w:tc>
        <w:tc>
          <w:tcPr>
            <w:tcW w:w="1119" w:type="dxa"/>
            <w:tcBorders>
              <w:top w:val="single" w:sz="4" w:space="0" w:color="auto"/>
              <w:bottom w:val="single" w:sz="4" w:space="0" w:color="auto"/>
            </w:tcBorders>
            <w:vAlign w:val="center"/>
          </w:tcPr>
          <w:p w14:paraId="4486FC05"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6.8 ± 1.6</w:t>
            </w:r>
          </w:p>
        </w:tc>
        <w:tc>
          <w:tcPr>
            <w:tcW w:w="1119" w:type="dxa"/>
            <w:tcBorders>
              <w:top w:val="single" w:sz="4" w:space="0" w:color="auto"/>
              <w:bottom w:val="single" w:sz="4" w:space="0" w:color="auto"/>
            </w:tcBorders>
            <w:vAlign w:val="center"/>
          </w:tcPr>
          <w:p w14:paraId="097F2C5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7.5 ± 3.1</w:t>
            </w:r>
          </w:p>
        </w:tc>
        <w:tc>
          <w:tcPr>
            <w:tcW w:w="1118" w:type="dxa"/>
            <w:tcBorders>
              <w:top w:val="single" w:sz="4" w:space="0" w:color="auto"/>
              <w:bottom w:val="single" w:sz="4" w:space="0" w:color="auto"/>
            </w:tcBorders>
            <w:vAlign w:val="center"/>
          </w:tcPr>
          <w:p w14:paraId="6ED44431"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11.1 ± 3.2</w:t>
            </w:r>
          </w:p>
        </w:tc>
        <w:tc>
          <w:tcPr>
            <w:tcW w:w="1119" w:type="dxa"/>
            <w:tcBorders>
              <w:top w:val="single" w:sz="4" w:space="0" w:color="auto"/>
              <w:bottom w:val="single" w:sz="4" w:space="0" w:color="auto"/>
            </w:tcBorders>
            <w:vAlign w:val="center"/>
          </w:tcPr>
          <w:p w14:paraId="6048F60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10.6 ± 6.6</w:t>
            </w:r>
          </w:p>
        </w:tc>
        <w:tc>
          <w:tcPr>
            <w:tcW w:w="1119" w:type="dxa"/>
            <w:tcBorders>
              <w:top w:val="single" w:sz="4" w:space="0" w:color="auto"/>
              <w:bottom w:val="single" w:sz="4" w:space="0" w:color="auto"/>
            </w:tcBorders>
            <w:vAlign w:val="center"/>
          </w:tcPr>
          <w:p w14:paraId="6A141A13"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6.5 ± 1.7</w:t>
            </w:r>
          </w:p>
        </w:tc>
      </w:tr>
      <w:tr w:rsidR="00E44021" w:rsidRPr="00E44021" w14:paraId="41E5E839" w14:textId="77777777" w:rsidTr="00B03ADB">
        <w:tc>
          <w:tcPr>
            <w:tcW w:w="1418" w:type="dxa"/>
            <w:tcBorders>
              <w:top w:val="single" w:sz="4" w:space="0" w:color="auto"/>
              <w:bottom w:val="single" w:sz="4" w:space="0" w:color="auto"/>
            </w:tcBorders>
            <w:vAlign w:val="center"/>
          </w:tcPr>
          <w:p w14:paraId="500347FD"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lastRenderedPageBreak/>
              <w:t>Potassium</w:t>
            </w:r>
          </w:p>
          <w:p w14:paraId="28EDA3CE"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roofErr w:type="gramStart"/>
            <w:r w:rsidRPr="00E44021">
              <w:rPr>
                <w:rFonts w:ascii="Times New Roman" w:hAnsi="Times New Roman" w:cs="Times New Roman"/>
                <w:sz w:val="24"/>
                <w:szCs w:val="24"/>
              </w:rPr>
              <w:t>mg</w:t>
            </w:r>
            <w:proofErr w:type="gramEnd"/>
            <w:r w:rsidRPr="00E44021">
              <w:rPr>
                <w:rFonts w:ascii="Times New Roman" w:hAnsi="Times New Roman" w:cs="Times New Roman"/>
                <w:sz w:val="24"/>
                <w:szCs w:val="24"/>
              </w:rPr>
              <w:t xml:space="preserve"> dm</w:t>
            </w:r>
            <w:r w:rsidRPr="00E44021">
              <w:rPr>
                <w:rFonts w:ascii="Times New Roman" w:hAnsi="Times New Roman" w:cs="Times New Roman"/>
                <w:sz w:val="24"/>
                <w:szCs w:val="24"/>
                <w:vertAlign w:val="superscript"/>
              </w:rPr>
              <w:t>-3</w:t>
            </w: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3FB1E915"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91.5 ± 27.6</w:t>
            </w:r>
          </w:p>
        </w:tc>
        <w:tc>
          <w:tcPr>
            <w:tcW w:w="1119" w:type="dxa"/>
            <w:tcBorders>
              <w:top w:val="single" w:sz="4" w:space="0" w:color="auto"/>
              <w:bottom w:val="single" w:sz="4" w:space="0" w:color="auto"/>
            </w:tcBorders>
            <w:vAlign w:val="center"/>
          </w:tcPr>
          <w:p w14:paraId="27479CE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65.3 ± 3.0</w:t>
            </w:r>
          </w:p>
        </w:tc>
        <w:tc>
          <w:tcPr>
            <w:tcW w:w="1119" w:type="dxa"/>
            <w:tcBorders>
              <w:top w:val="single" w:sz="4" w:space="0" w:color="auto"/>
              <w:bottom w:val="single" w:sz="4" w:space="0" w:color="auto"/>
            </w:tcBorders>
            <w:vAlign w:val="center"/>
          </w:tcPr>
          <w:p w14:paraId="015B0E55"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91.8 ± 37.9</w:t>
            </w:r>
          </w:p>
        </w:tc>
        <w:tc>
          <w:tcPr>
            <w:tcW w:w="1118" w:type="dxa"/>
            <w:tcBorders>
              <w:top w:val="single" w:sz="4" w:space="0" w:color="auto"/>
              <w:bottom w:val="single" w:sz="4" w:space="0" w:color="auto"/>
            </w:tcBorders>
            <w:vAlign w:val="center"/>
          </w:tcPr>
          <w:p w14:paraId="1D418023"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62.0 ± 8.0</w:t>
            </w:r>
          </w:p>
        </w:tc>
        <w:tc>
          <w:tcPr>
            <w:tcW w:w="1119" w:type="dxa"/>
            <w:tcBorders>
              <w:top w:val="single" w:sz="4" w:space="0" w:color="auto"/>
              <w:bottom w:val="single" w:sz="4" w:space="0" w:color="auto"/>
            </w:tcBorders>
            <w:vAlign w:val="center"/>
          </w:tcPr>
          <w:p w14:paraId="74DD8D76"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118.7 ± 14.4</w:t>
            </w:r>
          </w:p>
        </w:tc>
        <w:tc>
          <w:tcPr>
            <w:tcW w:w="1119" w:type="dxa"/>
            <w:tcBorders>
              <w:top w:val="single" w:sz="4" w:space="0" w:color="auto"/>
              <w:bottom w:val="single" w:sz="4" w:space="0" w:color="auto"/>
            </w:tcBorders>
            <w:vAlign w:val="center"/>
          </w:tcPr>
          <w:p w14:paraId="7288EFE6"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64.3 ± 6.2</w:t>
            </w:r>
          </w:p>
        </w:tc>
        <w:tc>
          <w:tcPr>
            <w:tcW w:w="1118" w:type="dxa"/>
            <w:tcBorders>
              <w:top w:val="single" w:sz="4" w:space="0" w:color="auto"/>
              <w:bottom w:val="single" w:sz="4" w:space="0" w:color="auto"/>
            </w:tcBorders>
            <w:vAlign w:val="center"/>
          </w:tcPr>
          <w:p w14:paraId="0A682EBD"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71.0 ± 9.8</w:t>
            </w:r>
          </w:p>
        </w:tc>
        <w:tc>
          <w:tcPr>
            <w:tcW w:w="1119" w:type="dxa"/>
            <w:tcBorders>
              <w:top w:val="single" w:sz="4" w:space="0" w:color="auto"/>
              <w:bottom w:val="single" w:sz="4" w:space="0" w:color="auto"/>
            </w:tcBorders>
            <w:vAlign w:val="center"/>
          </w:tcPr>
          <w:p w14:paraId="59D5B69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75.3 ± 20.2</w:t>
            </w:r>
          </w:p>
        </w:tc>
        <w:tc>
          <w:tcPr>
            <w:tcW w:w="1119" w:type="dxa"/>
            <w:tcBorders>
              <w:top w:val="single" w:sz="4" w:space="0" w:color="auto"/>
              <w:bottom w:val="single" w:sz="4" w:space="0" w:color="auto"/>
            </w:tcBorders>
            <w:vAlign w:val="center"/>
          </w:tcPr>
          <w:p w14:paraId="76CAA5F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97.3 ± 47.2</w:t>
            </w:r>
          </w:p>
        </w:tc>
        <w:tc>
          <w:tcPr>
            <w:tcW w:w="1118" w:type="dxa"/>
            <w:tcBorders>
              <w:top w:val="single" w:sz="4" w:space="0" w:color="auto"/>
              <w:bottom w:val="single" w:sz="4" w:space="0" w:color="auto"/>
            </w:tcBorders>
            <w:vAlign w:val="center"/>
          </w:tcPr>
          <w:p w14:paraId="574D7F72"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75.0 ± 1.5</w:t>
            </w:r>
          </w:p>
        </w:tc>
        <w:tc>
          <w:tcPr>
            <w:tcW w:w="1119" w:type="dxa"/>
            <w:tcBorders>
              <w:top w:val="single" w:sz="4" w:space="0" w:color="auto"/>
              <w:bottom w:val="single" w:sz="4" w:space="0" w:color="auto"/>
            </w:tcBorders>
            <w:vAlign w:val="center"/>
          </w:tcPr>
          <w:p w14:paraId="531F115A"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98.2 ± 30.6</w:t>
            </w:r>
          </w:p>
        </w:tc>
        <w:tc>
          <w:tcPr>
            <w:tcW w:w="1119" w:type="dxa"/>
            <w:tcBorders>
              <w:top w:val="single" w:sz="4" w:space="0" w:color="auto"/>
              <w:bottom w:val="single" w:sz="4" w:space="0" w:color="auto"/>
            </w:tcBorders>
            <w:vAlign w:val="center"/>
          </w:tcPr>
          <w:p w14:paraId="69E99AD6"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60.7 ± 7.8</w:t>
            </w:r>
          </w:p>
        </w:tc>
      </w:tr>
      <w:tr w:rsidR="00E44021" w:rsidRPr="00E44021" w14:paraId="7EBDB17F" w14:textId="77777777" w:rsidTr="00B03ADB">
        <w:tc>
          <w:tcPr>
            <w:tcW w:w="1418" w:type="dxa"/>
            <w:tcBorders>
              <w:top w:val="single" w:sz="4" w:space="0" w:color="auto"/>
              <w:bottom w:val="single" w:sz="4" w:space="0" w:color="auto"/>
            </w:tcBorders>
            <w:vAlign w:val="center"/>
          </w:tcPr>
          <w:p w14:paraId="2C0A9C70"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Organic matter</w:t>
            </w:r>
          </w:p>
          <w:p w14:paraId="2E204456"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26EA744E"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3.6 ± 0.8</w:t>
            </w:r>
          </w:p>
        </w:tc>
        <w:tc>
          <w:tcPr>
            <w:tcW w:w="1119" w:type="dxa"/>
            <w:tcBorders>
              <w:top w:val="single" w:sz="4" w:space="0" w:color="auto"/>
              <w:bottom w:val="single" w:sz="4" w:space="0" w:color="auto"/>
            </w:tcBorders>
            <w:vAlign w:val="center"/>
          </w:tcPr>
          <w:p w14:paraId="0B7C9EBE"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3.0 ± 0.3</w:t>
            </w:r>
          </w:p>
        </w:tc>
        <w:tc>
          <w:tcPr>
            <w:tcW w:w="1119" w:type="dxa"/>
            <w:tcBorders>
              <w:top w:val="single" w:sz="4" w:space="0" w:color="auto"/>
              <w:bottom w:val="single" w:sz="4" w:space="0" w:color="auto"/>
            </w:tcBorders>
            <w:vAlign w:val="center"/>
          </w:tcPr>
          <w:p w14:paraId="46E2A0A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3.1 ± 0.1</w:t>
            </w:r>
          </w:p>
        </w:tc>
        <w:tc>
          <w:tcPr>
            <w:tcW w:w="1118" w:type="dxa"/>
            <w:tcBorders>
              <w:top w:val="single" w:sz="4" w:space="0" w:color="auto"/>
              <w:bottom w:val="single" w:sz="4" w:space="0" w:color="auto"/>
            </w:tcBorders>
            <w:vAlign w:val="center"/>
          </w:tcPr>
          <w:p w14:paraId="7F3A51BA"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2.8 ± 0.1</w:t>
            </w:r>
          </w:p>
        </w:tc>
        <w:tc>
          <w:tcPr>
            <w:tcW w:w="1119" w:type="dxa"/>
            <w:tcBorders>
              <w:top w:val="single" w:sz="4" w:space="0" w:color="auto"/>
              <w:bottom w:val="single" w:sz="4" w:space="0" w:color="auto"/>
            </w:tcBorders>
            <w:vAlign w:val="center"/>
          </w:tcPr>
          <w:p w14:paraId="7B5E40B5"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3.7 ± 0.3</w:t>
            </w:r>
          </w:p>
        </w:tc>
        <w:tc>
          <w:tcPr>
            <w:tcW w:w="1119" w:type="dxa"/>
            <w:tcBorders>
              <w:top w:val="single" w:sz="4" w:space="0" w:color="auto"/>
              <w:bottom w:val="single" w:sz="4" w:space="0" w:color="auto"/>
            </w:tcBorders>
            <w:vAlign w:val="center"/>
          </w:tcPr>
          <w:p w14:paraId="69E54E92"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3.4 ± 0.1</w:t>
            </w:r>
          </w:p>
        </w:tc>
        <w:tc>
          <w:tcPr>
            <w:tcW w:w="1118" w:type="dxa"/>
            <w:tcBorders>
              <w:top w:val="single" w:sz="4" w:space="0" w:color="auto"/>
              <w:bottom w:val="single" w:sz="4" w:space="0" w:color="auto"/>
            </w:tcBorders>
            <w:vAlign w:val="center"/>
          </w:tcPr>
          <w:p w14:paraId="1D0429C2"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2.9 ± 0.3</w:t>
            </w:r>
          </w:p>
        </w:tc>
        <w:tc>
          <w:tcPr>
            <w:tcW w:w="1119" w:type="dxa"/>
            <w:tcBorders>
              <w:top w:val="single" w:sz="4" w:space="0" w:color="auto"/>
              <w:bottom w:val="single" w:sz="4" w:space="0" w:color="auto"/>
            </w:tcBorders>
            <w:vAlign w:val="center"/>
          </w:tcPr>
          <w:p w14:paraId="43C2AE7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2.8 ± 0.2</w:t>
            </w:r>
          </w:p>
        </w:tc>
        <w:tc>
          <w:tcPr>
            <w:tcW w:w="1119" w:type="dxa"/>
            <w:tcBorders>
              <w:top w:val="single" w:sz="4" w:space="0" w:color="auto"/>
              <w:bottom w:val="single" w:sz="4" w:space="0" w:color="auto"/>
            </w:tcBorders>
            <w:vAlign w:val="center"/>
          </w:tcPr>
          <w:p w14:paraId="1EAC3E3D"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3.3 ± 0.1</w:t>
            </w:r>
          </w:p>
        </w:tc>
        <w:tc>
          <w:tcPr>
            <w:tcW w:w="1118" w:type="dxa"/>
            <w:tcBorders>
              <w:top w:val="single" w:sz="4" w:space="0" w:color="auto"/>
              <w:bottom w:val="single" w:sz="4" w:space="0" w:color="auto"/>
            </w:tcBorders>
            <w:vAlign w:val="center"/>
          </w:tcPr>
          <w:p w14:paraId="50DC5B50"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2.9 ± 0.2</w:t>
            </w:r>
          </w:p>
        </w:tc>
        <w:tc>
          <w:tcPr>
            <w:tcW w:w="1119" w:type="dxa"/>
            <w:tcBorders>
              <w:top w:val="single" w:sz="4" w:space="0" w:color="auto"/>
              <w:bottom w:val="single" w:sz="4" w:space="0" w:color="auto"/>
            </w:tcBorders>
            <w:vAlign w:val="center"/>
          </w:tcPr>
          <w:p w14:paraId="30A7EBE6"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3.1 ± 0.3</w:t>
            </w:r>
          </w:p>
        </w:tc>
        <w:tc>
          <w:tcPr>
            <w:tcW w:w="1119" w:type="dxa"/>
            <w:tcBorders>
              <w:top w:val="single" w:sz="4" w:space="0" w:color="auto"/>
              <w:bottom w:val="single" w:sz="4" w:space="0" w:color="auto"/>
            </w:tcBorders>
            <w:vAlign w:val="center"/>
          </w:tcPr>
          <w:p w14:paraId="3511963F"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3.1 ± 0.1</w:t>
            </w:r>
          </w:p>
        </w:tc>
      </w:tr>
      <w:tr w:rsidR="00E44021" w:rsidRPr="00E44021" w14:paraId="371DB365" w14:textId="77777777" w:rsidTr="00B03ADB">
        <w:tc>
          <w:tcPr>
            <w:tcW w:w="1418" w:type="dxa"/>
            <w:tcBorders>
              <w:top w:val="single" w:sz="4" w:space="0" w:color="auto"/>
              <w:bottom w:val="single" w:sz="4" w:space="0" w:color="auto"/>
            </w:tcBorders>
            <w:vAlign w:val="center"/>
          </w:tcPr>
          <w:p w14:paraId="4E4F4155"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Aluminum</w:t>
            </w:r>
          </w:p>
          <w:p w14:paraId="518A3ECE"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roofErr w:type="spellStart"/>
            <w:proofErr w:type="gramStart"/>
            <w:r w:rsidRPr="00E44021">
              <w:rPr>
                <w:rFonts w:ascii="Times New Roman" w:hAnsi="Times New Roman" w:cs="Times New Roman"/>
                <w:sz w:val="24"/>
                <w:szCs w:val="24"/>
              </w:rPr>
              <w:t>cmolc</w:t>
            </w:r>
            <w:proofErr w:type="spellEnd"/>
            <w:proofErr w:type="gramEnd"/>
            <w:r w:rsidRPr="00E44021">
              <w:rPr>
                <w:rFonts w:ascii="Times New Roman" w:hAnsi="Times New Roman" w:cs="Times New Roman"/>
                <w:sz w:val="24"/>
                <w:szCs w:val="24"/>
              </w:rPr>
              <w:t xml:space="preserve"> dm</w:t>
            </w:r>
            <w:r w:rsidRPr="00E44021">
              <w:rPr>
                <w:rFonts w:ascii="Times New Roman" w:hAnsi="Times New Roman" w:cs="Times New Roman"/>
                <w:sz w:val="24"/>
                <w:szCs w:val="24"/>
                <w:vertAlign w:val="superscript"/>
              </w:rPr>
              <w:t>-3</w:t>
            </w: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3F985860"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0.4 ± 0.4</w:t>
            </w:r>
          </w:p>
        </w:tc>
        <w:tc>
          <w:tcPr>
            <w:tcW w:w="1119" w:type="dxa"/>
            <w:tcBorders>
              <w:top w:val="single" w:sz="4" w:space="0" w:color="auto"/>
              <w:bottom w:val="single" w:sz="4" w:space="0" w:color="auto"/>
            </w:tcBorders>
            <w:vAlign w:val="center"/>
          </w:tcPr>
          <w:p w14:paraId="5283382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1.6 ± 1.3</w:t>
            </w:r>
          </w:p>
        </w:tc>
        <w:tc>
          <w:tcPr>
            <w:tcW w:w="1119" w:type="dxa"/>
            <w:tcBorders>
              <w:top w:val="single" w:sz="4" w:space="0" w:color="auto"/>
              <w:bottom w:val="single" w:sz="4" w:space="0" w:color="auto"/>
            </w:tcBorders>
            <w:vAlign w:val="center"/>
          </w:tcPr>
          <w:p w14:paraId="0F0E5C35"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2.1 ± 1.6</w:t>
            </w:r>
          </w:p>
        </w:tc>
        <w:tc>
          <w:tcPr>
            <w:tcW w:w="1118" w:type="dxa"/>
            <w:tcBorders>
              <w:top w:val="single" w:sz="4" w:space="0" w:color="auto"/>
              <w:bottom w:val="single" w:sz="4" w:space="0" w:color="auto"/>
            </w:tcBorders>
            <w:vAlign w:val="center"/>
          </w:tcPr>
          <w:p w14:paraId="34F4128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2.3 ± 0.9</w:t>
            </w:r>
          </w:p>
        </w:tc>
        <w:tc>
          <w:tcPr>
            <w:tcW w:w="1119" w:type="dxa"/>
            <w:tcBorders>
              <w:top w:val="single" w:sz="4" w:space="0" w:color="auto"/>
              <w:bottom w:val="single" w:sz="4" w:space="0" w:color="auto"/>
            </w:tcBorders>
            <w:vAlign w:val="center"/>
          </w:tcPr>
          <w:p w14:paraId="1277A481"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0.3 ± 0.3</w:t>
            </w:r>
          </w:p>
        </w:tc>
        <w:tc>
          <w:tcPr>
            <w:tcW w:w="1119" w:type="dxa"/>
            <w:tcBorders>
              <w:top w:val="single" w:sz="4" w:space="0" w:color="auto"/>
              <w:bottom w:val="single" w:sz="4" w:space="0" w:color="auto"/>
            </w:tcBorders>
            <w:vAlign w:val="center"/>
          </w:tcPr>
          <w:p w14:paraId="12EEAC1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1.6 ± 1.3</w:t>
            </w:r>
          </w:p>
        </w:tc>
        <w:tc>
          <w:tcPr>
            <w:tcW w:w="1118" w:type="dxa"/>
            <w:tcBorders>
              <w:top w:val="single" w:sz="4" w:space="0" w:color="auto"/>
              <w:bottom w:val="single" w:sz="4" w:space="0" w:color="auto"/>
            </w:tcBorders>
            <w:vAlign w:val="center"/>
          </w:tcPr>
          <w:p w14:paraId="694C2C1E"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2.1 ± 0.8</w:t>
            </w:r>
          </w:p>
        </w:tc>
        <w:tc>
          <w:tcPr>
            <w:tcW w:w="1119" w:type="dxa"/>
            <w:tcBorders>
              <w:top w:val="single" w:sz="4" w:space="0" w:color="auto"/>
              <w:bottom w:val="single" w:sz="4" w:space="0" w:color="auto"/>
            </w:tcBorders>
            <w:vAlign w:val="center"/>
          </w:tcPr>
          <w:p w14:paraId="2A45653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2.1 ± 1.3</w:t>
            </w:r>
          </w:p>
        </w:tc>
        <w:tc>
          <w:tcPr>
            <w:tcW w:w="1119" w:type="dxa"/>
            <w:tcBorders>
              <w:top w:val="single" w:sz="4" w:space="0" w:color="auto"/>
              <w:bottom w:val="single" w:sz="4" w:space="0" w:color="auto"/>
            </w:tcBorders>
            <w:vAlign w:val="center"/>
          </w:tcPr>
          <w:p w14:paraId="43490BE1"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1.1 ± 1.6</w:t>
            </w:r>
          </w:p>
        </w:tc>
        <w:tc>
          <w:tcPr>
            <w:tcW w:w="1118" w:type="dxa"/>
            <w:tcBorders>
              <w:top w:val="single" w:sz="4" w:space="0" w:color="auto"/>
              <w:bottom w:val="single" w:sz="4" w:space="0" w:color="auto"/>
            </w:tcBorders>
            <w:vAlign w:val="center"/>
          </w:tcPr>
          <w:p w14:paraId="64599E36"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2.3 ± 0.9</w:t>
            </w:r>
          </w:p>
        </w:tc>
        <w:tc>
          <w:tcPr>
            <w:tcW w:w="1119" w:type="dxa"/>
            <w:tcBorders>
              <w:top w:val="single" w:sz="4" w:space="0" w:color="auto"/>
              <w:bottom w:val="single" w:sz="4" w:space="0" w:color="auto"/>
            </w:tcBorders>
            <w:vAlign w:val="center"/>
          </w:tcPr>
          <w:p w14:paraId="5D1777E6"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1.0 ± 1.5</w:t>
            </w:r>
          </w:p>
        </w:tc>
        <w:tc>
          <w:tcPr>
            <w:tcW w:w="1119" w:type="dxa"/>
            <w:tcBorders>
              <w:top w:val="single" w:sz="4" w:space="0" w:color="auto"/>
              <w:bottom w:val="single" w:sz="4" w:space="0" w:color="auto"/>
            </w:tcBorders>
            <w:vAlign w:val="center"/>
          </w:tcPr>
          <w:p w14:paraId="685F9D2D"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1.7 ± 0.5</w:t>
            </w:r>
          </w:p>
        </w:tc>
      </w:tr>
      <w:tr w:rsidR="00E44021" w:rsidRPr="00E44021" w14:paraId="4C8088B4" w14:textId="77777777" w:rsidTr="00B03ADB">
        <w:tc>
          <w:tcPr>
            <w:tcW w:w="1418" w:type="dxa"/>
            <w:tcBorders>
              <w:top w:val="single" w:sz="4" w:space="0" w:color="auto"/>
              <w:bottom w:val="single" w:sz="4" w:space="0" w:color="auto"/>
            </w:tcBorders>
            <w:vAlign w:val="center"/>
          </w:tcPr>
          <w:p w14:paraId="097800B0"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Calcium</w:t>
            </w:r>
          </w:p>
          <w:p w14:paraId="5BBF0EFE"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roofErr w:type="spellStart"/>
            <w:proofErr w:type="gramStart"/>
            <w:r w:rsidRPr="00E44021">
              <w:rPr>
                <w:rFonts w:ascii="Times New Roman" w:hAnsi="Times New Roman" w:cs="Times New Roman"/>
                <w:sz w:val="24"/>
                <w:szCs w:val="24"/>
              </w:rPr>
              <w:t>cmolc</w:t>
            </w:r>
            <w:proofErr w:type="spellEnd"/>
            <w:proofErr w:type="gramEnd"/>
            <w:r w:rsidRPr="00E44021">
              <w:rPr>
                <w:rFonts w:ascii="Times New Roman" w:hAnsi="Times New Roman" w:cs="Times New Roman"/>
                <w:sz w:val="24"/>
                <w:szCs w:val="24"/>
              </w:rPr>
              <w:t xml:space="preserve"> dm</w:t>
            </w:r>
            <w:r w:rsidRPr="00E44021">
              <w:rPr>
                <w:rFonts w:ascii="Times New Roman" w:hAnsi="Times New Roman" w:cs="Times New Roman"/>
                <w:sz w:val="24"/>
                <w:szCs w:val="24"/>
                <w:vertAlign w:val="superscript"/>
              </w:rPr>
              <w:t>-3</w:t>
            </w: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4BAF02CF"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6.2 + 1.5</w:t>
            </w:r>
          </w:p>
        </w:tc>
        <w:tc>
          <w:tcPr>
            <w:tcW w:w="1119" w:type="dxa"/>
            <w:tcBorders>
              <w:top w:val="single" w:sz="4" w:space="0" w:color="auto"/>
              <w:bottom w:val="single" w:sz="4" w:space="0" w:color="auto"/>
            </w:tcBorders>
            <w:vAlign w:val="center"/>
          </w:tcPr>
          <w:p w14:paraId="140BA58E"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4.0 ± 1.4</w:t>
            </w:r>
          </w:p>
        </w:tc>
        <w:tc>
          <w:tcPr>
            <w:tcW w:w="1119" w:type="dxa"/>
            <w:tcBorders>
              <w:top w:val="single" w:sz="4" w:space="0" w:color="auto"/>
              <w:bottom w:val="single" w:sz="4" w:space="0" w:color="auto"/>
            </w:tcBorders>
            <w:vAlign w:val="center"/>
          </w:tcPr>
          <w:p w14:paraId="1DDAF0B6"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4.1 ± 2.6</w:t>
            </w:r>
          </w:p>
        </w:tc>
        <w:tc>
          <w:tcPr>
            <w:tcW w:w="1118" w:type="dxa"/>
            <w:tcBorders>
              <w:top w:val="single" w:sz="4" w:space="0" w:color="auto"/>
              <w:bottom w:val="single" w:sz="4" w:space="0" w:color="auto"/>
            </w:tcBorders>
            <w:vAlign w:val="center"/>
          </w:tcPr>
          <w:p w14:paraId="73512B7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3.1 ± 0.7</w:t>
            </w:r>
          </w:p>
        </w:tc>
        <w:tc>
          <w:tcPr>
            <w:tcW w:w="1119" w:type="dxa"/>
            <w:tcBorders>
              <w:top w:val="single" w:sz="4" w:space="0" w:color="auto"/>
              <w:bottom w:val="single" w:sz="4" w:space="0" w:color="auto"/>
            </w:tcBorders>
            <w:vAlign w:val="center"/>
          </w:tcPr>
          <w:p w14:paraId="0BFD5AA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6.3 ± 1.1</w:t>
            </w:r>
          </w:p>
        </w:tc>
        <w:tc>
          <w:tcPr>
            <w:tcW w:w="1119" w:type="dxa"/>
            <w:tcBorders>
              <w:top w:val="single" w:sz="4" w:space="0" w:color="auto"/>
              <w:bottom w:val="single" w:sz="4" w:space="0" w:color="auto"/>
            </w:tcBorders>
            <w:vAlign w:val="center"/>
          </w:tcPr>
          <w:p w14:paraId="118BC490"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4.4 ± 2.0</w:t>
            </w:r>
          </w:p>
        </w:tc>
        <w:tc>
          <w:tcPr>
            <w:tcW w:w="1118" w:type="dxa"/>
            <w:tcBorders>
              <w:top w:val="single" w:sz="4" w:space="0" w:color="auto"/>
              <w:bottom w:val="single" w:sz="4" w:space="0" w:color="auto"/>
            </w:tcBorders>
            <w:vAlign w:val="center"/>
          </w:tcPr>
          <w:p w14:paraId="3A008082"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3.0 ± 1.0</w:t>
            </w:r>
          </w:p>
        </w:tc>
        <w:tc>
          <w:tcPr>
            <w:tcW w:w="1119" w:type="dxa"/>
            <w:tcBorders>
              <w:top w:val="single" w:sz="4" w:space="0" w:color="auto"/>
              <w:bottom w:val="single" w:sz="4" w:space="0" w:color="auto"/>
            </w:tcBorders>
            <w:vAlign w:val="center"/>
          </w:tcPr>
          <w:p w14:paraId="404EDDE8"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3.5 ± 1.4</w:t>
            </w:r>
          </w:p>
        </w:tc>
        <w:tc>
          <w:tcPr>
            <w:tcW w:w="1119" w:type="dxa"/>
            <w:tcBorders>
              <w:top w:val="single" w:sz="4" w:space="0" w:color="auto"/>
              <w:bottom w:val="single" w:sz="4" w:space="0" w:color="auto"/>
            </w:tcBorders>
            <w:vAlign w:val="center"/>
          </w:tcPr>
          <w:p w14:paraId="2CA3EF9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5.7 ± 2.9</w:t>
            </w:r>
          </w:p>
        </w:tc>
        <w:tc>
          <w:tcPr>
            <w:tcW w:w="1118" w:type="dxa"/>
            <w:tcBorders>
              <w:top w:val="single" w:sz="4" w:space="0" w:color="auto"/>
              <w:bottom w:val="single" w:sz="4" w:space="0" w:color="auto"/>
            </w:tcBorders>
            <w:vAlign w:val="center"/>
          </w:tcPr>
          <w:p w14:paraId="282B3352"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3.2 ± 0.6</w:t>
            </w:r>
          </w:p>
        </w:tc>
        <w:tc>
          <w:tcPr>
            <w:tcW w:w="1119" w:type="dxa"/>
            <w:tcBorders>
              <w:top w:val="single" w:sz="4" w:space="0" w:color="auto"/>
              <w:bottom w:val="single" w:sz="4" w:space="0" w:color="auto"/>
            </w:tcBorders>
            <w:vAlign w:val="center"/>
          </w:tcPr>
          <w:p w14:paraId="1C5CA4D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6.1 ± 3.3</w:t>
            </w:r>
          </w:p>
        </w:tc>
        <w:tc>
          <w:tcPr>
            <w:tcW w:w="1119" w:type="dxa"/>
            <w:tcBorders>
              <w:top w:val="single" w:sz="4" w:space="0" w:color="auto"/>
              <w:bottom w:val="single" w:sz="4" w:space="0" w:color="auto"/>
            </w:tcBorders>
            <w:vAlign w:val="center"/>
          </w:tcPr>
          <w:p w14:paraId="292D5E1F"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3.7 ± 0.7</w:t>
            </w:r>
          </w:p>
        </w:tc>
      </w:tr>
      <w:tr w:rsidR="00E44021" w:rsidRPr="00E44021" w14:paraId="4D20017A" w14:textId="77777777" w:rsidTr="00B03ADB">
        <w:tc>
          <w:tcPr>
            <w:tcW w:w="1418" w:type="dxa"/>
            <w:tcBorders>
              <w:top w:val="single" w:sz="4" w:space="0" w:color="auto"/>
              <w:bottom w:val="single" w:sz="4" w:space="0" w:color="auto"/>
            </w:tcBorders>
            <w:vAlign w:val="center"/>
          </w:tcPr>
          <w:p w14:paraId="7A093921"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Magnesium</w:t>
            </w:r>
          </w:p>
          <w:p w14:paraId="4EE19BBA"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roofErr w:type="spellStart"/>
            <w:proofErr w:type="gramStart"/>
            <w:r w:rsidRPr="00E44021">
              <w:rPr>
                <w:rFonts w:ascii="Times New Roman" w:hAnsi="Times New Roman" w:cs="Times New Roman"/>
                <w:sz w:val="24"/>
                <w:szCs w:val="24"/>
              </w:rPr>
              <w:t>cmolc</w:t>
            </w:r>
            <w:proofErr w:type="spellEnd"/>
            <w:proofErr w:type="gramEnd"/>
            <w:r w:rsidRPr="00E44021">
              <w:rPr>
                <w:rFonts w:ascii="Times New Roman" w:hAnsi="Times New Roman" w:cs="Times New Roman"/>
                <w:sz w:val="24"/>
                <w:szCs w:val="24"/>
              </w:rPr>
              <w:t xml:space="preserve"> dm</w:t>
            </w:r>
            <w:r w:rsidRPr="00E44021">
              <w:rPr>
                <w:rFonts w:ascii="Times New Roman" w:hAnsi="Times New Roman" w:cs="Times New Roman"/>
                <w:sz w:val="24"/>
                <w:szCs w:val="24"/>
                <w:vertAlign w:val="superscript"/>
              </w:rPr>
              <w:t>-3</w:t>
            </w: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4020086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1.6 ± 0.4</w:t>
            </w:r>
          </w:p>
        </w:tc>
        <w:tc>
          <w:tcPr>
            <w:tcW w:w="1119" w:type="dxa"/>
            <w:tcBorders>
              <w:top w:val="single" w:sz="4" w:space="0" w:color="auto"/>
              <w:bottom w:val="single" w:sz="4" w:space="0" w:color="auto"/>
            </w:tcBorders>
            <w:vAlign w:val="center"/>
          </w:tcPr>
          <w:p w14:paraId="27EF75D1"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1.1 ± 0.2</w:t>
            </w:r>
          </w:p>
        </w:tc>
        <w:tc>
          <w:tcPr>
            <w:tcW w:w="1119" w:type="dxa"/>
            <w:tcBorders>
              <w:top w:val="single" w:sz="4" w:space="0" w:color="auto"/>
              <w:bottom w:val="single" w:sz="4" w:space="0" w:color="auto"/>
            </w:tcBorders>
            <w:vAlign w:val="center"/>
          </w:tcPr>
          <w:p w14:paraId="2887AC51"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1.0 ± 0.6</w:t>
            </w:r>
          </w:p>
        </w:tc>
        <w:tc>
          <w:tcPr>
            <w:tcW w:w="1118" w:type="dxa"/>
            <w:tcBorders>
              <w:top w:val="single" w:sz="4" w:space="0" w:color="auto"/>
              <w:bottom w:val="single" w:sz="4" w:space="0" w:color="auto"/>
            </w:tcBorders>
            <w:vAlign w:val="center"/>
          </w:tcPr>
          <w:p w14:paraId="77EA6DA6"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0.9 ± 0.2</w:t>
            </w:r>
          </w:p>
        </w:tc>
        <w:tc>
          <w:tcPr>
            <w:tcW w:w="1119" w:type="dxa"/>
            <w:tcBorders>
              <w:top w:val="single" w:sz="4" w:space="0" w:color="auto"/>
              <w:bottom w:val="single" w:sz="4" w:space="0" w:color="auto"/>
            </w:tcBorders>
            <w:vAlign w:val="center"/>
          </w:tcPr>
          <w:p w14:paraId="777D6B6B"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1.6 ± 0.1</w:t>
            </w:r>
          </w:p>
        </w:tc>
        <w:tc>
          <w:tcPr>
            <w:tcW w:w="1119" w:type="dxa"/>
            <w:tcBorders>
              <w:top w:val="single" w:sz="4" w:space="0" w:color="auto"/>
              <w:bottom w:val="single" w:sz="4" w:space="0" w:color="auto"/>
            </w:tcBorders>
            <w:vAlign w:val="center"/>
          </w:tcPr>
          <w:p w14:paraId="218EDA4A"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1.2 ± 0.3</w:t>
            </w:r>
          </w:p>
        </w:tc>
        <w:tc>
          <w:tcPr>
            <w:tcW w:w="1118" w:type="dxa"/>
            <w:tcBorders>
              <w:top w:val="single" w:sz="4" w:space="0" w:color="auto"/>
              <w:bottom w:val="single" w:sz="4" w:space="0" w:color="auto"/>
            </w:tcBorders>
            <w:vAlign w:val="center"/>
          </w:tcPr>
          <w:p w14:paraId="00590A73"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0.7 ± 0.2</w:t>
            </w:r>
          </w:p>
        </w:tc>
        <w:tc>
          <w:tcPr>
            <w:tcW w:w="1119" w:type="dxa"/>
            <w:tcBorders>
              <w:top w:val="single" w:sz="4" w:space="0" w:color="auto"/>
              <w:bottom w:val="single" w:sz="4" w:space="0" w:color="auto"/>
            </w:tcBorders>
            <w:vAlign w:val="center"/>
          </w:tcPr>
          <w:p w14:paraId="72F28EC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0.8 ± 0.2</w:t>
            </w:r>
          </w:p>
        </w:tc>
        <w:tc>
          <w:tcPr>
            <w:tcW w:w="1119" w:type="dxa"/>
            <w:tcBorders>
              <w:top w:val="single" w:sz="4" w:space="0" w:color="auto"/>
              <w:bottom w:val="single" w:sz="4" w:space="0" w:color="auto"/>
            </w:tcBorders>
            <w:vAlign w:val="center"/>
          </w:tcPr>
          <w:p w14:paraId="5E5C608E"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1.4 ± 0.4</w:t>
            </w:r>
          </w:p>
        </w:tc>
        <w:tc>
          <w:tcPr>
            <w:tcW w:w="1118" w:type="dxa"/>
            <w:tcBorders>
              <w:top w:val="single" w:sz="4" w:space="0" w:color="auto"/>
              <w:bottom w:val="single" w:sz="4" w:space="0" w:color="auto"/>
            </w:tcBorders>
            <w:vAlign w:val="center"/>
          </w:tcPr>
          <w:p w14:paraId="18F0FDFB"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0.9 ± 0.1</w:t>
            </w:r>
          </w:p>
        </w:tc>
        <w:tc>
          <w:tcPr>
            <w:tcW w:w="1119" w:type="dxa"/>
            <w:tcBorders>
              <w:top w:val="single" w:sz="4" w:space="0" w:color="auto"/>
              <w:bottom w:val="single" w:sz="4" w:space="0" w:color="auto"/>
            </w:tcBorders>
            <w:vAlign w:val="center"/>
          </w:tcPr>
          <w:p w14:paraId="704C4A3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1.4 ± 0.7</w:t>
            </w:r>
          </w:p>
        </w:tc>
        <w:tc>
          <w:tcPr>
            <w:tcW w:w="1119" w:type="dxa"/>
            <w:tcBorders>
              <w:top w:val="single" w:sz="4" w:space="0" w:color="auto"/>
              <w:bottom w:val="single" w:sz="4" w:space="0" w:color="auto"/>
            </w:tcBorders>
            <w:vAlign w:val="center"/>
          </w:tcPr>
          <w:p w14:paraId="39C81D7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1.0 ± 0.2</w:t>
            </w:r>
          </w:p>
        </w:tc>
      </w:tr>
      <w:tr w:rsidR="00E44021" w:rsidRPr="00E44021" w14:paraId="39A71C80" w14:textId="77777777" w:rsidTr="00B03ADB">
        <w:tc>
          <w:tcPr>
            <w:tcW w:w="1418" w:type="dxa"/>
            <w:tcBorders>
              <w:top w:val="single" w:sz="4" w:space="0" w:color="auto"/>
              <w:bottom w:val="single" w:sz="4" w:space="0" w:color="auto"/>
            </w:tcBorders>
            <w:vAlign w:val="center"/>
          </w:tcPr>
          <w:p w14:paraId="5FE58095"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lastRenderedPageBreak/>
              <w:t>Potential acidity</w:t>
            </w:r>
          </w:p>
          <w:p w14:paraId="0282B71D"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roofErr w:type="spellStart"/>
            <w:proofErr w:type="gramStart"/>
            <w:r w:rsidRPr="00E44021">
              <w:rPr>
                <w:rFonts w:ascii="Times New Roman" w:hAnsi="Times New Roman" w:cs="Times New Roman"/>
                <w:sz w:val="24"/>
                <w:szCs w:val="24"/>
              </w:rPr>
              <w:t>cmolc</w:t>
            </w:r>
            <w:proofErr w:type="spellEnd"/>
            <w:proofErr w:type="gramEnd"/>
            <w:r w:rsidRPr="00E44021">
              <w:rPr>
                <w:rFonts w:ascii="Times New Roman" w:hAnsi="Times New Roman" w:cs="Times New Roman"/>
                <w:sz w:val="24"/>
                <w:szCs w:val="24"/>
              </w:rPr>
              <w:t xml:space="preserve"> dm</w:t>
            </w:r>
            <w:r w:rsidRPr="00E44021">
              <w:rPr>
                <w:rFonts w:ascii="Times New Roman" w:hAnsi="Times New Roman" w:cs="Times New Roman"/>
                <w:sz w:val="24"/>
                <w:szCs w:val="24"/>
                <w:vertAlign w:val="superscript"/>
              </w:rPr>
              <w:t>-3</w:t>
            </w: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6BB784F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9.7 ± 3.0</w:t>
            </w:r>
          </w:p>
        </w:tc>
        <w:tc>
          <w:tcPr>
            <w:tcW w:w="1119" w:type="dxa"/>
            <w:tcBorders>
              <w:top w:val="single" w:sz="4" w:space="0" w:color="auto"/>
              <w:bottom w:val="single" w:sz="4" w:space="0" w:color="auto"/>
            </w:tcBorders>
            <w:vAlign w:val="center"/>
          </w:tcPr>
          <w:p w14:paraId="7A75B341"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14.0 ± 6.2</w:t>
            </w:r>
          </w:p>
        </w:tc>
        <w:tc>
          <w:tcPr>
            <w:tcW w:w="1119" w:type="dxa"/>
            <w:tcBorders>
              <w:top w:val="single" w:sz="4" w:space="0" w:color="auto"/>
              <w:bottom w:val="single" w:sz="4" w:space="0" w:color="auto"/>
            </w:tcBorders>
            <w:vAlign w:val="center"/>
          </w:tcPr>
          <w:p w14:paraId="106AB130"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17.2 ± 8.4</w:t>
            </w:r>
          </w:p>
        </w:tc>
        <w:tc>
          <w:tcPr>
            <w:tcW w:w="1118" w:type="dxa"/>
            <w:tcBorders>
              <w:top w:val="single" w:sz="4" w:space="0" w:color="auto"/>
              <w:bottom w:val="single" w:sz="4" w:space="0" w:color="auto"/>
            </w:tcBorders>
            <w:vAlign w:val="center"/>
          </w:tcPr>
          <w:p w14:paraId="681C398E"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15.2 ± 1.8</w:t>
            </w:r>
          </w:p>
        </w:tc>
        <w:tc>
          <w:tcPr>
            <w:tcW w:w="1119" w:type="dxa"/>
            <w:tcBorders>
              <w:top w:val="single" w:sz="4" w:space="0" w:color="auto"/>
              <w:bottom w:val="single" w:sz="4" w:space="0" w:color="auto"/>
            </w:tcBorders>
            <w:vAlign w:val="center"/>
          </w:tcPr>
          <w:p w14:paraId="1DD8E27E"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9.5 ± 2.6</w:t>
            </w:r>
          </w:p>
        </w:tc>
        <w:tc>
          <w:tcPr>
            <w:tcW w:w="1119" w:type="dxa"/>
            <w:tcBorders>
              <w:top w:val="single" w:sz="4" w:space="0" w:color="auto"/>
              <w:bottom w:val="single" w:sz="4" w:space="0" w:color="auto"/>
            </w:tcBorders>
            <w:vAlign w:val="center"/>
          </w:tcPr>
          <w:p w14:paraId="2475B073"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13.1 ± 5.9</w:t>
            </w:r>
          </w:p>
        </w:tc>
        <w:tc>
          <w:tcPr>
            <w:tcW w:w="1118" w:type="dxa"/>
            <w:tcBorders>
              <w:top w:val="single" w:sz="4" w:space="0" w:color="auto"/>
              <w:bottom w:val="single" w:sz="4" w:space="0" w:color="auto"/>
            </w:tcBorders>
            <w:vAlign w:val="center"/>
          </w:tcPr>
          <w:p w14:paraId="51FEF9DA"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18.7 ± 2.4</w:t>
            </w:r>
          </w:p>
        </w:tc>
        <w:tc>
          <w:tcPr>
            <w:tcW w:w="1119" w:type="dxa"/>
            <w:tcBorders>
              <w:top w:val="single" w:sz="4" w:space="0" w:color="auto"/>
              <w:bottom w:val="single" w:sz="4" w:space="0" w:color="auto"/>
            </w:tcBorders>
            <w:vAlign w:val="center"/>
          </w:tcPr>
          <w:p w14:paraId="3DC40460"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15.2 ± 5.5</w:t>
            </w:r>
          </w:p>
        </w:tc>
        <w:tc>
          <w:tcPr>
            <w:tcW w:w="1119" w:type="dxa"/>
            <w:tcBorders>
              <w:top w:val="single" w:sz="4" w:space="0" w:color="auto"/>
              <w:bottom w:val="single" w:sz="4" w:space="0" w:color="auto"/>
            </w:tcBorders>
            <w:vAlign w:val="center"/>
          </w:tcPr>
          <w:p w14:paraId="23E8AB1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11.2 ± 7.4</w:t>
            </w:r>
          </w:p>
        </w:tc>
        <w:tc>
          <w:tcPr>
            <w:tcW w:w="1118" w:type="dxa"/>
            <w:tcBorders>
              <w:top w:val="single" w:sz="4" w:space="0" w:color="auto"/>
              <w:bottom w:val="single" w:sz="4" w:space="0" w:color="auto"/>
            </w:tcBorders>
            <w:vAlign w:val="center"/>
          </w:tcPr>
          <w:p w14:paraId="2FF897DA"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15.8 ± 1.4</w:t>
            </w:r>
          </w:p>
        </w:tc>
        <w:tc>
          <w:tcPr>
            <w:tcW w:w="1119" w:type="dxa"/>
            <w:tcBorders>
              <w:top w:val="single" w:sz="4" w:space="0" w:color="auto"/>
              <w:bottom w:val="single" w:sz="4" w:space="0" w:color="auto"/>
            </w:tcBorders>
            <w:vAlign w:val="center"/>
          </w:tcPr>
          <w:p w14:paraId="6EE661C1"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9.7 ± 7.5</w:t>
            </w:r>
          </w:p>
        </w:tc>
        <w:tc>
          <w:tcPr>
            <w:tcW w:w="1119" w:type="dxa"/>
            <w:tcBorders>
              <w:top w:val="single" w:sz="4" w:space="0" w:color="auto"/>
              <w:bottom w:val="single" w:sz="4" w:space="0" w:color="auto"/>
            </w:tcBorders>
            <w:vAlign w:val="center"/>
          </w:tcPr>
          <w:p w14:paraId="174127F8"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14.1 ± 1.9</w:t>
            </w:r>
          </w:p>
        </w:tc>
      </w:tr>
      <w:tr w:rsidR="00E44021" w:rsidRPr="00E44021" w14:paraId="75802305" w14:textId="77777777" w:rsidTr="00B03ADB">
        <w:tc>
          <w:tcPr>
            <w:tcW w:w="1418" w:type="dxa"/>
            <w:tcBorders>
              <w:top w:val="single" w:sz="4" w:space="0" w:color="auto"/>
              <w:bottom w:val="single" w:sz="4" w:space="0" w:color="auto"/>
            </w:tcBorders>
            <w:vAlign w:val="center"/>
          </w:tcPr>
          <w:p w14:paraId="5AFD384F"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Cation exchange capacity</w:t>
            </w:r>
          </w:p>
          <w:p w14:paraId="3F66186C"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roofErr w:type="spellStart"/>
            <w:proofErr w:type="gramStart"/>
            <w:r w:rsidRPr="00E44021">
              <w:rPr>
                <w:rFonts w:ascii="Times New Roman" w:hAnsi="Times New Roman" w:cs="Times New Roman"/>
                <w:sz w:val="24"/>
                <w:szCs w:val="24"/>
              </w:rPr>
              <w:t>cmolc</w:t>
            </w:r>
            <w:proofErr w:type="spellEnd"/>
            <w:proofErr w:type="gramEnd"/>
            <w:r w:rsidRPr="00E44021">
              <w:rPr>
                <w:rFonts w:ascii="Times New Roman" w:hAnsi="Times New Roman" w:cs="Times New Roman"/>
                <w:sz w:val="24"/>
                <w:szCs w:val="24"/>
              </w:rPr>
              <w:t xml:space="preserve"> dm</w:t>
            </w:r>
            <w:r w:rsidRPr="00E44021">
              <w:rPr>
                <w:rFonts w:ascii="Times New Roman" w:hAnsi="Times New Roman" w:cs="Times New Roman"/>
                <w:sz w:val="24"/>
                <w:szCs w:val="24"/>
                <w:vertAlign w:val="superscript"/>
              </w:rPr>
              <w:t>-3</w:t>
            </w: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4AC3CC63"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17.6 ± 1.3</w:t>
            </w:r>
          </w:p>
        </w:tc>
        <w:tc>
          <w:tcPr>
            <w:tcW w:w="1119" w:type="dxa"/>
            <w:tcBorders>
              <w:top w:val="single" w:sz="4" w:space="0" w:color="auto"/>
              <w:bottom w:val="single" w:sz="4" w:space="0" w:color="auto"/>
            </w:tcBorders>
            <w:vAlign w:val="center"/>
          </w:tcPr>
          <w:p w14:paraId="5484D40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19.3 ± 4.9</w:t>
            </w:r>
          </w:p>
        </w:tc>
        <w:tc>
          <w:tcPr>
            <w:tcW w:w="1119" w:type="dxa"/>
            <w:tcBorders>
              <w:top w:val="single" w:sz="4" w:space="0" w:color="auto"/>
              <w:bottom w:val="single" w:sz="4" w:space="0" w:color="auto"/>
            </w:tcBorders>
            <w:vAlign w:val="center"/>
          </w:tcPr>
          <w:p w14:paraId="06C7A14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22.5 ± 5.3</w:t>
            </w:r>
          </w:p>
        </w:tc>
        <w:tc>
          <w:tcPr>
            <w:tcW w:w="1118" w:type="dxa"/>
            <w:tcBorders>
              <w:top w:val="single" w:sz="4" w:space="0" w:color="auto"/>
              <w:bottom w:val="single" w:sz="4" w:space="0" w:color="auto"/>
            </w:tcBorders>
            <w:vAlign w:val="center"/>
          </w:tcPr>
          <w:p w14:paraId="3383279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19.4 ± 1.1</w:t>
            </w:r>
          </w:p>
        </w:tc>
        <w:tc>
          <w:tcPr>
            <w:tcW w:w="1119" w:type="dxa"/>
            <w:tcBorders>
              <w:top w:val="single" w:sz="4" w:space="0" w:color="auto"/>
              <w:bottom w:val="single" w:sz="4" w:space="0" w:color="auto"/>
            </w:tcBorders>
            <w:vAlign w:val="center"/>
          </w:tcPr>
          <w:p w14:paraId="49929CED"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17.7 ± 1.5</w:t>
            </w:r>
          </w:p>
        </w:tc>
        <w:tc>
          <w:tcPr>
            <w:tcW w:w="1119" w:type="dxa"/>
            <w:tcBorders>
              <w:top w:val="single" w:sz="4" w:space="0" w:color="auto"/>
              <w:bottom w:val="single" w:sz="4" w:space="0" w:color="auto"/>
            </w:tcBorders>
            <w:vAlign w:val="center"/>
          </w:tcPr>
          <w:p w14:paraId="189B1E78"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18.9 ± 3.7</w:t>
            </w:r>
          </w:p>
        </w:tc>
        <w:tc>
          <w:tcPr>
            <w:tcW w:w="1118" w:type="dxa"/>
            <w:tcBorders>
              <w:top w:val="single" w:sz="4" w:space="0" w:color="auto"/>
              <w:bottom w:val="single" w:sz="4" w:space="0" w:color="auto"/>
            </w:tcBorders>
            <w:vAlign w:val="center"/>
          </w:tcPr>
          <w:p w14:paraId="11ECAA6D"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23.0 ± 1.5</w:t>
            </w:r>
          </w:p>
        </w:tc>
        <w:tc>
          <w:tcPr>
            <w:tcW w:w="1119" w:type="dxa"/>
            <w:tcBorders>
              <w:top w:val="single" w:sz="4" w:space="0" w:color="auto"/>
              <w:bottom w:val="single" w:sz="4" w:space="0" w:color="auto"/>
            </w:tcBorders>
            <w:vAlign w:val="center"/>
          </w:tcPr>
          <w:p w14:paraId="3F52E05A"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19.7 ± 3.9</w:t>
            </w:r>
          </w:p>
        </w:tc>
        <w:tc>
          <w:tcPr>
            <w:tcW w:w="1119" w:type="dxa"/>
            <w:tcBorders>
              <w:top w:val="single" w:sz="4" w:space="0" w:color="auto"/>
              <w:bottom w:val="single" w:sz="4" w:space="0" w:color="auto"/>
            </w:tcBorders>
            <w:vAlign w:val="center"/>
          </w:tcPr>
          <w:p w14:paraId="6975C4D8"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18.6 ± 4.3</w:t>
            </w:r>
          </w:p>
        </w:tc>
        <w:tc>
          <w:tcPr>
            <w:tcW w:w="1118" w:type="dxa"/>
            <w:tcBorders>
              <w:top w:val="single" w:sz="4" w:space="0" w:color="auto"/>
              <w:bottom w:val="single" w:sz="4" w:space="0" w:color="auto"/>
            </w:tcBorders>
            <w:vAlign w:val="center"/>
          </w:tcPr>
          <w:p w14:paraId="660D7EBD"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20.0 ± 0.8</w:t>
            </w:r>
          </w:p>
        </w:tc>
        <w:tc>
          <w:tcPr>
            <w:tcW w:w="1119" w:type="dxa"/>
            <w:tcBorders>
              <w:top w:val="single" w:sz="4" w:space="0" w:color="auto"/>
              <w:bottom w:val="single" w:sz="4" w:space="0" w:color="auto"/>
            </w:tcBorders>
            <w:vAlign w:val="center"/>
          </w:tcPr>
          <w:p w14:paraId="2EC4048F"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17.5 ± 3.5</w:t>
            </w:r>
          </w:p>
        </w:tc>
        <w:tc>
          <w:tcPr>
            <w:tcW w:w="1119" w:type="dxa"/>
            <w:tcBorders>
              <w:top w:val="single" w:sz="4" w:space="0" w:color="auto"/>
              <w:bottom w:val="single" w:sz="4" w:space="0" w:color="auto"/>
            </w:tcBorders>
            <w:vAlign w:val="center"/>
          </w:tcPr>
          <w:p w14:paraId="30EFAB01"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19.0 ± 1.4</w:t>
            </w:r>
          </w:p>
        </w:tc>
      </w:tr>
      <w:tr w:rsidR="00E44021" w:rsidRPr="00E44021" w14:paraId="73C9B19E" w14:textId="77777777" w:rsidTr="00B03ADB">
        <w:tc>
          <w:tcPr>
            <w:tcW w:w="1418" w:type="dxa"/>
            <w:tcBorders>
              <w:top w:val="single" w:sz="4" w:space="0" w:color="auto"/>
              <w:bottom w:val="single" w:sz="4" w:space="0" w:color="auto"/>
            </w:tcBorders>
            <w:vAlign w:val="center"/>
          </w:tcPr>
          <w:p w14:paraId="4FCC78F7"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Base saturation</w:t>
            </w:r>
          </w:p>
          <w:p w14:paraId="72498933"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0A2151D5"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45.7 ± 14.4</w:t>
            </w:r>
          </w:p>
        </w:tc>
        <w:tc>
          <w:tcPr>
            <w:tcW w:w="1119" w:type="dxa"/>
            <w:tcBorders>
              <w:top w:val="single" w:sz="4" w:space="0" w:color="auto"/>
              <w:bottom w:val="single" w:sz="4" w:space="0" w:color="auto"/>
            </w:tcBorders>
            <w:vAlign w:val="center"/>
          </w:tcPr>
          <w:p w14:paraId="3B4D05D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29.7 ± 13.4</w:t>
            </w:r>
          </w:p>
        </w:tc>
        <w:tc>
          <w:tcPr>
            <w:tcW w:w="1119" w:type="dxa"/>
            <w:tcBorders>
              <w:top w:val="single" w:sz="4" w:space="0" w:color="auto"/>
              <w:bottom w:val="single" w:sz="4" w:space="0" w:color="auto"/>
            </w:tcBorders>
            <w:vAlign w:val="center"/>
          </w:tcPr>
          <w:p w14:paraId="14E6AC9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28.2 ± 24.0</w:t>
            </w:r>
          </w:p>
        </w:tc>
        <w:tc>
          <w:tcPr>
            <w:tcW w:w="1118" w:type="dxa"/>
            <w:tcBorders>
              <w:top w:val="single" w:sz="4" w:space="0" w:color="auto"/>
              <w:bottom w:val="single" w:sz="4" w:space="0" w:color="auto"/>
            </w:tcBorders>
            <w:vAlign w:val="center"/>
          </w:tcPr>
          <w:p w14:paraId="70777391"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21.7 ± 5.2</w:t>
            </w:r>
          </w:p>
        </w:tc>
        <w:tc>
          <w:tcPr>
            <w:tcW w:w="1119" w:type="dxa"/>
            <w:tcBorders>
              <w:top w:val="single" w:sz="4" w:space="0" w:color="auto"/>
              <w:bottom w:val="single" w:sz="4" w:space="0" w:color="auto"/>
            </w:tcBorders>
            <w:vAlign w:val="center"/>
          </w:tcPr>
          <w:p w14:paraId="31997EA8"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46.8 ± 10.0</w:t>
            </w:r>
          </w:p>
        </w:tc>
        <w:tc>
          <w:tcPr>
            <w:tcW w:w="1119" w:type="dxa"/>
            <w:tcBorders>
              <w:top w:val="single" w:sz="4" w:space="0" w:color="auto"/>
              <w:bottom w:val="single" w:sz="4" w:space="0" w:color="auto"/>
            </w:tcBorders>
            <w:vAlign w:val="center"/>
          </w:tcPr>
          <w:p w14:paraId="689CCBF8"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34.0 ± 20.9</w:t>
            </w:r>
          </w:p>
        </w:tc>
        <w:tc>
          <w:tcPr>
            <w:tcW w:w="1118" w:type="dxa"/>
            <w:tcBorders>
              <w:top w:val="single" w:sz="4" w:space="0" w:color="auto"/>
              <w:bottom w:val="single" w:sz="4" w:space="0" w:color="auto"/>
            </w:tcBorders>
            <w:vAlign w:val="center"/>
          </w:tcPr>
          <w:p w14:paraId="6249DA3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16.7 ± 6.1</w:t>
            </w:r>
          </w:p>
        </w:tc>
        <w:tc>
          <w:tcPr>
            <w:tcW w:w="1119" w:type="dxa"/>
            <w:tcBorders>
              <w:top w:val="single" w:sz="4" w:space="0" w:color="auto"/>
              <w:bottom w:val="single" w:sz="4" w:space="0" w:color="auto"/>
            </w:tcBorders>
            <w:vAlign w:val="center"/>
          </w:tcPr>
          <w:p w14:paraId="4646144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24.7 ± 14.4</w:t>
            </w:r>
          </w:p>
        </w:tc>
        <w:tc>
          <w:tcPr>
            <w:tcW w:w="1119" w:type="dxa"/>
            <w:tcBorders>
              <w:top w:val="single" w:sz="4" w:space="0" w:color="auto"/>
              <w:bottom w:val="single" w:sz="4" w:space="0" w:color="auto"/>
            </w:tcBorders>
            <w:vAlign w:val="center"/>
          </w:tcPr>
          <w:p w14:paraId="0984B18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44.0 ± 24.8</w:t>
            </w:r>
          </w:p>
        </w:tc>
        <w:tc>
          <w:tcPr>
            <w:tcW w:w="1118" w:type="dxa"/>
            <w:tcBorders>
              <w:top w:val="single" w:sz="4" w:space="0" w:color="auto"/>
              <w:bottom w:val="single" w:sz="4" w:space="0" w:color="auto"/>
            </w:tcBorders>
            <w:vAlign w:val="center"/>
          </w:tcPr>
          <w:p w14:paraId="429B315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21.5 ± 4.0</w:t>
            </w:r>
          </w:p>
        </w:tc>
        <w:tc>
          <w:tcPr>
            <w:tcW w:w="1119" w:type="dxa"/>
            <w:tcBorders>
              <w:top w:val="single" w:sz="4" w:space="0" w:color="auto"/>
              <w:bottom w:val="single" w:sz="4" w:space="0" w:color="auto"/>
            </w:tcBorders>
            <w:vAlign w:val="center"/>
          </w:tcPr>
          <w:p w14:paraId="56C04093"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49.3 ± 29.3</w:t>
            </w:r>
          </w:p>
        </w:tc>
        <w:tc>
          <w:tcPr>
            <w:tcW w:w="1119" w:type="dxa"/>
            <w:tcBorders>
              <w:top w:val="single" w:sz="4" w:space="0" w:color="auto"/>
              <w:bottom w:val="single" w:sz="4" w:space="0" w:color="auto"/>
            </w:tcBorders>
            <w:vAlign w:val="center"/>
          </w:tcPr>
          <w:p w14:paraId="287A382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25.7 ± 5.6</w:t>
            </w:r>
          </w:p>
        </w:tc>
      </w:tr>
      <w:tr w:rsidR="00E44021" w:rsidRPr="00E44021" w14:paraId="1EA134E8" w14:textId="77777777" w:rsidTr="00B03ADB">
        <w:tc>
          <w:tcPr>
            <w:tcW w:w="1418" w:type="dxa"/>
            <w:tcBorders>
              <w:top w:val="single" w:sz="4" w:space="0" w:color="auto"/>
              <w:bottom w:val="single" w:sz="4" w:space="0" w:color="auto"/>
            </w:tcBorders>
            <w:vAlign w:val="center"/>
          </w:tcPr>
          <w:p w14:paraId="1BAFFF19"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Aluminum saturation</w:t>
            </w:r>
          </w:p>
          <w:p w14:paraId="49DA2FEF"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526DB31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5.8 ± 5.4</w:t>
            </w:r>
          </w:p>
        </w:tc>
        <w:tc>
          <w:tcPr>
            <w:tcW w:w="1119" w:type="dxa"/>
            <w:tcBorders>
              <w:top w:val="single" w:sz="4" w:space="0" w:color="auto"/>
              <w:bottom w:val="single" w:sz="4" w:space="0" w:color="auto"/>
            </w:tcBorders>
            <w:vAlign w:val="center"/>
          </w:tcPr>
          <w:p w14:paraId="557CA6AA"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23.0 ± 18.0</w:t>
            </w:r>
          </w:p>
        </w:tc>
        <w:tc>
          <w:tcPr>
            <w:tcW w:w="1119" w:type="dxa"/>
            <w:tcBorders>
              <w:top w:val="single" w:sz="4" w:space="0" w:color="auto"/>
              <w:bottom w:val="single" w:sz="4" w:space="0" w:color="auto"/>
            </w:tcBorders>
            <w:vAlign w:val="center"/>
          </w:tcPr>
          <w:p w14:paraId="2A12A6C5"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32.5 ± 25.8</w:t>
            </w:r>
          </w:p>
        </w:tc>
        <w:tc>
          <w:tcPr>
            <w:tcW w:w="1118" w:type="dxa"/>
            <w:tcBorders>
              <w:top w:val="single" w:sz="4" w:space="0" w:color="auto"/>
              <w:bottom w:val="single" w:sz="4" w:space="0" w:color="auto"/>
            </w:tcBorders>
            <w:vAlign w:val="center"/>
          </w:tcPr>
          <w:p w14:paraId="28949355"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35.7 ± 13.0</w:t>
            </w:r>
          </w:p>
        </w:tc>
        <w:tc>
          <w:tcPr>
            <w:tcW w:w="1119" w:type="dxa"/>
            <w:tcBorders>
              <w:top w:val="single" w:sz="4" w:space="0" w:color="auto"/>
              <w:bottom w:val="single" w:sz="4" w:space="0" w:color="auto"/>
            </w:tcBorders>
            <w:vAlign w:val="center"/>
          </w:tcPr>
          <w:p w14:paraId="66E4ED75"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4.0 ± 3.6</w:t>
            </w:r>
          </w:p>
        </w:tc>
        <w:tc>
          <w:tcPr>
            <w:tcW w:w="1119" w:type="dxa"/>
            <w:tcBorders>
              <w:top w:val="single" w:sz="4" w:space="0" w:color="auto"/>
              <w:bottom w:val="single" w:sz="4" w:space="0" w:color="auto"/>
            </w:tcBorders>
            <w:vAlign w:val="center"/>
          </w:tcPr>
          <w:p w14:paraId="7776899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24.0 ± 18.6</w:t>
            </w:r>
          </w:p>
        </w:tc>
        <w:tc>
          <w:tcPr>
            <w:tcW w:w="1118" w:type="dxa"/>
            <w:tcBorders>
              <w:top w:val="single" w:sz="4" w:space="0" w:color="auto"/>
              <w:bottom w:val="single" w:sz="4" w:space="0" w:color="auto"/>
            </w:tcBorders>
            <w:vAlign w:val="center"/>
          </w:tcPr>
          <w:p w14:paraId="1988D812"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39.0 ± 16.9</w:t>
            </w:r>
          </w:p>
        </w:tc>
        <w:tc>
          <w:tcPr>
            <w:tcW w:w="1119" w:type="dxa"/>
            <w:tcBorders>
              <w:top w:val="single" w:sz="4" w:space="0" w:color="auto"/>
              <w:bottom w:val="single" w:sz="4" w:space="0" w:color="auto"/>
            </w:tcBorders>
            <w:vAlign w:val="center"/>
          </w:tcPr>
          <w:p w14:paraId="31D5F432"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33.5 ± 20.7</w:t>
            </w:r>
          </w:p>
        </w:tc>
        <w:tc>
          <w:tcPr>
            <w:tcW w:w="1119" w:type="dxa"/>
            <w:tcBorders>
              <w:top w:val="single" w:sz="4" w:space="0" w:color="auto"/>
              <w:bottom w:val="single" w:sz="4" w:space="0" w:color="auto"/>
            </w:tcBorders>
            <w:vAlign w:val="center"/>
          </w:tcPr>
          <w:p w14:paraId="7805EAD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16.8 ± 25.3</w:t>
            </w:r>
          </w:p>
        </w:tc>
        <w:tc>
          <w:tcPr>
            <w:tcW w:w="1118" w:type="dxa"/>
            <w:tcBorders>
              <w:top w:val="single" w:sz="4" w:space="0" w:color="auto"/>
              <w:bottom w:val="single" w:sz="4" w:space="0" w:color="auto"/>
            </w:tcBorders>
            <w:vAlign w:val="center"/>
          </w:tcPr>
          <w:p w14:paraId="160F41A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34.5 ± 11.8</w:t>
            </w:r>
          </w:p>
        </w:tc>
        <w:tc>
          <w:tcPr>
            <w:tcW w:w="1119" w:type="dxa"/>
            <w:tcBorders>
              <w:top w:val="single" w:sz="4" w:space="0" w:color="auto"/>
              <w:bottom w:val="single" w:sz="4" w:space="0" w:color="auto"/>
            </w:tcBorders>
            <w:vAlign w:val="center"/>
          </w:tcPr>
          <w:p w14:paraId="62566DC5"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17.8 ± 27.6</w:t>
            </w:r>
          </w:p>
        </w:tc>
        <w:tc>
          <w:tcPr>
            <w:tcW w:w="1119" w:type="dxa"/>
            <w:tcBorders>
              <w:top w:val="single" w:sz="4" w:space="0" w:color="auto"/>
              <w:bottom w:val="single" w:sz="4" w:space="0" w:color="auto"/>
            </w:tcBorders>
            <w:vAlign w:val="center"/>
          </w:tcPr>
          <w:p w14:paraId="28BE110F"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26.5 ± 9.8</w:t>
            </w:r>
          </w:p>
        </w:tc>
      </w:tr>
      <w:tr w:rsidR="00E44021" w:rsidRPr="00E44021" w14:paraId="130B7BBF" w14:textId="77777777" w:rsidTr="00B03ADB">
        <w:tc>
          <w:tcPr>
            <w:tcW w:w="1418" w:type="dxa"/>
            <w:tcBorders>
              <w:top w:val="single" w:sz="4" w:space="0" w:color="auto"/>
              <w:bottom w:val="single" w:sz="4" w:space="0" w:color="auto"/>
            </w:tcBorders>
            <w:vAlign w:val="center"/>
          </w:tcPr>
          <w:p w14:paraId="2977748F"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lastRenderedPageBreak/>
              <w:t>Potassium saturation</w:t>
            </w:r>
          </w:p>
          <w:p w14:paraId="66BF6857"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5812BC01"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1.4 ± 0.5</w:t>
            </w:r>
          </w:p>
        </w:tc>
        <w:tc>
          <w:tcPr>
            <w:tcW w:w="1119" w:type="dxa"/>
            <w:tcBorders>
              <w:top w:val="single" w:sz="4" w:space="0" w:color="auto"/>
              <w:bottom w:val="single" w:sz="4" w:space="0" w:color="auto"/>
            </w:tcBorders>
            <w:vAlign w:val="center"/>
          </w:tcPr>
          <w:p w14:paraId="61C34981"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0.9 ± 0.2</w:t>
            </w:r>
          </w:p>
        </w:tc>
        <w:tc>
          <w:tcPr>
            <w:tcW w:w="1119" w:type="dxa"/>
            <w:tcBorders>
              <w:top w:val="single" w:sz="4" w:space="0" w:color="auto"/>
              <w:bottom w:val="single" w:sz="4" w:space="0" w:color="auto"/>
            </w:tcBorders>
            <w:vAlign w:val="center"/>
          </w:tcPr>
          <w:p w14:paraId="1BE7BD3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1.2 ± 0.8</w:t>
            </w:r>
          </w:p>
        </w:tc>
        <w:tc>
          <w:tcPr>
            <w:tcW w:w="1118" w:type="dxa"/>
            <w:tcBorders>
              <w:top w:val="single" w:sz="4" w:space="0" w:color="auto"/>
              <w:bottom w:val="single" w:sz="4" w:space="0" w:color="auto"/>
            </w:tcBorders>
            <w:vAlign w:val="center"/>
          </w:tcPr>
          <w:p w14:paraId="2452E1A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0.8 ± 0.2</w:t>
            </w:r>
          </w:p>
        </w:tc>
        <w:tc>
          <w:tcPr>
            <w:tcW w:w="1119" w:type="dxa"/>
            <w:tcBorders>
              <w:top w:val="single" w:sz="4" w:space="0" w:color="auto"/>
              <w:bottom w:val="single" w:sz="4" w:space="0" w:color="auto"/>
            </w:tcBorders>
            <w:vAlign w:val="center"/>
          </w:tcPr>
          <w:p w14:paraId="1AA71152"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1.7 ± 0.1</w:t>
            </w:r>
          </w:p>
        </w:tc>
        <w:tc>
          <w:tcPr>
            <w:tcW w:w="1119" w:type="dxa"/>
            <w:tcBorders>
              <w:top w:val="single" w:sz="4" w:space="0" w:color="auto"/>
              <w:bottom w:val="single" w:sz="4" w:space="0" w:color="auto"/>
            </w:tcBorders>
            <w:vAlign w:val="center"/>
          </w:tcPr>
          <w:p w14:paraId="165027DF"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0.9 ± 0.3</w:t>
            </w:r>
          </w:p>
        </w:tc>
        <w:tc>
          <w:tcPr>
            <w:tcW w:w="1118" w:type="dxa"/>
            <w:tcBorders>
              <w:top w:val="single" w:sz="4" w:space="0" w:color="auto"/>
              <w:bottom w:val="single" w:sz="4" w:space="0" w:color="auto"/>
            </w:tcBorders>
            <w:vAlign w:val="center"/>
          </w:tcPr>
          <w:p w14:paraId="1C16488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0.8 ± 0.2</w:t>
            </w:r>
          </w:p>
        </w:tc>
        <w:tc>
          <w:tcPr>
            <w:tcW w:w="1119" w:type="dxa"/>
            <w:tcBorders>
              <w:top w:val="single" w:sz="4" w:space="0" w:color="auto"/>
              <w:bottom w:val="single" w:sz="4" w:space="0" w:color="auto"/>
            </w:tcBorders>
            <w:vAlign w:val="center"/>
          </w:tcPr>
          <w:p w14:paraId="1DE8B3C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1.0 ± 0.5</w:t>
            </w:r>
          </w:p>
        </w:tc>
        <w:tc>
          <w:tcPr>
            <w:tcW w:w="1119" w:type="dxa"/>
            <w:tcBorders>
              <w:top w:val="single" w:sz="4" w:space="0" w:color="auto"/>
              <w:bottom w:val="single" w:sz="4" w:space="0" w:color="auto"/>
            </w:tcBorders>
            <w:vAlign w:val="center"/>
          </w:tcPr>
          <w:p w14:paraId="03452872"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1.5 ± 0.9</w:t>
            </w:r>
          </w:p>
        </w:tc>
        <w:tc>
          <w:tcPr>
            <w:tcW w:w="1118" w:type="dxa"/>
            <w:tcBorders>
              <w:top w:val="single" w:sz="4" w:space="0" w:color="auto"/>
              <w:bottom w:val="single" w:sz="4" w:space="0" w:color="auto"/>
            </w:tcBorders>
            <w:vAlign w:val="center"/>
          </w:tcPr>
          <w:p w14:paraId="0F2D406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1.0 ± 0.1</w:t>
            </w:r>
          </w:p>
        </w:tc>
        <w:tc>
          <w:tcPr>
            <w:tcW w:w="1119" w:type="dxa"/>
            <w:tcBorders>
              <w:top w:val="single" w:sz="4" w:space="0" w:color="auto"/>
              <w:bottom w:val="single" w:sz="4" w:space="0" w:color="auto"/>
            </w:tcBorders>
            <w:vAlign w:val="center"/>
          </w:tcPr>
          <w:p w14:paraId="560CA8F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1.6 ± 0.7</w:t>
            </w:r>
          </w:p>
        </w:tc>
        <w:tc>
          <w:tcPr>
            <w:tcW w:w="1119" w:type="dxa"/>
            <w:tcBorders>
              <w:top w:val="single" w:sz="4" w:space="0" w:color="auto"/>
              <w:bottom w:val="single" w:sz="4" w:space="0" w:color="auto"/>
            </w:tcBorders>
            <w:vAlign w:val="center"/>
          </w:tcPr>
          <w:p w14:paraId="3EBA7AF2"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0.8 ± 0.1</w:t>
            </w:r>
          </w:p>
        </w:tc>
      </w:tr>
      <w:tr w:rsidR="00E44021" w:rsidRPr="00E44021" w14:paraId="250E63A3" w14:textId="77777777" w:rsidTr="00B03ADB">
        <w:tc>
          <w:tcPr>
            <w:tcW w:w="1418" w:type="dxa"/>
            <w:tcBorders>
              <w:top w:val="single" w:sz="4" w:space="0" w:color="auto"/>
              <w:bottom w:val="single" w:sz="4" w:space="0" w:color="auto"/>
            </w:tcBorders>
            <w:vAlign w:val="center"/>
          </w:tcPr>
          <w:p w14:paraId="3A96FC18"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 xml:space="preserve">Zinc </w:t>
            </w:r>
          </w:p>
          <w:p w14:paraId="4D51F6EA"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roofErr w:type="gramStart"/>
            <w:r w:rsidRPr="00E44021">
              <w:rPr>
                <w:rFonts w:ascii="Times New Roman" w:hAnsi="Times New Roman" w:cs="Times New Roman"/>
                <w:sz w:val="24"/>
                <w:szCs w:val="24"/>
              </w:rPr>
              <w:t>mg</w:t>
            </w:r>
            <w:proofErr w:type="gramEnd"/>
            <w:r w:rsidRPr="00E44021">
              <w:rPr>
                <w:rFonts w:ascii="Times New Roman" w:hAnsi="Times New Roman" w:cs="Times New Roman"/>
                <w:sz w:val="24"/>
                <w:szCs w:val="24"/>
              </w:rPr>
              <w:t> dm</w:t>
            </w:r>
            <w:r w:rsidRPr="00E44021">
              <w:rPr>
                <w:rFonts w:ascii="Times New Roman" w:hAnsi="Times New Roman" w:cs="Times New Roman"/>
                <w:sz w:val="24"/>
                <w:szCs w:val="24"/>
                <w:vertAlign w:val="superscript"/>
              </w:rPr>
              <w:t>-3</w:t>
            </w: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5C7A52D0"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1.0 ±0.7</w:t>
            </w:r>
          </w:p>
        </w:tc>
        <w:tc>
          <w:tcPr>
            <w:tcW w:w="1119" w:type="dxa"/>
            <w:tcBorders>
              <w:top w:val="single" w:sz="4" w:space="0" w:color="auto"/>
              <w:bottom w:val="single" w:sz="4" w:space="0" w:color="auto"/>
            </w:tcBorders>
            <w:vAlign w:val="center"/>
          </w:tcPr>
          <w:p w14:paraId="5BC7CD4D"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0.6 ±0.3</w:t>
            </w:r>
          </w:p>
        </w:tc>
        <w:tc>
          <w:tcPr>
            <w:tcW w:w="1119" w:type="dxa"/>
            <w:tcBorders>
              <w:top w:val="single" w:sz="4" w:space="0" w:color="auto"/>
              <w:bottom w:val="single" w:sz="4" w:space="0" w:color="auto"/>
            </w:tcBorders>
            <w:vAlign w:val="center"/>
          </w:tcPr>
          <w:p w14:paraId="1B1BF7B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0.8 ± 0.3</w:t>
            </w:r>
          </w:p>
        </w:tc>
        <w:tc>
          <w:tcPr>
            <w:tcW w:w="1118" w:type="dxa"/>
            <w:tcBorders>
              <w:top w:val="single" w:sz="4" w:space="0" w:color="auto"/>
              <w:bottom w:val="single" w:sz="4" w:space="0" w:color="auto"/>
            </w:tcBorders>
            <w:vAlign w:val="center"/>
          </w:tcPr>
          <w:p w14:paraId="1AFADACF"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0.4 ± 0.1</w:t>
            </w:r>
          </w:p>
        </w:tc>
        <w:tc>
          <w:tcPr>
            <w:tcW w:w="1119" w:type="dxa"/>
            <w:tcBorders>
              <w:top w:val="single" w:sz="4" w:space="0" w:color="auto"/>
              <w:bottom w:val="single" w:sz="4" w:space="0" w:color="auto"/>
            </w:tcBorders>
            <w:vAlign w:val="center"/>
          </w:tcPr>
          <w:p w14:paraId="24A8FAF0"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0.7 ± 0.1</w:t>
            </w:r>
          </w:p>
        </w:tc>
        <w:tc>
          <w:tcPr>
            <w:tcW w:w="1119" w:type="dxa"/>
            <w:tcBorders>
              <w:top w:val="single" w:sz="4" w:space="0" w:color="auto"/>
              <w:bottom w:val="single" w:sz="4" w:space="0" w:color="auto"/>
            </w:tcBorders>
            <w:vAlign w:val="center"/>
          </w:tcPr>
          <w:p w14:paraId="01AF8476"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0.5 ± 0.1</w:t>
            </w:r>
          </w:p>
        </w:tc>
        <w:tc>
          <w:tcPr>
            <w:tcW w:w="1118" w:type="dxa"/>
            <w:tcBorders>
              <w:top w:val="single" w:sz="4" w:space="0" w:color="auto"/>
              <w:bottom w:val="single" w:sz="4" w:space="0" w:color="auto"/>
            </w:tcBorders>
            <w:vAlign w:val="center"/>
          </w:tcPr>
          <w:p w14:paraId="457949FB"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0.9 ± 0.9</w:t>
            </w:r>
          </w:p>
        </w:tc>
        <w:tc>
          <w:tcPr>
            <w:tcW w:w="1119" w:type="dxa"/>
            <w:tcBorders>
              <w:top w:val="single" w:sz="4" w:space="0" w:color="auto"/>
              <w:bottom w:val="single" w:sz="4" w:space="0" w:color="auto"/>
            </w:tcBorders>
            <w:vAlign w:val="center"/>
          </w:tcPr>
          <w:p w14:paraId="5917F4FB"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0.4 ± 0.1</w:t>
            </w:r>
          </w:p>
        </w:tc>
        <w:tc>
          <w:tcPr>
            <w:tcW w:w="1119" w:type="dxa"/>
            <w:tcBorders>
              <w:top w:val="single" w:sz="4" w:space="0" w:color="auto"/>
              <w:bottom w:val="single" w:sz="4" w:space="0" w:color="auto"/>
            </w:tcBorders>
            <w:vAlign w:val="center"/>
          </w:tcPr>
          <w:p w14:paraId="071E270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0.5 ± 0.2</w:t>
            </w:r>
          </w:p>
        </w:tc>
        <w:tc>
          <w:tcPr>
            <w:tcW w:w="1118" w:type="dxa"/>
            <w:tcBorders>
              <w:top w:val="single" w:sz="4" w:space="0" w:color="auto"/>
              <w:bottom w:val="single" w:sz="4" w:space="0" w:color="auto"/>
            </w:tcBorders>
            <w:vAlign w:val="center"/>
          </w:tcPr>
          <w:p w14:paraId="2ACB722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0.7 ± 0.1</w:t>
            </w:r>
          </w:p>
        </w:tc>
        <w:tc>
          <w:tcPr>
            <w:tcW w:w="1119" w:type="dxa"/>
            <w:tcBorders>
              <w:top w:val="single" w:sz="4" w:space="0" w:color="auto"/>
              <w:bottom w:val="single" w:sz="4" w:space="0" w:color="auto"/>
            </w:tcBorders>
            <w:vAlign w:val="center"/>
          </w:tcPr>
          <w:p w14:paraId="59E7611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0.5 ± 0.3</w:t>
            </w:r>
          </w:p>
        </w:tc>
        <w:tc>
          <w:tcPr>
            <w:tcW w:w="1119" w:type="dxa"/>
            <w:tcBorders>
              <w:top w:val="single" w:sz="4" w:space="0" w:color="auto"/>
              <w:bottom w:val="single" w:sz="4" w:space="0" w:color="auto"/>
            </w:tcBorders>
            <w:vAlign w:val="center"/>
          </w:tcPr>
          <w:p w14:paraId="1C84932A"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0.7 ± 0.2</w:t>
            </w:r>
          </w:p>
        </w:tc>
      </w:tr>
      <w:tr w:rsidR="00E44021" w:rsidRPr="00E44021" w14:paraId="386BD22E" w14:textId="77777777" w:rsidTr="00B03ADB">
        <w:tc>
          <w:tcPr>
            <w:tcW w:w="1418" w:type="dxa"/>
            <w:tcBorders>
              <w:top w:val="single" w:sz="4" w:space="0" w:color="auto"/>
              <w:bottom w:val="single" w:sz="4" w:space="0" w:color="auto"/>
            </w:tcBorders>
            <w:vAlign w:val="center"/>
          </w:tcPr>
          <w:p w14:paraId="34113297"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 xml:space="preserve">Copper </w:t>
            </w:r>
          </w:p>
          <w:p w14:paraId="12CEA48C"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roofErr w:type="gramStart"/>
            <w:r w:rsidRPr="00E44021">
              <w:rPr>
                <w:rFonts w:ascii="Times New Roman" w:hAnsi="Times New Roman" w:cs="Times New Roman"/>
                <w:sz w:val="24"/>
                <w:szCs w:val="24"/>
              </w:rPr>
              <w:t>mg</w:t>
            </w:r>
            <w:proofErr w:type="gramEnd"/>
            <w:r w:rsidRPr="00E44021">
              <w:rPr>
                <w:rFonts w:ascii="Times New Roman" w:hAnsi="Times New Roman" w:cs="Times New Roman"/>
                <w:sz w:val="24"/>
                <w:szCs w:val="24"/>
              </w:rPr>
              <w:t xml:space="preserve"> dm</w:t>
            </w:r>
            <w:r w:rsidRPr="00E44021">
              <w:rPr>
                <w:rFonts w:ascii="Times New Roman" w:hAnsi="Times New Roman" w:cs="Times New Roman"/>
                <w:sz w:val="24"/>
                <w:szCs w:val="24"/>
                <w:vertAlign w:val="superscript"/>
              </w:rPr>
              <w:t>-3</w:t>
            </w: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1C8B529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0.6 ± 0.1</w:t>
            </w:r>
          </w:p>
        </w:tc>
        <w:tc>
          <w:tcPr>
            <w:tcW w:w="1119" w:type="dxa"/>
            <w:tcBorders>
              <w:top w:val="single" w:sz="4" w:space="0" w:color="auto"/>
              <w:bottom w:val="single" w:sz="4" w:space="0" w:color="auto"/>
            </w:tcBorders>
            <w:vAlign w:val="center"/>
          </w:tcPr>
          <w:p w14:paraId="27EC72DA"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0.7 ±0.1</w:t>
            </w:r>
          </w:p>
        </w:tc>
        <w:tc>
          <w:tcPr>
            <w:tcW w:w="1119" w:type="dxa"/>
            <w:tcBorders>
              <w:top w:val="single" w:sz="4" w:space="0" w:color="auto"/>
              <w:bottom w:val="single" w:sz="4" w:space="0" w:color="auto"/>
            </w:tcBorders>
            <w:vAlign w:val="center"/>
          </w:tcPr>
          <w:p w14:paraId="34FEE2A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0.8 ± 0.2</w:t>
            </w:r>
          </w:p>
        </w:tc>
        <w:tc>
          <w:tcPr>
            <w:tcW w:w="1118" w:type="dxa"/>
            <w:tcBorders>
              <w:top w:val="single" w:sz="4" w:space="0" w:color="auto"/>
              <w:bottom w:val="single" w:sz="4" w:space="0" w:color="auto"/>
            </w:tcBorders>
            <w:vAlign w:val="center"/>
          </w:tcPr>
          <w:p w14:paraId="314AB348"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0.7 ± 0.1</w:t>
            </w:r>
          </w:p>
        </w:tc>
        <w:tc>
          <w:tcPr>
            <w:tcW w:w="1119" w:type="dxa"/>
            <w:tcBorders>
              <w:top w:val="single" w:sz="4" w:space="0" w:color="auto"/>
              <w:bottom w:val="single" w:sz="4" w:space="0" w:color="auto"/>
            </w:tcBorders>
            <w:vAlign w:val="center"/>
          </w:tcPr>
          <w:p w14:paraId="19CC9FF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0.6 ± 0.1</w:t>
            </w:r>
          </w:p>
        </w:tc>
        <w:tc>
          <w:tcPr>
            <w:tcW w:w="1119" w:type="dxa"/>
            <w:tcBorders>
              <w:top w:val="single" w:sz="4" w:space="0" w:color="auto"/>
              <w:bottom w:val="single" w:sz="4" w:space="0" w:color="auto"/>
            </w:tcBorders>
            <w:vAlign w:val="center"/>
          </w:tcPr>
          <w:p w14:paraId="5A223D51"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0.7 ± 0.1</w:t>
            </w:r>
          </w:p>
        </w:tc>
        <w:tc>
          <w:tcPr>
            <w:tcW w:w="1118" w:type="dxa"/>
            <w:tcBorders>
              <w:top w:val="single" w:sz="4" w:space="0" w:color="auto"/>
              <w:bottom w:val="single" w:sz="4" w:space="0" w:color="auto"/>
            </w:tcBorders>
            <w:vAlign w:val="center"/>
          </w:tcPr>
          <w:p w14:paraId="6E97442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0.8 ± 0.1</w:t>
            </w:r>
          </w:p>
        </w:tc>
        <w:tc>
          <w:tcPr>
            <w:tcW w:w="1119" w:type="dxa"/>
            <w:tcBorders>
              <w:top w:val="single" w:sz="4" w:space="0" w:color="auto"/>
              <w:bottom w:val="single" w:sz="4" w:space="0" w:color="auto"/>
            </w:tcBorders>
            <w:vAlign w:val="center"/>
          </w:tcPr>
          <w:p w14:paraId="3C1EBCC6"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0.7 ± 0.1</w:t>
            </w:r>
          </w:p>
        </w:tc>
        <w:tc>
          <w:tcPr>
            <w:tcW w:w="1119" w:type="dxa"/>
            <w:tcBorders>
              <w:top w:val="single" w:sz="4" w:space="0" w:color="auto"/>
              <w:bottom w:val="single" w:sz="4" w:space="0" w:color="auto"/>
            </w:tcBorders>
            <w:vAlign w:val="center"/>
          </w:tcPr>
          <w:p w14:paraId="023CD6B8"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0.5 ± 0.1</w:t>
            </w:r>
          </w:p>
        </w:tc>
        <w:tc>
          <w:tcPr>
            <w:tcW w:w="1118" w:type="dxa"/>
            <w:tcBorders>
              <w:top w:val="single" w:sz="4" w:space="0" w:color="auto"/>
              <w:bottom w:val="single" w:sz="4" w:space="0" w:color="auto"/>
            </w:tcBorders>
            <w:vAlign w:val="center"/>
          </w:tcPr>
          <w:p w14:paraId="7305FBB3"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0.7 ± 0.1</w:t>
            </w:r>
          </w:p>
        </w:tc>
        <w:tc>
          <w:tcPr>
            <w:tcW w:w="1119" w:type="dxa"/>
            <w:tcBorders>
              <w:top w:val="single" w:sz="4" w:space="0" w:color="auto"/>
              <w:bottom w:val="single" w:sz="4" w:space="0" w:color="auto"/>
            </w:tcBorders>
            <w:vAlign w:val="center"/>
          </w:tcPr>
          <w:p w14:paraId="4795FE56"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0.6 ± 0.2</w:t>
            </w:r>
          </w:p>
        </w:tc>
        <w:tc>
          <w:tcPr>
            <w:tcW w:w="1119" w:type="dxa"/>
            <w:tcBorders>
              <w:top w:val="single" w:sz="4" w:space="0" w:color="auto"/>
              <w:bottom w:val="single" w:sz="4" w:space="0" w:color="auto"/>
            </w:tcBorders>
            <w:vAlign w:val="center"/>
          </w:tcPr>
          <w:p w14:paraId="604B00D5"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0.7 ± 0.1</w:t>
            </w:r>
          </w:p>
        </w:tc>
      </w:tr>
      <w:tr w:rsidR="00E44021" w:rsidRPr="00E44021" w14:paraId="7E9D5654" w14:textId="77777777" w:rsidTr="00B03ADB">
        <w:tc>
          <w:tcPr>
            <w:tcW w:w="1418" w:type="dxa"/>
            <w:tcBorders>
              <w:top w:val="single" w:sz="4" w:space="0" w:color="auto"/>
              <w:bottom w:val="single" w:sz="4" w:space="0" w:color="auto"/>
            </w:tcBorders>
            <w:vAlign w:val="center"/>
          </w:tcPr>
          <w:p w14:paraId="1B6B10A5"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Manganese</w:t>
            </w:r>
          </w:p>
          <w:p w14:paraId="756A4CED"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roofErr w:type="gramStart"/>
            <w:r w:rsidRPr="00E44021">
              <w:rPr>
                <w:rFonts w:ascii="Times New Roman" w:hAnsi="Times New Roman" w:cs="Times New Roman"/>
                <w:sz w:val="24"/>
                <w:szCs w:val="24"/>
              </w:rPr>
              <w:t>mg</w:t>
            </w:r>
            <w:proofErr w:type="gramEnd"/>
            <w:r w:rsidRPr="00E44021">
              <w:rPr>
                <w:rFonts w:ascii="Times New Roman" w:hAnsi="Times New Roman" w:cs="Times New Roman"/>
                <w:sz w:val="24"/>
                <w:szCs w:val="24"/>
              </w:rPr>
              <w:t xml:space="preserve"> dm</w:t>
            </w:r>
            <w:r w:rsidRPr="00E44021">
              <w:rPr>
                <w:rFonts w:ascii="Times New Roman" w:hAnsi="Times New Roman" w:cs="Times New Roman"/>
                <w:sz w:val="24"/>
                <w:szCs w:val="24"/>
                <w:vertAlign w:val="superscript"/>
              </w:rPr>
              <w:t>-3</w:t>
            </w: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0A1608C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6.1 ± 2.5</w:t>
            </w:r>
          </w:p>
        </w:tc>
        <w:tc>
          <w:tcPr>
            <w:tcW w:w="1119" w:type="dxa"/>
            <w:tcBorders>
              <w:top w:val="single" w:sz="4" w:space="0" w:color="auto"/>
              <w:bottom w:val="single" w:sz="4" w:space="0" w:color="auto"/>
            </w:tcBorders>
            <w:vAlign w:val="center"/>
          </w:tcPr>
          <w:p w14:paraId="0A5B6455"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3.4 ± 1.2</w:t>
            </w:r>
          </w:p>
        </w:tc>
        <w:tc>
          <w:tcPr>
            <w:tcW w:w="1119" w:type="dxa"/>
            <w:tcBorders>
              <w:top w:val="single" w:sz="4" w:space="0" w:color="auto"/>
              <w:bottom w:val="single" w:sz="4" w:space="0" w:color="auto"/>
            </w:tcBorders>
            <w:vAlign w:val="center"/>
          </w:tcPr>
          <w:p w14:paraId="6F24C088"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5.4 ± 2.3</w:t>
            </w:r>
          </w:p>
        </w:tc>
        <w:tc>
          <w:tcPr>
            <w:tcW w:w="1118" w:type="dxa"/>
            <w:tcBorders>
              <w:top w:val="single" w:sz="4" w:space="0" w:color="auto"/>
              <w:bottom w:val="single" w:sz="4" w:space="0" w:color="auto"/>
            </w:tcBorders>
            <w:vAlign w:val="center"/>
          </w:tcPr>
          <w:p w14:paraId="6FFB0F53"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2.5 ± 0.1</w:t>
            </w:r>
          </w:p>
        </w:tc>
        <w:tc>
          <w:tcPr>
            <w:tcW w:w="1119" w:type="dxa"/>
            <w:tcBorders>
              <w:top w:val="single" w:sz="4" w:space="0" w:color="auto"/>
              <w:bottom w:val="single" w:sz="4" w:space="0" w:color="auto"/>
            </w:tcBorders>
            <w:vAlign w:val="center"/>
          </w:tcPr>
          <w:p w14:paraId="0D87CEFA"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6.4 ± 2.1</w:t>
            </w:r>
          </w:p>
        </w:tc>
        <w:tc>
          <w:tcPr>
            <w:tcW w:w="1119" w:type="dxa"/>
            <w:tcBorders>
              <w:top w:val="single" w:sz="4" w:space="0" w:color="auto"/>
              <w:bottom w:val="single" w:sz="4" w:space="0" w:color="auto"/>
            </w:tcBorders>
            <w:vAlign w:val="center"/>
          </w:tcPr>
          <w:p w14:paraId="2E1C0EF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3.3 ± 1.2</w:t>
            </w:r>
          </w:p>
        </w:tc>
        <w:tc>
          <w:tcPr>
            <w:tcW w:w="1118" w:type="dxa"/>
            <w:tcBorders>
              <w:top w:val="single" w:sz="4" w:space="0" w:color="auto"/>
              <w:bottom w:val="single" w:sz="4" w:space="0" w:color="auto"/>
            </w:tcBorders>
            <w:vAlign w:val="center"/>
          </w:tcPr>
          <w:p w14:paraId="05779BF0"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4.0 ± 0.5</w:t>
            </w:r>
          </w:p>
        </w:tc>
        <w:tc>
          <w:tcPr>
            <w:tcW w:w="1119" w:type="dxa"/>
            <w:tcBorders>
              <w:top w:val="single" w:sz="4" w:space="0" w:color="auto"/>
              <w:bottom w:val="single" w:sz="4" w:space="0" w:color="auto"/>
            </w:tcBorders>
            <w:vAlign w:val="center"/>
          </w:tcPr>
          <w:p w14:paraId="58A5F71D"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2.8 ± 1.3</w:t>
            </w:r>
          </w:p>
        </w:tc>
        <w:tc>
          <w:tcPr>
            <w:tcW w:w="1119" w:type="dxa"/>
            <w:tcBorders>
              <w:top w:val="single" w:sz="4" w:space="0" w:color="auto"/>
              <w:bottom w:val="single" w:sz="4" w:space="0" w:color="auto"/>
            </w:tcBorders>
            <w:vAlign w:val="center"/>
          </w:tcPr>
          <w:p w14:paraId="720604D3"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4.5 ± 2.7</w:t>
            </w:r>
          </w:p>
        </w:tc>
        <w:tc>
          <w:tcPr>
            <w:tcW w:w="1118" w:type="dxa"/>
            <w:tcBorders>
              <w:top w:val="single" w:sz="4" w:space="0" w:color="auto"/>
              <w:bottom w:val="single" w:sz="4" w:space="0" w:color="auto"/>
            </w:tcBorders>
            <w:vAlign w:val="center"/>
          </w:tcPr>
          <w:p w14:paraId="6BF40511"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3.8 ± 0.7</w:t>
            </w:r>
          </w:p>
        </w:tc>
        <w:tc>
          <w:tcPr>
            <w:tcW w:w="1119" w:type="dxa"/>
            <w:tcBorders>
              <w:top w:val="single" w:sz="4" w:space="0" w:color="auto"/>
              <w:bottom w:val="single" w:sz="4" w:space="0" w:color="auto"/>
            </w:tcBorders>
            <w:vAlign w:val="center"/>
          </w:tcPr>
          <w:p w14:paraId="0B73451B"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2.1 ± 0.9</w:t>
            </w:r>
          </w:p>
        </w:tc>
        <w:tc>
          <w:tcPr>
            <w:tcW w:w="1119" w:type="dxa"/>
            <w:tcBorders>
              <w:top w:val="single" w:sz="4" w:space="0" w:color="auto"/>
              <w:bottom w:val="single" w:sz="4" w:space="0" w:color="auto"/>
            </w:tcBorders>
            <w:vAlign w:val="center"/>
          </w:tcPr>
          <w:p w14:paraId="602ECDE3"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4.5 ± 1.9</w:t>
            </w:r>
          </w:p>
        </w:tc>
      </w:tr>
      <w:tr w:rsidR="00E44021" w:rsidRPr="00E44021" w14:paraId="364EDE96" w14:textId="77777777" w:rsidTr="00B03ADB">
        <w:tc>
          <w:tcPr>
            <w:tcW w:w="1418" w:type="dxa"/>
            <w:tcBorders>
              <w:top w:val="single" w:sz="4" w:space="0" w:color="auto"/>
              <w:bottom w:val="single" w:sz="4" w:space="0" w:color="auto"/>
            </w:tcBorders>
            <w:vAlign w:val="center"/>
          </w:tcPr>
          <w:p w14:paraId="7505BEB0"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 xml:space="preserve">Boron </w:t>
            </w:r>
          </w:p>
          <w:p w14:paraId="78714E9C"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roofErr w:type="gramStart"/>
            <w:r w:rsidRPr="00E44021">
              <w:rPr>
                <w:rFonts w:ascii="Times New Roman" w:hAnsi="Times New Roman" w:cs="Times New Roman"/>
                <w:sz w:val="24"/>
                <w:szCs w:val="24"/>
              </w:rPr>
              <w:t>mg</w:t>
            </w:r>
            <w:proofErr w:type="gramEnd"/>
            <w:r w:rsidRPr="00E44021">
              <w:rPr>
                <w:rFonts w:ascii="Times New Roman" w:hAnsi="Times New Roman" w:cs="Times New Roman"/>
                <w:sz w:val="24"/>
                <w:szCs w:val="24"/>
              </w:rPr>
              <w:t xml:space="preserve"> dm</w:t>
            </w:r>
            <w:r w:rsidRPr="00E44021">
              <w:rPr>
                <w:rFonts w:ascii="Times New Roman" w:hAnsi="Times New Roman" w:cs="Times New Roman"/>
                <w:sz w:val="24"/>
                <w:szCs w:val="24"/>
                <w:vertAlign w:val="superscript"/>
              </w:rPr>
              <w:t>-3</w:t>
            </w: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2DE1AD6F"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0.3 ± 0.1</w:t>
            </w:r>
          </w:p>
        </w:tc>
        <w:tc>
          <w:tcPr>
            <w:tcW w:w="1119" w:type="dxa"/>
            <w:tcBorders>
              <w:top w:val="single" w:sz="4" w:space="0" w:color="auto"/>
              <w:bottom w:val="single" w:sz="4" w:space="0" w:color="auto"/>
            </w:tcBorders>
            <w:vAlign w:val="center"/>
          </w:tcPr>
          <w:p w14:paraId="45C7516B"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0.4 ± 0.1</w:t>
            </w:r>
          </w:p>
        </w:tc>
        <w:tc>
          <w:tcPr>
            <w:tcW w:w="1119" w:type="dxa"/>
            <w:tcBorders>
              <w:top w:val="single" w:sz="4" w:space="0" w:color="auto"/>
              <w:bottom w:val="single" w:sz="4" w:space="0" w:color="auto"/>
            </w:tcBorders>
            <w:vAlign w:val="center"/>
          </w:tcPr>
          <w:p w14:paraId="0A8B4466"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0.3 ± 0.1</w:t>
            </w:r>
          </w:p>
        </w:tc>
        <w:tc>
          <w:tcPr>
            <w:tcW w:w="1118" w:type="dxa"/>
            <w:tcBorders>
              <w:top w:val="single" w:sz="4" w:space="0" w:color="auto"/>
              <w:bottom w:val="single" w:sz="4" w:space="0" w:color="auto"/>
            </w:tcBorders>
            <w:vAlign w:val="center"/>
          </w:tcPr>
          <w:p w14:paraId="1BCBBE52"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0.3 ± 0.0</w:t>
            </w:r>
          </w:p>
        </w:tc>
        <w:tc>
          <w:tcPr>
            <w:tcW w:w="1119" w:type="dxa"/>
            <w:tcBorders>
              <w:top w:val="single" w:sz="4" w:space="0" w:color="auto"/>
              <w:bottom w:val="single" w:sz="4" w:space="0" w:color="auto"/>
            </w:tcBorders>
            <w:vAlign w:val="center"/>
          </w:tcPr>
          <w:p w14:paraId="72510B48"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0.3 ± 0.1</w:t>
            </w:r>
          </w:p>
        </w:tc>
        <w:tc>
          <w:tcPr>
            <w:tcW w:w="1119" w:type="dxa"/>
            <w:tcBorders>
              <w:top w:val="single" w:sz="4" w:space="0" w:color="auto"/>
              <w:bottom w:val="single" w:sz="4" w:space="0" w:color="auto"/>
            </w:tcBorders>
            <w:vAlign w:val="center"/>
          </w:tcPr>
          <w:p w14:paraId="2A2AAB8A"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0.5 ± 0.1</w:t>
            </w:r>
          </w:p>
        </w:tc>
        <w:tc>
          <w:tcPr>
            <w:tcW w:w="1118" w:type="dxa"/>
            <w:tcBorders>
              <w:top w:val="single" w:sz="4" w:space="0" w:color="auto"/>
              <w:bottom w:val="single" w:sz="4" w:space="0" w:color="auto"/>
            </w:tcBorders>
            <w:vAlign w:val="center"/>
          </w:tcPr>
          <w:p w14:paraId="420393A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0.3 ± 0.0</w:t>
            </w:r>
          </w:p>
        </w:tc>
        <w:tc>
          <w:tcPr>
            <w:tcW w:w="1119" w:type="dxa"/>
            <w:tcBorders>
              <w:top w:val="single" w:sz="4" w:space="0" w:color="auto"/>
              <w:bottom w:val="single" w:sz="4" w:space="0" w:color="auto"/>
            </w:tcBorders>
            <w:vAlign w:val="center"/>
          </w:tcPr>
          <w:p w14:paraId="1E43D17F"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0.4 ± 0.1</w:t>
            </w:r>
          </w:p>
        </w:tc>
        <w:tc>
          <w:tcPr>
            <w:tcW w:w="1119" w:type="dxa"/>
            <w:tcBorders>
              <w:top w:val="single" w:sz="4" w:space="0" w:color="auto"/>
              <w:bottom w:val="single" w:sz="4" w:space="0" w:color="auto"/>
            </w:tcBorders>
            <w:vAlign w:val="center"/>
          </w:tcPr>
          <w:p w14:paraId="2AC8C39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0.3 ± 0.1</w:t>
            </w:r>
          </w:p>
        </w:tc>
        <w:tc>
          <w:tcPr>
            <w:tcW w:w="1118" w:type="dxa"/>
            <w:tcBorders>
              <w:top w:val="single" w:sz="4" w:space="0" w:color="auto"/>
              <w:bottom w:val="single" w:sz="4" w:space="0" w:color="auto"/>
            </w:tcBorders>
            <w:vAlign w:val="center"/>
          </w:tcPr>
          <w:p w14:paraId="73043226"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0.5 ± 0.1</w:t>
            </w:r>
          </w:p>
        </w:tc>
        <w:tc>
          <w:tcPr>
            <w:tcW w:w="1119" w:type="dxa"/>
            <w:tcBorders>
              <w:top w:val="single" w:sz="4" w:space="0" w:color="auto"/>
              <w:bottom w:val="single" w:sz="4" w:space="0" w:color="auto"/>
            </w:tcBorders>
            <w:vAlign w:val="center"/>
          </w:tcPr>
          <w:p w14:paraId="0304C1C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0.3 ± 0.1</w:t>
            </w:r>
          </w:p>
        </w:tc>
        <w:tc>
          <w:tcPr>
            <w:tcW w:w="1119" w:type="dxa"/>
            <w:tcBorders>
              <w:top w:val="single" w:sz="4" w:space="0" w:color="auto"/>
              <w:bottom w:val="single" w:sz="4" w:space="0" w:color="auto"/>
            </w:tcBorders>
            <w:vAlign w:val="center"/>
          </w:tcPr>
          <w:p w14:paraId="688AF7B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0.4 ± 0.1</w:t>
            </w:r>
          </w:p>
        </w:tc>
      </w:tr>
      <w:tr w:rsidR="00E44021" w:rsidRPr="00E44021" w14:paraId="6F370AFE" w14:textId="77777777" w:rsidTr="00B03ADB">
        <w:tc>
          <w:tcPr>
            <w:tcW w:w="1418" w:type="dxa"/>
            <w:tcBorders>
              <w:top w:val="single" w:sz="4" w:space="0" w:color="auto"/>
              <w:bottom w:val="single" w:sz="4" w:space="0" w:color="auto"/>
            </w:tcBorders>
            <w:vAlign w:val="center"/>
          </w:tcPr>
          <w:p w14:paraId="0ABDF191"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 xml:space="preserve">Sulfur </w:t>
            </w:r>
          </w:p>
          <w:p w14:paraId="33E90FAF"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roofErr w:type="gramStart"/>
            <w:r w:rsidRPr="00E44021">
              <w:rPr>
                <w:rFonts w:ascii="Times New Roman" w:hAnsi="Times New Roman" w:cs="Times New Roman"/>
                <w:sz w:val="24"/>
                <w:szCs w:val="24"/>
              </w:rPr>
              <w:t>mg</w:t>
            </w:r>
            <w:proofErr w:type="gramEnd"/>
            <w:r w:rsidRPr="00E44021">
              <w:rPr>
                <w:rFonts w:ascii="Times New Roman" w:hAnsi="Times New Roman" w:cs="Times New Roman"/>
                <w:sz w:val="24"/>
                <w:szCs w:val="24"/>
              </w:rPr>
              <w:t xml:space="preserve"> dm</w:t>
            </w:r>
            <w:r w:rsidRPr="00E44021">
              <w:rPr>
                <w:rFonts w:ascii="Times New Roman" w:hAnsi="Times New Roman" w:cs="Times New Roman"/>
                <w:sz w:val="24"/>
                <w:szCs w:val="24"/>
                <w:vertAlign w:val="superscript"/>
              </w:rPr>
              <w:t>-3</w:t>
            </w: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0F0B7568"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30.1 ± 4.1</w:t>
            </w:r>
          </w:p>
        </w:tc>
        <w:tc>
          <w:tcPr>
            <w:tcW w:w="1119" w:type="dxa"/>
            <w:tcBorders>
              <w:top w:val="single" w:sz="4" w:space="0" w:color="auto"/>
              <w:bottom w:val="single" w:sz="4" w:space="0" w:color="auto"/>
            </w:tcBorders>
            <w:vAlign w:val="center"/>
          </w:tcPr>
          <w:p w14:paraId="45A3DF8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40.7 ± 2.3</w:t>
            </w:r>
          </w:p>
        </w:tc>
        <w:tc>
          <w:tcPr>
            <w:tcW w:w="1119" w:type="dxa"/>
            <w:tcBorders>
              <w:top w:val="single" w:sz="4" w:space="0" w:color="auto"/>
              <w:bottom w:val="single" w:sz="4" w:space="0" w:color="auto"/>
            </w:tcBorders>
            <w:vAlign w:val="center"/>
          </w:tcPr>
          <w:p w14:paraId="3AC372E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36.7 ± 3.7</w:t>
            </w:r>
          </w:p>
        </w:tc>
        <w:tc>
          <w:tcPr>
            <w:tcW w:w="1118" w:type="dxa"/>
            <w:tcBorders>
              <w:top w:val="single" w:sz="4" w:space="0" w:color="auto"/>
              <w:bottom w:val="single" w:sz="4" w:space="0" w:color="auto"/>
            </w:tcBorders>
            <w:vAlign w:val="center"/>
          </w:tcPr>
          <w:p w14:paraId="771C8DA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41.9 ± 5.0</w:t>
            </w:r>
          </w:p>
        </w:tc>
        <w:tc>
          <w:tcPr>
            <w:tcW w:w="1119" w:type="dxa"/>
            <w:tcBorders>
              <w:top w:val="single" w:sz="4" w:space="0" w:color="auto"/>
              <w:bottom w:val="single" w:sz="4" w:space="0" w:color="auto"/>
            </w:tcBorders>
            <w:vAlign w:val="center"/>
          </w:tcPr>
          <w:p w14:paraId="1D72B87A"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27.8 ± 4.7</w:t>
            </w:r>
          </w:p>
        </w:tc>
        <w:tc>
          <w:tcPr>
            <w:tcW w:w="1119" w:type="dxa"/>
            <w:tcBorders>
              <w:top w:val="single" w:sz="4" w:space="0" w:color="auto"/>
              <w:bottom w:val="single" w:sz="4" w:space="0" w:color="auto"/>
            </w:tcBorders>
            <w:vAlign w:val="center"/>
          </w:tcPr>
          <w:p w14:paraId="551BE960"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36.0 ± 4.1</w:t>
            </w:r>
          </w:p>
        </w:tc>
        <w:tc>
          <w:tcPr>
            <w:tcW w:w="1118" w:type="dxa"/>
            <w:tcBorders>
              <w:top w:val="single" w:sz="4" w:space="0" w:color="auto"/>
              <w:bottom w:val="single" w:sz="4" w:space="0" w:color="auto"/>
            </w:tcBorders>
            <w:vAlign w:val="center"/>
          </w:tcPr>
          <w:p w14:paraId="2AD4E58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34.9 ± 3.5</w:t>
            </w:r>
          </w:p>
        </w:tc>
        <w:tc>
          <w:tcPr>
            <w:tcW w:w="1119" w:type="dxa"/>
            <w:tcBorders>
              <w:top w:val="single" w:sz="4" w:space="0" w:color="auto"/>
              <w:bottom w:val="single" w:sz="4" w:space="0" w:color="auto"/>
            </w:tcBorders>
            <w:vAlign w:val="center"/>
          </w:tcPr>
          <w:p w14:paraId="4476948F"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38.8 ± 4.3</w:t>
            </w:r>
          </w:p>
        </w:tc>
        <w:tc>
          <w:tcPr>
            <w:tcW w:w="1119" w:type="dxa"/>
            <w:tcBorders>
              <w:top w:val="single" w:sz="4" w:space="0" w:color="auto"/>
              <w:bottom w:val="single" w:sz="4" w:space="0" w:color="auto"/>
            </w:tcBorders>
            <w:vAlign w:val="center"/>
          </w:tcPr>
          <w:p w14:paraId="142DF8F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31.2 ± 1.8</w:t>
            </w:r>
          </w:p>
        </w:tc>
        <w:tc>
          <w:tcPr>
            <w:tcW w:w="1118" w:type="dxa"/>
            <w:tcBorders>
              <w:top w:val="single" w:sz="4" w:space="0" w:color="auto"/>
              <w:bottom w:val="single" w:sz="4" w:space="0" w:color="auto"/>
            </w:tcBorders>
            <w:vAlign w:val="center"/>
          </w:tcPr>
          <w:p w14:paraId="42B5968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37.5 ± 0.7</w:t>
            </w:r>
          </w:p>
        </w:tc>
        <w:tc>
          <w:tcPr>
            <w:tcW w:w="1119" w:type="dxa"/>
            <w:tcBorders>
              <w:top w:val="single" w:sz="4" w:space="0" w:color="auto"/>
              <w:bottom w:val="single" w:sz="4" w:space="0" w:color="auto"/>
            </w:tcBorders>
            <w:vAlign w:val="center"/>
          </w:tcPr>
          <w:p w14:paraId="4B5C1DEB"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29.6 ± 3.8</w:t>
            </w:r>
          </w:p>
        </w:tc>
        <w:tc>
          <w:tcPr>
            <w:tcW w:w="1119" w:type="dxa"/>
            <w:tcBorders>
              <w:top w:val="single" w:sz="4" w:space="0" w:color="auto"/>
              <w:bottom w:val="single" w:sz="4" w:space="0" w:color="auto"/>
            </w:tcBorders>
            <w:vAlign w:val="center"/>
          </w:tcPr>
          <w:p w14:paraId="27F4A3A7"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37.9 ± 2.9</w:t>
            </w:r>
          </w:p>
        </w:tc>
      </w:tr>
      <w:tr w:rsidR="00E44021" w:rsidRPr="00E44021" w14:paraId="1565AD82" w14:textId="77777777" w:rsidTr="00B03ADB">
        <w:tc>
          <w:tcPr>
            <w:tcW w:w="1418" w:type="dxa"/>
            <w:tcBorders>
              <w:top w:val="single" w:sz="4" w:space="0" w:color="auto"/>
              <w:bottom w:val="single" w:sz="4" w:space="0" w:color="auto"/>
            </w:tcBorders>
            <w:vAlign w:val="center"/>
          </w:tcPr>
          <w:p w14:paraId="2DAD9D7F"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lastRenderedPageBreak/>
              <w:t>N total</w:t>
            </w:r>
          </w:p>
          <w:p w14:paraId="787FE846"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 m m</w:t>
            </w:r>
            <w:r w:rsidRPr="00E44021">
              <w:rPr>
                <w:rFonts w:ascii="Times New Roman" w:hAnsi="Times New Roman" w:cs="Times New Roman"/>
                <w:sz w:val="24"/>
                <w:szCs w:val="24"/>
                <w:vertAlign w:val="superscript"/>
              </w:rPr>
              <w:t>-1</w:t>
            </w: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5DFECF25"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0.2 ± 0.0</w:t>
            </w:r>
          </w:p>
        </w:tc>
        <w:tc>
          <w:tcPr>
            <w:tcW w:w="1119" w:type="dxa"/>
            <w:tcBorders>
              <w:top w:val="single" w:sz="4" w:space="0" w:color="auto"/>
              <w:bottom w:val="single" w:sz="4" w:space="0" w:color="auto"/>
            </w:tcBorders>
            <w:vAlign w:val="center"/>
          </w:tcPr>
          <w:p w14:paraId="135DB940"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0.2 ± 0.0</w:t>
            </w:r>
          </w:p>
        </w:tc>
        <w:tc>
          <w:tcPr>
            <w:tcW w:w="1119" w:type="dxa"/>
            <w:tcBorders>
              <w:top w:val="single" w:sz="4" w:space="0" w:color="auto"/>
              <w:bottom w:val="single" w:sz="4" w:space="0" w:color="auto"/>
            </w:tcBorders>
            <w:vAlign w:val="center"/>
          </w:tcPr>
          <w:p w14:paraId="0D989AEE"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0.2 ± 0.0</w:t>
            </w:r>
          </w:p>
        </w:tc>
        <w:tc>
          <w:tcPr>
            <w:tcW w:w="1118" w:type="dxa"/>
            <w:tcBorders>
              <w:top w:val="single" w:sz="4" w:space="0" w:color="auto"/>
              <w:bottom w:val="single" w:sz="4" w:space="0" w:color="auto"/>
            </w:tcBorders>
            <w:vAlign w:val="center"/>
          </w:tcPr>
          <w:p w14:paraId="327C454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0.2 ± 0.0</w:t>
            </w:r>
          </w:p>
        </w:tc>
        <w:tc>
          <w:tcPr>
            <w:tcW w:w="1119" w:type="dxa"/>
            <w:tcBorders>
              <w:top w:val="single" w:sz="4" w:space="0" w:color="auto"/>
              <w:bottom w:val="single" w:sz="4" w:space="0" w:color="auto"/>
            </w:tcBorders>
            <w:vAlign w:val="center"/>
          </w:tcPr>
          <w:p w14:paraId="647B4E3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0.2 ± 0.0</w:t>
            </w:r>
          </w:p>
        </w:tc>
        <w:tc>
          <w:tcPr>
            <w:tcW w:w="1119" w:type="dxa"/>
            <w:tcBorders>
              <w:top w:val="single" w:sz="4" w:space="0" w:color="auto"/>
              <w:bottom w:val="single" w:sz="4" w:space="0" w:color="auto"/>
            </w:tcBorders>
            <w:vAlign w:val="center"/>
          </w:tcPr>
          <w:p w14:paraId="6974C3D6"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0.2 ± 0.0</w:t>
            </w:r>
          </w:p>
        </w:tc>
        <w:tc>
          <w:tcPr>
            <w:tcW w:w="1118" w:type="dxa"/>
            <w:tcBorders>
              <w:top w:val="single" w:sz="4" w:space="0" w:color="auto"/>
              <w:bottom w:val="single" w:sz="4" w:space="0" w:color="auto"/>
            </w:tcBorders>
            <w:vAlign w:val="center"/>
          </w:tcPr>
          <w:p w14:paraId="3F89CE7F"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0.2 ± 0.0</w:t>
            </w:r>
          </w:p>
        </w:tc>
        <w:tc>
          <w:tcPr>
            <w:tcW w:w="1119" w:type="dxa"/>
            <w:tcBorders>
              <w:top w:val="single" w:sz="4" w:space="0" w:color="auto"/>
              <w:bottom w:val="single" w:sz="4" w:space="0" w:color="auto"/>
            </w:tcBorders>
            <w:vAlign w:val="center"/>
          </w:tcPr>
          <w:p w14:paraId="24C3AB3D"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0.2 ± 0.0</w:t>
            </w:r>
          </w:p>
        </w:tc>
        <w:tc>
          <w:tcPr>
            <w:tcW w:w="1119" w:type="dxa"/>
            <w:tcBorders>
              <w:top w:val="single" w:sz="4" w:space="0" w:color="auto"/>
              <w:bottom w:val="single" w:sz="4" w:space="0" w:color="auto"/>
            </w:tcBorders>
            <w:vAlign w:val="center"/>
          </w:tcPr>
          <w:p w14:paraId="018D197B"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0.2 ± 0.0</w:t>
            </w:r>
          </w:p>
        </w:tc>
        <w:tc>
          <w:tcPr>
            <w:tcW w:w="1118" w:type="dxa"/>
            <w:tcBorders>
              <w:top w:val="single" w:sz="4" w:space="0" w:color="auto"/>
              <w:bottom w:val="single" w:sz="4" w:space="0" w:color="auto"/>
            </w:tcBorders>
            <w:vAlign w:val="center"/>
          </w:tcPr>
          <w:p w14:paraId="1D1740C1"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0.2 ± 0.0</w:t>
            </w:r>
          </w:p>
        </w:tc>
        <w:tc>
          <w:tcPr>
            <w:tcW w:w="1119" w:type="dxa"/>
            <w:tcBorders>
              <w:top w:val="single" w:sz="4" w:space="0" w:color="auto"/>
              <w:bottom w:val="single" w:sz="4" w:space="0" w:color="auto"/>
            </w:tcBorders>
            <w:vAlign w:val="center"/>
          </w:tcPr>
          <w:p w14:paraId="201BE104"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0.2 ± 0.0</w:t>
            </w:r>
          </w:p>
        </w:tc>
        <w:tc>
          <w:tcPr>
            <w:tcW w:w="1119" w:type="dxa"/>
            <w:tcBorders>
              <w:top w:val="single" w:sz="4" w:space="0" w:color="auto"/>
              <w:bottom w:val="single" w:sz="4" w:space="0" w:color="auto"/>
            </w:tcBorders>
            <w:vAlign w:val="center"/>
          </w:tcPr>
          <w:p w14:paraId="68941E92"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0.2 ± 0.0</w:t>
            </w:r>
          </w:p>
        </w:tc>
      </w:tr>
      <w:tr w:rsidR="00E44021" w:rsidRPr="00E44021" w14:paraId="3CA20B1C" w14:textId="77777777" w:rsidTr="00B03ADB">
        <w:tc>
          <w:tcPr>
            <w:tcW w:w="1418" w:type="dxa"/>
            <w:tcBorders>
              <w:top w:val="single" w:sz="4" w:space="0" w:color="auto"/>
              <w:bottom w:val="single" w:sz="4" w:space="0" w:color="auto"/>
            </w:tcBorders>
            <w:vAlign w:val="center"/>
          </w:tcPr>
          <w:p w14:paraId="78BE0394"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N-NO</w:t>
            </w:r>
            <w:r w:rsidRPr="00E44021">
              <w:rPr>
                <w:rFonts w:ascii="Times New Roman" w:hAnsi="Times New Roman" w:cs="Times New Roman"/>
                <w:sz w:val="24"/>
                <w:szCs w:val="24"/>
                <w:vertAlign w:val="subscript"/>
              </w:rPr>
              <w:t>3</w:t>
            </w:r>
            <w:r w:rsidRPr="00E44021">
              <w:rPr>
                <w:rFonts w:ascii="Times New Roman" w:hAnsi="Times New Roman" w:cs="Times New Roman"/>
                <w:sz w:val="24"/>
                <w:szCs w:val="24"/>
              </w:rPr>
              <w:t xml:space="preserve"> </w:t>
            </w:r>
          </w:p>
          <w:p w14:paraId="2C9C3D2D" w14:textId="77777777" w:rsidR="00E44021" w:rsidRPr="00E44021" w:rsidRDefault="00E44021" w:rsidP="00924E24">
            <w:pPr>
              <w:spacing w:before="60" w:after="60" w:line="480" w:lineRule="auto"/>
              <w:rPr>
                <w:rFonts w:ascii="Times New Roman" w:hAnsi="Times New Roman" w:cs="Times New Roman"/>
                <w:sz w:val="24"/>
                <w:szCs w:val="24"/>
              </w:rPr>
            </w:pPr>
            <w:r w:rsidRPr="00E44021">
              <w:rPr>
                <w:rFonts w:ascii="Times New Roman" w:hAnsi="Times New Roman" w:cs="Times New Roman"/>
                <w:sz w:val="24"/>
                <w:szCs w:val="24"/>
              </w:rPr>
              <w:t>(</w:t>
            </w:r>
            <w:proofErr w:type="gramStart"/>
            <w:r w:rsidRPr="00E44021">
              <w:rPr>
                <w:rFonts w:ascii="Times New Roman" w:hAnsi="Times New Roman" w:cs="Times New Roman"/>
                <w:sz w:val="24"/>
                <w:szCs w:val="24"/>
              </w:rPr>
              <w:t>mg</w:t>
            </w:r>
            <w:proofErr w:type="gramEnd"/>
            <w:r w:rsidRPr="00E44021">
              <w:rPr>
                <w:rFonts w:ascii="Times New Roman" w:hAnsi="Times New Roman" w:cs="Times New Roman"/>
                <w:sz w:val="24"/>
                <w:szCs w:val="24"/>
              </w:rPr>
              <w:t xml:space="preserve"> kg</w:t>
            </w:r>
            <w:r w:rsidRPr="00E44021">
              <w:rPr>
                <w:rFonts w:ascii="Times New Roman" w:hAnsi="Times New Roman" w:cs="Times New Roman"/>
                <w:sz w:val="24"/>
                <w:szCs w:val="24"/>
                <w:vertAlign w:val="superscript"/>
              </w:rPr>
              <w:t>-1</w:t>
            </w:r>
            <w:r w:rsidRPr="00E44021">
              <w:rPr>
                <w:rFonts w:ascii="Times New Roman" w:hAnsi="Times New Roman" w:cs="Times New Roman"/>
                <w:sz w:val="24"/>
                <w:szCs w:val="24"/>
              </w:rPr>
              <w:t>)</w:t>
            </w:r>
          </w:p>
        </w:tc>
        <w:tc>
          <w:tcPr>
            <w:tcW w:w="1013" w:type="dxa"/>
            <w:tcBorders>
              <w:top w:val="single" w:sz="4" w:space="0" w:color="auto"/>
              <w:bottom w:val="single" w:sz="4" w:space="0" w:color="auto"/>
            </w:tcBorders>
            <w:vAlign w:val="center"/>
          </w:tcPr>
          <w:p w14:paraId="00E3BD4B"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15.4 ± 0.0</w:t>
            </w:r>
          </w:p>
        </w:tc>
        <w:tc>
          <w:tcPr>
            <w:tcW w:w="1119" w:type="dxa"/>
            <w:tcBorders>
              <w:top w:val="single" w:sz="4" w:space="0" w:color="auto"/>
              <w:bottom w:val="single" w:sz="4" w:space="0" w:color="auto"/>
            </w:tcBorders>
            <w:vAlign w:val="center"/>
          </w:tcPr>
          <w:p w14:paraId="3BE1A6D6"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27.7 ± 7.7</w:t>
            </w:r>
          </w:p>
        </w:tc>
        <w:tc>
          <w:tcPr>
            <w:tcW w:w="1119" w:type="dxa"/>
            <w:tcBorders>
              <w:top w:val="single" w:sz="4" w:space="0" w:color="auto"/>
              <w:bottom w:val="single" w:sz="4" w:space="0" w:color="auto"/>
            </w:tcBorders>
            <w:vAlign w:val="center"/>
          </w:tcPr>
          <w:p w14:paraId="5ACA293F"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15.4 ± 0.0</w:t>
            </w:r>
          </w:p>
        </w:tc>
        <w:tc>
          <w:tcPr>
            <w:tcW w:w="1118" w:type="dxa"/>
            <w:tcBorders>
              <w:top w:val="single" w:sz="4" w:space="0" w:color="auto"/>
              <w:bottom w:val="single" w:sz="4" w:space="0" w:color="auto"/>
            </w:tcBorders>
            <w:vAlign w:val="center"/>
          </w:tcPr>
          <w:p w14:paraId="189D4276"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27.3 ± 8.1</w:t>
            </w:r>
          </w:p>
        </w:tc>
        <w:tc>
          <w:tcPr>
            <w:tcW w:w="1119" w:type="dxa"/>
            <w:tcBorders>
              <w:top w:val="single" w:sz="4" w:space="0" w:color="auto"/>
              <w:bottom w:val="single" w:sz="4" w:space="0" w:color="auto"/>
            </w:tcBorders>
            <w:vAlign w:val="center"/>
          </w:tcPr>
          <w:p w14:paraId="640B63E9"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15.4 ± 0.0</w:t>
            </w:r>
          </w:p>
        </w:tc>
        <w:tc>
          <w:tcPr>
            <w:tcW w:w="1119" w:type="dxa"/>
            <w:tcBorders>
              <w:top w:val="single" w:sz="4" w:space="0" w:color="auto"/>
              <w:bottom w:val="single" w:sz="4" w:space="0" w:color="auto"/>
            </w:tcBorders>
            <w:vAlign w:val="center"/>
          </w:tcPr>
          <w:p w14:paraId="2404C095"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37.1 ± 4.6</w:t>
            </w:r>
          </w:p>
        </w:tc>
        <w:tc>
          <w:tcPr>
            <w:tcW w:w="1118" w:type="dxa"/>
            <w:tcBorders>
              <w:top w:val="single" w:sz="4" w:space="0" w:color="auto"/>
              <w:bottom w:val="single" w:sz="4" w:space="0" w:color="auto"/>
            </w:tcBorders>
            <w:vAlign w:val="center"/>
          </w:tcPr>
          <w:p w14:paraId="655CCCEC"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15.4 ± 0.0</w:t>
            </w:r>
          </w:p>
        </w:tc>
        <w:tc>
          <w:tcPr>
            <w:tcW w:w="1119" w:type="dxa"/>
            <w:tcBorders>
              <w:top w:val="single" w:sz="4" w:space="0" w:color="auto"/>
              <w:bottom w:val="single" w:sz="4" w:space="0" w:color="auto"/>
            </w:tcBorders>
            <w:vAlign w:val="center"/>
          </w:tcPr>
          <w:p w14:paraId="342E6DCD"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28.5 ± 6.9</w:t>
            </w:r>
          </w:p>
        </w:tc>
        <w:tc>
          <w:tcPr>
            <w:tcW w:w="1119" w:type="dxa"/>
            <w:tcBorders>
              <w:top w:val="single" w:sz="4" w:space="0" w:color="auto"/>
              <w:bottom w:val="single" w:sz="4" w:space="0" w:color="auto"/>
            </w:tcBorders>
            <w:vAlign w:val="center"/>
          </w:tcPr>
          <w:p w14:paraId="743712CF"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15.4 ± 0.0</w:t>
            </w:r>
          </w:p>
        </w:tc>
        <w:tc>
          <w:tcPr>
            <w:tcW w:w="1118" w:type="dxa"/>
            <w:tcBorders>
              <w:top w:val="single" w:sz="4" w:space="0" w:color="auto"/>
              <w:bottom w:val="single" w:sz="4" w:space="0" w:color="auto"/>
            </w:tcBorders>
            <w:vAlign w:val="center"/>
          </w:tcPr>
          <w:p w14:paraId="7FD97805"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28.2 ± 6.7</w:t>
            </w:r>
          </w:p>
        </w:tc>
        <w:tc>
          <w:tcPr>
            <w:tcW w:w="1119" w:type="dxa"/>
            <w:tcBorders>
              <w:top w:val="single" w:sz="4" w:space="0" w:color="auto"/>
              <w:bottom w:val="single" w:sz="4" w:space="0" w:color="auto"/>
            </w:tcBorders>
            <w:vAlign w:val="center"/>
          </w:tcPr>
          <w:p w14:paraId="54DE5C83"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15.4 ± 0.0</w:t>
            </w:r>
          </w:p>
        </w:tc>
        <w:tc>
          <w:tcPr>
            <w:tcW w:w="1119" w:type="dxa"/>
            <w:tcBorders>
              <w:top w:val="single" w:sz="4" w:space="0" w:color="auto"/>
              <w:bottom w:val="single" w:sz="4" w:space="0" w:color="auto"/>
            </w:tcBorders>
            <w:vAlign w:val="center"/>
          </w:tcPr>
          <w:p w14:paraId="719001CD" w14:textId="77777777" w:rsidR="00E44021" w:rsidRPr="00E44021" w:rsidRDefault="00E44021" w:rsidP="00924E24">
            <w:pPr>
              <w:spacing w:before="60" w:after="60" w:line="480" w:lineRule="auto"/>
              <w:jc w:val="center"/>
              <w:rPr>
                <w:rFonts w:ascii="Times New Roman" w:hAnsi="Times New Roman" w:cs="Times New Roman"/>
                <w:sz w:val="24"/>
                <w:szCs w:val="24"/>
              </w:rPr>
            </w:pPr>
            <w:r w:rsidRPr="00E44021">
              <w:rPr>
                <w:rFonts w:ascii="Times New Roman" w:hAnsi="Times New Roman" w:cs="Times New Roman"/>
                <w:color w:val="000000"/>
                <w:sz w:val="24"/>
                <w:szCs w:val="24"/>
              </w:rPr>
              <w:t>22.6 ± 1.8</w:t>
            </w:r>
          </w:p>
        </w:tc>
      </w:tr>
    </w:tbl>
    <w:p w14:paraId="2F9111E8" w14:textId="77777777" w:rsidR="00E44021" w:rsidRPr="00E44021" w:rsidRDefault="00E44021" w:rsidP="00924E24">
      <w:pPr>
        <w:spacing w:after="0" w:line="480" w:lineRule="auto"/>
        <w:jc w:val="both"/>
        <w:rPr>
          <w:rFonts w:ascii="Times New Roman" w:hAnsi="Times New Roman" w:cs="Times New Roman"/>
          <w:sz w:val="24"/>
          <w:szCs w:val="24"/>
        </w:rPr>
      </w:pPr>
      <w:r w:rsidRPr="00E44021">
        <w:rPr>
          <w:rFonts w:ascii="Times New Roman" w:hAnsi="Times New Roman" w:cs="Times New Roman"/>
          <w:sz w:val="24"/>
          <w:szCs w:val="24"/>
        </w:rPr>
        <w:t>*T</w:t>
      </w:r>
      <w:r w:rsidRPr="00E44021">
        <w:rPr>
          <w:rFonts w:ascii="Times New Roman" w:hAnsi="Times New Roman" w:cs="Times New Roman"/>
          <w:sz w:val="24"/>
          <w:szCs w:val="24"/>
          <w:vertAlign w:val="subscript"/>
        </w:rPr>
        <w:t>i</w:t>
      </w:r>
      <w:r w:rsidRPr="00E44021">
        <w:rPr>
          <w:rFonts w:ascii="Times New Roman" w:hAnsi="Times New Roman" w:cs="Times New Roman"/>
          <w:sz w:val="24"/>
          <w:szCs w:val="24"/>
        </w:rPr>
        <w:t xml:space="preserve"> = Soil collection carried out before planting</w:t>
      </w:r>
    </w:p>
    <w:p w14:paraId="6B68B7DD" w14:textId="77777777" w:rsidR="00E44021" w:rsidRPr="00E44021" w:rsidRDefault="00E44021" w:rsidP="00924E24">
      <w:pPr>
        <w:spacing w:after="0" w:line="480" w:lineRule="auto"/>
        <w:jc w:val="both"/>
        <w:rPr>
          <w:rFonts w:ascii="Times New Roman" w:hAnsi="Times New Roman" w:cs="Times New Roman"/>
          <w:sz w:val="24"/>
          <w:szCs w:val="24"/>
        </w:rPr>
      </w:pPr>
      <w:r w:rsidRPr="00E44021">
        <w:rPr>
          <w:rFonts w:ascii="Times New Roman" w:hAnsi="Times New Roman" w:cs="Times New Roman"/>
          <w:sz w:val="24"/>
          <w:szCs w:val="24"/>
        </w:rPr>
        <w:t>**</w:t>
      </w:r>
      <w:proofErr w:type="spellStart"/>
      <w:r w:rsidRPr="00E44021">
        <w:rPr>
          <w:rFonts w:ascii="Times New Roman" w:hAnsi="Times New Roman" w:cs="Times New Roman"/>
          <w:sz w:val="24"/>
          <w:szCs w:val="24"/>
        </w:rPr>
        <w:t>T</w:t>
      </w:r>
      <w:r w:rsidRPr="00E44021">
        <w:rPr>
          <w:rFonts w:ascii="Times New Roman" w:hAnsi="Times New Roman" w:cs="Times New Roman"/>
          <w:sz w:val="24"/>
          <w:szCs w:val="24"/>
          <w:vertAlign w:val="subscript"/>
        </w:rPr>
        <w:t>cob</w:t>
      </w:r>
      <w:proofErr w:type="spellEnd"/>
      <w:r w:rsidRPr="00E44021">
        <w:rPr>
          <w:rFonts w:ascii="Times New Roman" w:hAnsi="Times New Roman" w:cs="Times New Roman"/>
          <w:sz w:val="24"/>
          <w:szCs w:val="24"/>
        </w:rPr>
        <w:t xml:space="preserve"> = Soil collection after 15 days of topdressing fertilizer application</w:t>
      </w:r>
    </w:p>
    <w:p w14:paraId="2B62772C" w14:textId="77777777" w:rsidR="00E44021" w:rsidRPr="00E44021" w:rsidRDefault="00E44021" w:rsidP="00924E24">
      <w:pPr>
        <w:spacing w:after="0" w:line="480" w:lineRule="auto"/>
        <w:jc w:val="both"/>
        <w:rPr>
          <w:rFonts w:ascii="Times New Roman" w:hAnsi="Times New Roman" w:cs="Times New Roman"/>
          <w:sz w:val="24"/>
          <w:szCs w:val="24"/>
        </w:rPr>
      </w:pPr>
      <w:r w:rsidRPr="00E44021">
        <w:rPr>
          <w:rFonts w:ascii="Times New Roman" w:hAnsi="Times New Roman" w:cs="Times New Roman"/>
          <w:sz w:val="24"/>
          <w:szCs w:val="24"/>
        </w:rPr>
        <w:t>Data are presented as Mean ± Standard Deviation</w:t>
      </w:r>
    </w:p>
    <w:sectPr w:rsidR="00E44021" w:rsidRPr="00E44021" w:rsidSect="007A2567">
      <w:headerReference w:type="default" r:id="rId8"/>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B9DB67" w14:textId="77777777" w:rsidR="006605EC" w:rsidRPr="004C3078" w:rsidRDefault="006605EC" w:rsidP="00BA0F45">
      <w:pPr>
        <w:spacing w:after="0" w:line="240" w:lineRule="auto"/>
      </w:pPr>
      <w:r w:rsidRPr="004C3078">
        <w:separator/>
      </w:r>
    </w:p>
  </w:endnote>
  <w:endnote w:type="continuationSeparator" w:id="0">
    <w:p w14:paraId="161B1ADC" w14:textId="77777777" w:rsidR="006605EC" w:rsidRPr="004C3078" w:rsidRDefault="006605EC" w:rsidP="00BA0F45">
      <w:pPr>
        <w:spacing w:after="0" w:line="240" w:lineRule="auto"/>
      </w:pPr>
      <w:r w:rsidRPr="004C3078">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40371E" w14:textId="77777777" w:rsidR="006605EC" w:rsidRPr="004C3078" w:rsidRDefault="006605EC" w:rsidP="00BA0F45">
      <w:pPr>
        <w:spacing w:after="0" w:line="240" w:lineRule="auto"/>
      </w:pPr>
      <w:r w:rsidRPr="004C3078">
        <w:separator/>
      </w:r>
    </w:p>
  </w:footnote>
  <w:footnote w:type="continuationSeparator" w:id="0">
    <w:p w14:paraId="419A53AA" w14:textId="77777777" w:rsidR="006605EC" w:rsidRPr="004C3078" w:rsidRDefault="006605EC" w:rsidP="00BA0F45">
      <w:pPr>
        <w:spacing w:after="0" w:line="240" w:lineRule="auto"/>
      </w:pPr>
      <w:r w:rsidRPr="004C3078">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08000416"/>
      <w:docPartObj>
        <w:docPartGallery w:val="Page Numbers (Top of Page)"/>
        <w:docPartUnique/>
      </w:docPartObj>
    </w:sdtPr>
    <w:sdtEndPr>
      <w:rPr>
        <w:rFonts w:ascii="Times New Roman" w:hAnsi="Times New Roman" w:cs="Times New Roman"/>
      </w:rPr>
    </w:sdtEndPr>
    <w:sdtContent>
      <w:p w14:paraId="48D20675" w14:textId="0A3DE013" w:rsidR="00AF2F12" w:rsidRPr="00AF2F12" w:rsidRDefault="00AF2F12">
        <w:pPr>
          <w:pStyle w:val="Cabealho"/>
          <w:jc w:val="right"/>
          <w:rPr>
            <w:rFonts w:ascii="Times New Roman" w:hAnsi="Times New Roman" w:cs="Times New Roman"/>
          </w:rPr>
        </w:pPr>
        <w:r w:rsidRPr="00AF2F12">
          <w:rPr>
            <w:rFonts w:ascii="Times New Roman" w:hAnsi="Times New Roman" w:cs="Times New Roman"/>
          </w:rPr>
          <w:fldChar w:fldCharType="begin"/>
        </w:r>
        <w:r w:rsidRPr="00AF2F12">
          <w:rPr>
            <w:rFonts w:ascii="Times New Roman" w:hAnsi="Times New Roman" w:cs="Times New Roman"/>
          </w:rPr>
          <w:instrText>PAGE   \* MERGEFORMAT</w:instrText>
        </w:r>
        <w:r w:rsidRPr="00AF2F12">
          <w:rPr>
            <w:rFonts w:ascii="Times New Roman" w:hAnsi="Times New Roman" w:cs="Times New Roman"/>
          </w:rPr>
          <w:fldChar w:fldCharType="separate"/>
        </w:r>
        <w:r w:rsidRPr="00AF2F12">
          <w:rPr>
            <w:rFonts w:ascii="Times New Roman" w:hAnsi="Times New Roman" w:cs="Times New Roman"/>
            <w:lang w:val="pt-BR"/>
          </w:rPr>
          <w:t>2</w:t>
        </w:r>
        <w:r w:rsidRPr="00AF2F12">
          <w:rPr>
            <w:rFonts w:ascii="Times New Roman" w:hAnsi="Times New Roman" w:cs="Times New Roman"/>
          </w:rPr>
          <w:fldChar w:fldCharType="end"/>
        </w:r>
      </w:p>
    </w:sdtContent>
  </w:sdt>
  <w:p w14:paraId="384DBEE7" w14:textId="77777777" w:rsidR="00AF2F12" w:rsidRDefault="00AF2F12">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D82C32"/>
    <w:multiLevelType w:val="hybridMultilevel"/>
    <w:tmpl w:val="8ACAEB9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DB16F81"/>
    <w:multiLevelType w:val="hybridMultilevel"/>
    <w:tmpl w:val="DE062AEE"/>
    <w:lvl w:ilvl="0" w:tplc="04160003">
      <w:start w:val="1"/>
      <w:numFmt w:val="bullet"/>
      <w:lvlText w:val="o"/>
      <w:lvlJc w:val="left"/>
      <w:pPr>
        <w:ind w:left="1429" w:hanging="360"/>
      </w:pPr>
      <w:rPr>
        <w:rFonts w:ascii="Courier New" w:hAnsi="Courier New" w:cs="Courier New"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 w15:restartNumberingAfterBreak="0">
    <w:nsid w:val="0EC07EDD"/>
    <w:multiLevelType w:val="hybridMultilevel"/>
    <w:tmpl w:val="8096A296"/>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3" w15:restartNumberingAfterBreak="0">
    <w:nsid w:val="0F5A3077"/>
    <w:multiLevelType w:val="multilevel"/>
    <w:tmpl w:val="FB70AE86"/>
    <w:lvl w:ilvl="0">
      <w:start w:val="2"/>
      <w:numFmt w:val="decimal"/>
      <w:lvlText w:val="%1."/>
      <w:lvlJc w:val="left"/>
      <w:pPr>
        <w:ind w:left="360" w:hanging="360"/>
      </w:pPr>
      <w:rPr>
        <w:rFonts w:hint="default"/>
      </w:rPr>
    </w:lvl>
    <w:lvl w:ilvl="1">
      <w:start w:val="4"/>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6962441"/>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732000C"/>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E210F6B"/>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EEC0BFF"/>
    <w:multiLevelType w:val="hybridMultilevel"/>
    <w:tmpl w:val="7792B4E6"/>
    <w:lvl w:ilvl="0" w:tplc="04160003">
      <w:start w:val="1"/>
      <w:numFmt w:val="bullet"/>
      <w:lvlText w:val="o"/>
      <w:lvlJc w:val="left"/>
      <w:pPr>
        <w:ind w:left="1429" w:hanging="360"/>
      </w:pPr>
      <w:rPr>
        <w:rFonts w:ascii="Courier New" w:hAnsi="Courier New" w:cs="Courier New"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8" w15:restartNumberingAfterBreak="0">
    <w:nsid w:val="26374AA5"/>
    <w:multiLevelType w:val="hybridMultilevel"/>
    <w:tmpl w:val="B9C67794"/>
    <w:lvl w:ilvl="0" w:tplc="0416000F">
      <w:start w:val="1"/>
      <w:numFmt w:val="decimal"/>
      <w:lvlText w:val="%1."/>
      <w:lvlJc w:val="left"/>
      <w:pPr>
        <w:ind w:left="1776" w:hanging="360"/>
      </w:p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15:restartNumberingAfterBreak="0">
    <w:nsid w:val="2A5E08CD"/>
    <w:multiLevelType w:val="hybridMultilevel"/>
    <w:tmpl w:val="9CFCFC5A"/>
    <w:lvl w:ilvl="0" w:tplc="04160003">
      <w:start w:val="1"/>
      <w:numFmt w:val="bullet"/>
      <w:lvlText w:val="o"/>
      <w:lvlJc w:val="left"/>
      <w:pPr>
        <w:ind w:left="1429" w:hanging="360"/>
      </w:pPr>
      <w:rPr>
        <w:rFonts w:ascii="Courier New" w:hAnsi="Courier New" w:cs="Courier New"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0" w15:restartNumberingAfterBreak="0">
    <w:nsid w:val="3015418C"/>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3A61AF7"/>
    <w:multiLevelType w:val="hybridMultilevel"/>
    <w:tmpl w:val="3ABEF30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AFA5555"/>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5E17F8D"/>
    <w:multiLevelType w:val="multilevel"/>
    <w:tmpl w:val="2EC6BB34"/>
    <w:lvl w:ilvl="0">
      <w:start w:val="2"/>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5CCE1C19"/>
    <w:multiLevelType w:val="hybridMultilevel"/>
    <w:tmpl w:val="3300ED4E"/>
    <w:lvl w:ilvl="0" w:tplc="04160003">
      <w:start w:val="1"/>
      <w:numFmt w:val="bullet"/>
      <w:lvlText w:val="o"/>
      <w:lvlJc w:val="left"/>
      <w:pPr>
        <w:ind w:left="1429" w:hanging="360"/>
      </w:pPr>
      <w:rPr>
        <w:rFonts w:ascii="Courier New" w:hAnsi="Courier New" w:cs="Courier New"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5" w15:restartNumberingAfterBreak="0">
    <w:nsid w:val="6B281FAD"/>
    <w:multiLevelType w:val="hybridMultilevel"/>
    <w:tmpl w:val="CDB66F82"/>
    <w:lvl w:ilvl="0" w:tplc="04160003">
      <w:start w:val="1"/>
      <w:numFmt w:val="bullet"/>
      <w:lvlText w:val="o"/>
      <w:lvlJc w:val="left"/>
      <w:pPr>
        <w:ind w:left="1429" w:hanging="360"/>
      </w:pPr>
      <w:rPr>
        <w:rFonts w:ascii="Courier New" w:hAnsi="Courier New" w:cs="Courier New"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6" w15:restartNumberingAfterBreak="0">
    <w:nsid w:val="7B6A6AD1"/>
    <w:multiLevelType w:val="multilevel"/>
    <w:tmpl w:val="29723F16"/>
    <w:lvl w:ilvl="0">
      <w:start w:val="2"/>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549301241">
    <w:abstractNumId w:val="6"/>
  </w:num>
  <w:num w:numId="2" w16cid:durableId="1346715311">
    <w:abstractNumId w:val="2"/>
  </w:num>
  <w:num w:numId="3" w16cid:durableId="1695419525">
    <w:abstractNumId w:val="7"/>
  </w:num>
  <w:num w:numId="4" w16cid:durableId="1517576851">
    <w:abstractNumId w:val="15"/>
  </w:num>
  <w:num w:numId="5" w16cid:durableId="1768965685">
    <w:abstractNumId w:val="9"/>
  </w:num>
  <w:num w:numId="6" w16cid:durableId="1818916568">
    <w:abstractNumId w:val="5"/>
  </w:num>
  <w:num w:numId="7" w16cid:durableId="1442992384">
    <w:abstractNumId w:val="12"/>
  </w:num>
  <w:num w:numId="8" w16cid:durableId="719405223">
    <w:abstractNumId w:val="3"/>
  </w:num>
  <w:num w:numId="9" w16cid:durableId="677971248">
    <w:abstractNumId w:val="16"/>
  </w:num>
  <w:num w:numId="10" w16cid:durableId="2022389830">
    <w:abstractNumId w:val="4"/>
  </w:num>
  <w:num w:numId="11" w16cid:durableId="365298999">
    <w:abstractNumId w:val="13"/>
  </w:num>
  <w:num w:numId="12" w16cid:durableId="720708844">
    <w:abstractNumId w:val="11"/>
  </w:num>
  <w:num w:numId="13" w16cid:durableId="77097470">
    <w:abstractNumId w:val="1"/>
  </w:num>
  <w:num w:numId="14" w16cid:durableId="1181238171">
    <w:abstractNumId w:val="14"/>
  </w:num>
  <w:num w:numId="15" w16cid:durableId="938949679">
    <w:abstractNumId w:val="8"/>
  </w:num>
  <w:num w:numId="16" w16cid:durableId="1617831346">
    <w:abstractNumId w:val="10"/>
  </w:num>
  <w:num w:numId="17" w16cid:durableId="9440023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CD2"/>
    <w:rsid w:val="00005DDE"/>
    <w:rsid w:val="000258AF"/>
    <w:rsid w:val="000313DE"/>
    <w:rsid w:val="00033CD2"/>
    <w:rsid w:val="0003463F"/>
    <w:rsid w:val="00034FFA"/>
    <w:rsid w:val="0004567B"/>
    <w:rsid w:val="000531C9"/>
    <w:rsid w:val="00055674"/>
    <w:rsid w:val="00061704"/>
    <w:rsid w:val="00061734"/>
    <w:rsid w:val="00062D56"/>
    <w:rsid w:val="00063125"/>
    <w:rsid w:val="0007178F"/>
    <w:rsid w:val="00077015"/>
    <w:rsid w:val="00077C69"/>
    <w:rsid w:val="00081C59"/>
    <w:rsid w:val="00083933"/>
    <w:rsid w:val="0009068F"/>
    <w:rsid w:val="00093555"/>
    <w:rsid w:val="000A2394"/>
    <w:rsid w:val="000A2A41"/>
    <w:rsid w:val="000A5211"/>
    <w:rsid w:val="000B01B4"/>
    <w:rsid w:val="000B052B"/>
    <w:rsid w:val="000B1C19"/>
    <w:rsid w:val="000B5EAA"/>
    <w:rsid w:val="000C182B"/>
    <w:rsid w:val="000C3E2E"/>
    <w:rsid w:val="000D629F"/>
    <w:rsid w:val="000E0412"/>
    <w:rsid w:val="000E14A0"/>
    <w:rsid w:val="000E22B9"/>
    <w:rsid w:val="000F11AE"/>
    <w:rsid w:val="000F24A2"/>
    <w:rsid w:val="000F549D"/>
    <w:rsid w:val="001069B8"/>
    <w:rsid w:val="00106A2A"/>
    <w:rsid w:val="00110072"/>
    <w:rsid w:val="0011258C"/>
    <w:rsid w:val="001164B0"/>
    <w:rsid w:val="00116AAB"/>
    <w:rsid w:val="00121647"/>
    <w:rsid w:val="00122A40"/>
    <w:rsid w:val="0012566E"/>
    <w:rsid w:val="00133865"/>
    <w:rsid w:val="00134FC5"/>
    <w:rsid w:val="00136522"/>
    <w:rsid w:val="001407C3"/>
    <w:rsid w:val="00141514"/>
    <w:rsid w:val="00153704"/>
    <w:rsid w:val="00153DE0"/>
    <w:rsid w:val="001641B2"/>
    <w:rsid w:val="00164F6B"/>
    <w:rsid w:val="00166D83"/>
    <w:rsid w:val="00166E1D"/>
    <w:rsid w:val="00167E97"/>
    <w:rsid w:val="00182272"/>
    <w:rsid w:val="00192E26"/>
    <w:rsid w:val="001A16E0"/>
    <w:rsid w:val="001B0BF5"/>
    <w:rsid w:val="001B7FC1"/>
    <w:rsid w:val="001D06C8"/>
    <w:rsid w:val="001D346D"/>
    <w:rsid w:val="001D7D78"/>
    <w:rsid w:val="001E09CB"/>
    <w:rsid w:val="001E4856"/>
    <w:rsid w:val="001E5B42"/>
    <w:rsid w:val="001E695E"/>
    <w:rsid w:val="001F2CF1"/>
    <w:rsid w:val="001F35DC"/>
    <w:rsid w:val="001F3C7E"/>
    <w:rsid w:val="001F509A"/>
    <w:rsid w:val="001F51D7"/>
    <w:rsid w:val="002000C8"/>
    <w:rsid w:val="00200ED2"/>
    <w:rsid w:val="002019EB"/>
    <w:rsid w:val="0020460A"/>
    <w:rsid w:val="00212FFB"/>
    <w:rsid w:val="00214B98"/>
    <w:rsid w:val="00217690"/>
    <w:rsid w:val="00217D74"/>
    <w:rsid w:val="002217EA"/>
    <w:rsid w:val="00222ACC"/>
    <w:rsid w:val="00224F9E"/>
    <w:rsid w:val="002275B5"/>
    <w:rsid w:val="00227619"/>
    <w:rsid w:val="0023085B"/>
    <w:rsid w:val="00231C2D"/>
    <w:rsid w:val="00240069"/>
    <w:rsid w:val="002455ED"/>
    <w:rsid w:val="00245A20"/>
    <w:rsid w:val="00247E08"/>
    <w:rsid w:val="00254E33"/>
    <w:rsid w:val="00256C32"/>
    <w:rsid w:val="0026533F"/>
    <w:rsid w:val="0027055E"/>
    <w:rsid w:val="00270A8C"/>
    <w:rsid w:val="0027425E"/>
    <w:rsid w:val="00277C97"/>
    <w:rsid w:val="0028124E"/>
    <w:rsid w:val="00283BD2"/>
    <w:rsid w:val="00287F2B"/>
    <w:rsid w:val="002912CE"/>
    <w:rsid w:val="002916C7"/>
    <w:rsid w:val="00293E14"/>
    <w:rsid w:val="002950B6"/>
    <w:rsid w:val="002954D7"/>
    <w:rsid w:val="002969AB"/>
    <w:rsid w:val="002A0CD5"/>
    <w:rsid w:val="002A4A9C"/>
    <w:rsid w:val="002B0B84"/>
    <w:rsid w:val="002B1499"/>
    <w:rsid w:val="002B1F35"/>
    <w:rsid w:val="002B45FB"/>
    <w:rsid w:val="002B4C19"/>
    <w:rsid w:val="002B6C39"/>
    <w:rsid w:val="002B6DA3"/>
    <w:rsid w:val="002C51AB"/>
    <w:rsid w:val="002D1C06"/>
    <w:rsid w:val="002E1ACA"/>
    <w:rsid w:val="002F0274"/>
    <w:rsid w:val="002F1FFC"/>
    <w:rsid w:val="002F59F1"/>
    <w:rsid w:val="002F7A1A"/>
    <w:rsid w:val="002F7FBD"/>
    <w:rsid w:val="00304D9A"/>
    <w:rsid w:val="00304DD1"/>
    <w:rsid w:val="00304F5F"/>
    <w:rsid w:val="0030574D"/>
    <w:rsid w:val="00313B48"/>
    <w:rsid w:val="00321592"/>
    <w:rsid w:val="00331FB4"/>
    <w:rsid w:val="00344D03"/>
    <w:rsid w:val="00345E1F"/>
    <w:rsid w:val="003476E9"/>
    <w:rsid w:val="00357C30"/>
    <w:rsid w:val="003649E4"/>
    <w:rsid w:val="003650AE"/>
    <w:rsid w:val="00367729"/>
    <w:rsid w:val="003737DC"/>
    <w:rsid w:val="00374839"/>
    <w:rsid w:val="003766A2"/>
    <w:rsid w:val="003821A7"/>
    <w:rsid w:val="003A1BE8"/>
    <w:rsid w:val="003A3F09"/>
    <w:rsid w:val="003B05E2"/>
    <w:rsid w:val="003B3095"/>
    <w:rsid w:val="003B629D"/>
    <w:rsid w:val="003B6578"/>
    <w:rsid w:val="003B6773"/>
    <w:rsid w:val="003C3B33"/>
    <w:rsid w:val="003C619C"/>
    <w:rsid w:val="003C6E47"/>
    <w:rsid w:val="003E0C60"/>
    <w:rsid w:val="003E455E"/>
    <w:rsid w:val="0040414B"/>
    <w:rsid w:val="00405309"/>
    <w:rsid w:val="004103DF"/>
    <w:rsid w:val="00411B97"/>
    <w:rsid w:val="00425D78"/>
    <w:rsid w:val="00430BA6"/>
    <w:rsid w:val="004322AD"/>
    <w:rsid w:val="004336FF"/>
    <w:rsid w:val="0043767B"/>
    <w:rsid w:val="004401E9"/>
    <w:rsid w:val="0044169B"/>
    <w:rsid w:val="0044493E"/>
    <w:rsid w:val="00446397"/>
    <w:rsid w:val="00446850"/>
    <w:rsid w:val="00453D8A"/>
    <w:rsid w:val="0045500D"/>
    <w:rsid w:val="00460C51"/>
    <w:rsid w:val="00462986"/>
    <w:rsid w:val="00462BD9"/>
    <w:rsid w:val="00470C29"/>
    <w:rsid w:val="00472083"/>
    <w:rsid w:val="00476A97"/>
    <w:rsid w:val="0048339B"/>
    <w:rsid w:val="00485567"/>
    <w:rsid w:val="00486F20"/>
    <w:rsid w:val="00493751"/>
    <w:rsid w:val="0049549E"/>
    <w:rsid w:val="0049551D"/>
    <w:rsid w:val="004A41C2"/>
    <w:rsid w:val="004C0863"/>
    <w:rsid w:val="004C28C0"/>
    <w:rsid w:val="004C2C11"/>
    <w:rsid w:val="004C3078"/>
    <w:rsid w:val="004C34D6"/>
    <w:rsid w:val="004C5121"/>
    <w:rsid w:val="004D06EB"/>
    <w:rsid w:val="004D0F64"/>
    <w:rsid w:val="004D0FDD"/>
    <w:rsid w:val="004D199F"/>
    <w:rsid w:val="004D294F"/>
    <w:rsid w:val="004D70E0"/>
    <w:rsid w:val="004D7F56"/>
    <w:rsid w:val="004D7FBF"/>
    <w:rsid w:val="004E0D6C"/>
    <w:rsid w:val="004E12EA"/>
    <w:rsid w:val="004E4D99"/>
    <w:rsid w:val="004E7043"/>
    <w:rsid w:val="004F1BB0"/>
    <w:rsid w:val="004F219E"/>
    <w:rsid w:val="004F2B64"/>
    <w:rsid w:val="004F5855"/>
    <w:rsid w:val="004F66EB"/>
    <w:rsid w:val="004F769F"/>
    <w:rsid w:val="005014A1"/>
    <w:rsid w:val="005057F7"/>
    <w:rsid w:val="00506E36"/>
    <w:rsid w:val="005106ED"/>
    <w:rsid w:val="00510977"/>
    <w:rsid w:val="005113AF"/>
    <w:rsid w:val="00515F21"/>
    <w:rsid w:val="00520671"/>
    <w:rsid w:val="00520BD4"/>
    <w:rsid w:val="00521B08"/>
    <w:rsid w:val="0053159F"/>
    <w:rsid w:val="005361A5"/>
    <w:rsid w:val="00541C96"/>
    <w:rsid w:val="00543700"/>
    <w:rsid w:val="00545564"/>
    <w:rsid w:val="00545DB3"/>
    <w:rsid w:val="00550DC0"/>
    <w:rsid w:val="00556785"/>
    <w:rsid w:val="00572AE3"/>
    <w:rsid w:val="00572C23"/>
    <w:rsid w:val="00585122"/>
    <w:rsid w:val="00585636"/>
    <w:rsid w:val="00595574"/>
    <w:rsid w:val="00596E15"/>
    <w:rsid w:val="00596F47"/>
    <w:rsid w:val="005A11A6"/>
    <w:rsid w:val="005B33E3"/>
    <w:rsid w:val="005C2FC5"/>
    <w:rsid w:val="005C64D1"/>
    <w:rsid w:val="005E061C"/>
    <w:rsid w:val="005E26BA"/>
    <w:rsid w:val="005E5EB6"/>
    <w:rsid w:val="005F5279"/>
    <w:rsid w:val="005F696F"/>
    <w:rsid w:val="005F78D7"/>
    <w:rsid w:val="00600BA7"/>
    <w:rsid w:val="00605AB1"/>
    <w:rsid w:val="00606C85"/>
    <w:rsid w:val="0060799E"/>
    <w:rsid w:val="00613D44"/>
    <w:rsid w:val="00613FC0"/>
    <w:rsid w:val="006154E3"/>
    <w:rsid w:val="00616871"/>
    <w:rsid w:val="006176B4"/>
    <w:rsid w:val="006228D6"/>
    <w:rsid w:val="00623E57"/>
    <w:rsid w:val="00625D9F"/>
    <w:rsid w:val="00627257"/>
    <w:rsid w:val="006378A1"/>
    <w:rsid w:val="00637A9A"/>
    <w:rsid w:val="006605EC"/>
    <w:rsid w:val="006718E5"/>
    <w:rsid w:val="00674FC4"/>
    <w:rsid w:val="006751B2"/>
    <w:rsid w:val="00676663"/>
    <w:rsid w:val="00677A17"/>
    <w:rsid w:val="00686A54"/>
    <w:rsid w:val="0068763F"/>
    <w:rsid w:val="006919FD"/>
    <w:rsid w:val="0069687E"/>
    <w:rsid w:val="00697047"/>
    <w:rsid w:val="00697E54"/>
    <w:rsid w:val="006A5A79"/>
    <w:rsid w:val="006B0141"/>
    <w:rsid w:val="006B37E3"/>
    <w:rsid w:val="006B4703"/>
    <w:rsid w:val="006C5901"/>
    <w:rsid w:val="006D6066"/>
    <w:rsid w:val="006D6845"/>
    <w:rsid w:val="006E7904"/>
    <w:rsid w:val="006F20DA"/>
    <w:rsid w:val="006F6276"/>
    <w:rsid w:val="006F7DA0"/>
    <w:rsid w:val="0070127F"/>
    <w:rsid w:val="007022D6"/>
    <w:rsid w:val="00714C21"/>
    <w:rsid w:val="00716EED"/>
    <w:rsid w:val="007213E9"/>
    <w:rsid w:val="00724384"/>
    <w:rsid w:val="00727E79"/>
    <w:rsid w:val="00730030"/>
    <w:rsid w:val="00732261"/>
    <w:rsid w:val="007345D9"/>
    <w:rsid w:val="00736297"/>
    <w:rsid w:val="00737DDA"/>
    <w:rsid w:val="00754646"/>
    <w:rsid w:val="00765794"/>
    <w:rsid w:val="00772F67"/>
    <w:rsid w:val="00775CBB"/>
    <w:rsid w:val="00775F35"/>
    <w:rsid w:val="00780C73"/>
    <w:rsid w:val="00783D00"/>
    <w:rsid w:val="0078584B"/>
    <w:rsid w:val="007913B3"/>
    <w:rsid w:val="007919C6"/>
    <w:rsid w:val="00792746"/>
    <w:rsid w:val="0079697C"/>
    <w:rsid w:val="007A2567"/>
    <w:rsid w:val="007A59AC"/>
    <w:rsid w:val="007B1C20"/>
    <w:rsid w:val="007B1F25"/>
    <w:rsid w:val="007B6ED1"/>
    <w:rsid w:val="007C24CC"/>
    <w:rsid w:val="007C4363"/>
    <w:rsid w:val="007D3C51"/>
    <w:rsid w:val="007D5A7F"/>
    <w:rsid w:val="007D74E9"/>
    <w:rsid w:val="007D7B93"/>
    <w:rsid w:val="007E2F24"/>
    <w:rsid w:val="007E7AE9"/>
    <w:rsid w:val="007F28AC"/>
    <w:rsid w:val="007F3CD8"/>
    <w:rsid w:val="007F57DB"/>
    <w:rsid w:val="007F5BE2"/>
    <w:rsid w:val="007F5D7E"/>
    <w:rsid w:val="008006DD"/>
    <w:rsid w:val="00805C60"/>
    <w:rsid w:val="00807572"/>
    <w:rsid w:val="00810B95"/>
    <w:rsid w:val="008111C4"/>
    <w:rsid w:val="00814103"/>
    <w:rsid w:val="008144B9"/>
    <w:rsid w:val="00821028"/>
    <w:rsid w:val="008255EB"/>
    <w:rsid w:val="008271B7"/>
    <w:rsid w:val="008276BB"/>
    <w:rsid w:val="00827C10"/>
    <w:rsid w:val="0083175F"/>
    <w:rsid w:val="0084092C"/>
    <w:rsid w:val="0084411F"/>
    <w:rsid w:val="008458AE"/>
    <w:rsid w:val="00845A6A"/>
    <w:rsid w:val="0085428F"/>
    <w:rsid w:val="00855737"/>
    <w:rsid w:val="008569CA"/>
    <w:rsid w:val="0086067F"/>
    <w:rsid w:val="00871022"/>
    <w:rsid w:val="0087198A"/>
    <w:rsid w:val="00873ADE"/>
    <w:rsid w:val="00873B06"/>
    <w:rsid w:val="00873CBD"/>
    <w:rsid w:val="00874621"/>
    <w:rsid w:val="008812C7"/>
    <w:rsid w:val="00884C75"/>
    <w:rsid w:val="008860FF"/>
    <w:rsid w:val="008919E4"/>
    <w:rsid w:val="00894AE4"/>
    <w:rsid w:val="008A2CEE"/>
    <w:rsid w:val="008A470F"/>
    <w:rsid w:val="008B47EE"/>
    <w:rsid w:val="008B5067"/>
    <w:rsid w:val="008B63C6"/>
    <w:rsid w:val="008C40C3"/>
    <w:rsid w:val="008C46AA"/>
    <w:rsid w:val="008C669C"/>
    <w:rsid w:val="008D3CF6"/>
    <w:rsid w:val="008E66F8"/>
    <w:rsid w:val="008F601A"/>
    <w:rsid w:val="00900238"/>
    <w:rsid w:val="00902AA0"/>
    <w:rsid w:val="00903ED2"/>
    <w:rsid w:val="00913892"/>
    <w:rsid w:val="00913C10"/>
    <w:rsid w:val="00914583"/>
    <w:rsid w:val="009149AD"/>
    <w:rsid w:val="00914FEF"/>
    <w:rsid w:val="00917C26"/>
    <w:rsid w:val="009241EA"/>
    <w:rsid w:val="00924E24"/>
    <w:rsid w:val="00925299"/>
    <w:rsid w:val="0092741D"/>
    <w:rsid w:val="00930E90"/>
    <w:rsid w:val="00940A68"/>
    <w:rsid w:val="00940DE5"/>
    <w:rsid w:val="00946E22"/>
    <w:rsid w:val="00947B82"/>
    <w:rsid w:val="00951A9D"/>
    <w:rsid w:val="0095612E"/>
    <w:rsid w:val="00956455"/>
    <w:rsid w:val="009577B7"/>
    <w:rsid w:val="009711FA"/>
    <w:rsid w:val="00975E24"/>
    <w:rsid w:val="009768F2"/>
    <w:rsid w:val="009779D4"/>
    <w:rsid w:val="00984185"/>
    <w:rsid w:val="00994072"/>
    <w:rsid w:val="009B15BD"/>
    <w:rsid w:val="009C14F4"/>
    <w:rsid w:val="009C7B6A"/>
    <w:rsid w:val="009D502B"/>
    <w:rsid w:val="009D668E"/>
    <w:rsid w:val="009E0155"/>
    <w:rsid w:val="009F4C3C"/>
    <w:rsid w:val="00A03367"/>
    <w:rsid w:val="00A0354B"/>
    <w:rsid w:val="00A05EDA"/>
    <w:rsid w:val="00A16180"/>
    <w:rsid w:val="00A21175"/>
    <w:rsid w:val="00A248D7"/>
    <w:rsid w:val="00A322E9"/>
    <w:rsid w:val="00A3473F"/>
    <w:rsid w:val="00A360A1"/>
    <w:rsid w:val="00A40CCF"/>
    <w:rsid w:val="00A413A7"/>
    <w:rsid w:val="00A41DD6"/>
    <w:rsid w:val="00A45E3A"/>
    <w:rsid w:val="00A561CC"/>
    <w:rsid w:val="00A6056E"/>
    <w:rsid w:val="00A653CB"/>
    <w:rsid w:val="00A70F57"/>
    <w:rsid w:val="00A73C40"/>
    <w:rsid w:val="00A80B0A"/>
    <w:rsid w:val="00A82818"/>
    <w:rsid w:val="00A931FA"/>
    <w:rsid w:val="00A937AF"/>
    <w:rsid w:val="00A968DA"/>
    <w:rsid w:val="00A97F82"/>
    <w:rsid w:val="00AA0D3E"/>
    <w:rsid w:val="00AA0D62"/>
    <w:rsid w:val="00AA7909"/>
    <w:rsid w:val="00AB7AC0"/>
    <w:rsid w:val="00AE1FED"/>
    <w:rsid w:val="00AE3A47"/>
    <w:rsid w:val="00AF2F12"/>
    <w:rsid w:val="00B0190D"/>
    <w:rsid w:val="00B03ADB"/>
    <w:rsid w:val="00B0675F"/>
    <w:rsid w:val="00B22BF0"/>
    <w:rsid w:val="00B23108"/>
    <w:rsid w:val="00B234D0"/>
    <w:rsid w:val="00B23B10"/>
    <w:rsid w:val="00B30A58"/>
    <w:rsid w:val="00B3311F"/>
    <w:rsid w:val="00B4237D"/>
    <w:rsid w:val="00B43C31"/>
    <w:rsid w:val="00B458F0"/>
    <w:rsid w:val="00B471C0"/>
    <w:rsid w:val="00B51F9E"/>
    <w:rsid w:val="00B54130"/>
    <w:rsid w:val="00B6127A"/>
    <w:rsid w:val="00B633B1"/>
    <w:rsid w:val="00B73FDE"/>
    <w:rsid w:val="00B76845"/>
    <w:rsid w:val="00B80E99"/>
    <w:rsid w:val="00B8103F"/>
    <w:rsid w:val="00B81408"/>
    <w:rsid w:val="00B817F3"/>
    <w:rsid w:val="00B8202B"/>
    <w:rsid w:val="00B8261E"/>
    <w:rsid w:val="00B87F53"/>
    <w:rsid w:val="00B92333"/>
    <w:rsid w:val="00B92F0F"/>
    <w:rsid w:val="00B946E5"/>
    <w:rsid w:val="00BA0093"/>
    <w:rsid w:val="00BA0F45"/>
    <w:rsid w:val="00BA39B1"/>
    <w:rsid w:val="00BA5AA6"/>
    <w:rsid w:val="00BA66B5"/>
    <w:rsid w:val="00BB0402"/>
    <w:rsid w:val="00BD736B"/>
    <w:rsid w:val="00BE0B67"/>
    <w:rsid w:val="00BE4C7D"/>
    <w:rsid w:val="00BF323E"/>
    <w:rsid w:val="00BF33D8"/>
    <w:rsid w:val="00BF4802"/>
    <w:rsid w:val="00BF4ACC"/>
    <w:rsid w:val="00BF5D47"/>
    <w:rsid w:val="00C00E67"/>
    <w:rsid w:val="00C05275"/>
    <w:rsid w:val="00C060F5"/>
    <w:rsid w:val="00C1049E"/>
    <w:rsid w:val="00C13129"/>
    <w:rsid w:val="00C16A76"/>
    <w:rsid w:val="00C20074"/>
    <w:rsid w:val="00C22CFE"/>
    <w:rsid w:val="00C26930"/>
    <w:rsid w:val="00C26DA5"/>
    <w:rsid w:val="00C3038B"/>
    <w:rsid w:val="00C34583"/>
    <w:rsid w:val="00C34A08"/>
    <w:rsid w:val="00C37253"/>
    <w:rsid w:val="00C37E45"/>
    <w:rsid w:val="00C41F45"/>
    <w:rsid w:val="00C42552"/>
    <w:rsid w:val="00C51D5E"/>
    <w:rsid w:val="00C5221B"/>
    <w:rsid w:val="00C56B92"/>
    <w:rsid w:val="00C63D62"/>
    <w:rsid w:val="00C71EBF"/>
    <w:rsid w:val="00C72715"/>
    <w:rsid w:val="00C743D9"/>
    <w:rsid w:val="00C75710"/>
    <w:rsid w:val="00C760AE"/>
    <w:rsid w:val="00C82B4E"/>
    <w:rsid w:val="00C835C5"/>
    <w:rsid w:val="00C93D11"/>
    <w:rsid w:val="00C976D5"/>
    <w:rsid w:val="00CA2587"/>
    <w:rsid w:val="00CA3547"/>
    <w:rsid w:val="00CA35D9"/>
    <w:rsid w:val="00CB1E2D"/>
    <w:rsid w:val="00CB3250"/>
    <w:rsid w:val="00CC1E47"/>
    <w:rsid w:val="00CC296F"/>
    <w:rsid w:val="00CC3EBF"/>
    <w:rsid w:val="00CC5E6A"/>
    <w:rsid w:val="00CC79CD"/>
    <w:rsid w:val="00CD16C4"/>
    <w:rsid w:val="00CD416B"/>
    <w:rsid w:val="00CD45A2"/>
    <w:rsid w:val="00CE451A"/>
    <w:rsid w:val="00CF1500"/>
    <w:rsid w:val="00D02FA8"/>
    <w:rsid w:val="00D05378"/>
    <w:rsid w:val="00D05395"/>
    <w:rsid w:val="00D05A2A"/>
    <w:rsid w:val="00D06D4B"/>
    <w:rsid w:val="00D110BF"/>
    <w:rsid w:val="00D14D0D"/>
    <w:rsid w:val="00D230AC"/>
    <w:rsid w:val="00D238D7"/>
    <w:rsid w:val="00D23E00"/>
    <w:rsid w:val="00D27DEA"/>
    <w:rsid w:val="00D32286"/>
    <w:rsid w:val="00D400CB"/>
    <w:rsid w:val="00D43B07"/>
    <w:rsid w:val="00D474A1"/>
    <w:rsid w:val="00D47869"/>
    <w:rsid w:val="00D5078E"/>
    <w:rsid w:val="00D563C7"/>
    <w:rsid w:val="00D571D6"/>
    <w:rsid w:val="00D61DF7"/>
    <w:rsid w:val="00D62592"/>
    <w:rsid w:val="00D66514"/>
    <w:rsid w:val="00D66BB4"/>
    <w:rsid w:val="00D72056"/>
    <w:rsid w:val="00D73D1F"/>
    <w:rsid w:val="00D827F9"/>
    <w:rsid w:val="00D844E5"/>
    <w:rsid w:val="00D84622"/>
    <w:rsid w:val="00D85F73"/>
    <w:rsid w:val="00D86613"/>
    <w:rsid w:val="00D9525D"/>
    <w:rsid w:val="00D957BB"/>
    <w:rsid w:val="00DA08A5"/>
    <w:rsid w:val="00DA6477"/>
    <w:rsid w:val="00DA796C"/>
    <w:rsid w:val="00DA7EAB"/>
    <w:rsid w:val="00DB22C9"/>
    <w:rsid w:val="00DB5CF8"/>
    <w:rsid w:val="00DB60EC"/>
    <w:rsid w:val="00DB61E9"/>
    <w:rsid w:val="00DC05B0"/>
    <w:rsid w:val="00DC12B4"/>
    <w:rsid w:val="00DC3621"/>
    <w:rsid w:val="00DC46E8"/>
    <w:rsid w:val="00DC4BCA"/>
    <w:rsid w:val="00DD3F52"/>
    <w:rsid w:val="00DE2FDB"/>
    <w:rsid w:val="00DF1B5D"/>
    <w:rsid w:val="00DF29F9"/>
    <w:rsid w:val="00DF4495"/>
    <w:rsid w:val="00E015EF"/>
    <w:rsid w:val="00E02619"/>
    <w:rsid w:val="00E03B09"/>
    <w:rsid w:val="00E04C55"/>
    <w:rsid w:val="00E04DA5"/>
    <w:rsid w:val="00E11DF7"/>
    <w:rsid w:val="00E11E23"/>
    <w:rsid w:val="00E14C05"/>
    <w:rsid w:val="00E209C9"/>
    <w:rsid w:val="00E21642"/>
    <w:rsid w:val="00E21E2A"/>
    <w:rsid w:val="00E23248"/>
    <w:rsid w:val="00E252F7"/>
    <w:rsid w:val="00E278D7"/>
    <w:rsid w:val="00E30529"/>
    <w:rsid w:val="00E31EDE"/>
    <w:rsid w:val="00E33287"/>
    <w:rsid w:val="00E34328"/>
    <w:rsid w:val="00E34A98"/>
    <w:rsid w:val="00E35CE4"/>
    <w:rsid w:val="00E372CF"/>
    <w:rsid w:val="00E4182A"/>
    <w:rsid w:val="00E44021"/>
    <w:rsid w:val="00E56BE3"/>
    <w:rsid w:val="00E6203B"/>
    <w:rsid w:val="00E65708"/>
    <w:rsid w:val="00E71A59"/>
    <w:rsid w:val="00E81EE2"/>
    <w:rsid w:val="00E90335"/>
    <w:rsid w:val="00E90DCF"/>
    <w:rsid w:val="00E97825"/>
    <w:rsid w:val="00EA0C15"/>
    <w:rsid w:val="00EA1442"/>
    <w:rsid w:val="00EA3C66"/>
    <w:rsid w:val="00EB1004"/>
    <w:rsid w:val="00EB24C3"/>
    <w:rsid w:val="00EB5701"/>
    <w:rsid w:val="00EC0900"/>
    <w:rsid w:val="00ED4A6B"/>
    <w:rsid w:val="00ED6034"/>
    <w:rsid w:val="00EE1375"/>
    <w:rsid w:val="00EE688A"/>
    <w:rsid w:val="00EE6B3A"/>
    <w:rsid w:val="00EF2A1A"/>
    <w:rsid w:val="00EF3328"/>
    <w:rsid w:val="00EF43CE"/>
    <w:rsid w:val="00F132C4"/>
    <w:rsid w:val="00F179BD"/>
    <w:rsid w:val="00F25976"/>
    <w:rsid w:val="00F27B66"/>
    <w:rsid w:val="00F3085F"/>
    <w:rsid w:val="00F310AD"/>
    <w:rsid w:val="00F32A62"/>
    <w:rsid w:val="00F340A0"/>
    <w:rsid w:val="00F46D70"/>
    <w:rsid w:val="00F54504"/>
    <w:rsid w:val="00F54710"/>
    <w:rsid w:val="00F5717F"/>
    <w:rsid w:val="00F634E2"/>
    <w:rsid w:val="00F63A8F"/>
    <w:rsid w:val="00F64C7D"/>
    <w:rsid w:val="00F81B10"/>
    <w:rsid w:val="00F853FE"/>
    <w:rsid w:val="00F8545C"/>
    <w:rsid w:val="00F90DFF"/>
    <w:rsid w:val="00F93F41"/>
    <w:rsid w:val="00F96D2A"/>
    <w:rsid w:val="00FA230C"/>
    <w:rsid w:val="00FA7F03"/>
    <w:rsid w:val="00FB1503"/>
    <w:rsid w:val="00FB6104"/>
    <w:rsid w:val="00FC1EF9"/>
    <w:rsid w:val="00FC3399"/>
    <w:rsid w:val="00FC3E15"/>
    <w:rsid w:val="00FC58AF"/>
    <w:rsid w:val="00FD185C"/>
    <w:rsid w:val="00FD76A5"/>
    <w:rsid w:val="00FE0B4C"/>
    <w:rsid w:val="00FE34A6"/>
    <w:rsid w:val="00FE4201"/>
    <w:rsid w:val="00FF253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0D6FD0"/>
  <w15:chartTrackingRefBased/>
  <w15:docId w15:val="{7406D9E1-111B-45AE-A231-6F3D7915F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9E4"/>
    <w:rPr>
      <w:lang w:val="en-US"/>
    </w:rPr>
  </w:style>
  <w:style w:type="paragraph" w:styleId="Ttulo1">
    <w:name w:val="heading 1"/>
    <w:basedOn w:val="Normal"/>
    <w:next w:val="Normal"/>
    <w:link w:val="Ttulo1Char"/>
    <w:uiPriority w:val="9"/>
    <w:qFormat/>
    <w:rsid w:val="00E35CE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0617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rio">
    <w:name w:val="annotation reference"/>
    <w:basedOn w:val="Fontepargpadro"/>
    <w:uiPriority w:val="99"/>
    <w:semiHidden/>
    <w:unhideWhenUsed/>
    <w:rsid w:val="00F634E2"/>
    <w:rPr>
      <w:sz w:val="16"/>
      <w:szCs w:val="16"/>
    </w:rPr>
  </w:style>
  <w:style w:type="paragraph" w:styleId="Textodecomentrio">
    <w:name w:val="annotation text"/>
    <w:basedOn w:val="Normal"/>
    <w:link w:val="TextodecomentrioChar"/>
    <w:uiPriority w:val="99"/>
    <w:semiHidden/>
    <w:unhideWhenUsed/>
    <w:rsid w:val="00F634E2"/>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F634E2"/>
    <w:rPr>
      <w:sz w:val="20"/>
      <w:szCs w:val="20"/>
    </w:rPr>
  </w:style>
  <w:style w:type="paragraph" w:styleId="Assuntodocomentrio">
    <w:name w:val="annotation subject"/>
    <w:basedOn w:val="Textodecomentrio"/>
    <w:next w:val="Textodecomentrio"/>
    <w:link w:val="AssuntodocomentrioChar"/>
    <w:uiPriority w:val="99"/>
    <w:semiHidden/>
    <w:unhideWhenUsed/>
    <w:rsid w:val="00F634E2"/>
    <w:rPr>
      <w:b/>
      <w:bCs/>
    </w:rPr>
  </w:style>
  <w:style w:type="character" w:customStyle="1" w:styleId="AssuntodocomentrioChar">
    <w:name w:val="Assunto do comentário Char"/>
    <w:basedOn w:val="TextodecomentrioChar"/>
    <w:link w:val="Assuntodocomentrio"/>
    <w:uiPriority w:val="99"/>
    <w:semiHidden/>
    <w:rsid w:val="00F634E2"/>
    <w:rPr>
      <w:b/>
      <w:bCs/>
      <w:sz w:val="20"/>
      <w:szCs w:val="20"/>
    </w:rPr>
  </w:style>
  <w:style w:type="paragraph" w:styleId="PargrafodaLista">
    <w:name w:val="List Paragraph"/>
    <w:basedOn w:val="Normal"/>
    <w:uiPriority w:val="34"/>
    <w:qFormat/>
    <w:rsid w:val="00D47869"/>
    <w:pPr>
      <w:ind w:left="720"/>
      <w:contextualSpacing/>
    </w:pPr>
  </w:style>
  <w:style w:type="paragraph" w:styleId="Legenda">
    <w:name w:val="caption"/>
    <w:basedOn w:val="Normal"/>
    <w:next w:val="Normal"/>
    <w:uiPriority w:val="35"/>
    <w:unhideWhenUsed/>
    <w:qFormat/>
    <w:rsid w:val="00D238D7"/>
    <w:pPr>
      <w:spacing w:after="200" w:line="240" w:lineRule="auto"/>
    </w:pPr>
    <w:rPr>
      <w:i/>
      <w:iCs/>
      <w:color w:val="44546A" w:themeColor="text2"/>
      <w:sz w:val="18"/>
      <w:szCs w:val="18"/>
    </w:rPr>
  </w:style>
  <w:style w:type="character" w:customStyle="1" w:styleId="Ttulo1Char">
    <w:name w:val="Título 1 Char"/>
    <w:basedOn w:val="Fontepargpadro"/>
    <w:link w:val="Ttulo1"/>
    <w:uiPriority w:val="9"/>
    <w:rsid w:val="00E35CE4"/>
    <w:rPr>
      <w:rFonts w:asciiTheme="majorHAnsi" w:eastAsiaTheme="majorEastAsia" w:hAnsiTheme="majorHAnsi" w:cstheme="majorBidi"/>
      <w:color w:val="2F5496" w:themeColor="accent1" w:themeShade="BF"/>
      <w:sz w:val="32"/>
      <w:szCs w:val="32"/>
    </w:rPr>
  </w:style>
  <w:style w:type="paragraph" w:styleId="CabealhodoSumrio">
    <w:name w:val="TOC Heading"/>
    <w:basedOn w:val="Ttulo1"/>
    <w:next w:val="Normal"/>
    <w:uiPriority w:val="39"/>
    <w:unhideWhenUsed/>
    <w:qFormat/>
    <w:rsid w:val="00E35CE4"/>
    <w:pPr>
      <w:outlineLvl w:val="9"/>
    </w:pPr>
    <w:rPr>
      <w:lang w:eastAsia="pt-BR"/>
    </w:rPr>
  </w:style>
  <w:style w:type="paragraph" w:styleId="Sumrio2">
    <w:name w:val="toc 2"/>
    <w:basedOn w:val="Normal"/>
    <w:next w:val="Normal"/>
    <w:autoRedefine/>
    <w:uiPriority w:val="39"/>
    <w:unhideWhenUsed/>
    <w:rsid w:val="00E35CE4"/>
    <w:pPr>
      <w:spacing w:after="100"/>
      <w:ind w:left="220"/>
    </w:pPr>
    <w:rPr>
      <w:rFonts w:eastAsiaTheme="minorEastAsia" w:cs="Times New Roman"/>
      <w:lang w:eastAsia="pt-BR"/>
    </w:rPr>
  </w:style>
  <w:style w:type="paragraph" w:styleId="Sumrio1">
    <w:name w:val="toc 1"/>
    <w:basedOn w:val="Normal"/>
    <w:next w:val="Normal"/>
    <w:autoRedefine/>
    <w:uiPriority w:val="39"/>
    <w:unhideWhenUsed/>
    <w:rsid w:val="00E35CE4"/>
    <w:pPr>
      <w:spacing w:after="100"/>
    </w:pPr>
    <w:rPr>
      <w:rFonts w:eastAsiaTheme="minorEastAsia" w:cs="Times New Roman"/>
      <w:lang w:eastAsia="pt-BR"/>
    </w:rPr>
  </w:style>
  <w:style w:type="paragraph" w:styleId="Sumrio3">
    <w:name w:val="toc 3"/>
    <w:basedOn w:val="Normal"/>
    <w:next w:val="Normal"/>
    <w:autoRedefine/>
    <w:uiPriority w:val="39"/>
    <w:unhideWhenUsed/>
    <w:rsid w:val="00E35CE4"/>
    <w:pPr>
      <w:spacing w:after="100"/>
      <w:ind w:left="440"/>
    </w:pPr>
    <w:rPr>
      <w:rFonts w:eastAsiaTheme="minorEastAsia" w:cs="Times New Roman"/>
      <w:lang w:eastAsia="pt-BR"/>
    </w:rPr>
  </w:style>
  <w:style w:type="character" w:styleId="Hyperlink">
    <w:name w:val="Hyperlink"/>
    <w:basedOn w:val="Fontepargpadro"/>
    <w:uiPriority w:val="99"/>
    <w:unhideWhenUsed/>
    <w:rsid w:val="0023085B"/>
    <w:rPr>
      <w:color w:val="0563C1" w:themeColor="hyperlink"/>
      <w:u w:val="single"/>
    </w:rPr>
  </w:style>
  <w:style w:type="paragraph" w:styleId="Cabealho">
    <w:name w:val="header"/>
    <w:basedOn w:val="Normal"/>
    <w:link w:val="CabealhoChar"/>
    <w:uiPriority w:val="99"/>
    <w:unhideWhenUsed/>
    <w:rsid w:val="00BA0F4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A0F45"/>
  </w:style>
  <w:style w:type="paragraph" w:styleId="Rodap">
    <w:name w:val="footer"/>
    <w:basedOn w:val="Normal"/>
    <w:link w:val="RodapChar"/>
    <w:uiPriority w:val="99"/>
    <w:unhideWhenUsed/>
    <w:rsid w:val="00BA0F45"/>
    <w:pPr>
      <w:tabs>
        <w:tab w:val="center" w:pos="4252"/>
        <w:tab w:val="right" w:pos="8504"/>
      </w:tabs>
      <w:spacing w:after="0" w:line="240" w:lineRule="auto"/>
    </w:pPr>
  </w:style>
  <w:style w:type="character" w:customStyle="1" w:styleId="RodapChar">
    <w:name w:val="Rodapé Char"/>
    <w:basedOn w:val="Fontepargpadro"/>
    <w:link w:val="Rodap"/>
    <w:uiPriority w:val="99"/>
    <w:rsid w:val="00BA0F45"/>
  </w:style>
  <w:style w:type="paragraph" w:styleId="Reviso">
    <w:name w:val="Revision"/>
    <w:hidden/>
    <w:uiPriority w:val="99"/>
    <w:semiHidden/>
    <w:rsid w:val="007C24CC"/>
    <w:pPr>
      <w:spacing w:after="0" w:line="240" w:lineRule="auto"/>
    </w:pPr>
  </w:style>
  <w:style w:type="paragraph" w:styleId="Sumrio4">
    <w:name w:val="toc 4"/>
    <w:basedOn w:val="Normal"/>
    <w:next w:val="Normal"/>
    <w:autoRedefine/>
    <w:uiPriority w:val="39"/>
    <w:unhideWhenUsed/>
    <w:rsid w:val="003C3B33"/>
    <w:pPr>
      <w:spacing w:after="100"/>
      <w:ind w:left="660"/>
    </w:pPr>
  </w:style>
  <w:style w:type="paragraph" w:styleId="Sumrio5">
    <w:name w:val="toc 5"/>
    <w:basedOn w:val="Normal"/>
    <w:next w:val="Normal"/>
    <w:autoRedefine/>
    <w:uiPriority w:val="39"/>
    <w:unhideWhenUsed/>
    <w:rsid w:val="00B633B1"/>
    <w:pPr>
      <w:spacing w:after="100"/>
      <w:ind w:left="880"/>
    </w:pPr>
    <w:rPr>
      <w:rFonts w:eastAsiaTheme="minorEastAsia"/>
      <w:lang w:eastAsia="pt-BR"/>
    </w:rPr>
  </w:style>
  <w:style w:type="paragraph" w:styleId="Sumrio6">
    <w:name w:val="toc 6"/>
    <w:basedOn w:val="Normal"/>
    <w:next w:val="Normal"/>
    <w:autoRedefine/>
    <w:uiPriority w:val="39"/>
    <w:unhideWhenUsed/>
    <w:rsid w:val="00B633B1"/>
    <w:pPr>
      <w:spacing w:after="100"/>
      <w:ind w:left="1100"/>
    </w:pPr>
    <w:rPr>
      <w:rFonts w:eastAsiaTheme="minorEastAsia"/>
      <w:lang w:eastAsia="pt-BR"/>
    </w:rPr>
  </w:style>
  <w:style w:type="paragraph" w:styleId="Sumrio7">
    <w:name w:val="toc 7"/>
    <w:basedOn w:val="Normal"/>
    <w:next w:val="Normal"/>
    <w:autoRedefine/>
    <w:uiPriority w:val="39"/>
    <w:unhideWhenUsed/>
    <w:rsid w:val="00B633B1"/>
    <w:pPr>
      <w:spacing w:after="100"/>
      <w:ind w:left="1320"/>
    </w:pPr>
    <w:rPr>
      <w:rFonts w:eastAsiaTheme="minorEastAsia"/>
      <w:lang w:eastAsia="pt-BR"/>
    </w:rPr>
  </w:style>
  <w:style w:type="paragraph" w:styleId="Sumrio8">
    <w:name w:val="toc 8"/>
    <w:basedOn w:val="Normal"/>
    <w:next w:val="Normal"/>
    <w:autoRedefine/>
    <w:uiPriority w:val="39"/>
    <w:unhideWhenUsed/>
    <w:rsid w:val="00B633B1"/>
    <w:pPr>
      <w:spacing w:after="100"/>
      <w:ind w:left="1540"/>
    </w:pPr>
    <w:rPr>
      <w:rFonts w:eastAsiaTheme="minorEastAsia"/>
      <w:lang w:eastAsia="pt-BR"/>
    </w:rPr>
  </w:style>
  <w:style w:type="paragraph" w:styleId="Sumrio9">
    <w:name w:val="toc 9"/>
    <w:basedOn w:val="Normal"/>
    <w:next w:val="Normal"/>
    <w:autoRedefine/>
    <w:uiPriority w:val="39"/>
    <w:unhideWhenUsed/>
    <w:rsid w:val="00B633B1"/>
    <w:pPr>
      <w:spacing w:after="100"/>
      <w:ind w:left="1760"/>
    </w:pPr>
    <w:rPr>
      <w:rFonts w:eastAsiaTheme="minorEastAsia"/>
      <w:lang w:eastAsia="pt-BR"/>
    </w:rPr>
  </w:style>
  <w:style w:type="character" w:styleId="MenoPendente">
    <w:name w:val="Unresolved Mention"/>
    <w:basedOn w:val="Fontepargpadro"/>
    <w:uiPriority w:val="99"/>
    <w:semiHidden/>
    <w:unhideWhenUsed/>
    <w:rsid w:val="00B633B1"/>
    <w:rPr>
      <w:color w:val="605E5C"/>
      <w:shd w:val="clear" w:color="auto" w:fill="E1DFDD"/>
    </w:rPr>
  </w:style>
  <w:style w:type="paragraph" w:styleId="Textodenotaderodap">
    <w:name w:val="footnote text"/>
    <w:basedOn w:val="Normal"/>
    <w:link w:val="TextodenotaderodapChar"/>
    <w:uiPriority w:val="99"/>
    <w:semiHidden/>
    <w:unhideWhenUsed/>
    <w:rsid w:val="00FC3E15"/>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FC3E15"/>
    <w:rPr>
      <w:sz w:val="20"/>
      <w:szCs w:val="20"/>
    </w:rPr>
  </w:style>
  <w:style w:type="character" w:styleId="Refdenotaderodap">
    <w:name w:val="footnote reference"/>
    <w:basedOn w:val="Fontepargpadro"/>
    <w:uiPriority w:val="99"/>
    <w:semiHidden/>
    <w:unhideWhenUsed/>
    <w:rsid w:val="00FC3E15"/>
    <w:rPr>
      <w:vertAlign w:val="superscript"/>
    </w:rPr>
  </w:style>
  <w:style w:type="character" w:styleId="HiperlinkVisitado">
    <w:name w:val="FollowedHyperlink"/>
    <w:basedOn w:val="Fontepargpadro"/>
    <w:uiPriority w:val="99"/>
    <w:semiHidden/>
    <w:unhideWhenUsed/>
    <w:rsid w:val="00600BA7"/>
    <w:rPr>
      <w:color w:val="954F72" w:themeColor="followedHyperlink"/>
      <w:u w:val="single"/>
    </w:rPr>
  </w:style>
  <w:style w:type="paragraph" w:styleId="Pr-formataoHTML">
    <w:name w:val="HTML Preformatted"/>
    <w:basedOn w:val="Normal"/>
    <w:link w:val="Pr-formataoHTMLChar"/>
    <w:uiPriority w:val="99"/>
    <w:semiHidden/>
    <w:unhideWhenUsed/>
    <w:rsid w:val="00F310AD"/>
    <w:pPr>
      <w:spacing w:after="0" w:line="240" w:lineRule="auto"/>
    </w:pPr>
    <w:rPr>
      <w:rFonts w:ascii="Consolas" w:hAnsi="Consolas"/>
      <w:sz w:val="20"/>
      <w:szCs w:val="20"/>
    </w:rPr>
  </w:style>
  <w:style w:type="character" w:customStyle="1" w:styleId="Pr-formataoHTMLChar">
    <w:name w:val="Pré-formatação HTML Char"/>
    <w:basedOn w:val="Fontepargpadro"/>
    <w:link w:val="Pr-formataoHTML"/>
    <w:uiPriority w:val="99"/>
    <w:semiHidden/>
    <w:rsid w:val="00F310AD"/>
    <w:rPr>
      <w:rFonts w:ascii="Consolas" w:hAnsi="Consolas"/>
      <w:sz w:val="20"/>
      <w:szCs w:val="20"/>
      <w:lang w:val="en-US"/>
    </w:rPr>
  </w:style>
  <w:style w:type="character" w:styleId="Nmerodelinha">
    <w:name w:val="line number"/>
    <w:basedOn w:val="Fontepargpadro"/>
    <w:uiPriority w:val="99"/>
    <w:semiHidden/>
    <w:unhideWhenUsed/>
    <w:rsid w:val="00AF2F12"/>
  </w:style>
  <w:style w:type="character" w:styleId="TextodoEspaoReservado">
    <w:name w:val="Placeholder Text"/>
    <w:basedOn w:val="Fontepargpadro"/>
    <w:uiPriority w:val="99"/>
    <w:semiHidden/>
    <w:rsid w:val="00E4402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6010">
      <w:bodyDiv w:val="1"/>
      <w:marLeft w:val="0"/>
      <w:marRight w:val="0"/>
      <w:marTop w:val="0"/>
      <w:marBottom w:val="0"/>
      <w:divBdr>
        <w:top w:val="none" w:sz="0" w:space="0" w:color="auto"/>
        <w:left w:val="none" w:sz="0" w:space="0" w:color="auto"/>
        <w:bottom w:val="none" w:sz="0" w:space="0" w:color="auto"/>
        <w:right w:val="none" w:sz="0" w:space="0" w:color="auto"/>
      </w:divBdr>
      <w:divsChild>
        <w:div w:id="1569808431">
          <w:marLeft w:val="480"/>
          <w:marRight w:val="0"/>
          <w:marTop w:val="0"/>
          <w:marBottom w:val="0"/>
          <w:divBdr>
            <w:top w:val="none" w:sz="0" w:space="0" w:color="auto"/>
            <w:left w:val="none" w:sz="0" w:space="0" w:color="auto"/>
            <w:bottom w:val="none" w:sz="0" w:space="0" w:color="auto"/>
            <w:right w:val="none" w:sz="0" w:space="0" w:color="auto"/>
          </w:divBdr>
        </w:div>
        <w:div w:id="249780873">
          <w:marLeft w:val="480"/>
          <w:marRight w:val="0"/>
          <w:marTop w:val="0"/>
          <w:marBottom w:val="0"/>
          <w:divBdr>
            <w:top w:val="none" w:sz="0" w:space="0" w:color="auto"/>
            <w:left w:val="none" w:sz="0" w:space="0" w:color="auto"/>
            <w:bottom w:val="none" w:sz="0" w:space="0" w:color="auto"/>
            <w:right w:val="none" w:sz="0" w:space="0" w:color="auto"/>
          </w:divBdr>
        </w:div>
        <w:div w:id="1689914756">
          <w:marLeft w:val="480"/>
          <w:marRight w:val="0"/>
          <w:marTop w:val="0"/>
          <w:marBottom w:val="0"/>
          <w:divBdr>
            <w:top w:val="none" w:sz="0" w:space="0" w:color="auto"/>
            <w:left w:val="none" w:sz="0" w:space="0" w:color="auto"/>
            <w:bottom w:val="none" w:sz="0" w:space="0" w:color="auto"/>
            <w:right w:val="none" w:sz="0" w:space="0" w:color="auto"/>
          </w:divBdr>
        </w:div>
        <w:div w:id="2073654237">
          <w:marLeft w:val="480"/>
          <w:marRight w:val="0"/>
          <w:marTop w:val="0"/>
          <w:marBottom w:val="0"/>
          <w:divBdr>
            <w:top w:val="none" w:sz="0" w:space="0" w:color="auto"/>
            <w:left w:val="none" w:sz="0" w:space="0" w:color="auto"/>
            <w:bottom w:val="none" w:sz="0" w:space="0" w:color="auto"/>
            <w:right w:val="none" w:sz="0" w:space="0" w:color="auto"/>
          </w:divBdr>
        </w:div>
        <w:div w:id="92632946">
          <w:marLeft w:val="480"/>
          <w:marRight w:val="0"/>
          <w:marTop w:val="0"/>
          <w:marBottom w:val="0"/>
          <w:divBdr>
            <w:top w:val="none" w:sz="0" w:space="0" w:color="auto"/>
            <w:left w:val="none" w:sz="0" w:space="0" w:color="auto"/>
            <w:bottom w:val="none" w:sz="0" w:space="0" w:color="auto"/>
            <w:right w:val="none" w:sz="0" w:space="0" w:color="auto"/>
          </w:divBdr>
        </w:div>
        <w:div w:id="240524622">
          <w:marLeft w:val="480"/>
          <w:marRight w:val="0"/>
          <w:marTop w:val="0"/>
          <w:marBottom w:val="0"/>
          <w:divBdr>
            <w:top w:val="none" w:sz="0" w:space="0" w:color="auto"/>
            <w:left w:val="none" w:sz="0" w:space="0" w:color="auto"/>
            <w:bottom w:val="none" w:sz="0" w:space="0" w:color="auto"/>
            <w:right w:val="none" w:sz="0" w:space="0" w:color="auto"/>
          </w:divBdr>
        </w:div>
        <w:div w:id="1012145453">
          <w:marLeft w:val="480"/>
          <w:marRight w:val="0"/>
          <w:marTop w:val="0"/>
          <w:marBottom w:val="0"/>
          <w:divBdr>
            <w:top w:val="none" w:sz="0" w:space="0" w:color="auto"/>
            <w:left w:val="none" w:sz="0" w:space="0" w:color="auto"/>
            <w:bottom w:val="none" w:sz="0" w:space="0" w:color="auto"/>
            <w:right w:val="none" w:sz="0" w:space="0" w:color="auto"/>
          </w:divBdr>
        </w:div>
        <w:div w:id="1792938187">
          <w:marLeft w:val="480"/>
          <w:marRight w:val="0"/>
          <w:marTop w:val="0"/>
          <w:marBottom w:val="0"/>
          <w:divBdr>
            <w:top w:val="none" w:sz="0" w:space="0" w:color="auto"/>
            <w:left w:val="none" w:sz="0" w:space="0" w:color="auto"/>
            <w:bottom w:val="none" w:sz="0" w:space="0" w:color="auto"/>
            <w:right w:val="none" w:sz="0" w:space="0" w:color="auto"/>
          </w:divBdr>
        </w:div>
        <w:div w:id="1399085045">
          <w:marLeft w:val="480"/>
          <w:marRight w:val="0"/>
          <w:marTop w:val="0"/>
          <w:marBottom w:val="0"/>
          <w:divBdr>
            <w:top w:val="none" w:sz="0" w:space="0" w:color="auto"/>
            <w:left w:val="none" w:sz="0" w:space="0" w:color="auto"/>
            <w:bottom w:val="none" w:sz="0" w:space="0" w:color="auto"/>
            <w:right w:val="none" w:sz="0" w:space="0" w:color="auto"/>
          </w:divBdr>
        </w:div>
        <w:div w:id="23214863">
          <w:marLeft w:val="480"/>
          <w:marRight w:val="0"/>
          <w:marTop w:val="0"/>
          <w:marBottom w:val="0"/>
          <w:divBdr>
            <w:top w:val="none" w:sz="0" w:space="0" w:color="auto"/>
            <w:left w:val="none" w:sz="0" w:space="0" w:color="auto"/>
            <w:bottom w:val="none" w:sz="0" w:space="0" w:color="auto"/>
            <w:right w:val="none" w:sz="0" w:space="0" w:color="auto"/>
          </w:divBdr>
        </w:div>
        <w:div w:id="1496996869">
          <w:marLeft w:val="480"/>
          <w:marRight w:val="0"/>
          <w:marTop w:val="0"/>
          <w:marBottom w:val="0"/>
          <w:divBdr>
            <w:top w:val="none" w:sz="0" w:space="0" w:color="auto"/>
            <w:left w:val="none" w:sz="0" w:space="0" w:color="auto"/>
            <w:bottom w:val="none" w:sz="0" w:space="0" w:color="auto"/>
            <w:right w:val="none" w:sz="0" w:space="0" w:color="auto"/>
          </w:divBdr>
        </w:div>
        <w:div w:id="1607612959">
          <w:marLeft w:val="480"/>
          <w:marRight w:val="0"/>
          <w:marTop w:val="0"/>
          <w:marBottom w:val="0"/>
          <w:divBdr>
            <w:top w:val="none" w:sz="0" w:space="0" w:color="auto"/>
            <w:left w:val="none" w:sz="0" w:space="0" w:color="auto"/>
            <w:bottom w:val="none" w:sz="0" w:space="0" w:color="auto"/>
            <w:right w:val="none" w:sz="0" w:space="0" w:color="auto"/>
          </w:divBdr>
        </w:div>
        <w:div w:id="1361590365">
          <w:marLeft w:val="480"/>
          <w:marRight w:val="0"/>
          <w:marTop w:val="0"/>
          <w:marBottom w:val="0"/>
          <w:divBdr>
            <w:top w:val="none" w:sz="0" w:space="0" w:color="auto"/>
            <w:left w:val="none" w:sz="0" w:space="0" w:color="auto"/>
            <w:bottom w:val="none" w:sz="0" w:space="0" w:color="auto"/>
            <w:right w:val="none" w:sz="0" w:space="0" w:color="auto"/>
          </w:divBdr>
        </w:div>
        <w:div w:id="1428237606">
          <w:marLeft w:val="480"/>
          <w:marRight w:val="0"/>
          <w:marTop w:val="0"/>
          <w:marBottom w:val="0"/>
          <w:divBdr>
            <w:top w:val="none" w:sz="0" w:space="0" w:color="auto"/>
            <w:left w:val="none" w:sz="0" w:space="0" w:color="auto"/>
            <w:bottom w:val="none" w:sz="0" w:space="0" w:color="auto"/>
            <w:right w:val="none" w:sz="0" w:space="0" w:color="auto"/>
          </w:divBdr>
        </w:div>
        <w:div w:id="259338504">
          <w:marLeft w:val="480"/>
          <w:marRight w:val="0"/>
          <w:marTop w:val="0"/>
          <w:marBottom w:val="0"/>
          <w:divBdr>
            <w:top w:val="none" w:sz="0" w:space="0" w:color="auto"/>
            <w:left w:val="none" w:sz="0" w:space="0" w:color="auto"/>
            <w:bottom w:val="none" w:sz="0" w:space="0" w:color="auto"/>
            <w:right w:val="none" w:sz="0" w:space="0" w:color="auto"/>
          </w:divBdr>
        </w:div>
        <w:div w:id="551231937">
          <w:marLeft w:val="480"/>
          <w:marRight w:val="0"/>
          <w:marTop w:val="0"/>
          <w:marBottom w:val="0"/>
          <w:divBdr>
            <w:top w:val="none" w:sz="0" w:space="0" w:color="auto"/>
            <w:left w:val="none" w:sz="0" w:space="0" w:color="auto"/>
            <w:bottom w:val="none" w:sz="0" w:space="0" w:color="auto"/>
            <w:right w:val="none" w:sz="0" w:space="0" w:color="auto"/>
          </w:divBdr>
        </w:div>
        <w:div w:id="91513106">
          <w:marLeft w:val="480"/>
          <w:marRight w:val="0"/>
          <w:marTop w:val="0"/>
          <w:marBottom w:val="0"/>
          <w:divBdr>
            <w:top w:val="none" w:sz="0" w:space="0" w:color="auto"/>
            <w:left w:val="none" w:sz="0" w:space="0" w:color="auto"/>
            <w:bottom w:val="none" w:sz="0" w:space="0" w:color="auto"/>
            <w:right w:val="none" w:sz="0" w:space="0" w:color="auto"/>
          </w:divBdr>
        </w:div>
        <w:div w:id="538082651">
          <w:marLeft w:val="480"/>
          <w:marRight w:val="0"/>
          <w:marTop w:val="0"/>
          <w:marBottom w:val="0"/>
          <w:divBdr>
            <w:top w:val="none" w:sz="0" w:space="0" w:color="auto"/>
            <w:left w:val="none" w:sz="0" w:space="0" w:color="auto"/>
            <w:bottom w:val="none" w:sz="0" w:space="0" w:color="auto"/>
            <w:right w:val="none" w:sz="0" w:space="0" w:color="auto"/>
          </w:divBdr>
        </w:div>
        <w:div w:id="1158232831">
          <w:marLeft w:val="480"/>
          <w:marRight w:val="0"/>
          <w:marTop w:val="0"/>
          <w:marBottom w:val="0"/>
          <w:divBdr>
            <w:top w:val="none" w:sz="0" w:space="0" w:color="auto"/>
            <w:left w:val="none" w:sz="0" w:space="0" w:color="auto"/>
            <w:bottom w:val="none" w:sz="0" w:space="0" w:color="auto"/>
            <w:right w:val="none" w:sz="0" w:space="0" w:color="auto"/>
          </w:divBdr>
        </w:div>
        <w:div w:id="1815830881">
          <w:marLeft w:val="480"/>
          <w:marRight w:val="0"/>
          <w:marTop w:val="0"/>
          <w:marBottom w:val="0"/>
          <w:divBdr>
            <w:top w:val="none" w:sz="0" w:space="0" w:color="auto"/>
            <w:left w:val="none" w:sz="0" w:space="0" w:color="auto"/>
            <w:bottom w:val="none" w:sz="0" w:space="0" w:color="auto"/>
            <w:right w:val="none" w:sz="0" w:space="0" w:color="auto"/>
          </w:divBdr>
        </w:div>
        <w:div w:id="1758551179">
          <w:marLeft w:val="480"/>
          <w:marRight w:val="0"/>
          <w:marTop w:val="0"/>
          <w:marBottom w:val="0"/>
          <w:divBdr>
            <w:top w:val="none" w:sz="0" w:space="0" w:color="auto"/>
            <w:left w:val="none" w:sz="0" w:space="0" w:color="auto"/>
            <w:bottom w:val="none" w:sz="0" w:space="0" w:color="auto"/>
            <w:right w:val="none" w:sz="0" w:space="0" w:color="auto"/>
          </w:divBdr>
        </w:div>
        <w:div w:id="1593591508">
          <w:marLeft w:val="480"/>
          <w:marRight w:val="0"/>
          <w:marTop w:val="0"/>
          <w:marBottom w:val="0"/>
          <w:divBdr>
            <w:top w:val="none" w:sz="0" w:space="0" w:color="auto"/>
            <w:left w:val="none" w:sz="0" w:space="0" w:color="auto"/>
            <w:bottom w:val="none" w:sz="0" w:space="0" w:color="auto"/>
            <w:right w:val="none" w:sz="0" w:space="0" w:color="auto"/>
          </w:divBdr>
        </w:div>
        <w:div w:id="1153452735">
          <w:marLeft w:val="480"/>
          <w:marRight w:val="0"/>
          <w:marTop w:val="0"/>
          <w:marBottom w:val="0"/>
          <w:divBdr>
            <w:top w:val="none" w:sz="0" w:space="0" w:color="auto"/>
            <w:left w:val="none" w:sz="0" w:space="0" w:color="auto"/>
            <w:bottom w:val="none" w:sz="0" w:space="0" w:color="auto"/>
            <w:right w:val="none" w:sz="0" w:space="0" w:color="auto"/>
          </w:divBdr>
        </w:div>
        <w:div w:id="756756358">
          <w:marLeft w:val="480"/>
          <w:marRight w:val="0"/>
          <w:marTop w:val="0"/>
          <w:marBottom w:val="0"/>
          <w:divBdr>
            <w:top w:val="none" w:sz="0" w:space="0" w:color="auto"/>
            <w:left w:val="none" w:sz="0" w:space="0" w:color="auto"/>
            <w:bottom w:val="none" w:sz="0" w:space="0" w:color="auto"/>
            <w:right w:val="none" w:sz="0" w:space="0" w:color="auto"/>
          </w:divBdr>
        </w:div>
        <w:div w:id="1213732141">
          <w:marLeft w:val="480"/>
          <w:marRight w:val="0"/>
          <w:marTop w:val="0"/>
          <w:marBottom w:val="0"/>
          <w:divBdr>
            <w:top w:val="none" w:sz="0" w:space="0" w:color="auto"/>
            <w:left w:val="none" w:sz="0" w:space="0" w:color="auto"/>
            <w:bottom w:val="none" w:sz="0" w:space="0" w:color="auto"/>
            <w:right w:val="none" w:sz="0" w:space="0" w:color="auto"/>
          </w:divBdr>
        </w:div>
        <w:div w:id="2099055877">
          <w:marLeft w:val="480"/>
          <w:marRight w:val="0"/>
          <w:marTop w:val="0"/>
          <w:marBottom w:val="0"/>
          <w:divBdr>
            <w:top w:val="none" w:sz="0" w:space="0" w:color="auto"/>
            <w:left w:val="none" w:sz="0" w:space="0" w:color="auto"/>
            <w:bottom w:val="none" w:sz="0" w:space="0" w:color="auto"/>
            <w:right w:val="none" w:sz="0" w:space="0" w:color="auto"/>
          </w:divBdr>
        </w:div>
        <w:div w:id="247738608">
          <w:marLeft w:val="480"/>
          <w:marRight w:val="0"/>
          <w:marTop w:val="0"/>
          <w:marBottom w:val="0"/>
          <w:divBdr>
            <w:top w:val="none" w:sz="0" w:space="0" w:color="auto"/>
            <w:left w:val="none" w:sz="0" w:space="0" w:color="auto"/>
            <w:bottom w:val="none" w:sz="0" w:space="0" w:color="auto"/>
            <w:right w:val="none" w:sz="0" w:space="0" w:color="auto"/>
          </w:divBdr>
        </w:div>
        <w:div w:id="2051301048">
          <w:marLeft w:val="480"/>
          <w:marRight w:val="0"/>
          <w:marTop w:val="0"/>
          <w:marBottom w:val="0"/>
          <w:divBdr>
            <w:top w:val="none" w:sz="0" w:space="0" w:color="auto"/>
            <w:left w:val="none" w:sz="0" w:space="0" w:color="auto"/>
            <w:bottom w:val="none" w:sz="0" w:space="0" w:color="auto"/>
            <w:right w:val="none" w:sz="0" w:space="0" w:color="auto"/>
          </w:divBdr>
        </w:div>
        <w:div w:id="1855683485">
          <w:marLeft w:val="480"/>
          <w:marRight w:val="0"/>
          <w:marTop w:val="0"/>
          <w:marBottom w:val="0"/>
          <w:divBdr>
            <w:top w:val="none" w:sz="0" w:space="0" w:color="auto"/>
            <w:left w:val="none" w:sz="0" w:space="0" w:color="auto"/>
            <w:bottom w:val="none" w:sz="0" w:space="0" w:color="auto"/>
            <w:right w:val="none" w:sz="0" w:space="0" w:color="auto"/>
          </w:divBdr>
        </w:div>
        <w:div w:id="1415661995">
          <w:marLeft w:val="480"/>
          <w:marRight w:val="0"/>
          <w:marTop w:val="0"/>
          <w:marBottom w:val="0"/>
          <w:divBdr>
            <w:top w:val="none" w:sz="0" w:space="0" w:color="auto"/>
            <w:left w:val="none" w:sz="0" w:space="0" w:color="auto"/>
            <w:bottom w:val="none" w:sz="0" w:space="0" w:color="auto"/>
            <w:right w:val="none" w:sz="0" w:space="0" w:color="auto"/>
          </w:divBdr>
        </w:div>
        <w:div w:id="817497247">
          <w:marLeft w:val="480"/>
          <w:marRight w:val="0"/>
          <w:marTop w:val="0"/>
          <w:marBottom w:val="0"/>
          <w:divBdr>
            <w:top w:val="none" w:sz="0" w:space="0" w:color="auto"/>
            <w:left w:val="none" w:sz="0" w:space="0" w:color="auto"/>
            <w:bottom w:val="none" w:sz="0" w:space="0" w:color="auto"/>
            <w:right w:val="none" w:sz="0" w:space="0" w:color="auto"/>
          </w:divBdr>
        </w:div>
        <w:div w:id="1434856694">
          <w:marLeft w:val="480"/>
          <w:marRight w:val="0"/>
          <w:marTop w:val="0"/>
          <w:marBottom w:val="0"/>
          <w:divBdr>
            <w:top w:val="none" w:sz="0" w:space="0" w:color="auto"/>
            <w:left w:val="none" w:sz="0" w:space="0" w:color="auto"/>
            <w:bottom w:val="none" w:sz="0" w:space="0" w:color="auto"/>
            <w:right w:val="none" w:sz="0" w:space="0" w:color="auto"/>
          </w:divBdr>
        </w:div>
        <w:div w:id="1666008777">
          <w:marLeft w:val="480"/>
          <w:marRight w:val="0"/>
          <w:marTop w:val="0"/>
          <w:marBottom w:val="0"/>
          <w:divBdr>
            <w:top w:val="none" w:sz="0" w:space="0" w:color="auto"/>
            <w:left w:val="none" w:sz="0" w:space="0" w:color="auto"/>
            <w:bottom w:val="none" w:sz="0" w:space="0" w:color="auto"/>
            <w:right w:val="none" w:sz="0" w:space="0" w:color="auto"/>
          </w:divBdr>
        </w:div>
        <w:div w:id="752974819">
          <w:marLeft w:val="480"/>
          <w:marRight w:val="0"/>
          <w:marTop w:val="0"/>
          <w:marBottom w:val="0"/>
          <w:divBdr>
            <w:top w:val="none" w:sz="0" w:space="0" w:color="auto"/>
            <w:left w:val="none" w:sz="0" w:space="0" w:color="auto"/>
            <w:bottom w:val="none" w:sz="0" w:space="0" w:color="auto"/>
            <w:right w:val="none" w:sz="0" w:space="0" w:color="auto"/>
          </w:divBdr>
        </w:div>
        <w:div w:id="1805392760">
          <w:marLeft w:val="480"/>
          <w:marRight w:val="0"/>
          <w:marTop w:val="0"/>
          <w:marBottom w:val="0"/>
          <w:divBdr>
            <w:top w:val="none" w:sz="0" w:space="0" w:color="auto"/>
            <w:left w:val="none" w:sz="0" w:space="0" w:color="auto"/>
            <w:bottom w:val="none" w:sz="0" w:space="0" w:color="auto"/>
            <w:right w:val="none" w:sz="0" w:space="0" w:color="auto"/>
          </w:divBdr>
        </w:div>
        <w:div w:id="1777558956">
          <w:marLeft w:val="480"/>
          <w:marRight w:val="0"/>
          <w:marTop w:val="0"/>
          <w:marBottom w:val="0"/>
          <w:divBdr>
            <w:top w:val="none" w:sz="0" w:space="0" w:color="auto"/>
            <w:left w:val="none" w:sz="0" w:space="0" w:color="auto"/>
            <w:bottom w:val="none" w:sz="0" w:space="0" w:color="auto"/>
            <w:right w:val="none" w:sz="0" w:space="0" w:color="auto"/>
          </w:divBdr>
        </w:div>
        <w:div w:id="244078072">
          <w:marLeft w:val="480"/>
          <w:marRight w:val="0"/>
          <w:marTop w:val="0"/>
          <w:marBottom w:val="0"/>
          <w:divBdr>
            <w:top w:val="none" w:sz="0" w:space="0" w:color="auto"/>
            <w:left w:val="none" w:sz="0" w:space="0" w:color="auto"/>
            <w:bottom w:val="none" w:sz="0" w:space="0" w:color="auto"/>
            <w:right w:val="none" w:sz="0" w:space="0" w:color="auto"/>
          </w:divBdr>
        </w:div>
        <w:div w:id="454522627">
          <w:marLeft w:val="480"/>
          <w:marRight w:val="0"/>
          <w:marTop w:val="0"/>
          <w:marBottom w:val="0"/>
          <w:divBdr>
            <w:top w:val="none" w:sz="0" w:space="0" w:color="auto"/>
            <w:left w:val="none" w:sz="0" w:space="0" w:color="auto"/>
            <w:bottom w:val="none" w:sz="0" w:space="0" w:color="auto"/>
            <w:right w:val="none" w:sz="0" w:space="0" w:color="auto"/>
          </w:divBdr>
        </w:div>
        <w:div w:id="1537619586">
          <w:marLeft w:val="480"/>
          <w:marRight w:val="0"/>
          <w:marTop w:val="0"/>
          <w:marBottom w:val="0"/>
          <w:divBdr>
            <w:top w:val="none" w:sz="0" w:space="0" w:color="auto"/>
            <w:left w:val="none" w:sz="0" w:space="0" w:color="auto"/>
            <w:bottom w:val="none" w:sz="0" w:space="0" w:color="auto"/>
            <w:right w:val="none" w:sz="0" w:space="0" w:color="auto"/>
          </w:divBdr>
        </w:div>
        <w:div w:id="948395497">
          <w:marLeft w:val="480"/>
          <w:marRight w:val="0"/>
          <w:marTop w:val="0"/>
          <w:marBottom w:val="0"/>
          <w:divBdr>
            <w:top w:val="none" w:sz="0" w:space="0" w:color="auto"/>
            <w:left w:val="none" w:sz="0" w:space="0" w:color="auto"/>
            <w:bottom w:val="none" w:sz="0" w:space="0" w:color="auto"/>
            <w:right w:val="none" w:sz="0" w:space="0" w:color="auto"/>
          </w:divBdr>
        </w:div>
        <w:div w:id="1290434898">
          <w:marLeft w:val="480"/>
          <w:marRight w:val="0"/>
          <w:marTop w:val="0"/>
          <w:marBottom w:val="0"/>
          <w:divBdr>
            <w:top w:val="none" w:sz="0" w:space="0" w:color="auto"/>
            <w:left w:val="none" w:sz="0" w:space="0" w:color="auto"/>
            <w:bottom w:val="none" w:sz="0" w:space="0" w:color="auto"/>
            <w:right w:val="none" w:sz="0" w:space="0" w:color="auto"/>
          </w:divBdr>
        </w:div>
        <w:div w:id="1877501402">
          <w:marLeft w:val="480"/>
          <w:marRight w:val="0"/>
          <w:marTop w:val="0"/>
          <w:marBottom w:val="0"/>
          <w:divBdr>
            <w:top w:val="none" w:sz="0" w:space="0" w:color="auto"/>
            <w:left w:val="none" w:sz="0" w:space="0" w:color="auto"/>
            <w:bottom w:val="none" w:sz="0" w:space="0" w:color="auto"/>
            <w:right w:val="none" w:sz="0" w:space="0" w:color="auto"/>
          </w:divBdr>
        </w:div>
        <w:div w:id="2014990095">
          <w:marLeft w:val="480"/>
          <w:marRight w:val="0"/>
          <w:marTop w:val="0"/>
          <w:marBottom w:val="0"/>
          <w:divBdr>
            <w:top w:val="none" w:sz="0" w:space="0" w:color="auto"/>
            <w:left w:val="none" w:sz="0" w:space="0" w:color="auto"/>
            <w:bottom w:val="none" w:sz="0" w:space="0" w:color="auto"/>
            <w:right w:val="none" w:sz="0" w:space="0" w:color="auto"/>
          </w:divBdr>
        </w:div>
        <w:div w:id="10959172">
          <w:marLeft w:val="480"/>
          <w:marRight w:val="0"/>
          <w:marTop w:val="0"/>
          <w:marBottom w:val="0"/>
          <w:divBdr>
            <w:top w:val="none" w:sz="0" w:space="0" w:color="auto"/>
            <w:left w:val="none" w:sz="0" w:space="0" w:color="auto"/>
            <w:bottom w:val="none" w:sz="0" w:space="0" w:color="auto"/>
            <w:right w:val="none" w:sz="0" w:space="0" w:color="auto"/>
          </w:divBdr>
        </w:div>
        <w:div w:id="239215029">
          <w:marLeft w:val="480"/>
          <w:marRight w:val="0"/>
          <w:marTop w:val="0"/>
          <w:marBottom w:val="0"/>
          <w:divBdr>
            <w:top w:val="none" w:sz="0" w:space="0" w:color="auto"/>
            <w:left w:val="none" w:sz="0" w:space="0" w:color="auto"/>
            <w:bottom w:val="none" w:sz="0" w:space="0" w:color="auto"/>
            <w:right w:val="none" w:sz="0" w:space="0" w:color="auto"/>
          </w:divBdr>
        </w:div>
        <w:div w:id="982124453">
          <w:marLeft w:val="480"/>
          <w:marRight w:val="0"/>
          <w:marTop w:val="0"/>
          <w:marBottom w:val="0"/>
          <w:divBdr>
            <w:top w:val="none" w:sz="0" w:space="0" w:color="auto"/>
            <w:left w:val="none" w:sz="0" w:space="0" w:color="auto"/>
            <w:bottom w:val="none" w:sz="0" w:space="0" w:color="auto"/>
            <w:right w:val="none" w:sz="0" w:space="0" w:color="auto"/>
          </w:divBdr>
        </w:div>
        <w:div w:id="1154099671">
          <w:marLeft w:val="480"/>
          <w:marRight w:val="0"/>
          <w:marTop w:val="0"/>
          <w:marBottom w:val="0"/>
          <w:divBdr>
            <w:top w:val="none" w:sz="0" w:space="0" w:color="auto"/>
            <w:left w:val="none" w:sz="0" w:space="0" w:color="auto"/>
            <w:bottom w:val="none" w:sz="0" w:space="0" w:color="auto"/>
            <w:right w:val="none" w:sz="0" w:space="0" w:color="auto"/>
          </w:divBdr>
        </w:div>
        <w:div w:id="1010447346">
          <w:marLeft w:val="480"/>
          <w:marRight w:val="0"/>
          <w:marTop w:val="0"/>
          <w:marBottom w:val="0"/>
          <w:divBdr>
            <w:top w:val="none" w:sz="0" w:space="0" w:color="auto"/>
            <w:left w:val="none" w:sz="0" w:space="0" w:color="auto"/>
            <w:bottom w:val="none" w:sz="0" w:space="0" w:color="auto"/>
            <w:right w:val="none" w:sz="0" w:space="0" w:color="auto"/>
          </w:divBdr>
        </w:div>
        <w:div w:id="1870798772">
          <w:marLeft w:val="480"/>
          <w:marRight w:val="0"/>
          <w:marTop w:val="0"/>
          <w:marBottom w:val="0"/>
          <w:divBdr>
            <w:top w:val="none" w:sz="0" w:space="0" w:color="auto"/>
            <w:left w:val="none" w:sz="0" w:space="0" w:color="auto"/>
            <w:bottom w:val="none" w:sz="0" w:space="0" w:color="auto"/>
            <w:right w:val="none" w:sz="0" w:space="0" w:color="auto"/>
          </w:divBdr>
        </w:div>
        <w:div w:id="1262761381">
          <w:marLeft w:val="480"/>
          <w:marRight w:val="0"/>
          <w:marTop w:val="0"/>
          <w:marBottom w:val="0"/>
          <w:divBdr>
            <w:top w:val="none" w:sz="0" w:space="0" w:color="auto"/>
            <w:left w:val="none" w:sz="0" w:space="0" w:color="auto"/>
            <w:bottom w:val="none" w:sz="0" w:space="0" w:color="auto"/>
            <w:right w:val="none" w:sz="0" w:space="0" w:color="auto"/>
          </w:divBdr>
        </w:div>
        <w:div w:id="600993353">
          <w:marLeft w:val="480"/>
          <w:marRight w:val="0"/>
          <w:marTop w:val="0"/>
          <w:marBottom w:val="0"/>
          <w:divBdr>
            <w:top w:val="none" w:sz="0" w:space="0" w:color="auto"/>
            <w:left w:val="none" w:sz="0" w:space="0" w:color="auto"/>
            <w:bottom w:val="none" w:sz="0" w:space="0" w:color="auto"/>
            <w:right w:val="none" w:sz="0" w:space="0" w:color="auto"/>
          </w:divBdr>
        </w:div>
        <w:div w:id="330254252">
          <w:marLeft w:val="480"/>
          <w:marRight w:val="0"/>
          <w:marTop w:val="0"/>
          <w:marBottom w:val="0"/>
          <w:divBdr>
            <w:top w:val="none" w:sz="0" w:space="0" w:color="auto"/>
            <w:left w:val="none" w:sz="0" w:space="0" w:color="auto"/>
            <w:bottom w:val="none" w:sz="0" w:space="0" w:color="auto"/>
            <w:right w:val="none" w:sz="0" w:space="0" w:color="auto"/>
          </w:divBdr>
        </w:div>
        <w:div w:id="670523585">
          <w:marLeft w:val="480"/>
          <w:marRight w:val="0"/>
          <w:marTop w:val="0"/>
          <w:marBottom w:val="0"/>
          <w:divBdr>
            <w:top w:val="none" w:sz="0" w:space="0" w:color="auto"/>
            <w:left w:val="none" w:sz="0" w:space="0" w:color="auto"/>
            <w:bottom w:val="none" w:sz="0" w:space="0" w:color="auto"/>
            <w:right w:val="none" w:sz="0" w:space="0" w:color="auto"/>
          </w:divBdr>
        </w:div>
        <w:div w:id="1968051507">
          <w:marLeft w:val="480"/>
          <w:marRight w:val="0"/>
          <w:marTop w:val="0"/>
          <w:marBottom w:val="0"/>
          <w:divBdr>
            <w:top w:val="none" w:sz="0" w:space="0" w:color="auto"/>
            <w:left w:val="none" w:sz="0" w:space="0" w:color="auto"/>
            <w:bottom w:val="none" w:sz="0" w:space="0" w:color="auto"/>
            <w:right w:val="none" w:sz="0" w:space="0" w:color="auto"/>
          </w:divBdr>
        </w:div>
        <w:div w:id="1207721971">
          <w:marLeft w:val="480"/>
          <w:marRight w:val="0"/>
          <w:marTop w:val="0"/>
          <w:marBottom w:val="0"/>
          <w:divBdr>
            <w:top w:val="none" w:sz="0" w:space="0" w:color="auto"/>
            <w:left w:val="none" w:sz="0" w:space="0" w:color="auto"/>
            <w:bottom w:val="none" w:sz="0" w:space="0" w:color="auto"/>
            <w:right w:val="none" w:sz="0" w:space="0" w:color="auto"/>
          </w:divBdr>
        </w:div>
      </w:divsChild>
    </w:div>
    <w:div w:id="13575810">
      <w:bodyDiv w:val="1"/>
      <w:marLeft w:val="0"/>
      <w:marRight w:val="0"/>
      <w:marTop w:val="0"/>
      <w:marBottom w:val="0"/>
      <w:divBdr>
        <w:top w:val="none" w:sz="0" w:space="0" w:color="auto"/>
        <w:left w:val="none" w:sz="0" w:space="0" w:color="auto"/>
        <w:bottom w:val="none" w:sz="0" w:space="0" w:color="auto"/>
        <w:right w:val="none" w:sz="0" w:space="0" w:color="auto"/>
      </w:divBdr>
    </w:div>
    <w:div w:id="17581858">
      <w:bodyDiv w:val="1"/>
      <w:marLeft w:val="0"/>
      <w:marRight w:val="0"/>
      <w:marTop w:val="0"/>
      <w:marBottom w:val="0"/>
      <w:divBdr>
        <w:top w:val="none" w:sz="0" w:space="0" w:color="auto"/>
        <w:left w:val="none" w:sz="0" w:space="0" w:color="auto"/>
        <w:bottom w:val="none" w:sz="0" w:space="0" w:color="auto"/>
        <w:right w:val="none" w:sz="0" w:space="0" w:color="auto"/>
      </w:divBdr>
    </w:div>
    <w:div w:id="183637836">
      <w:bodyDiv w:val="1"/>
      <w:marLeft w:val="0"/>
      <w:marRight w:val="0"/>
      <w:marTop w:val="0"/>
      <w:marBottom w:val="0"/>
      <w:divBdr>
        <w:top w:val="none" w:sz="0" w:space="0" w:color="auto"/>
        <w:left w:val="none" w:sz="0" w:space="0" w:color="auto"/>
        <w:bottom w:val="none" w:sz="0" w:space="0" w:color="auto"/>
        <w:right w:val="none" w:sz="0" w:space="0" w:color="auto"/>
      </w:divBdr>
      <w:divsChild>
        <w:div w:id="879048197">
          <w:marLeft w:val="0"/>
          <w:marRight w:val="0"/>
          <w:marTop w:val="0"/>
          <w:marBottom w:val="0"/>
          <w:divBdr>
            <w:top w:val="none" w:sz="0" w:space="0" w:color="auto"/>
            <w:left w:val="none" w:sz="0" w:space="0" w:color="auto"/>
            <w:bottom w:val="none" w:sz="0" w:space="0" w:color="auto"/>
            <w:right w:val="none" w:sz="0" w:space="0" w:color="auto"/>
          </w:divBdr>
          <w:divsChild>
            <w:div w:id="1467551413">
              <w:marLeft w:val="0"/>
              <w:marRight w:val="0"/>
              <w:marTop w:val="0"/>
              <w:marBottom w:val="0"/>
              <w:divBdr>
                <w:top w:val="none" w:sz="0" w:space="0" w:color="auto"/>
                <w:left w:val="none" w:sz="0" w:space="0" w:color="auto"/>
                <w:bottom w:val="none" w:sz="0" w:space="0" w:color="auto"/>
                <w:right w:val="none" w:sz="0" w:space="0" w:color="auto"/>
              </w:divBdr>
              <w:divsChild>
                <w:div w:id="240405495">
                  <w:marLeft w:val="0"/>
                  <w:marRight w:val="0"/>
                  <w:marTop w:val="0"/>
                  <w:marBottom w:val="0"/>
                  <w:divBdr>
                    <w:top w:val="none" w:sz="0" w:space="0" w:color="auto"/>
                    <w:left w:val="none" w:sz="0" w:space="0" w:color="auto"/>
                    <w:bottom w:val="none" w:sz="0" w:space="0" w:color="auto"/>
                    <w:right w:val="none" w:sz="0" w:space="0" w:color="auto"/>
                  </w:divBdr>
                  <w:divsChild>
                    <w:div w:id="1650330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881934">
          <w:marLeft w:val="0"/>
          <w:marRight w:val="0"/>
          <w:marTop w:val="0"/>
          <w:marBottom w:val="0"/>
          <w:divBdr>
            <w:top w:val="none" w:sz="0" w:space="0" w:color="auto"/>
            <w:left w:val="none" w:sz="0" w:space="0" w:color="auto"/>
            <w:bottom w:val="none" w:sz="0" w:space="0" w:color="auto"/>
            <w:right w:val="none" w:sz="0" w:space="0" w:color="auto"/>
          </w:divBdr>
          <w:divsChild>
            <w:div w:id="848565882">
              <w:marLeft w:val="0"/>
              <w:marRight w:val="0"/>
              <w:marTop w:val="0"/>
              <w:marBottom w:val="0"/>
              <w:divBdr>
                <w:top w:val="none" w:sz="0" w:space="0" w:color="auto"/>
                <w:left w:val="none" w:sz="0" w:space="0" w:color="auto"/>
                <w:bottom w:val="none" w:sz="0" w:space="0" w:color="auto"/>
                <w:right w:val="none" w:sz="0" w:space="0" w:color="auto"/>
              </w:divBdr>
              <w:divsChild>
                <w:div w:id="1909727255">
                  <w:marLeft w:val="0"/>
                  <w:marRight w:val="0"/>
                  <w:marTop w:val="0"/>
                  <w:marBottom w:val="0"/>
                  <w:divBdr>
                    <w:top w:val="none" w:sz="0" w:space="0" w:color="auto"/>
                    <w:left w:val="none" w:sz="0" w:space="0" w:color="auto"/>
                    <w:bottom w:val="none" w:sz="0" w:space="0" w:color="auto"/>
                    <w:right w:val="none" w:sz="0" w:space="0" w:color="auto"/>
                  </w:divBdr>
                  <w:divsChild>
                    <w:div w:id="3450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206763">
      <w:bodyDiv w:val="1"/>
      <w:marLeft w:val="0"/>
      <w:marRight w:val="0"/>
      <w:marTop w:val="0"/>
      <w:marBottom w:val="0"/>
      <w:divBdr>
        <w:top w:val="none" w:sz="0" w:space="0" w:color="auto"/>
        <w:left w:val="none" w:sz="0" w:space="0" w:color="auto"/>
        <w:bottom w:val="none" w:sz="0" w:space="0" w:color="auto"/>
        <w:right w:val="none" w:sz="0" w:space="0" w:color="auto"/>
      </w:divBdr>
    </w:div>
    <w:div w:id="197352323">
      <w:bodyDiv w:val="1"/>
      <w:marLeft w:val="0"/>
      <w:marRight w:val="0"/>
      <w:marTop w:val="0"/>
      <w:marBottom w:val="0"/>
      <w:divBdr>
        <w:top w:val="none" w:sz="0" w:space="0" w:color="auto"/>
        <w:left w:val="none" w:sz="0" w:space="0" w:color="auto"/>
        <w:bottom w:val="none" w:sz="0" w:space="0" w:color="auto"/>
        <w:right w:val="none" w:sz="0" w:space="0" w:color="auto"/>
      </w:divBdr>
      <w:divsChild>
        <w:div w:id="725489076">
          <w:marLeft w:val="480"/>
          <w:marRight w:val="0"/>
          <w:marTop w:val="0"/>
          <w:marBottom w:val="0"/>
          <w:divBdr>
            <w:top w:val="none" w:sz="0" w:space="0" w:color="auto"/>
            <w:left w:val="none" w:sz="0" w:space="0" w:color="auto"/>
            <w:bottom w:val="none" w:sz="0" w:space="0" w:color="auto"/>
            <w:right w:val="none" w:sz="0" w:space="0" w:color="auto"/>
          </w:divBdr>
        </w:div>
        <w:div w:id="554632245">
          <w:marLeft w:val="480"/>
          <w:marRight w:val="0"/>
          <w:marTop w:val="0"/>
          <w:marBottom w:val="0"/>
          <w:divBdr>
            <w:top w:val="none" w:sz="0" w:space="0" w:color="auto"/>
            <w:left w:val="none" w:sz="0" w:space="0" w:color="auto"/>
            <w:bottom w:val="none" w:sz="0" w:space="0" w:color="auto"/>
            <w:right w:val="none" w:sz="0" w:space="0" w:color="auto"/>
          </w:divBdr>
        </w:div>
        <w:div w:id="1570188427">
          <w:marLeft w:val="480"/>
          <w:marRight w:val="0"/>
          <w:marTop w:val="0"/>
          <w:marBottom w:val="0"/>
          <w:divBdr>
            <w:top w:val="none" w:sz="0" w:space="0" w:color="auto"/>
            <w:left w:val="none" w:sz="0" w:space="0" w:color="auto"/>
            <w:bottom w:val="none" w:sz="0" w:space="0" w:color="auto"/>
            <w:right w:val="none" w:sz="0" w:space="0" w:color="auto"/>
          </w:divBdr>
        </w:div>
        <w:div w:id="1643384540">
          <w:marLeft w:val="480"/>
          <w:marRight w:val="0"/>
          <w:marTop w:val="0"/>
          <w:marBottom w:val="0"/>
          <w:divBdr>
            <w:top w:val="none" w:sz="0" w:space="0" w:color="auto"/>
            <w:left w:val="none" w:sz="0" w:space="0" w:color="auto"/>
            <w:bottom w:val="none" w:sz="0" w:space="0" w:color="auto"/>
            <w:right w:val="none" w:sz="0" w:space="0" w:color="auto"/>
          </w:divBdr>
        </w:div>
        <w:div w:id="487985047">
          <w:marLeft w:val="480"/>
          <w:marRight w:val="0"/>
          <w:marTop w:val="0"/>
          <w:marBottom w:val="0"/>
          <w:divBdr>
            <w:top w:val="none" w:sz="0" w:space="0" w:color="auto"/>
            <w:left w:val="none" w:sz="0" w:space="0" w:color="auto"/>
            <w:bottom w:val="none" w:sz="0" w:space="0" w:color="auto"/>
            <w:right w:val="none" w:sz="0" w:space="0" w:color="auto"/>
          </w:divBdr>
        </w:div>
        <w:div w:id="720862870">
          <w:marLeft w:val="480"/>
          <w:marRight w:val="0"/>
          <w:marTop w:val="0"/>
          <w:marBottom w:val="0"/>
          <w:divBdr>
            <w:top w:val="none" w:sz="0" w:space="0" w:color="auto"/>
            <w:left w:val="none" w:sz="0" w:space="0" w:color="auto"/>
            <w:bottom w:val="none" w:sz="0" w:space="0" w:color="auto"/>
            <w:right w:val="none" w:sz="0" w:space="0" w:color="auto"/>
          </w:divBdr>
        </w:div>
        <w:div w:id="1568760165">
          <w:marLeft w:val="480"/>
          <w:marRight w:val="0"/>
          <w:marTop w:val="0"/>
          <w:marBottom w:val="0"/>
          <w:divBdr>
            <w:top w:val="none" w:sz="0" w:space="0" w:color="auto"/>
            <w:left w:val="none" w:sz="0" w:space="0" w:color="auto"/>
            <w:bottom w:val="none" w:sz="0" w:space="0" w:color="auto"/>
            <w:right w:val="none" w:sz="0" w:space="0" w:color="auto"/>
          </w:divBdr>
        </w:div>
        <w:div w:id="131994194">
          <w:marLeft w:val="480"/>
          <w:marRight w:val="0"/>
          <w:marTop w:val="0"/>
          <w:marBottom w:val="0"/>
          <w:divBdr>
            <w:top w:val="none" w:sz="0" w:space="0" w:color="auto"/>
            <w:left w:val="none" w:sz="0" w:space="0" w:color="auto"/>
            <w:bottom w:val="none" w:sz="0" w:space="0" w:color="auto"/>
            <w:right w:val="none" w:sz="0" w:space="0" w:color="auto"/>
          </w:divBdr>
        </w:div>
        <w:div w:id="1609265847">
          <w:marLeft w:val="480"/>
          <w:marRight w:val="0"/>
          <w:marTop w:val="0"/>
          <w:marBottom w:val="0"/>
          <w:divBdr>
            <w:top w:val="none" w:sz="0" w:space="0" w:color="auto"/>
            <w:left w:val="none" w:sz="0" w:space="0" w:color="auto"/>
            <w:bottom w:val="none" w:sz="0" w:space="0" w:color="auto"/>
            <w:right w:val="none" w:sz="0" w:space="0" w:color="auto"/>
          </w:divBdr>
        </w:div>
        <w:div w:id="61027513">
          <w:marLeft w:val="480"/>
          <w:marRight w:val="0"/>
          <w:marTop w:val="0"/>
          <w:marBottom w:val="0"/>
          <w:divBdr>
            <w:top w:val="none" w:sz="0" w:space="0" w:color="auto"/>
            <w:left w:val="none" w:sz="0" w:space="0" w:color="auto"/>
            <w:bottom w:val="none" w:sz="0" w:space="0" w:color="auto"/>
            <w:right w:val="none" w:sz="0" w:space="0" w:color="auto"/>
          </w:divBdr>
        </w:div>
        <w:div w:id="1127117499">
          <w:marLeft w:val="480"/>
          <w:marRight w:val="0"/>
          <w:marTop w:val="0"/>
          <w:marBottom w:val="0"/>
          <w:divBdr>
            <w:top w:val="none" w:sz="0" w:space="0" w:color="auto"/>
            <w:left w:val="none" w:sz="0" w:space="0" w:color="auto"/>
            <w:bottom w:val="none" w:sz="0" w:space="0" w:color="auto"/>
            <w:right w:val="none" w:sz="0" w:space="0" w:color="auto"/>
          </w:divBdr>
        </w:div>
        <w:div w:id="568227792">
          <w:marLeft w:val="480"/>
          <w:marRight w:val="0"/>
          <w:marTop w:val="0"/>
          <w:marBottom w:val="0"/>
          <w:divBdr>
            <w:top w:val="none" w:sz="0" w:space="0" w:color="auto"/>
            <w:left w:val="none" w:sz="0" w:space="0" w:color="auto"/>
            <w:bottom w:val="none" w:sz="0" w:space="0" w:color="auto"/>
            <w:right w:val="none" w:sz="0" w:space="0" w:color="auto"/>
          </w:divBdr>
        </w:div>
        <w:div w:id="276376604">
          <w:marLeft w:val="480"/>
          <w:marRight w:val="0"/>
          <w:marTop w:val="0"/>
          <w:marBottom w:val="0"/>
          <w:divBdr>
            <w:top w:val="none" w:sz="0" w:space="0" w:color="auto"/>
            <w:left w:val="none" w:sz="0" w:space="0" w:color="auto"/>
            <w:bottom w:val="none" w:sz="0" w:space="0" w:color="auto"/>
            <w:right w:val="none" w:sz="0" w:space="0" w:color="auto"/>
          </w:divBdr>
        </w:div>
        <w:div w:id="1326863000">
          <w:marLeft w:val="480"/>
          <w:marRight w:val="0"/>
          <w:marTop w:val="0"/>
          <w:marBottom w:val="0"/>
          <w:divBdr>
            <w:top w:val="none" w:sz="0" w:space="0" w:color="auto"/>
            <w:left w:val="none" w:sz="0" w:space="0" w:color="auto"/>
            <w:bottom w:val="none" w:sz="0" w:space="0" w:color="auto"/>
            <w:right w:val="none" w:sz="0" w:space="0" w:color="auto"/>
          </w:divBdr>
        </w:div>
        <w:div w:id="1048142353">
          <w:marLeft w:val="480"/>
          <w:marRight w:val="0"/>
          <w:marTop w:val="0"/>
          <w:marBottom w:val="0"/>
          <w:divBdr>
            <w:top w:val="none" w:sz="0" w:space="0" w:color="auto"/>
            <w:left w:val="none" w:sz="0" w:space="0" w:color="auto"/>
            <w:bottom w:val="none" w:sz="0" w:space="0" w:color="auto"/>
            <w:right w:val="none" w:sz="0" w:space="0" w:color="auto"/>
          </w:divBdr>
        </w:div>
        <w:div w:id="1063604955">
          <w:marLeft w:val="480"/>
          <w:marRight w:val="0"/>
          <w:marTop w:val="0"/>
          <w:marBottom w:val="0"/>
          <w:divBdr>
            <w:top w:val="none" w:sz="0" w:space="0" w:color="auto"/>
            <w:left w:val="none" w:sz="0" w:space="0" w:color="auto"/>
            <w:bottom w:val="none" w:sz="0" w:space="0" w:color="auto"/>
            <w:right w:val="none" w:sz="0" w:space="0" w:color="auto"/>
          </w:divBdr>
        </w:div>
        <w:div w:id="1221862607">
          <w:marLeft w:val="480"/>
          <w:marRight w:val="0"/>
          <w:marTop w:val="0"/>
          <w:marBottom w:val="0"/>
          <w:divBdr>
            <w:top w:val="none" w:sz="0" w:space="0" w:color="auto"/>
            <w:left w:val="none" w:sz="0" w:space="0" w:color="auto"/>
            <w:bottom w:val="none" w:sz="0" w:space="0" w:color="auto"/>
            <w:right w:val="none" w:sz="0" w:space="0" w:color="auto"/>
          </w:divBdr>
        </w:div>
        <w:div w:id="653027063">
          <w:marLeft w:val="480"/>
          <w:marRight w:val="0"/>
          <w:marTop w:val="0"/>
          <w:marBottom w:val="0"/>
          <w:divBdr>
            <w:top w:val="none" w:sz="0" w:space="0" w:color="auto"/>
            <w:left w:val="none" w:sz="0" w:space="0" w:color="auto"/>
            <w:bottom w:val="none" w:sz="0" w:space="0" w:color="auto"/>
            <w:right w:val="none" w:sz="0" w:space="0" w:color="auto"/>
          </w:divBdr>
        </w:div>
        <w:div w:id="999701519">
          <w:marLeft w:val="480"/>
          <w:marRight w:val="0"/>
          <w:marTop w:val="0"/>
          <w:marBottom w:val="0"/>
          <w:divBdr>
            <w:top w:val="none" w:sz="0" w:space="0" w:color="auto"/>
            <w:left w:val="none" w:sz="0" w:space="0" w:color="auto"/>
            <w:bottom w:val="none" w:sz="0" w:space="0" w:color="auto"/>
            <w:right w:val="none" w:sz="0" w:space="0" w:color="auto"/>
          </w:divBdr>
        </w:div>
        <w:div w:id="947006795">
          <w:marLeft w:val="480"/>
          <w:marRight w:val="0"/>
          <w:marTop w:val="0"/>
          <w:marBottom w:val="0"/>
          <w:divBdr>
            <w:top w:val="none" w:sz="0" w:space="0" w:color="auto"/>
            <w:left w:val="none" w:sz="0" w:space="0" w:color="auto"/>
            <w:bottom w:val="none" w:sz="0" w:space="0" w:color="auto"/>
            <w:right w:val="none" w:sz="0" w:space="0" w:color="auto"/>
          </w:divBdr>
        </w:div>
        <w:div w:id="414208293">
          <w:marLeft w:val="480"/>
          <w:marRight w:val="0"/>
          <w:marTop w:val="0"/>
          <w:marBottom w:val="0"/>
          <w:divBdr>
            <w:top w:val="none" w:sz="0" w:space="0" w:color="auto"/>
            <w:left w:val="none" w:sz="0" w:space="0" w:color="auto"/>
            <w:bottom w:val="none" w:sz="0" w:space="0" w:color="auto"/>
            <w:right w:val="none" w:sz="0" w:space="0" w:color="auto"/>
          </w:divBdr>
        </w:div>
        <w:div w:id="585458298">
          <w:marLeft w:val="480"/>
          <w:marRight w:val="0"/>
          <w:marTop w:val="0"/>
          <w:marBottom w:val="0"/>
          <w:divBdr>
            <w:top w:val="none" w:sz="0" w:space="0" w:color="auto"/>
            <w:left w:val="none" w:sz="0" w:space="0" w:color="auto"/>
            <w:bottom w:val="none" w:sz="0" w:space="0" w:color="auto"/>
            <w:right w:val="none" w:sz="0" w:space="0" w:color="auto"/>
          </w:divBdr>
        </w:div>
        <w:div w:id="2018386082">
          <w:marLeft w:val="480"/>
          <w:marRight w:val="0"/>
          <w:marTop w:val="0"/>
          <w:marBottom w:val="0"/>
          <w:divBdr>
            <w:top w:val="none" w:sz="0" w:space="0" w:color="auto"/>
            <w:left w:val="none" w:sz="0" w:space="0" w:color="auto"/>
            <w:bottom w:val="none" w:sz="0" w:space="0" w:color="auto"/>
            <w:right w:val="none" w:sz="0" w:space="0" w:color="auto"/>
          </w:divBdr>
        </w:div>
        <w:div w:id="1759977947">
          <w:marLeft w:val="480"/>
          <w:marRight w:val="0"/>
          <w:marTop w:val="0"/>
          <w:marBottom w:val="0"/>
          <w:divBdr>
            <w:top w:val="none" w:sz="0" w:space="0" w:color="auto"/>
            <w:left w:val="none" w:sz="0" w:space="0" w:color="auto"/>
            <w:bottom w:val="none" w:sz="0" w:space="0" w:color="auto"/>
            <w:right w:val="none" w:sz="0" w:space="0" w:color="auto"/>
          </w:divBdr>
        </w:div>
        <w:div w:id="1773863554">
          <w:marLeft w:val="480"/>
          <w:marRight w:val="0"/>
          <w:marTop w:val="0"/>
          <w:marBottom w:val="0"/>
          <w:divBdr>
            <w:top w:val="none" w:sz="0" w:space="0" w:color="auto"/>
            <w:left w:val="none" w:sz="0" w:space="0" w:color="auto"/>
            <w:bottom w:val="none" w:sz="0" w:space="0" w:color="auto"/>
            <w:right w:val="none" w:sz="0" w:space="0" w:color="auto"/>
          </w:divBdr>
        </w:div>
        <w:div w:id="1111313980">
          <w:marLeft w:val="480"/>
          <w:marRight w:val="0"/>
          <w:marTop w:val="0"/>
          <w:marBottom w:val="0"/>
          <w:divBdr>
            <w:top w:val="none" w:sz="0" w:space="0" w:color="auto"/>
            <w:left w:val="none" w:sz="0" w:space="0" w:color="auto"/>
            <w:bottom w:val="none" w:sz="0" w:space="0" w:color="auto"/>
            <w:right w:val="none" w:sz="0" w:space="0" w:color="auto"/>
          </w:divBdr>
        </w:div>
        <w:div w:id="1791584830">
          <w:marLeft w:val="480"/>
          <w:marRight w:val="0"/>
          <w:marTop w:val="0"/>
          <w:marBottom w:val="0"/>
          <w:divBdr>
            <w:top w:val="none" w:sz="0" w:space="0" w:color="auto"/>
            <w:left w:val="none" w:sz="0" w:space="0" w:color="auto"/>
            <w:bottom w:val="none" w:sz="0" w:space="0" w:color="auto"/>
            <w:right w:val="none" w:sz="0" w:space="0" w:color="auto"/>
          </w:divBdr>
        </w:div>
        <w:div w:id="1702701980">
          <w:marLeft w:val="480"/>
          <w:marRight w:val="0"/>
          <w:marTop w:val="0"/>
          <w:marBottom w:val="0"/>
          <w:divBdr>
            <w:top w:val="none" w:sz="0" w:space="0" w:color="auto"/>
            <w:left w:val="none" w:sz="0" w:space="0" w:color="auto"/>
            <w:bottom w:val="none" w:sz="0" w:space="0" w:color="auto"/>
            <w:right w:val="none" w:sz="0" w:space="0" w:color="auto"/>
          </w:divBdr>
        </w:div>
        <w:div w:id="234704698">
          <w:marLeft w:val="480"/>
          <w:marRight w:val="0"/>
          <w:marTop w:val="0"/>
          <w:marBottom w:val="0"/>
          <w:divBdr>
            <w:top w:val="none" w:sz="0" w:space="0" w:color="auto"/>
            <w:left w:val="none" w:sz="0" w:space="0" w:color="auto"/>
            <w:bottom w:val="none" w:sz="0" w:space="0" w:color="auto"/>
            <w:right w:val="none" w:sz="0" w:space="0" w:color="auto"/>
          </w:divBdr>
        </w:div>
        <w:div w:id="198128412">
          <w:marLeft w:val="480"/>
          <w:marRight w:val="0"/>
          <w:marTop w:val="0"/>
          <w:marBottom w:val="0"/>
          <w:divBdr>
            <w:top w:val="none" w:sz="0" w:space="0" w:color="auto"/>
            <w:left w:val="none" w:sz="0" w:space="0" w:color="auto"/>
            <w:bottom w:val="none" w:sz="0" w:space="0" w:color="auto"/>
            <w:right w:val="none" w:sz="0" w:space="0" w:color="auto"/>
          </w:divBdr>
        </w:div>
        <w:div w:id="1533035717">
          <w:marLeft w:val="480"/>
          <w:marRight w:val="0"/>
          <w:marTop w:val="0"/>
          <w:marBottom w:val="0"/>
          <w:divBdr>
            <w:top w:val="none" w:sz="0" w:space="0" w:color="auto"/>
            <w:left w:val="none" w:sz="0" w:space="0" w:color="auto"/>
            <w:bottom w:val="none" w:sz="0" w:space="0" w:color="auto"/>
            <w:right w:val="none" w:sz="0" w:space="0" w:color="auto"/>
          </w:divBdr>
        </w:div>
        <w:div w:id="1453674271">
          <w:marLeft w:val="480"/>
          <w:marRight w:val="0"/>
          <w:marTop w:val="0"/>
          <w:marBottom w:val="0"/>
          <w:divBdr>
            <w:top w:val="none" w:sz="0" w:space="0" w:color="auto"/>
            <w:left w:val="none" w:sz="0" w:space="0" w:color="auto"/>
            <w:bottom w:val="none" w:sz="0" w:space="0" w:color="auto"/>
            <w:right w:val="none" w:sz="0" w:space="0" w:color="auto"/>
          </w:divBdr>
        </w:div>
        <w:div w:id="2009214275">
          <w:marLeft w:val="480"/>
          <w:marRight w:val="0"/>
          <w:marTop w:val="0"/>
          <w:marBottom w:val="0"/>
          <w:divBdr>
            <w:top w:val="none" w:sz="0" w:space="0" w:color="auto"/>
            <w:left w:val="none" w:sz="0" w:space="0" w:color="auto"/>
            <w:bottom w:val="none" w:sz="0" w:space="0" w:color="auto"/>
            <w:right w:val="none" w:sz="0" w:space="0" w:color="auto"/>
          </w:divBdr>
        </w:div>
        <w:div w:id="29496083">
          <w:marLeft w:val="480"/>
          <w:marRight w:val="0"/>
          <w:marTop w:val="0"/>
          <w:marBottom w:val="0"/>
          <w:divBdr>
            <w:top w:val="none" w:sz="0" w:space="0" w:color="auto"/>
            <w:left w:val="none" w:sz="0" w:space="0" w:color="auto"/>
            <w:bottom w:val="none" w:sz="0" w:space="0" w:color="auto"/>
            <w:right w:val="none" w:sz="0" w:space="0" w:color="auto"/>
          </w:divBdr>
        </w:div>
        <w:div w:id="1474641115">
          <w:marLeft w:val="480"/>
          <w:marRight w:val="0"/>
          <w:marTop w:val="0"/>
          <w:marBottom w:val="0"/>
          <w:divBdr>
            <w:top w:val="none" w:sz="0" w:space="0" w:color="auto"/>
            <w:left w:val="none" w:sz="0" w:space="0" w:color="auto"/>
            <w:bottom w:val="none" w:sz="0" w:space="0" w:color="auto"/>
            <w:right w:val="none" w:sz="0" w:space="0" w:color="auto"/>
          </w:divBdr>
        </w:div>
        <w:div w:id="946501023">
          <w:marLeft w:val="480"/>
          <w:marRight w:val="0"/>
          <w:marTop w:val="0"/>
          <w:marBottom w:val="0"/>
          <w:divBdr>
            <w:top w:val="none" w:sz="0" w:space="0" w:color="auto"/>
            <w:left w:val="none" w:sz="0" w:space="0" w:color="auto"/>
            <w:bottom w:val="none" w:sz="0" w:space="0" w:color="auto"/>
            <w:right w:val="none" w:sz="0" w:space="0" w:color="auto"/>
          </w:divBdr>
        </w:div>
        <w:div w:id="111368064">
          <w:marLeft w:val="480"/>
          <w:marRight w:val="0"/>
          <w:marTop w:val="0"/>
          <w:marBottom w:val="0"/>
          <w:divBdr>
            <w:top w:val="none" w:sz="0" w:space="0" w:color="auto"/>
            <w:left w:val="none" w:sz="0" w:space="0" w:color="auto"/>
            <w:bottom w:val="none" w:sz="0" w:space="0" w:color="auto"/>
            <w:right w:val="none" w:sz="0" w:space="0" w:color="auto"/>
          </w:divBdr>
        </w:div>
        <w:div w:id="1688209779">
          <w:marLeft w:val="480"/>
          <w:marRight w:val="0"/>
          <w:marTop w:val="0"/>
          <w:marBottom w:val="0"/>
          <w:divBdr>
            <w:top w:val="none" w:sz="0" w:space="0" w:color="auto"/>
            <w:left w:val="none" w:sz="0" w:space="0" w:color="auto"/>
            <w:bottom w:val="none" w:sz="0" w:space="0" w:color="auto"/>
            <w:right w:val="none" w:sz="0" w:space="0" w:color="auto"/>
          </w:divBdr>
        </w:div>
        <w:div w:id="461660204">
          <w:marLeft w:val="480"/>
          <w:marRight w:val="0"/>
          <w:marTop w:val="0"/>
          <w:marBottom w:val="0"/>
          <w:divBdr>
            <w:top w:val="none" w:sz="0" w:space="0" w:color="auto"/>
            <w:left w:val="none" w:sz="0" w:space="0" w:color="auto"/>
            <w:bottom w:val="none" w:sz="0" w:space="0" w:color="auto"/>
            <w:right w:val="none" w:sz="0" w:space="0" w:color="auto"/>
          </w:divBdr>
        </w:div>
        <w:div w:id="313144698">
          <w:marLeft w:val="480"/>
          <w:marRight w:val="0"/>
          <w:marTop w:val="0"/>
          <w:marBottom w:val="0"/>
          <w:divBdr>
            <w:top w:val="none" w:sz="0" w:space="0" w:color="auto"/>
            <w:left w:val="none" w:sz="0" w:space="0" w:color="auto"/>
            <w:bottom w:val="none" w:sz="0" w:space="0" w:color="auto"/>
            <w:right w:val="none" w:sz="0" w:space="0" w:color="auto"/>
          </w:divBdr>
        </w:div>
        <w:div w:id="409156179">
          <w:marLeft w:val="480"/>
          <w:marRight w:val="0"/>
          <w:marTop w:val="0"/>
          <w:marBottom w:val="0"/>
          <w:divBdr>
            <w:top w:val="none" w:sz="0" w:space="0" w:color="auto"/>
            <w:left w:val="none" w:sz="0" w:space="0" w:color="auto"/>
            <w:bottom w:val="none" w:sz="0" w:space="0" w:color="auto"/>
            <w:right w:val="none" w:sz="0" w:space="0" w:color="auto"/>
          </w:divBdr>
        </w:div>
        <w:div w:id="530339451">
          <w:marLeft w:val="480"/>
          <w:marRight w:val="0"/>
          <w:marTop w:val="0"/>
          <w:marBottom w:val="0"/>
          <w:divBdr>
            <w:top w:val="none" w:sz="0" w:space="0" w:color="auto"/>
            <w:left w:val="none" w:sz="0" w:space="0" w:color="auto"/>
            <w:bottom w:val="none" w:sz="0" w:space="0" w:color="auto"/>
            <w:right w:val="none" w:sz="0" w:space="0" w:color="auto"/>
          </w:divBdr>
        </w:div>
        <w:div w:id="1175071891">
          <w:marLeft w:val="480"/>
          <w:marRight w:val="0"/>
          <w:marTop w:val="0"/>
          <w:marBottom w:val="0"/>
          <w:divBdr>
            <w:top w:val="none" w:sz="0" w:space="0" w:color="auto"/>
            <w:left w:val="none" w:sz="0" w:space="0" w:color="auto"/>
            <w:bottom w:val="none" w:sz="0" w:space="0" w:color="auto"/>
            <w:right w:val="none" w:sz="0" w:space="0" w:color="auto"/>
          </w:divBdr>
        </w:div>
        <w:div w:id="160241820">
          <w:marLeft w:val="480"/>
          <w:marRight w:val="0"/>
          <w:marTop w:val="0"/>
          <w:marBottom w:val="0"/>
          <w:divBdr>
            <w:top w:val="none" w:sz="0" w:space="0" w:color="auto"/>
            <w:left w:val="none" w:sz="0" w:space="0" w:color="auto"/>
            <w:bottom w:val="none" w:sz="0" w:space="0" w:color="auto"/>
            <w:right w:val="none" w:sz="0" w:space="0" w:color="auto"/>
          </w:divBdr>
        </w:div>
        <w:div w:id="538858199">
          <w:marLeft w:val="480"/>
          <w:marRight w:val="0"/>
          <w:marTop w:val="0"/>
          <w:marBottom w:val="0"/>
          <w:divBdr>
            <w:top w:val="none" w:sz="0" w:space="0" w:color="auto"/>
            <w:left w:val="none" w:sz="0" w:space="0" w:color="auto"/>
            <w:bottom w:val="none" w:sz="0" w:space="0" w:color="auto"/>
            <w:right w:val="none" w:sz="0" w:space="0" w:color="auto"/>
          </w:divBdr>
        </w:div>
        <w:div w:id="578321758">
          <w:marLeft w:val="480"/>
          <w:marRight w:val="0"/>
          <w:marTop w:val="0"/>
          <w:marBottom w:val="0"/>
          <w:divBdr>
            <w:top w:val="none" w:sz="0" w:space="0" w:color="auto"/>
            <w:left w:val="none" w:sz="0" w:space="0" w:color="auto"/>
            <w:bottom w:val="none" w:sz="0" w:space="0" w:color="auto"/>
            <w:right w:val="none" w:sz="0" w:space="0" w:color="auto"/>
          </w:divBdr>
        </w:div>
        <w:div w:id="640161752">
          <w:marLeft w:val="480"/>
          <w:marRight w:val="0"/>
          <w:marTop w:val="0"/>
          <w:marBottom w:val="0"/>
          <w:divBdr>
            <w:top w:val="none" w:sz="0" w:space="0" w:color="auto"/>
            <w:left w:val="none" w:sz="0" w:space="0" w:color="auto"/>
            <w:bottom w:val="none" w:sz="0" w:space="0" w:color="auto"/>
            <w:right w:val="none" w:sz="0" w:space="0" w:color="auto"/>
          </w:divBdr>
        </w:div>
        <w:div w:id="1125081226">
          <w:marLeft w:val="480"/>
          <w:marRight w:val="0"/>
          <w:marTop w:val="0"/>
          <w:marBottom w:val="0"/>
          <w:divBdr>
            <w:top w:val="none" w:sz="0" w:space="0" w:color="auto"/>
            <w:left w:val="none" w:sz="0" w:space="0" w:color="auto"/>
            <w:bottom w:val="none" w:sz="0" w:space="0" w:color="auto"/>
            <w:right w:val="none" w:sz="0" w:space="0" w:color="auto"/>
          </w:divBdr>
        </w:div>
        <w:div w:id="575478603">
          <w:marLeft w:val="480"/>
          <w:marRight w:val="0"/>
          <w:marTop w:val="0"/>
          <w:marBottom w:val="0"/>
          <w:divBdr>
            <w:top w:val="none" w:sz="0" w:space="0" w:color="auto"/>
            <w:left w:val="none" w:sz="0" w:space="0" w:color="auto"/>
            <w:bottom w:val="none" w:sz="0" w:space="0" w:color="auto"/>
            <w:right w:val="none" w:sz="0" w:space="0" w:color="auto"/>
          </w:divBdr>
        </w:div>
        <w:div w:id="285892139">
          <w:marLeft w:val="480"/>
          <w:marRight w:val="0"/>
          <w:marTop w:val="0"/>
          <w:marBottom w:val="0"/>
          <w:divBdr>
            <w:top w:val="none" w:sz="0" w:space="0" w:color="auto"/>
            <w:left w:val="none" w:sz="0" w:space="0" w:color="auto"/>
            <w:bottom w:val="none" w:sz="0" w:space="0" w:color="auto"/>
            <w:right w:val="none" w:sz="0" w:space="0" w:color="auto"/>
          </w:divBdr>
        </w:div>
        <w:div w:id="816412260">
          <w:marLeft w:val="480"/>
          <w:marRight w:val="0"/>
          <w:marTop w:val="0"/>
          <w:marBottom w:val="0"/>
          <w:divBdr>
            <w:top w:val="none" w:sz="0" w:space="0" w:color="auto"/>
            <w:left w:val="none" w:sz="0" w:space="0" w:color="auto"/>
            <w:bottom w:val="none" w:sz="0" w:space="0" w:color="auto"/>
            <w:right w:val="none" w:sz="0" w:space="0" w:color="auto"/>
          </w:divBdr>
        </w:div>
        <w:div w:id="335421713">
          <w:marLeft w:val="480"/>
          <w:marRight w:val="0"/>
          <w:marTop w:val="0"/>
          <w:marBottom w:val="0"/>
          <w:divBdr>
            <w:top w:val="none" w:sz="0" w:space="0" w:color="auto"/>
            <w:left w:val="none" w:sz="0" w:space="0" w:color="auto"/>
            <w:bottom w:val="none" w:sz="0" w:space="0" w:color="auto"/>
            <w:right w:val="none" w:sz="0" w:space="0" w:color="auto"/>
          </w:divBdr>
        </w:div>
        <w:div w:id="253784790">
          <w:marLeft w:val="480"/>
          <w:marRight w:val="0"/>
          <w:marTop w:val="0"/>
          <w:marBottom w:val="0"/>
          <w:divBdr>
            <w:top w:val="none" w:sz="0" w:space="0" w:color="auto"/>
            <w:left w:val="none" w:sz="0" w:space="0" w:color="auto"/>
            <w:bottom w:val="none" w:sz="0" w:space="0" w:color="auto"/>
            <w:right w:val="none" w:sz="0" w:space="0" w:color="auto"/>
          </w:divBdr>
        </w:div>
        <w:div w:id="339041658">
          <w:marLeft w:val="480"/>
          <w:marRight w:val="0"/>
          <w:marTop w:val="0"/>
          <w:marBottom w:val="0"/>
          <w:divBdr>
            <w:top w:val="none" w:sz="0" w:space="0" w:color="auto"/>
            <w:left w:val="none" w:sz="0" w:space="0" w:color="auto"/>
            <w:bottom w:val="none" w:sz="0" w:space="0" w:color="auto"/>
            <w:right w:val="none" w:sz="0" w:space="0" w:color="auto"/>
          </w:divBdr>
        </w:div>
        <w:div w:id="747076186">
          <w:marLeft w:val="480"/>
          <w:marRight w:val="0"/>
          <w:marTop w:val="0"/>
          <w:marBottom w:val="0"/>
          <w:divBdr>
            <w:top w:val="none" w:sz="0" w:space="0" w:color="auto"/>
            <w:left w:val="none" w:sz="0" w:space="0" w:color="auto"/>
            <w:bottom w:val="none" w:sz="0" w:space="0" w:color="auto"/>
            <w:right w:val="none" w:sz="0" w:space="0" w:color="auto"/>
          </w:divBdr>
        </w:div>
      </w:divsChild>
    </w:div>
    <w:div w:id="213005266">
      <w:bodyDiv w:val="1"/>
      <w:marLeft w:val="0"/>
      <w:marRight w:val="0"/>
      <w:marTop w:val="0"/>
      <w:marBottom w:val="0"/>
      <w:divBdr>
        <w:top w:val="none" w:sz="0" w:space="0" w:color="auto"/>
        <w:left w:val="none" w:sz="0" w:space="0" w:color="auto"/>
        <w:bottom w:val="none" w:sz="0" w:space="0" w:color="auto"/>
        <w:right w:val="none" w:sz="0" w:space="0" w:color="auto"/>
      </w:divBdr>
    </w:div>
    <w:div w:id="223368910">
      <w:bodyDiv w:val="1"/>
      <w:marLeft w:val="0"/>
      <w:marRight w:val="0"/>
      <w:marTop w:val="0"/>
      <w:marBottom w:val="0"/>
      <w:divBdr>
        <w:top w:val="none" w:sz="0" w:space="0" w:color="auto"/>
        <w:left w:val="none" w:sz="0" w:space="0" w:color="auto"/>
        <w:bottom w:val="none" w:sz="0" w:space="0" w:color="auto"/>
        <w:right w:val="none" w:sz="0" w:space="0" w:color="auto"/>
      </w:divBdr>
    </w:div>
    <w:div w:id="242958237">
      <w:bodyDiv w:val="1"/>
      <w:marLeft w:val="0"/>
      <w:marRight w:val="0"/>
      <w:marTop w:val="0"/>
      <w:marBottom w:val="0"/>
      <w:divBdr>
        <w:top w:val="none" w:sz="0" w:space="0" w:color="auto"/>
        <w:left w:val="none" w:sz="0" w:space="0" w:color="auto"/>
        <w:bottom w:val="none" w:sz="0" w:space="0" w:color="auto"/>
        <w:right w:val="none" w:sz="0" w:space="0" w:color="auto"/>
      </w:divBdr>
    </w:div>
    <w:div w:id="264310714">
      <w:bodyDiv w:val="1"/>
      <w:marLeft w:val="0"/>
      <w:marRight w:val="0"/>
      <w:marTop w:val="0"/>
      <w:marBottom w:val="0"/>
      <w:divBdr>
        <w:top w:val="none" w:sz="0" w:space="0" w:color="auto"/>
        <w:left w:val="none" w:sz="0" w:space="0" w:color="auto"/>
        <w:bottom w:val="none" w:sz="0" w:space="0" w:color="auto"/>
        <w:right w:val="none" w:sz="0" w:space="0" w:color="auto"/>
      </w:divBdr>
    </w:div>
    <w:div w:id="268247739">
      <w:bodyDiv w:val="1"/>
      <w:marLeft w:val="0"/>
      <w:marRight w:val="0"/>
      <w:marTop w:val="0"/>
      <w:marBottom w:val="0"/>
      <w:divBdr>
        <w:top w:val="none" w:sz="0" w:space="0" w:color="auto"/>
        <w:left w:val="none" w:sz="0" w:space="0" w:color="auto"/>
        <w:bottom w:val="none" w:sz="0" w:space="0" w:color="auto"/>
        <w:right w:val="none" w:sz="0" w:space="0" w:color="auto"/>
      </w:divBdr>
    </w:div>
    <w:div w:id="306127157">
      <w:bodyDiv w:val="1"/>
      <w:marLeft w:val="0"/>
      <w:marRight w:val="0"/>
      <w:marTop w:val="0"/>
      <w:marBottom w:val="0"/>
      <w:divBdr>
        <w:top w:val="none" w:sz="0" w:space="0" w:color="auto"/>
        <w:left w:val="none" w:sz="0" w:space="0" w:color="auto"/>
        <w:bottom w:val="none" w:sz="0" w:space="0" w:color="auto"/>
        <w:right w:val="none" w:sz="0" w:space="0" w:color="auto"/>
      </w:divBdr>
      <w:divsChild>
        <w:div w:id="234359722">
          <w:marLeft w:val="0"/>
          <w:marRight w:val="0"/>
          <w:marTop w:val="0"/>
          <w:marBottom w:val="0"/>
          <w:divBdr>
            <w:top w:val="none" w:sz="0" w:space="0" w:color="auto"/>
            <w:left w:val="none" w:sz="0" w:space="0" w:color="auto"/>
            <w:bottom w:val="none" w:sz="0" w:space="0" w:color="auto"/>
            <w:right w:val="none" w:sz="0" w:space="0" w:color="auto"/>
          </w:divBdr>
          <w:divsChild>
            <w:div w:id="296379669">
              <w:marLeft w:val="0"/>
              <w:marRight w:val="0"/>
              <w:marTop w:val="0"/>
              <w:marBottom w:val="0"/>
              <w:divBdr>
                <w:top w:val="none" w:sz="0" w:space="0" w:color="auto"/>
                <w:left w:val="none" w:sz="0" w:space="0" w:color="auto"/>
                <w:bottom w:val="none" w:sz="0" w:space="0" w:color="auto"/>
                <w:right w:val="none" w:sz="0" w:space="0" w:color="auto"/>
              </w:divBdr>
              <w:divsChild>
                <w:div w:id="1358968256">
                  <w:marLeft w:val="0"/>
                  <w:marRight w:val="0"/>
                  <w:marTop w:val="0"/>
                  <w:marBottom w:val="0"/>
                  <w:divBdr>
                    <w:top w:val="none" w:sz="0" w:space="0" w:color="auto"/>
                    <w:left w:val="none" w:sz="0" w:space="0" w:color="auto"/>
                    <w:bottom w:val="none" w:sz="0" w:space="0" w:color="auto"/>
                    <w:right w:val="none" w:sz="0" w:space="0" w:color="auto"/>
                  </w:divBdr>
                  <w:divsChild>
                    <w:div w:id="766341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204973">
          <w:marLeft w:val="0"/>
          <w:marRight w:val="0"/>
          <w:marTop w:val="0"/>
          <w:marBottom w:val="0"/>
          <w:divBdr>
            <w:top w:val="none" w:sz="0" w:space="0" w:color="auto"/>
            <w:left w:val="none" w:sz="0" w:space="0" w:color="auto"/>
            <w:bottom w:val="none" w:sz="0" w:space="0" w:color="auto"/>
            <w:right w:val="none" w:sz="0" w:space="0" w:color="auto"/>
          </w:divBdr>
          <w:divsChild>
            <w:div w:id="1567184644">
              <w:marLeft w:val="0"/>
              <w:marRight w:val="0"/>
              <w:marTop w:val="0"/>
              <w:marBottom w:val="0"/>
              <w:divBdr>
                <w:top w:val="none" w:sz="0" w:space="0" w:color="auto"/>
                <w:left w:val="none" w:sz="0" w:space="0" w:color="auto"/>
                <w:bottom w:val="none" w:sz="0" w:space="0" w:color="auto"/>
                <w:right w:val="none" w:sz="0" w:space="0" w:color="auto"/>
              </w:divBdr>
              <w:divsChild>
                <w:div w:id="1984389669">
                  <w:marLeft w:val="0"/>
                  <w:marRight w:val="0"/>
                  <w:marTop w:val="0"/>
                  <w:marBottom w:val="0"/>
                  <w:divBdr>
                    <w:top w:val="none" w:sz="0" w:space="0" w:color="auto"/>
                    <w:left w:val="none" w:sz="0" w:space="0" w:color="auto"/>
                    <w:bottom w:val="none" w:sz="0" w:space="0" w:color="auto"/>
                    <w:right w:val="none" w:sz="0" w:space="0" w:color="auto"/>
                  </w:divBdr>
                  <w:divsChild>
                    <w:div w:id="15311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0664767">
      <w:bodyDiv w:val="1"/>
      <w:marLeft w:val="0"/>
      <w:marRight w:val="0"/>
      <w:marTop w:val="0"/>
      <w:marBottom w:val="0"/>
      <w:divBdr>
        <w:top w:val="none" w:sz="0" w:space="0" w:color="auto"/>
        <w:left w:val="none" w:sz="0" w:space="0" w:color="auto"/>
        <w:bottom w:val="none" w:sz="0" w:space="0" w:color="auto"/>
        <w:right w:val="none" w:sz="0" w:space="0" w:color="auto"/>
      </w:divBdr>
    </w:div>
    <w:div w:id="424422104">
      <w:bodyDiv w:val="1"/>
      <w:marLeft w:val="0"/>
      <w:marRight w:val="0"/>
      <w:marTop w:val="0"/>
      <w:marBottom w:val="0"/>
      <w:divBdr>
        <w:top w:val="none" w:sz="0" w:space="0" w:color="auto"/>
        <w:left w:val="none" w:sz="0" w:space="0" w:color="auto"/>
        <w:bottom w:val="none" w:sz="0" w:space="0" w:color="auto"/>
        <w:right w:val="none" w:sz="0" w:space="0" w:color="auto"/>
      </w:divBdr>
    </w:div>
    <w:div w:id="426586617">
      <w:bodyDiv w:val="1"/>
      <w:marLeft w:val="0"/>
      <w:marRight w:val="0"/>
      <w:marTop w:val="0"/>
      <w:marBottom w:val="0"/>
      <w:divBdr>
        <w:top w:val="none" w:sz="0" w:space="0" w:color="auto"/>
        <w:left w:val="none" w:sz="0" w:space="0" w:color="auto"/>
        <w:bottom w:val="none" w:sz="0" w:space="0" w:color="auto"/>
        <w:right w:val="none" w:sz="0" w:space="0" w:color="auto"/>
      </w:divBdr>
    </w:div>
    <w:div w:id="429936018">
      <w:bodyDiv w:val="1"/>
      <w:marLeft w:val="0"/>
      <w:marRight w:val="0"/>
      <w:marTop w:val="0"/>
      <w:marBottom w:val="0"/>
      <w:divBdr>
        <w:top w:val="none" w:sz="0" w:space="0" w:color="auto"/>
        <w:left w:val="none" w:sz="0" w:space="0" w:color="auto"/>
        <w:bottom w:val="none" w:sz="0" w:space="0" w:color="auto"/>
        <w:right w:val="none" w:sz="0" w:space="0" w:color="auto"/>
      </w:divBdr>
    </w:div>
    <w:div w:id="436948683">
      <w:bodyDiv w:val="1"/>
      <w:marLeft w:val="0"/>
      <w:marRight w:val="0"/>
      <w:marTop w:val="0"/>
      <w:marBottom w:val="0"/>
      <w:divBdr>
        <w:top w:val="none" w:sz="0" w:space="0" w:color="auto"/>
        <w:left w:val="none" w:sz="0" w:space="0" w:color="auto"/>
        <w:bottom w:val="none" w:sz="0" w:space="0" w:color="auto"/>
        <w:right w:val="none" w:sz="0" w:space="0" w:color="auto"/>
      </w:divBdr>
    </w:div>
    <w:div w:id="483930904">
      <w:bodyDiv w:val="1"/>
      <w:marLeft w:val="0"/>
      <w:marRight w:val="0"/>
      <w:marTop w:val="0"/>
      <w:marBottom w:val="0"/>
      <w:divBdr>
        <w:top w:val="none" w:sz="0" w:space="0" w:color="auto"/>
        <w:left w:val="none" w:sz="0" w:space="0" w:color="auto"/>
        <w:bottom w:val="none" w:sz="0" w:space="0" w:color="auto"/>
        <w:right w:val="none" w:sz="0" w:space="0" w:color="auto"/>
      </w:divBdr>
    </w:div>
    <w:div w:id="502861265">
      <w:bodyDiv w:val="1"/>
      <w:marLeft w:val="0"/>
      <w:marRight w:val="0"/>
      <w:marTop w:val="0"/>
      <w:marBottom w:val="0"/>
      <w:divBdr>
        <w:top w:val="none" w:sz="0" w:space="0" w:color="auto"/>
        <w:left w:val="none" w:sz="0" w:space="0" w:color="auto"/>
        <w:bottom w:val="none" w:sz="0" w:space="0" w:color="auto"/>
        <w:right w:val="none" w:sz="0" w:space="0" w:color="auto"/>
      </w:divBdr>
    </w:div>
    <w:div w:id="522019055">
      <w:bodyDiv w:val="1"/>
      <w:marLeft w:val="0"/>
      <w:marRight w:val="0"/>
      <w:marTop w:val="0"/>
      <w:marBottom w:val="0"/>
      <w:divBdr>
        <w:top w:val="none" w:sz="0" w:space="0" w:color="auto"/>
        <w:left w:val="none" w:sz="0" w:space="0" w:color="auto"/>
        <w:bottom w:val="none" w:sz="0" w:space="0" w:color="auto"/>
        <w:right w:val="none" w:sz="0" w:space="0" w:color="auto"/>
      </w:divBdr>
    </w:div>
    <w:div w:id="569265545">
      <w:bodyDiv w:val="1"/>
      <w:marLeft w:val="0"/>
      <w:marRight w:val="0"/>
      <w:marTop w:val="0"/>
      <w:marBottom w:val="0"/>
      <w:divBdr>
        <w:top w:val="none" w:sz="0" w:space="0" w:color="auto"/>
        <w:left w:val="none" w:sz="0" w:space="0" w:color="auto"/>
        <w:bottom w:val="none" w:sz="0" w:space="0" w:color="auto"/>
        <w:right w:val="none" w:sz="0" w:space="0" w:color="auto"/>
      </w:divBdr>
    </w:div>
    <w:div w:id="569775675">
      <w:bodyDiv w:val="1"/>
      <w:marLeft w:val="0"/>
      <w:marRight w:val="0"/>
      <w:marTop w:val="0"/>
      <w:marBottom w:val="0"/>
      <w:divBdr>
        <w:top w:val="none" w:sz="0" w:space="0" w:color="auto"/>
        <w:left w:val="none" w:sz="0" w:space="0" w:color="auto"/>
        <w:bottom w:val="none" w:sz="0" w:space="0" w:color="auto"/>
        <w:right w:val="none" w:sz="0" w:space="0" w:color="auto"/>
      </w:divBdr>
    </w:div>
    <w:div w:id="574971806">
      <w:bodyDiv w:val="1"/>
      <w:marLeft w:val="0"/>
      <w:marRight w:val="0"/>
      <w:marTop w:val="0"/>
      <w:marBottom w:val="0"/>
      <w:divBdr>
        <w:top w:val="none" w:sz="0" w:space="0" w:color="auto"/>
        <w:left w:val="none" w:sz="0" w:space="0" w:color="auto"/>
        <w:bottom w:val="none" w:sz="0" w:space="0" w:color="auto"/>
        <w:right w:val="none" w:sz="0" w:space="0" w:color="auto"/>
      </w:divBdr>
    </w:div>
    <w:div w:id="590359082">
      <w:bodyDiv w:val="1"/>
      <w:marLeft w:val="0"/>
      <w:marRight w:val="0"/>
      <w:marTop w:val="0"/>
      <w:marBottom w:val="0"/>
      <w:divBdr>
        <w:top w:val="none" w:sz="0" w:space="0" w:color="auto"/>
        <w:left w:val="none" w:sz="0" w:space="0" w:color="auto"/>
        <w:bottom w:val="none" w:sz="0" w:space="0" w:color="auto"/>
        <w:right w:val="none" w:sz="0" w:space="0" w:color="auto"/>
      </w:divBdr>
      <w:divsChild>
        <w:div w:id="1901819263">
          <w:marLeft w:val="0"/>
          <w:marRight w:val="0"/>
          <w:marTop w:val="0"/>
          <w:marBottom w:val="0"/>
          <w:divBdr>
            <w:top w:val="none" w:sz="0" w:space="0" w:color="auto"/>
            <w:left w:val="none" w:sz="0" w:space="0" w:color="auto"/>
            <w:bottom w:val="none" w:sz="0" w:space="0" w:color="auto"/>
            <w:right w:val="none" w:sz="0" w:space="0" w:color="auto"/>
          </w:divBdr>
          <w:divsChild>
            <w:div w:id="1940675723">
              <w:marLeft w:val="0"/>
              <w:marRight w:val="0"/>
              <w:marTop w:val="0"/>
              <w:marBottom w:val="0"/>
              <w:divBdr>
                <w:top w:val="none" w:sz="0" w:space="0" w:color="auto"/>
                <w:left w:val="none" w:sz="0" w:space="0" w:color="auto"/>
                <w:bottom w:val="none" w:sz="0" w:space="0" w:color="auto"/>
                <w:right w:val="none" w:sz="0" w:space="0" w:color="auto"/>
              </w:divBdr>
              <w:divsChild>
                <w:div w:id="1858998636">
                  <w:marLeft w:val="0"/>
                  <w:marRight w:val="0"/>
                  <w:marTop w:val="0"/>
                  <w:marBottom w:val="0"/>
                  <w:divBdr>
                    <w:top w:val="none" w:sz="0" w:space="0" w:color="auto"/>
                    <w:left w:val="none" w:sz="0" w:space="0" w:color="auto"/>
                    <w:bottom w:val="none" w:sz="0" w:space="0" w:color="auto"/>
                    <w:right w:val="none" w:sz="0" w:space="0" w:color="auto"/>
                  </w:divBdr>
                  <w:divsChild>
                    <w:div w:id="171919051">
                      <w:marLeft w:val="0"/>
                      <w:marRight w:val="0"/>
                      <w:marTop w:val="0"/>
                      <w:marBottom w:val="0"/>
                      <w:divBdr>
                        <w:top w:val="none" w:sz="0" w:space="0" w:color="auto"/>
                        <w:left w:val="none" w:sz="0" w:space="0" w:color="auto"/>
                        <w:bottom w:val="none" w:sz="0" w:space="0" w:color="auto"/>
                        <w:right w:val="none" w:sz="0" w:space="0" w:color="auto"/>
                      </w:divBdr>
                      <w:divsChild>
                        <w:div w:id="1106653318">
                          <w:marLeft w:val="0"/>
                          <w:marRight w:val="0"/>
                          <w:marTop w:val="0"/>
                          <w:marBottom w:val="0"/>
                          <w:divBdr>
                            <w:top w:val="none" w:sz="0" w:space="0" w:color="auto"/>
                            <w:left w:val="none" w:sz="0" w:space="0" w:color="auto"/>
                            <w:bottom w:val="none" w:sz="0" w:space="0" w:color="auto"/>
                            <w:right w:val="none" w:sz="0" w:space="0" w:color="auto"/>
                          </w:divBdr>
                          <w:divsChild>
                            <w:div w:id="84771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8637185">
      <w:bodyDiv w:val="1"/>
      <w:marLeft w:val="0"/>
      <w:marRight w:val="0"/>
      <w:marTop w:val="0"/>
      <w:marBottom w:val="0"/>
      <w:divBdr>
        <w:top w:val="none" w:sz="0" w:space="0" w:color="auto"/>
        <w:left w:val="none" w:sz="0" w:space="0" w:color="auto"/>
        <w:bottom w:val="none" w:sz="0" w:space="0" w:color="auto"/>
        <w:right w:val="none" w:sz="0" w:space="0" w:color="auto"/>
      </w:divBdr>
    </w:div>
    <w:div w:id="660013445">
      <w:bodyDiv w:val="1"/>
      <w:marLeft w:val="0"/>
      <w:marRight w:val="0"/>
      <w:marTop w:val="0"/>
      <w:marBottom w:val="0"/>
      <w:divBdr>
        <w:top w:val="none" w:sz="0" w:space="0" w:color="auto"/>
        <w:left w:val="none" w:sz="0" w:space="0" w:color="auto"/>
        <w:bottom w:val="none" w:sz="0" w:space="0" w:color="auto"/>
        <w:right w:val="none" w:sz="0" w:space="0" w:color="auto"/>
      </w:divBdr>
    </w:div>
    <w:div w:id="700085760">
      <w:bodyDiv w:val="1"/>
      <w:marLeft w:val="0"/>
      <w:marRight w:val="0"/>
      <w:marTop w:val="0"/>
      <w:marBottom w:val="0"/>
      <w:divBdr>
        <w:top w:val="none" w:sz="0" w:space="0" w:color="auto"/>
        <w:left w:val="none" w:sz="0" w:space="0" w:color="auto"/>
        <w:bottom w:val="none" w:sz="0" w:space="0" w:color="auto"/>
        <w:right w:val="none" w:sz="0" w:space="0" w:color="auto"/>
      </w:divBdr>
      <w:divsChild>
        <w:div w:id="1530601601">
          <w:marLeft w:val="0"/>
          <w:marRight w:val="0"/>
          <w:marTop w:val="0"/>
          <w:marBottom w:val="0"/>
          <w:divBdr>
            <w:top w:val="single" w:sz="2" w:space="0" w:color="E5E7EB"/>
            <w:left w:val="single" w:sz="2" w:space="0" w:color="E5E7EB"/>
            <w:bottom w:val="single" w:sz="2" w:space="0" w:color="E5E7EB"/>
            <w:right w:val="single" w:sz="2" w:space="0" w:color="E5E7EB"/>
          </w:divBdr>
          <w:divsChild>
            <w:div w:id="216627177">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541556597">
          <w:marLeft w:val="0"/>
          <w:marRight w:val="0"/>
          <w:marTop w:val="0"/>
          <w:marBottom w:val="0"/>
          <w:divBdr>
            <w:top w:val="single" w:sz="2" w:space="0" w:color="E5E7EB"/>
            <w:left w:val="single" w:sz="2" w:space="0" w:color="E5E7EB"/>
            <w:bottom w:val="single" w:sz="2" w:space="0" w:color="E5E7EB"/>
            <w:right w:val="single" w:sz="2" w:space="0" w:color="E5E7EB"/>
          </w:divBdr>
          <w:divsChild>
            <w:div w:id="12631873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41454713">
          <w:marLeft w:val="0"/>
          <w:marRight w:val="0"/>
          <w:marTop w:val="0"/>
          <w:marBottom w:val="0"/>
          <w:divBdr>
            <w:top w:val="single" w:sz="2" w:space="0" w:color="E5E7EB"/>
            <w:left w:val="single" w:sz="2" w:space="0" w:color="E5E7EB"/>
            <w:bottom w:val="single" w:sz="2" w:space="0" w:color="E5E7EB"/>
            <w:right w:val="single" w:sz="2" w:space="0" w:color="E5E7EB"/>
          </w:divBdr>
          <w:divsChild>
            <w:div w:id="182381432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795219605">
      <w:bodyDiv w:val="1"/>
      <w:marLeft w:val="0"/>
      <w:marRight w:val="0"/>
      <w:marTop w:val="0"/>
      <w:marBottom w:val="0"/>
      <w:divBdr>
        <w:top w:val="none" w:sz="0" w:space="0" w:color="auto"/>
        <w:left w:val="none" w:sz="0" w:space="0" w:color="auto"/>
        <w:bottom w:val="none" w:sz="0" w:space="0" w:color="auto"/>
        <w:right w:val="none" w:sz="0" w:space="0" w:color="auto"/>
      </w:divBdr>
    </w:div>
    <w:div w:id="829714073">
      <w:bodyDiv w:val="1"/>
      <w:marLeft w:val="0"/>
      <w:marRight w:val="0"/>
      <w:marTop w:val="0"/>
      <w:marBottom w:val="0"/>
      <w:divBdr>
        <w:top w:val="none" w:sz="0" w:space="0" w:color="auto"/>
        <w:left w:val="none" w:sz="0" w:space="0" w:color="auto"/>
        <w:bottom w:val="none" w:sz="0" w:space="0" w:color="auto"/>
        <w:right w:val="none" w:sz="0" w:space="0" w:color="auto"/>
      </w:divBdr>
    </w:div>
    <w:div w:id="876240905">
      <w:bodyDiv w:val="1"/>
      <w:marLeft w:val="0"/>
      <w:marRight w:val="0"/>
      <w:marTop w:val="0"/>
      <w:marBottom w:val="0"/>
      <w:divBdr>
        <w:top w:val="none" w:sz="0" w:space="0" w:color="auto"/>
        <w:left w:val="none" w:sz="0" w:space="0" w:color="auto"/>
        <w:bottom w:val="none" w:sz="0" w:space="0" w:color="auto"/>
        <w:right w:val="none" w:sz="0" w:space="0" w:color="auto"/>
      </w:divBdr>
    </w:div>
    <w:div w:id="879172248">
      <w:bodyDiv w:val="1"/>
      <w:marLeft w:val="0"/>
      <w:marRight w:val="0"/>
      <w:marTop w:val="0"/>
      <w:marBottom w:val="0"/>
      <w:divBdr>
        <w:top w:val="none" w:sz="0" w:space="0" w:color="auto"/>
        <w:left w:val="none" w:sz="0" w:space="0" w:color="auto"/>
        <w:bottom w:val="none" w:sz="0" w:space="0" w:color="auto"/>
        <w:right w:val="none" w:sz="0" w:space="0" w:color="auto"/>
      </w:divBdr>
    </w:div>
    <w:div w:id="902759299">
      <w:bodyDiv w:val="1"/>
      <w:marLeft w:val="0"/>
      <w:marRight w:val="0"/>
      <w:marTop w:val="0"/>
      <w:marBottom w:val="0"/>
      <w:divBdr>
        <w:top w:val="none" w:sz="0" w:space="0" w:color="auto"/>
        <w:left w:val="none" w:sz="0" w:space="0" w:color="auto"/>
        <w:bottom w:val="none" w:sz="0" w:space="0" w:color="auto"/>
        <w:right w:val="none" w:sz="0" w:space="0" w:color="auto"/>
      </w:divBdr>
    </w:div>
    <w:div w:id="920138250">
      <w:bodyDiv w:val="1"/>
      <w:marLeft w:val="0"/>
      <w:marRight w:val="0"/>
      <w:marTop w:val="0"/>
      <w:marBottom w:val="0"/>
      <w:divBdr>
        <w:top w:val="none" w:sz="0" w:space="0" w:color="auto"/>
        <w:left w:val="none" w:sz="0" w:space="0" w:color="auto"/>
        <w:bottom w:val="none" w:sz="0" w:space="0" w:color="auto"/>
        <w:right w:val="none" w:sz="0" w:space="0" w:color="auto"/>
      </w:divBdr>
    </w:div>
    <w:div w:id="938829875">
      <w:bodyDiv w:val="1"/>
      <w:marLeft w:val="0"/>
      <w:marRight w:val="0"/>
      <w:marTop w:val="0"/>
      <w:marBottom w:val="0"/>
      <w:divBdr>
        <w:top w:val="none" w:sz="0" w:space="0" w:color="auto"/>
        <w:left w:val="none" w:sz="0" w:space="0" w:color="auto"/>
        <w:bottom w:val="none" w:sz="0" w:space="0" w:color="auto"/>
        <w:right w:val="none" w:sz="0" w:space="0" w:color="auto"/>
      </w:divBdr>
    </w:div>
    <w:div w:id="943537969">
      <w:bodyDiv w:val="1"/>
      <w:marLeft w:val="0"/>
      <w:marRight w:val="0"/>
      <w:marTop w:val="0"/>
      <w:marBottom w:val="0"/>
      <w:divBdr>
        <w:top w:val="none" w:sz="0" w:space="0" w:color="auto"/>
        <w:left w:val="none" w:sz="0" w:space="0" w:color="auto"/>
        <w:bottom w:val="none" w:sz="0" w:space="0" w:color="auto"/>
        <w:right w:val="none" w:sz="0" w:space="0" w:color="auto"/>
      </w:divBdr>
    </w:div>
    <w:div w:id="956789445">
      <w:bodyDiv w:val="1"/>
      <w:marLeft w:val="0"/>
      <w:marRight w:val="0"/>
      <w:marTop w:val="0"/>
      <w:marBottom w:val="0"/>
      <w:divBdr>
        <w:top w:val="none" w:sz="0" w:space="0" w:color="auto"/>
        <w:left w:val="none" w:sz="0" w:space="0" w:color="auto"/>
        <w:bottom w:val="none" w:sz="0" w:space="0" w:color="auto"/>
        <w:right w:val="none" w:sz="0" w:space="0" w:color="auto"/>
      </w:divBdr>
    </w:div>
    <w:div w:id="989140099">
      <w:bodyDiv w:val="1"/>
      <w:marLeft w:val="0"/>
      <w:marRight w:val="0"/>
      <w:marTop w:val="0"/>
      <w:marBottom w:val="0"/>
      <w:divBdr>
        <w:top w:val="none" w:sz="0" w:space="0" w:color="auto"/>
        <w:left w:val="none" w:sz="0" w:space="0" w:color="auto"/>
        <w:bottom w:val="none" w:sz="0" w:space="0" w:color="auto"/>
        <w:right w:val="none" w:sz="0" w:space="0" w:color="auto"/>
      </w:divBdr>
    </w:div>
    <w:div w:id="1002313014">
      <w:bodyDiv w:val="1"/>
      <w:marLeft w:val="0"/>
      <w:marRight w:val="0"/>
      <w:marTop w:val="0"/>
      <w:marBottom w:val="0"/>
      <w:divBdr>
        <w:top w:val="none" w:sz="0" w:space="0" w:color="auto"/>
        <w:left w:val="none" w:sz="0" w:space="0" w:color="auto"/>
        <w:bottom w:val="none" w:sz="0" w:space="0" w:color="auto"/>
        <w:right w:val="none" w:sz="0" w:space="0" w:color="auto"/>
      </w:divBdr>
    </w:div>
    <w:div w:id="1012686752">
      <w:bodyDiv w:val="1"/>
      <w:marLeft w:val="0"/>
      <w:marRight w:val="0"/>
      <w:marTop w:val="0"/>
      <w:marBottom w:val="0"/>
      <w:divBdr>
        <w:top w:val="none" w:sz="0" w:space="0" w:color="auto"/>
        <w:left w:val="none" w:sz="0" w:space="0" w:color="auto"/>
        <w:bottom w:val="none" w:sz="0" w:space="0" w:color="auto"/>
        <w:right w:val="none" w:sz="0" w:space="0" w:color="auto"/>
      </w:divBdr>
    </w:div>
    <w:div w:id="1023286867">
      <w:bodyDiv w:val="1"/>
      <w:marLeft w:val="0"/>
      <w:marRight w:val="0"/>
      <w:marTop w:val="0"/>
      <w:marBottom w:val="0"/>
      <w:divBdr>
        <w:top w:val="none" w:sz="0" w:space="0" w:color="auto"/>
        <w:left w:val="none" w:sz="0" w:space="0" w:color="auto"/>
        <w:bottom w:val="none" w:sz="0" w:space="0" w:color="auto"/>
        <w:right w:val="none" w:sz="0" w:space="0" w:color="auto"/>
      </w:divBdr>
      <w:divsChild>
        <w:div w:id="255216834">
          <w:marLeft w:val="0"/>
          <w:marRight w:val="0"/>
          <w:marTop w:val="0"/>
          <w:marBottom w:val="0"/>
          <w:divBdr>
            <w:top w:val="none" w:sz="0" w:space="0" w:color="auto"/>
            <w:left w:val="none" w:sz="0" w:space="0" w:color="auto"/>
            <w:bottom w:val="none" w:sz="0" w:space="0" w:color="auto"/>
            <w:right w:val="none" w:sz="0" w:space="0" w:color="auto"/>
          </w:divBdr>
          <w:divsChild>
            <w:div w:id="972901985">
              <w:marLeft w:val="0"/>
              <w:marRight w:val="0"/>
              <w:marTop w:val="0"/>
              <w:marBottom w:val="0"/>
              <w:divBdr>
                <w:top w:val="none" w:sz="0" w:space="0" w:color="auto"/>
                <w:left w:val="none" w:sz="0" w:space="0" w:color="auto"/>
                <w:bottom w:val="none" w:sz="0" w:space="0" w:color="auto"/>
                <w:right w:val="none" w:sz="0" w:space="0" w:color="auto"/>
              </w:divBdr>
              <w:divsChild>
                <w:div w:id="299041910">
                  <w:marLeft w:val="0"/>
                  <w:marRight w:val="0"/>
                  <w:marTop w:val="0"/>
                  <w:marBottom w:val="0"/>
                  <w:divBdr>
                    <w:top w:val="none" w:sz="0" w:space="0" w:color="auto"/>
                    <w:left w:val="none" w:sz="0" w:space="0" w:color="auto"/>
                    <w:bottom w:val="none" w:sz="0" w:space="0" w:color="auto"/>
                    <w:right w:val="none" w:sz="0" w:space="0" w:color="auto"/>
                  </w:divBdr>
                  <w:divsChild>
                    <w:div w:id="391462183">
                      <w:marLeft w:val="0"/>
                      <w:marRight w:val="0"/>
                      <w:marTop w:val="0"/>
                      <w:marBottom w:val="0"/>
                      <w:divBdr>
                        <w:top w:val="none" w:sz="0" w:space="0" w:color="auto"/>
                        <w:left w:val="none" w:sz="0" w:space="0" w:color="auto"/>
                        <w:bottom w:val="none" w:sz="0" w:space="0" w:color="auto"/>
                        <w:right w:val="none" w:sz="0" w:space="0" w:color="auto"/>
                      </w:divBdr>
                      <w:divsChild>
                        <w:div w:id="1374230490">
                          <w:marLeft w:val="0"/>
                          <w:marRight w:val="0"/>
                          <w:marTop w:val="0"/>
                          <w:marBottom w:val="0"/>
                          <w:divBdr>
                            <w:top w:val="none" w:sz="0" w:space="0" w:color="auto"/>
                            <w:left w:val="none" w:sz="0" w:space="0" w:color="auto"/>
                            <w:bottom w:val="none" w:sz="0" w:space="0" w:color="auto"/>
                            <w:right w:val="none" w:sz="0" w:space="0" w:color="auto"/>
                          </w:divBdr>
                          <w:divsChild>
                            <w:div w:id="139790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973930">
      <w:bodyDiv w:val="1"/>
      <w:marLeft w:val="0"/>
      <w:marRight w:val="0"/>
      <w:marTop w:val="0"/>
      <w:marBottom w:val="0"/>
      <w:divBdr>
        <w:top w:val="none" w:sz="0" w:space="0" w:color="auto"/>
        <w:left w:val="none" w:sz="0" w:space="0" w:color="auto"/>
        <w:bottom w:val="none" w:sz="0" w:space="0" w:color="auto"/>
        <w:right w:val="none" w:sz="0" w:space="0" w:color="auto"/>
      </w:divBdr>
    </w:div>
    <w:div w:id="1064985084">
      <w:bodyDiv w:val="1"/>
      <w:marLeft w:val="0"/>
      <w:marRight w:val="0"/>
      <w:marTop w:val="0"/>
      <w:marBottom w:val="0"/>
      <w:divBdr>
        <w:top w:val="none" w:sz="0" w:space="0" w:color="auto"/>
        <w:left w:val="none" w:sz="0" w:space="0" w:color="auto"/>
        <w:bottom w:val="none" w:sz="0" w:space="0" w:color="auto"/>
        <w:right w:val="none" w:sz="0" w:space="0" w:color="auto"/>
      </w:divBdr>
    </w:div>
    <w:div w:id="1069116292">
      <w:bodyDiv w:val="1"/>
      <w:marLeft w:val="0"/>
      <w:marRight w:val="0"/>
      <w:marTop w:val="0"/>
      <w:marBottom w:val="0"/>
      <w:divBdr>
        <w:top w:val="none" w:sz="0" w:space="0" w:color="auto"/>
        <w:left w:val="none" w:sz="0" w:space="0" w:color="auto"/>
        <w:bottom w:val="none" w:sz="0" w:space="0" w:color="auto"/>
        <w:right w:val="none" w:sz="0" w:space="0" w:color="auto"/>
      </w:divBdr>
    </w:div>
    <w:div w:id="1069305714">
      <w:bodyDiv w:val="1"/>
      <w:marLeft w:val="0"/>
      <w:marRight w:val="0"/>
      <w:marTop w:val="0"/>
      <w:marBottom w:val="0"/>
      <w:divBdr>
        <w:top w:val="none" w:sz="0" w:space="0" w:color="auto"/>
        <w:left w:val="none" w:sz="0" w:space="0" w:color="auto"/>
        <w:bottom w:val="none" w:sz="0" w:space="0" w:color="auto"/>
        <w:right w:val="none" w:sz="0" w:space="0" w:color="auto"/>
      </w:divBdr>
    </w:div>
    <w:div w:id="1110930408">
      <w:bodyDiv w:val="1"/>
      <w:marLeft w:val="0"/>
      <w:marRight w:val="0"/>
      <w:marTop w:val="0"/>
      <w:marBottom w:val="0"/>
      <w:divBdr>
        <w:top w:val="none" w:sz="0" w:space="0" w:color="auto"/>
        <w:left w:val="none" w:sz="0" w:space="0" w:color="auto"/>
        <w:bottom w:val="none" w:sz="0" w:space="0" w:color="auto"/>
        <w:right w:val="none" w:sz="0" w:space="0" w:color="auto"/>
      </w:divBdr>
    </w:div>
    <w:div w:id="1235815176">
      <w:bodyDiv w:val="1"/>
      <w:marLeft w:val="0"/>
      <w:marRight w:val="0"/>
      <w:marTop w:val="0"/>
      <w:marBottom w:val="0"/>
      <w:divBdr>
        <w:top w:val="none" w:sz="0" w:space="0" w:color="auto"/>
        <w:left w:val="none" w:sz="0" w:space="0" w:color="auto"/>
        <w:bottom w:val="none" w:sz="0" w:space="0" w:color="auto"/>
        <w:right w:val="none" w:sz="0" w:space="0" w:color="auto"/>
      </w:divBdr>
    </w:div>
    <w:div w:id="1342009349">
      <w:bodyDiv w:val="1"/>
      <w:marLeft w:val="0"/>
      <w:marRight w:val="0"/>
      <w:marTop w:val="0"/>
      <w:marBottom w:val="0"/>
      <w:divBdr>
        <w:top w:val="none" w:sz="0" w:space="0" w:color="auto"/>
        <w:left w:val="none" w:sz="0" w:space="0" w:color="auto"/>
        <w:bottom w:val="none" w:sz="0" w:space="0" w:color="auto"/>
        <w:right w:val="none" w:sz="0" w:space="0" w:color="auto"/>
      </w:divBdr>
    </w:div>
    <w:div w:id="1344235759">
      <w:bodyDiv w:val="1"/>
      <w:marLeft w:val="0"/>
      <w:marRight w:val="0"/>
      <w:marTop w:val="0"/>
      <w:marBottom w:val="0"/>
      <w:divBdr>
        <w:top w:val="none" w:sz="0" w:space="0" w:color="auto"/>
        <w:left w:val="none" w:sz="0" w:space="0" w:color="auto"/>
        <w:bottom w:val="none" w:sz="0" w:space="0" w:color="auto"/>
        <w:right w:val="none" w:sz="0" w:space="0" w:color="auto"/>
      </w:divBdr>
    </w:div>
    <w:div w:id="1371219833">
      <w:bodyDiv w:val="1"/>
      <w:marLeft w:val="0"/>
      <w:marRight w:val="0"/>
      <w:marTop w:val="0"/>
      <w:marBottom w:val="0"/>
      <w:divBdr>
        <w:top w:val="none" w:sz="0" w:space="0" w:color="auto"/>
        <w:left w:val="none" w:sz="0" w:space="0" w:color="auto"/>
        <w:bottom w:val="none" w:sz="0" w:space="0" w:color="auto"/>
        <w:right w:val="none" w:sz="0" w:space="0" w:color="auto"/>
      </w:divBdr>
    </w:div>
    <w:div w:id="1380476540">
      <w:bodyDiv w:val="1"/>
      <w:marLeft w:val="0"/>
      <w:marRight w:val="0"/>
      <w:marTop w:val="0"/>
      <w:marBottom w:val="0"/>
      <w:divBdr>
        <w:top w:val="none" w:sz="0" w:space="0" w:color="auto"/>
        <w:left w:val="none" w:sz="0" w:space="0" w:color="auto"/>
        <w:bottom w:val="none" w:sz="0" w:space="0" w:color="auto"/>
        <w:right w:val="none" w:sz="0" w:space="0" w:color="auto"/>
      </w:divBdr>
      <w:divsChild>
        <w:div w:id="704258534">
          <w:marLeft w:val="0"/>
          <w:marRight w:val="0"/>
          <w:marTop w:val="0"/>
          <w:marBottom w:val="0"/>
          <w:divBdr>
            <w:top w:val="single" w:sz="2" w:space="0" w:color="E5E7EB"/>
            <w:left w:val="single" w:sz="2" w:space="0" w:color="E5E7EB"/>
            <w:bottom w:val="single" w:sz="2" w:space="0" w:color="E5E7EB"/>
            <w:right w:val="single" w:sz="2" w:space="0" w:color="E5E7EB"/>
          </w:divBdr>
          <w:divsChild>
            <w:div w:id="92642867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723165616">
          <w:marLeft w:val="0"/>
          <w:marRight w:val="0"/>
          <w:marTop w:val="0"/>
          <w:marBottom w:val="0"/>
          <w:divBdr>
            <w:top w:val="single" w:sz="2" w:space="0" w:color="E5E7EB"/>
            <w:left w:val="single" w:sz="2" w:space="0" w:color="E5E7EB"/>
            <w:bottom w:val="single" w:sz="2" w:space="0" w:color="E5E7EB"/>
            <w:right w:val="single" w:sz="2" w:space="0" w:color="E5E7EB"/>
          </w:divBdr>
          <w:divsChild>
            <w:div w:id="13835058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663660205">
          <w:marLeft w:val="0"/>
          <w:marRight w:val="0"/>
          <w:marTop w:val="0"/>
          <w:marBottom w:val="0"/>
          <w:divBdr>
            <w:top w:val="single" w:sz="2" w:space="0" w:color="E5E7EB"/>
            <w:left w:val="single" w:sz="2" w:space="0" w:color="E5E7EB"/>
            <w:bottom w:val="single" w:sz="2" w:space="0" w:color="E5E7EB"/>
            <w:right w:val="single" w:sz="2" w:space="0" w:color="E5E7EB"/>
          </w:divBdr>
          <w:divsChild>
            <w:div w:id="157007445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401371286">
      <w:bodyDiv w:val="1"/>
      <w:marLeft w:val="0"/>
      <w:marRight w:val="0"/>
      <w:marTop w:val="0"/>
      <w:marBottom w:val="0"/>
      <w:divBdr>
        <w:top w:val="none" w:sz="0" w:space="0" w:color="auto"/>
        <w:left w:val="none" w:sz="0" w:space="0" w:color="auto"/>
        <w:bottom w:val="none" w:sz="0" w:space="0" w:color="auto"/>
        <w:right w:val="none" w:sz="0" w:space="0" w:color="auto"/>
      </w:divBdr>
    </w:div>
    <w:div w:id="1413620607">
      <w:bodyDiv w:val="1"/>
      <w:marLeft w:val="0"/>
      <w:marRight w:val="0"/>
      <w:marTop w:val="0"/>
      <w:marBottom w:val="0"/>
      <w:divBdr>
        <w:top w:val="none" w:sz="0" w:space="0" w:color="auto"/>
        <w:left w:val="none" w:sz="0" w:space="0" w:color="auto"/>
        <w:bottom w:val="none" w:sz="0" w:space="0" w:color="auto"/>
        <w:right w:val="none" w:sz="0" w:space="0" w:color="auto"/>
      </w:divBdr>
    </w:div>
    <w:div w:id="1476754806">
      <w:bodyDiv w:val="1"/>
      <w:marLeft w:val="0"/>
      <w:marRight w:val="0"/>
      <w:marTop w:val="0"/>
      <w:marBottom w:val="0"/>
      <w:divBdr>
        <w:top w:val="none" w:sz="0" w:space="0" w:color="auto"/>
        <w:left w:val="none" w:sz="0" w:space="0" w:color="auto"/>
        <w:bottom w:val="none" w:sz="0" w:space="0" w:color="auto"/>
        <w:right w:val="none" w:sz="0" w:space="0" w:color="auto"/>
      </w:divBdr>
    </w:div>
    <w:div w:id="1527525589">
      <w:bodyDiv w:val="1"/>
      <w:marLeft w:val="0"/>
      <w:marRight w:val="0"/>
      <w:marTop w:val="0"/>
      <w:marBottom w:val="0"/>
      <w:divBdr>
        <w:top w:val="none" w:sz="0" w:space="0" w:color="auto"/>
        <w:left w:val="none" w:sz="0" w:space="0" w:color="auto"/>
        <w:bottom w:val="none" w:sz="0" w:space="0" w:color="auto"/>
        <w:right w:val="none" w:sz="0" w:space="0" w:color="auto"/>
      </w:divBdr>
    </w:div>
    <w:div w:id="1535344210">
      <w:bodyDiv w:val="1"/>
      <w:marLeft w:val="0"/>
      <w:marRight w:val="0"/>
      <w:marTop w:val="0"/>
      <w:marBottom w:val="0"/>
      <w:divBdr>
        <w:top w:val="none" w:sz="0" w:space="0" w:color="auto"/>
        <w:left w:val="none" w:sz="0" w:space="0" w:color="auto"/>
        <w:bottom w:val="none" w:sz="0" w:space="0" w:color="auto"/>
        <w:right w:val="none" w:sz="0" w:space="0" w:color="auto"/>
      </w:divBdr>
    </w:div>
    <w:div w:id="1537619524">
      <w:bodyDiv w:val="1"/>
      <w:marLeft w:val="0"/>
      <w:marRight w:val="0"/>
      <w:marTop w:val="0"/>
      <w:marBottom w:val="0"/>
      <w:divBdr>
        <w:top w:val="none" w:sz="0" w:space="0" w:color="auto"/>
        <w:left w:val="none" w:sz="0" w:space="0" w:color="auto"/>
        <w:bottom w:val="none" w:sz="0" w:space="0" w:color="auto"/>
        <w:right w:val="none" w:sz="0" w:space="0" w:color="auto"/>
      </w:divBdr>
    </w:div>
    <w:div w:id="1546209611">
      <w:bodyDiv w:val="1"/>
      <w:marLeft w:val="0"/>
      <w:marRight w:val="0"/>
      <w:marTop w:val="0"/>
      <w:marBottom w:val="0"/>
      <w:divBdr>
        <w:top w:val="none" w:sz="0" w:space="0" w:color="auto"/>
        <w:left w:val="none" w:sz="0" w:space="0" w:color="auto"/>
        <w:bottom w:val="none" w:sz="0" w:space="0" w:color="auto"/>
        <w:right w:val="none" w:sz="0" w:space="0" w:color="auto"/>
      </w:divBdr>
    </w:div>
    <w:div w:id="1574503724">
      <w:bodyDiv w:val="1"/>
      <w:marLeft w:val="0"/>
      <w:marRight w:val="0"/>
      <w:marTop w:val="0"/>
      <w:marBottom w:val="0"/>
      <w:divBdr>
        <w:top w:val="none" w:sz="0" w:space="0" w:color="auto"/>
        <w:left w:val="none" w:sz="0" w:space="0" w:color="auto"/>
        <w:bottom w:val="none" w:sz="0" w:space="0" w:color="auto"/>
        <w:right w:val="none" w:sz="0" w:space="0" w:color="auto"/>
      </w:divBdr>
    </w:div>
    <w:div w:id="1581940442">
      <w:bodyDiv w:val="1"/>
      <w:marLeft w:val="0"/>
      <w:marRight w:val="0"/>
      <w:marTop w:val="0"/>
      <w:marBottom w:val="0"/>
      <w:divBdr>
        <w:top w:val="none" w:sz="0" w:space="0" w:color="auto"/>
        <w:left w:val="none" w:sz="0" w:space="0" w:color="auto"/>
        <w:bottom w:val="none" w:sz="0" w:space="0" w:color="auto"/>
        <w:right w:val="none" w:sz="0" w:space="0" w:color="auto"/>
      </w:divBdr>
    </w:div>
    <w:div w:id="1661501320">
      <w:bodyDiv w:val="1"/>
      <w:marLeft w:val="0"/>
      <w:marRight w:val="0"/>
      <w:marTop w:val="0"/>
      <w:marBottom w:val="0"/>
      <w:divBdr>
        <w:top w:val="none" w:sz="0" w:space="0" w:color="auto"/>
        <w:left w:val="none" w:sz="0" w:space="0" w:color="auto"/>
        <w:bottom w:val="none" w:sz="0" w:space="0" w:color="auto"/>
        <w:right w:val="none" w:sz="0" w:space="0" w:color="auto"/>
      </w:divBdr>
    </w:div>
    <w:div w:id="1716585553">
      <w:bodyDiv w:val="1"/>
      <w:marLeft w:val="0"/>
      <w:marRight w:val="0"/>
      <w:marTop w:val="0"/>
      <w:marBottom w:val="0"/>
      <w:divBdr>
        <w:top w:val="none" w:sz="0" w:space="0" w:color="auto"/>
        <w:left w:val="none" w:sz="0" w:space="0" w:color="auto"/>
        <w:bottom w:val="none" w:sz="0" w:space="0" w:color="auto"/>
        <w:right w:val="none" w:sz="0" w:space="0" w:color="auto"/>
      </w:divBdr>
    </w:div>
    <w:div w:id="1763334752">
      <w:bodyDiv w:val="1"/>
      <w:marLeft w:val="0"/>
      <w:marRight w:val="0"/>
      <w:marTop w:val="0"/>
      <w:marBottom w:val="0"/>
      <w:divBdr>
        <w:top w:val="none" w:sz="0" w:space="0" w:color="auto"/>
        <w:left w:val="none" w:sz="0" w:space="0" w:color="auto"/>
        <w:bottom w:val="none" w:sz="0" w:space="0" w:color="auto"/>
        <w:right w:val="none" w:sz="0" w:space="0" w:color="auto"/>
      </w:divBdr>
    </w:div>
    <w:div w:id="1774401201">
      <w:bodyDiv w:val="1"/>
      <w:marLeft w:val="0"/>
      <w:marRight w:val="0"/>
      <w:marTop w:val="0"/>
      <w:marBottom w:val="0"/>
      <w:divBdr>
        <w:top w:val="none" w:sz="0" w:space="0" w:color="auto"/>
        <w:left w:val="none" w:sz="0" w:space="0" w:color="auto"/>
        <w:bottom w:val="none" w:sz="0" w:space="0" w:color="auto"/>
        <w:right w:val="none" w:sz="0" w:space="0" w:color="auto"/>
      </w:divBdr>
    </w:div>
    <w:div w:id="1784886458">
      <w:bodyDiv w:val="1"/>
      <w:marLeft w:val="0"/>
      <w:marRight w:val="0"/>
      <w:marTop w:val="0"/>
      <w:marBottom w:val="0"/>
      <w:divBdr>
        <w:top w:val="none" w:sz="0" w:space="0" w:color="auto"/>
        <w:left w:val="none" w:sz="0" w:space="0" w:color="auto"/>
        <w:bottom w:val="none" w:sz="0" w:space="0" w:color="auto"/>
        <w:right w:val="none" w:sz="0" w:space="0" w:color="auto"/>
      </w:divBdr>
    </w:div>
    <w:div w:id="1790902822">
      <w:bodyDiv w:val="1"/>
      <w:marLeft w:val="0"/>
      <w:marRight w:val="0"/>
      <w:marTop w:val="0"/>
      <w:marBottom w:val="0"/>
      <w:divBdr>
        <w:top w:val="none" w:sz="0" w:space="0" w:color="auto"/>
        <w:left w:val="none" w:sz="0" w:space="0" w:color="auto"/>
        <w:bottom w:val="none" w:sz="0" w:space="0" w:color="auto"/>
        <w:right w:val="none" w:sz="0" w:space="0" w:color="auto"/>
      </w:divBdr>
    </w:div>
    <w:div w:id="1824152742">
      <w:bodyDiv w:val="1"/>
      <w:marLeft w:val="0"/>
      <w:marRight w:val="0"/>
      <w:marTop w:val="0"/>
      <w:marBottom w:val="0"/>
      <w:divBdr>
        <w:top w:val="none" w:sz="0" w:space="0" w:color="auto"/>
        <w:left w:val="none" w:sz="0" w:space="0" w:color="auto"/>
        <w:bottom w:val="none" w:sz="0" w:space="0" w:color="auto"/>
        <w:right w:val="none" w:sz="0" w:space="0" w:color="auto"/>
      </w:divBdr>
    </w:div>
    <w:div w:id="1835799508">
      <w:bodyDiv w:val="1"/>
      <w:marLeft w:val="0"/>
      <w:marRight w:val="0"/>
      <w:marTop w:val="0"/>
      <w:marBottom w:val="0"/>
      <w:divBdr>
        <w:top w:val="none" w:sz="0" w:space="0" w:color="auto"/>
        <w:left w:val="none" w:sz="0" w:space="0" w:color="auto"/>
        <w:bottom w:val="none" w:sz="0" w:space="0" w:color="auto"/>
        <w:right w:val="none" w:sz="0" w:space="0" w:color="auto"/>
      </w:divBdr>
    </w:div>
    <w:div w:id="1872914633">
      <w:bodyDiv w:val="1"/>
      <w:marLeft w:val="0"/>
      <w:marRight w:val="0"/>
      <w:marTop w:val="0"/>
      <w:marBottom w:val="0"/>
      <w:divBdr>
        <w:top w:val="none" w:sz="0" w:space="0" w:color="auto"/>
        <w:left w:val="none" w:sz="0" w:space="0" w:color="auto"/>
        <w:bottom w:val="none" w:sz="0" w:space="0" w:color="auto"/>
        <w:right w:val="none" w:sz="0" w:space="0" w:color="auto"/>
      </w:divBdr>
    </w:div>
    <w:div w:id="1886676747">
      <w:bodyDiv w:val="1"/>
      <w:marLeft w:val="0"/>
      <w:marRight w:val="0"/>
      <w:marTop w:val="0"/>
      <w:marBottom w:val="0"/>
      <w:divBdr>
        <w:top w:val="none" w:sz="0" w:space="0" w:color="auto"/>
        <w:left w:val="none" w:sz="0" w:space="0" w:color="auto"/>
        <w:bottom w:val="none" w:sz="0" w:space="0" w:color="auto"/>
        <w:right w:val="none" w:sz="0" w:space="0" w:color="auto"/>
      </w:divBdr>
      <w:divsChild>
        <w:div w:id="1839691688">
          <w:marLeft w:val="480"/>
          <w:marRight w:val="0"/>
          <w:marTop w:val="0"/>
          <w:marBottom w:val="0"/>
          <w:divBdr>
            <w:top w:val="none" w:sz="0" w:space="0" w:color="auto"/>
            <w:left w:val="none" w:sz="0" w:space="0" w:color="auto"/>
            <w:bottom w:val="none" w:sz="0" w:space="0" w:color="auto"/>
            <w:right w:val="none" w:sz="0" w:space="0" w:color="auto"/>
          </w:divBdr>
        </w:div>
        <w:div w:id="556430804">
          <w:marLeft w:val="480"/>
          <w:marRight w:val="0"/>
          <w:marTop w:val="0"/>
          <w:marBottom w:val="0"/>
          <w:divBdr>
            <w:top w:val="none" w:sz="0" w:space="0" w:color="auto"/>
            <w:left w:val="none" w:sz="0" w:space="0" w:color="auto"/>
            <w:bottom w:val="none" w:sz="0" w:space="0" w:color="auto"/>
            <w:right w:val="none" w:sz="0" w:space="0" w:color="auto"/>
          </w:divBdr>
        </w:div>
        <w:div w:id="1718581387">
          <w:marLeft w:val="480"/>
          <w:marRight w:val="0"/>
          <w:marTop w:val="0"/>
          <w:marBottom w:val="0"/>
          <w:divBdr>
            <w:top w:val="none" w:sz="0" w:space="0" w:color="auto"/>
            <w:left w:val="none" w:sz="0" w:space="0" w:color="auto"/>
            <w:bottom w:val="none" w:sz="0" w:space="0" w:color="auto"/>
            <w:right w:val="none" w:sz="0" w:space="0" w:color="auto"/>
          </w:divBdr>
        </w:div>
        <w:div w:id="408578447">
          <w:marLeft w:val="480"/>
          <w:marRight w:val="0"/>
          <w:marTop w:val="0"/>
          <w:marBottom w:val="0"/>
          <w:divBdr>
            <w:top w:val="none" w:sz="0" w:space="0" w:color="auto"/>
            <w:left w:val="none" w:sz="0" w:space="0" w:color="auto"/>
            <w:bottom w:val="none" w:sz="0" w:space="0" w:color="auto"/>
            <w:right w:val="none" w:sz="0" w:space="0" w:color="auto"/>
          </w:divBdr>
        </w:div>
        <w:div w:id="993946912">
          <w:marLeft w:val="480"/>
          <w:marRight w:val="0"/>
          <w:marTop w:val="0"/>
          <w:marBottom w:val="0"/>
          <w:divBdr>
            <w:top w:val="none" w:sz="0" w:space="0" w:color="auto"/>
            <w:left w:val="none" w:sz="0" w:space="0" w:color="auto"/>
            <w:bottom w:val="none" w:sz="0" w:space="0" w:color="auto"/>
            <w:right w:val="none" w:sz="0" w:space="0" w:color="auto"/>
          </w:divBdr>
        </w:div>
        <w:div w:id="473469">
          <w:marLeft w:val="480"/>
          <w:marRight w:val="0"/>
          <w:marTop w:val="0"/>
          <w:marBottom w:val="0"/>
          <w:divBdr>
            <w:top w:val="none" w:sz="0" w:space="0" w:color="auto"/>
            <w:left w:val="none" w:sz="0" w:space="0" w:color="auto"/>
            <w:bottom w:val="none" w:sz="0" w:space="0" w:color="auto"/>
            <w:right w:val="none" w:sz="0" w:space="0" w:color="auto"/>
          </w:divBdr>
        </w:div>
        <w:div w:id="91363441">
          <w:marLeft w:val="480"/>
          <w:marRight w:val="0"/>
          <w:marTop w:val="0"/>
          <w:marBottom w:val="0"/>
          <w:divBdr>
            <w:top w:val="none" w:sz="0" w:space="0" w:color="auto"/>
            <w:left w:val="none" w:sz="0" w:space="0" w:color="auto"/>
            <w:bottom w:val="none" w:sz="0" w:space="0" w:color="auto"/>
            <w:right w:val="none" w:sz="0" w:space="0" w:color="auto"/>
          </w:divBdr>
        </w:div>
        <w:div w:id="973950125">
          <w:marLeft w:val="480"/>
          <w:marRight w:val="0"/>
          <w:marTop w:val="0"/>
          <w:marBottom w:val="0"/>
          <w:divBdr>
            <w:top w:val="none" w:sz="0" w:space="0" w:color="auto"/>
            <w:left w:val="none" w:sz="0" w:space="0" w:color="auto"/>
            <w:bottom w:val="none" w:sz="0" w:space="0" w:color="auto"/>
            <w:right w:val="none" w:sz="0" w:space="0" w:color="auto"/>
          </w:divBdr>
        </w:div>
        <w:div w:id="598411147">
          <w:marLeft w:val="480"/>
          <w:marRight w:val="0"/>
          <w:marTop w:val="0"/>
          <w:marBottom w:val="0"/>
          <w:divBdr>
            <w:top w:val="none" w:sz="0" w:space="0" w:color="auto"/>
            <w:left w:val="none" w:sz="0" w:space="0" w:color="auto"/>
            <w:bottom w:val="none" w:sz="0" w:space="0" w:color="auto"/>
            <w:right w:val="none" w:sz="0" w:space="0" w:color="auto"/>
          </w:divBdr>
        </w:div>
        <w:div w:id="1644188574">
          <w:marLeft w:val="480"/>
          <w:marRight w:val="0"/>
          <w:marTop w:val="0"/>
          <w:marBottom w:val="0"/>
          <w:divBdr>
            <w:top w:val="none" w:sz="0" w:space="0" w:color="auto"/>
            <w:left w:val="none" w:sz="0" w:space="0" w:color="auto"/>
            <w:bottom w:val="none" w:sz="0" w:space="0" w:color="auto"/>
            <w:right w:val="none" w:sz="0" w:space="0" w:color="auto"/>
          </w:divBdr>
        </w:div>
        <w:div w:id="1880821076">
          <w:marLeft w:val="480"/>
          <w:marRight w:val="0"/>
          <w:marTop w:val="0"/>
          <w:marBottom w:val="0"/>
          <w:divBdr>
            <w:top w:val="none" w:sz="0" w:space="0" w:color="auto"/>
            <w:left w:val="none" w:sz="0" w:space="0" w:color="auto"/>
            <w:bottom w:val="none" w:sz="0" w:space="0" w:color="auto"/>
            <w:right w:val="none" w:sz="0" w:space="0" w:color="auto"/>
          </w:divBdr>
        </w:div>
        <w:div w:id="1511144465">
          <w:marLeft w:val="480"/>
          <w:marRight w:val="0"/>
          <w:marTop w:val="0"/>
          <w:marBottom w:val="0"/>
          <w:divBdr>
            <w:top w:val="none" w:sz="0" w:space="0" w:color="auto"/>
            <w:left w:val="none" w:sz="0" w:space="0" w:color="auto"/>
            <w:bottom w:val="none" w:sz="0" w:space="0" w:color="auto"/>
            <w:right w:val="none" w:sz="0" w:space="0" w:color="auto"/>
          </w:divBdr>
        </w:div>
        <w:div w:id="1785231084">
          <w:marLeft w:val="480"/>
          <w:marRight w:val="0"/>
          <w:marTop w:val="0"/>
          <w:marBottom w:val="0"/>
          <w:divBdr>
            <w:top w:val="none" w:sz="0" w:space="0" w:color="auto"/>
            <w:left w:val="none" w:sz="0" w:space="0" w:color="auto"/>
            <w:bottom w:val="none" w:sz="0" w:space="0" w:color="auto"/>
            <w:right w:val="none" w:sz="0" w:space="0" w:color="auto"/>
          </w:divBdr>
        </w:div>
        <w:div w:id="1840073826">
          <w:marLeft w:val="480"/>
          <w:marRight w:val="0"/>
          <w:marTop w:val="0"/>
          <w:marBottom w:val="0"/>
          <w:divBdr>
            <w:top w:val="none" w:sz="0" w:space="0" w:color="auto"/>
            <w:left w:val="none" w:sz="0" w:space="0" w:color="auto"/>
            <w:bottom w:val="none" w:sz="0" w:space="0" w:color="auto"/>
            <w:right w:val="none" w:sz="0" w:space="0" w:color="auto"/>
          </w:divBdr>
        </w:div>
        <w:div w:id="1609043440">
          <w:marLeft w:val="480"/>
          <w:marRight w:val="0"/>
          <w:marTop w:val="0"/>
          <w:marBottom w:val="0"/>
          <w:divBdr>
            <w:top w:val="none" w:sz="0" w:space="0" w:color="auto"/>
            <w:left w:val="none" w:sz="0" w:space="0" w:color="auto"/>
            <w:bottom w:val="none" w:sz="0" w:space="0" w:color="auto"/>
            <w:right w:val="none" w:sz="0" w:space="0" w:color="auto"/>
          </w:divBdr>
        </w:div>
        <w:div w:id="1226768555">
          <w:marLeft w:val="480"/>
          <w:marRight w:val="0"/>
          <w:marTop w:val="0"/>
          <w:marBottom w:val="0"/>
          <w:divBdr>
            <w:top w:val="none" w:sz="0" w:space="0" w:color="auto"/>
            <w:left w:val="none" w:sz="0" w:space="0" w:color="auto"/>
            <w:bottom w:val="none" w:sz="0" w:space="0" w:color="auto"/>
            <w:right w:val="none" w:sz="0" w:space="0" w:color="auto"/>
          </w:divBdr>
        </w:div>
        <w:div w:id="788008905">
          <w:marLeft w:val="480"/>
          <w:marRight w:val="0"/>
          <w:marTop w:val="0"/>
          <w:marBottom w:val="0"/>
          <w:divBdr>
            <w:top w:val="none" w:sz="0" w:space="0" w:color="auto"/>
            <w:left w:val="none" w:sz="0" w:space="0" w:color="auto"/>
            <w:bottom w:val="none" w:sz="0" w:space="0" w:color="auto"/>
            <w:right w:val="none" w:sz="0" w:space="0" w:color="auto"/>
          </w:divBdr>
        </w:div>
        <w:div w:id="558978176">
          <w:marLeft w:val="480"/>
          <w:marRight w:val="0"/>
          <w:marTop w:val="0"/>
          <w:marBottom w:val="0"/>
          <w:divBdr>
            <w:top w:val="none" w:sz="0" w:space="0" w:color="auto"/>
            <w:left w:val="none" w:sz="0" w:space="0" w:color="auto"/>
            <w:bottom w:val="none" w:sz="0" w:space="0" w:color="auto"/>
            <w:right w:val="none" w:sz="0" w:space="0" w:color="auto"/>
          </w:divBdr>
        </w:div>
        <w:div w:id="1345745120">
          <w:marLeft w:val="480"/>
          <w:marRight w:val="0"/>
          <w:marTop w:val="0"/>
          <w:marBottom w:val="0"/>
          <w:divBdr>
            <w:top w:val="none" w:sz="0" w:space="0" w:color="auto"/>
            <w:left w:val="none" w:sz="0" w:space="0" w:color="auto"/>
            <w:bottom w:val="none" w:sz="0" w:space="0" w:color="auto"/>
            <w:right w:val="none" w:sz="0" w:space="0" w:color="auto"/>
          </w:divBdr>
        </w:div>
        <w:div w:id="1836217978">
          <w:marLeft w:val="480"/>
          <w:marRight w:val="0"/>
          <w:marTop w:val="0"/>
          <w:marBottom w:val="0"/>
          <w:divBdr>
            <w:top w:val="none" w:sz="0" w:space="0" w:color="auto"/>
            <w:left w:val="none" w:sz="0" w:space="0" w:color="auto"/>
            <w:bottom w:val="none" w:sz="0" w:space="0" w:color="auto"/>
            <w:right w:val="none" w:sz="0" w:space="0" w:color="auto"/>
          </w:divBdr>
        </w:div>
        <w:div w:id="1531994789">
          <w:marLeft w:val="480"/>
          <w:marRight w:val="0"/>
          <w:marTop w:val="0"/>
          <w:marBottom w:val="0"/>
          <w:divBdr>
            <w:top w:val="none" w:sz="0" w:space="0" w:color="auto"/>
            <w:left w:val="none" w:sz="0" w:space="0" w:color="auto"/>
            <w:bottom w:val="none" w:sz="0" w:space="0" w:color="auto"/>
            <w:right w:val="none" w:sz="0" w:space="0" w:color="auto"/>
          </w:divBdr>
        </w:div>
        <w:div w:id="1765494588">
          <w:marLeft w:val="480"/>
          <w:marRight w:val="0"/>
          <w:marTop w:val="0"/>
          <w:marBottom w:val="0"/>
          <w:divBdr>
            <w:top w:val="none" w:sz="0" w:space="0" w:color="auto"/>
            <w:left w:val="none" w:sz="0" w:space="0" w:color="auto"/>
            <w:bottom w:val="none" w:sz="0" w:space="0" w:color="auto"/>
            <w:right w:val="none" w:sz="0" w:space="0" w:color="auto"/>
          </w:divBdr>
        </w:div>
        <w:div w:id="1480149480">
          <w:marLeft w:val="480"/>
          <w:marRight w:val="0"/>
          <w:marTop w:val="0"/>
          <w:marBottom w:val="0"/>
          <w:divBdr>
            <w:top w:val="none" w:sz="0" w:space="0" w:color="auto"/>
            <w:left w:val="none" w:sz="0" w:space="0" w:color="auto"/>
            <w:bottom w:val="none" w:sz="0" w:space="0" w:color="auto"/>
            <w:right w:val="none" w:sz="0" w:space="0" w:color="auto"/>
          </w:divBdr>
        </w:div>
        <w:div w:id="1553537905">
          <w:marLeft w:val="480"/>
          <w:marRight w:val="0"/>
          <w:marTop w:val="0"/>
          <w:marBottom w:val="0"/>
          <w:divBdr>
            <w:top w:val="none" w:sz="0" w:space="0" w:color="auto"/>
            <w:left w:val="none" w:sz="0" w:space="0" w:color="auto"/>
            <w:bottom w:val="none" w:sz="0" w:space="0" w:color="auto"/>
            <w:right w:val="none" w:sz="0" w:space="0" w:color="auto"/>
          </w:divBdr>
        </w:div>
        <w:div w:id="1631594541">
          <w:marLeft w:val="480"/>
          <w:marRight w:val="0"/>
          <w:marTop w:val="0"/>
          <w:marBottom w:val="0"/>
          <w:divBdr>
            <w:top w:val="none" w:sz="0" w:space="0" w:color="auto"/>
            <w:left w:val="none" w:sz="0" w:space="0" w:color="auto"/>
            <w:bottom w:val="none" w:sz="0" w:space="0" w:color="auto"/>
            <w:right w:val="none" w:sz="0" w:space="0" w:color="auto"/>
          </w:divBdr>
        </w:div>
        <w:div w:id="1796678516">
          <w:marLeft w:val="480"/>
          <w:marRight w:val="0"/>
          <w:marTop w:val="0"/>
          <w:marBottom w:val="0"/>
          <w:divBdr>
            <w:top w:val="none" w:sz="0" w:space="0" w:color="auto"/>
            <w:left w:val="none" w:sz="0" w:space="0" w:color="auto"/>
            <w:bottom w:val="none" w:sz="0" w:space="0" w:color="auto"/>
            <w:right w:val="none" w:sz="0" w:space="0" w:color="auto"/>
          </w:divBdr>
        </w:div>
        <w:div w:id="436023213">
          <w:marLeft w:val="480"/>
          <w:marRight w:val="0"/>
          <w:marTop w:val="0"/>
          <w:marBottom w:val="0"/>
          <w:divBdr>
            <w:top w:val="none" w:sz="0" w:space="0" w:color="auto"/>
            <w:left w:val="none" w:sz="0" w:space="0" w:color="auto"/>
            <w:bottom w:val="none" w:sz="0" w:space="0" w:color="auto"/>
            <w:right w:val="none" w:sz="0" w:space="0" w:color="auto"/>
          </w:divBdr>
        </w:div>
        <w:div w:id="201937946">
          <w:marLeft w:val="480"/>
          <w:marRight w:val="0"/>
          <w:marTop w:val="0"/>
          <w:marBottom w:val="0"/>
          <w:divBdr>
            <w:top w:val="none" w:sz="0" w:space="0" w:color="auto"/>
            <w:left w:val="none" w:sz="0" w:space="0" w:color="auto"/>
            <w:bottom w:val="none" w:sz="0" w:space="0" w:color="auto"/>
            <w:right w:val="none" w:sz="0" w:space="0" w:color="auto"/>
          </w:divBdr>
        </w:div>
        <w:div w:id="464667648">
          <w:marLeft w:val="480"/>
          <w:marRight w:val="0"/>
          <w:marTop w:val="0"/>
          <w:marBottom w:val="0"/>
          <w:divBdr>
            <w:top w:val="none" w:sz="0" w:space="0" w:color="auto"/>
            <w:left w:val="none" w:sz="0" w:space="0" w:color="auto"/>
            <w:bottom w:val="none" w:sz="0" w:space="0" w:color="auto"/>
            <w:right w:val="none" w:sz="0" w:space="0" w:color="auto"/>
          </w:divBdr>
        </w:div>
        <w:div w:id="1576671320">
          <w:marLeft w:val="480"/>
          <w:marRight w:val="0"/>
          <w:marTop w:val="0"/>
          <w:marBottom w:val="0"/>
          <w:divBdr>
            <w:top w:val="none" w:sz="0" w:space="0" w:color="auto"/>
            <w:left w:val="none" w:sz="0" w:space="0" w:color="auto"/>
            <w:bottom w:val="none" w:sz="0" w:space="0" w:color="auto"/>
            <w:right w:val="none" w:sz="0" w:space="0" w:color="auto"/>
          </w:divBdr>
        </w:div>
        <w:div w:id="95099588">
          <w:marLeft w:val="480"/>
          <w:marRight w:val="0"/>
          <w:marTop w:val="0"/>
          <w:marBottom w:val="0"/>
          <w:divBdr>
            <w:top w:val="none" w:sz="0" w:space="0" w:color="auto"/>
            <w:left w:val="none" w:sz="0" w:space="0" w:color="auto"/>
            <w:bottom w:val="none" w:sz="0" w:space="0" w:color="auto"/>
            <w:right w:val="none" w:sz="0" w:space="0" w:color="auto"/>
          </w:divBdr>
        </w:div>
        <w:div w:id="1643345760">
          <w:marLeft w:val="480"/>
          <w:marRight w:val="0"/>
          <w:marTop w:val="0"/>
          <w:marBottom w:val="0"/>
          <w:divBdr>
            <w:top w:val="none" w:sz="0" w:space="0" w:color="auto"/>
            <w:left w:val="none" w:sz="0" w:space="0" w:color="auto"/>
            <w:bottom w:val="none" w:sz="0" w:space="0" w:color="auto"/>
            <w:right w:val="none" w:sz="0" w:space="0" w:color="auto"/>
          </w:divBdr>
        </w:div>
        <w:div w:id="1052770820">
          <w:marLeft w:val="480"/>
          <w:marRight w:val="0"/>
          <w:marTop w:val="0"/>
          <w:marBottom w:val="0"/>
          <w:divBdr>
            <w:top w:val="none" w:sz="0" w:space="0" w:color="auto"/>
            <w:left w:val="none" w:sz="0" w:space="0" w:color="auto"/>
            <w:bottom w:val="none" w:sz="0" w:space="0" w:color="auto"/>
            <w:right w:val="none" w:sz="0" w:space="0" w:color="auto"/>
          </w:divBdr>
        </w:div>
        <w:div w:id="1486899733">
          <w:marLeft w:val="480"/>
          <w:marRight w:val="0"/>
          <w:marTop w:val="0"/>
          <w:marBottom w:val="0"/>
          <w:divBdr>
            <w:top w:val="none" w:sz="0" w:space="0" w:color="auto"/>
            <w:left w:val="none" w:sz="0" w:space="0" w:color="auto"/>
            <w:bottom w:val="none" w:sz="0" w:space="0" w:color="auto"/>
            <w:right w:val="none" w:sz="0" w:space="0" w:color="auto"/>
          </w:divBdr>
        </w:div>
        <w:div w:id="451443428">
          <w:marLeft w:val="480"/>
          <w:marRight w:val="0"/>
          <w:marTop w:val="0"/>
          <w:marBottom w:val="0"/>
          <w:divBdr>
            <w:top w:val="none" w:sz="0" w:space="0" w:color="auto"/>
            <w:left w:val="none" w:sz="0" w:space="0" w:color="auto"/>
            <w:bottom w:val="none" w:sz="0" w:space="0" w:color="auto"/>
            <w:right w:val="none" w:sz="0" w:space="0" w:color="auto"/>
          </w:divBdr>
        </w:div>
        <w:div w:id="705520923">
          <w:marLeft w:val="480"/>
          <w:marRight w:val="0"/>
          <w:marTop w:val="0"/>
          <w:marBottom w:val="0"/>
          <w:divBdr>
            <w:top w:val="none" w:sz="0" w:space="0" w:color="auto"/>
            <w:left w:val="none" w:sz="0" w:space="0" w:color="auto"/>
            <w:bottom w:val="none" w:sz="0" w:space="0" w:color="auto"/>
            <w:right w:val="none" w:sz="0" w:space="0" w:color="auto"/>
          </w:divBdr>
        </w:div>
        <w:div w:id="1521119255">
          <w:marLeft w:val="480"/>
          <w:marRight w:val="0"/>
          <w:marTop w:val="0"/>
          <w:marBottom w:val="0"/>
          <w:divBdr>
            <w:top w:val="none" w:sz="0" w:space="0" w:color="auto"/>
            <w:left w:val="none" w:sz="0" w:space="0" w:color="auto"/>
            <w:bottom w:val="none" w:sz="0" w:space="0" w:color="auto"/>
            <w:right w:val="none" w:sz="0" w:space="0" w:color="auto"/>
          </w:divBdr>
        </w:div>
        <w:div w:id="1265721991">
          <w:marLeft w:val="480"/>
          <w:marRight w:val="0"/>
          <w:marTop w:val="0"/>
          <w:marBottom w:val="0"/>
          <w:divBdr>
            <w:top w:val="none" w:sz="0" w:space="0" w:color="auto"/>
            <w:left w:val="none" w:sz="0" w:space="0" w:color="auto"/>
            <w:bottom w:val="none" w:sz="0" w:space="0" w:color="auto"/>
            <w:right w:val="none" w:sz="0" w:space="0" w:color="auto"/>
          </w:divBdr>
        </w:div>
        <w:div w:id="114952884">
          <w:marLeft w:val="480"/>
          <w:marRight w:val="0"/>
          <w:marTop w:val="0"/>
          <w:marBottom w:val="0"/>
          <w:divBdr>
            <w:top w:val="none" w:sz="0" w:space="0" w:color="auto"/>
            <w:left w:val="none" w:sz="0" w:space="0" w:color="auto"/>
            <w:bottom w:val="none" w:sz="0" w:space="0" w:color="auto"/>
            <w:right w:val="none" w:sz="0" w:space="0" w:color="auto"/>
          </w:divBdr>
        </w:div>
        <w:div w:id="964043906">
          <w:marLeft w:val="480"/>
          <w:marRight w:val="0"/>
          <w:marTop w:val="0"/>
          <w:marBottom w:val="0"/>
          <w:divBdr>
            <w:top w:val="none" w:sz="0" w:space="0" w:color="auto"/>
            <w:left w:val="none" w:sz="0" w:space="0" w:color="auto"/>
            <w:bottom w:val="none" w:sz="0" w:space="0" w:color="auto"/>
            <w:right w:val="none" w:sz="0" w:space="0" w:color="auto"/>
          </w:divBdr>
        </w:div>
        <w:div w:id="453333505">
          <w:marLeft w:val="480"/>
          <w:marRight w:val="0"/>
          <w:marTop w:val="0"/>
          <w:marBottom w:val="0"/>
          <w:divBdr>
            <w:top w:val="none" w:sz="0" w:space="0" w:color="auto"/>
            <w:left w:val="none" w:sz="0" w:space="0" w:color="auto"/>
            <w:bottom w:val="none" w:sz="0" w:space="0" w:color="auto"/>
            <w:right w:val="none" w:sz="0" w:space="0" w:color="auto"/>
          </w:divBdr>
        </w:div>
        <w:div w:id="300768794">
          <w:marLeft w:val="480"/>
          <w:marRight w:val="0"/>
          <w:marTop w:val="0"/>
          <w:marBottom w:val="0"/>
          <w:divBdr>
            <w:top w:val="none" w:sz="0" w:space="0" w:color="auto"/>
            <w:left w:val="none" w:sz="0" w:space="0" w:color="auto"/>
            <w:bottom w:val="none" w:sz="0" w:space="0" w:color="auto"/>
            <w:right w:val="none" w:sz="0" w:space="0" w:color="auto"/>
          </w:divBdr>
        </w:div>
        <w:div w:id="611087022">
          <w:marLeft w:val="480"/>
          <w:marRight w:val="0"/>
          <w:marTop w:val="0"/>
          <w:marBottom w:val="0"/>
          <w:divBdr>
            <w:top w:val="none" w:sz="0" w:space="0" w:color="auto"/>
            <w:left w:val="none" w:sz="0" w:space="0" w:color="auto"/>
            <w:bottom w:val="none" w:sz="0" w:space="0" w:color="auto"/>
            <w:right w:val="none" w:sz="0" w:space="0" w:color="auto"/>
          </w:divBdr>
        </w:div>
        <w:div w:id="615408670">
          <w:marLeft w:val="480"/>
          <w:marRight w:val="0"/>
          <w:marTop w:val="0"/>
          <w:marBottom w:val="0"/>
          <w:divBdr>
            <w:top w:val="none" w:sz="0" w:space="0" w:color="auto"/>
            <w:left w:val="none" w:sz="0" w:space="0" w:color="auto"/>
            <w:bottom w:val="none" w:sz="0" w:space="0" w:color="auto"/>
            <w:right w:val="none" w:sz="0" w:space="0" w:color="auto"/>
          </w:divBdr>
        </w:div>
        <w:div w:id="1861044634">
          <w:marLeft w:val="480"/>
          <w:marRight w:val="0"/>
          <w:marTop w:val="0"/>
          <w:marBottom w:val="0"/>
          <w:divBdr>
            <w:top w:val="none" w:sz="0" w:space="0" w:color="auto"/>
            <w:left w:val="none" w:sz="0" w:space="0" w:color="auto"/>
            <w:bottom w:val="none" w:sz="0" w:space="0" w:color="auto"/>
            <w:right w:val="none" w:sz="0" w:space="0" w:color="auto"/>
          </w:divBdr>
        </w:div>
        <w:div w:id="1116292317">
          <w:marLeft w:val="480"/>
          <w:marRight w:val="0"/>
          <w:marTop w:val="0"/>
          <w:marBottom w:val="0"/>
          <w:divBdr>
            <w:top w:val="none" w:sz="0" w:space="0" w:color="auto"/>
            <w:left w:val="none" w:sz="0" w:space="0" w:color="auto"/>
            <w:bottom w:val="none" w:sz="0" w:space="0" w:color="auto"/>
            <w:right w:val="none" w:sz="0" w:space="0" w:color="auto"/>
          </w:divBdr>
        </w:div>
        <w:div w:id="1774281879">
          <w:marLeft w:val="480"/>
          <w:marRight w:val="0"/>
          <w:marTop w:val="0"/>
          <w:marBottom w:val="0"/>
          <w:divBdr>
            <w:top w:val="none" w:sz="0" w:space="0" w:color="auto"/>
            <w:left w:val="none" w:sz="0" w:space="0" w:color="auto"/>
            <w:bottom w:val="none" w:sz="0" w:space="0" w:color="auto"/>
            <w:right w:val="none" w:sz="0" w:space="0" w:color="auto"/>
          </w:divBdr>
        </w:div>
        <w:div w:id="145825495">
          <w:marLeft w:val="480"/>
          <w:marRight w:val="0"/>
          <w:marTop w:val="0"/>
          <w:marBottom w:val="0"/>
          <w:divBdr>
            <w:top w:val="none" w:sz="0" w:space="0" w:color="auto"/>
            <w:left w:val="none" w:sz="0" w:space="0" w:color="auto"/>
            <w:bottom w:val="none" w:sz="0" w:space="0" w:color="auto"/>
            <w:right w:val="none" w:sz="0" w:space="0" w:color="auto"/>
          </w:divBdr>
        </w:div>
        <w:div w:id="514536335">
          <w:marLeft w:val="480"/>
          <w:marRight w:val="0"/>
          <w:marTop w:val="0"/>
          <w:marBottom w:val="0"/>
          <w:divBdr>
            <w:top w:val="none" w:sz="0" w:space="0" w:color="auto"/>
            <w:left w:val="none" w:sz="0" w:space="0" w:color="auto"/>
            <w:bottom w:val="none" w:sz="0" w:space="0" w:color="auto"/>
            <w:right w:val="none" w:sz="0" w:space="0" w:color="auto"/>
          </w:divBdr>
        </w:div>
        <w:div w:id="435641158">
          <w:marLeft w:val="480"/>
          <w:marRight w:val="0"/>
          <w:marTop w:val="0"/>
          <w:marBottom w:val="0"/>
          <w:divBdr>
            <w:top w:val="none" w:sz="0" w:space="0" w:color="auto"/>
            <w:left w:val="none" w:sz="0" w:space="0" w:color="auto"/>
            <w:bottom w:val="none" w:sz="0" w:space="0" w:color="auto"/>
            <w:right w:val="none" w:sz="0" w:space="0" w:color="auto"/>
          </w:divBdr>
        </w:div>
        <w:div w:id="708721845">
          <w:marLeft w:val="480"/>
          <w:marRight w:val="0"/>
          <w:marTop w:val="0"/>
          <w:marBottom w:val="0"/>
          <w:divBdr>
            <w:top w:val="none" w:sz="0" w:space="0" w:color="auto"/>
            <w:left w:val="none" w:sz="0" w:space="0" w:color="auto"/>
            <w:bottom w:val="none" w:sz="0" w:space="0" w:color="auto"/>
            <w:right w:val="none" w:sz="0" w:space="0" w:color="auto"/>
          </w:divBdr>
        </w:div>
        <w:div w:id="360864614">
          <w:marLeft w:val="480"/>
          <w:marRight w:val="0"/>
          <w:marTop w:val="0"/>
          <w:marBottom w:val="0"/>
          <w:divBdr>
            <w:top w:val="none" w:sz="0" w:space="0" w:color="auto"/>
            <w:left w:val="none" w:sz="0" w:space="0" w:color="auto"/>
            <w:bottom w:val="none" w:sz="0" w:space="0" w:color="auto"/>
            <w:right w:val="none" w:sz="0" w:space="0" w:color="auto"/>
          </w:divBdr>
        </w:div>
        <w:div w:id="1989897953">
          <w:marLeft w:val="480"/>
          <w:marRight w:val="0"/>
          <w:marTop w:val="0"/>
          <w:marBottom w:val="0"/>
          <w:divBdr>
            <w:top w:val="none" w:sz="0" w:space="0" w:color="auto"/>
            <w:left w:val="none" w:sz="0" w:space="0" w:color="auto"/>
            <w:bottom w:val="none" w:sz="0" w:space="0" w:color="auto"/>
            <w:right w:val="none" w:sz="0" w:space="0" w:color="auto"/>
          </w:divBdr>
        </w:div>
        <w:div w:id="1184631340">
          <w:marLeft w:val="480"/>
          <w:marRight w:val="0"/>
          <w:marTop w:val="0"/>
          <w:marBottom w:val="0"/>
          <w:divBdr>
            <w:top w:val="none" w:sz="0" w:space="0" w:color="auto"/>
            <w:left w:val="none" w:sz="0" w:space="0" w:color="auto"/>
            <w:bottom w:val="none" w:sz="0" w:space="0" w:color="auto"/>
            <w:right w:val="none" w:sz="0" w:space="0" w:color="auto"/>
          </w:divBdr>
        </w:div>
        <w:div w:id="949581235">
          <w:marLeft w:val="480"/>
          <w:marRight w:val="0"/>
          <w:marTop w:val="0"/>
          <w:marBottom w:val="0"/>
          <w:divBdr>
            <w:top w:val="none" w:sz="0" w:space="0" w:color="auto"/>
            <w:left w:val="none" w:sz="0" w:space="0" w:color="auto"/>
            <w:bottom w:val="none" w:sz="0" w:space="0" w:color="auto"/>
            <w:right w:val="none" w:sz="0" w:space="0" w:color="auto"/>
          </w:divBdr>
        </w:div>
      </w:divsChild>
    </w:div>
    <w:div w:id="1936860980">
      <w:bodyDiv w:val="1"/>
      <w:marLeft w:val="0"/>
      <w:marRight w:val="0"/>
      <w:marTop w:val="0"/>
      <w:marBottom w:val="0"/>
      <w:divBdr>
        <w:top w:val="none" w:sz="0" w:space="0" w:color="auto"/>
        <w:left w:val="none" w:sz="0" w:space="0" w:color="auto"/>
        <w:bottom w:val="none" w:sz="0" w:space="0" w:color="auto"/>
        <w:right w:val="none" w:sz="0" w:space="0" w:color="auto"/>
      </w:divBdr>
    </w:div>
    <w:div w:id="1942375587">
      <w:bodyDiv w:val="1"/>
      <w:marLeft w:val="0"/>
      <w:marRight w:val="0"/>
      <w:marTop w:val="0"/>
      <w:marBottom w:val="0"/>
      <w:divBdr>
        <w:top w:val="none" w:sz="0" w:space="0" w:color="auto"/>
        <w:left w:val="none" w:sz="0" w:space="0" w:color="auto"/>
        <w:bottom w:val="none" w:sz="0" w:space="0" w:color="auto"/>
        <w:right w:val="none" w:sz="0" w:space="0" w:color="auto"/>
      </w:divBdr>
    </w:div>
    <w:div w:id="1942715145">
      <w:bodyDiv w:val="1"/>
      <w:marLeft w:val="0"/>
      <w:marRight w:val="0"/>
      <w:marTop w:val="0"/>
      <w:marBottom w:val="0"/>
      <w:divBdr>
        <w:top w:val="none" w:sz="0" w:space="0" w:color="auto"/>
        <w:left w:val="none" w:sz="0" w:space="0" w:color="auto"/>
        <w:bottom w:val="none" w:sz="0" w:space="0" w:color="auto"/>
        <w:right w:val="none" w:sz="0" w:space="0" w:color="auto"/>
      </w:divBdr>
    </w:div>
    <w:div w:id="1948198400">
      <w:bodyDiv w:val="1"/>
      <w:marLeft w:val="0"/>
      <w:marRight w:val="0"/>
      <w:marTop w:val="0"/>
      <w:marBottom w:val="0"/>
      <w:divBdr>
        <w:top w:val="none" w:sz="0" w:space="0" w:color="auto"/>
        <w:left w:val="none" w:sz="0" w:space="0" w:color="auto"/>
        <w:bottom w:val="none" w:sz="0" w:space="0" w:color="auto"/>
        <w:right w:val="none" w:sz="0" w:space="0" w:color="auto"/>
      </w:divBdr>
    </w:div>
    <w:div w:id="2025129582">
      <w:bodyDiv w:val="1"/>
      <w:marLeft w:val="0"/>
      <w:marRight w:val="0"/>
      <w:marTop w:val="0"/>
      <w:marBottom w:val="0"/>
      <w:divBdr>
        <w:top w:val="none" w:sz="0" w:space="0" w:color="auto"/>
        <w:left w:val="none" w:sz="0" w:space="0" w:color="auto"/>
        <w:bottom w:val="none" w:sz="0" w:space="0" w:color="auto"/>
        <w:right w:val="none" w:sz="0" w:space="0" w:color="auto"/>
      </w:divBdr>
    </w:div>
    <w:div w:id="2029981880">
      <w:bodyDiv w:val="1"/>
      <w:marLeft w:val="0"/>
      <w:marRight w:val="0"/>
      <w:marTop w:val="0"/>
      <w:marBottom w:val="0"/>
      <w:divBdr>
        <w:top w:val="none" w:sz="0" w:space="0" w:color="auto"/>
        <w:left w:val="none" w:sz="0" w:space="0" w:color="auto"/>
        <w:bottom w:val="none" w:sz="0" w:space="0" w:color="auto"/>
        <w:right w:val="none" w:sz="0" w:space="0" w:color="auto"/>
      </w:divBdr>
    </w:div>
    <w:div w:id="2030330162">
      <w:bodyDiv w:val="1"/>
      <w:marLeft w:val="0"/>
      <w:marRight w:val="0"/>
      <w:marTop w:val="0"/>
      <w:marBottom w:val="0"/>
      <w:divBdr>
        <w:top w:val="none" w:sz="0" w:space="0" w:color="auto"/>
        <w:left w:val="none" w:sz="0" w:space="0" w:color="auto"/>
        <w:bottom w:val="none" w:sz="0" w:space="0" w:color="auto"/>
        <w:right w:val="none" w:sz="0" w:space="0" w:color="auto"/>
      </w:divBdr>
    </w:div>
    <w:div w:id="2050101572">
      <w:bodyDiv w:val="1"/>
      <w:marLeft w:val="0"/>
      <w:marRight w:val="0"/>
      <w:marTop w:val="0"/>
      <w:marBottom w:val="0"/>
      <w:divBdr>
        <w:top w:val="none" w:sz="0" w:space="0" w:color="auto"/>
        <w:left w:val="none" w:sz="0" w:space="0" w:color="auto"/>
        <w:bottom w:val="none" w:sz="0" w:space="0" w:color="auto"/>
        <w:right w:val="none" w:sz="0" w:space="0" w:color="auto"/>
      </w:divBdr>
    </w:div>
    <w:div w:id="2066292840">
      <w:bodyDiv w:val="1"/>
      <w:marLeft w:val="0"/>
      <w:marRight w:val="0"/>
      <w:marTop w:val="0"/>
      <w:marBottom w:val="0"/>
      <w:divBdr>
        <w:top w:val="none" w:sz="0" w:space="0" w:color="auto"/>
        <w:left w:val="none" w:sz="0" w:space="0" w:color="auto"/>
        <w:bottom w:val="none" w:sz="0" w:space="0" w:color="auto"/>
        <w:right w:val="none" w:sz="0" w:space="0" w:color="auto"/>
      </w:divBdr>
    </w:div>
    <w:div w:id="2141267911">
      <w:bodyDiv w:val="1"/>
      <w:marLeft w:val="0"/>
      <w:marRight w:val="0"/>
      <w:marTop w:val="0"/>
      <w:marBottom w:val="0"/>
      <w:divBdr>
        <w:top w:val="none" w:sz="0" w:space="0" w:color="auto"/>
        <w:left w:val="none" w:sz="0" w:space="0" w:color="auto"/>
        <w:bottom w:val="none" w:sz="0" w:space="0" w:color="auto"/>
        <w:right w:val="none" w:sz="0" w:space="0" w:color="auto"/>
      </w:divBdr>
    </w:div>
    <w:div w:id="2147238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0905652-F9ED-499F-A52C-F10D3832C847}">
  <we:reference id="wa104382081" version="1.55.1.0" store="en-US" storeType="OMEX"/>
  <we:alternateReferences>
    <we:reference id="wa104382081" version="1.55.1.0" store="en-US" storeType="OMEX"/>
  </we:alternateReferences>
  <we:properties>
    <we:property name="MENDELEY_CITATIONS" value="[{&quot;citationID&quot;:&quot;MENDELEY_CITATION_12e54d15-fe8e-47a8-99b5-4fd5e954c5f3&quot;,&quot;citationItems&quot;:[{&quot;id&quot;:&quot;6dbf928d-1b40-533e-9f52-2abc2cfe30cc&quot;,&quot;itemData&quot;:{&quot;DOI&quot;:&quot;10.1016/j.agsy.2023.103745&quot;,&quot;ISSN&quot;:&quot;0308521X&quot;,&quot;abstract&quot;:&quot;CONTEXT: Crop and livestock production are the primary contributors to agricultural non-point pollution. It is crucial to understand the individual contributions of different crop and animal species to nitrogen (N) and phosphorus (P) losses in order to develop effective and practical mitigation options. OBJECTIVE: This study aims to estimate the relative contributions of N and P emissions to water and air from various crop and animal species in the Erhai Lake Basin and identify corresponding mitigation potentials. METHODS: We improved the Nutrient Flow in Food Chains, Environment, and Resources Use (NUFER) model by incorporating data from farmer surveys, monitoring data, and terrain data. Additionally, scenario analysis has been conducted to explore optimum reduction strategies. RESULTS AND CONCLUSIONS: We found that the losses of N and P to water and air originating from crop and livestock production in the Erhai Lake Basin were 6.5 kt and 0.4 kt, respectively. In terms of crop production, vegetables, maize, and beans accounted for 53% and 55% of the total losses to the environment for N and P, respectively. In livestock production, dairy cattle and pigs accounted for 84% and 64% of the total losses for N and P, respectively. NH3 emissions, contributing to 48% of the N losses, have a dominant share, while the primary source of P loss was runoff and erosion, contributing to 74% of the total. Our scenario analyses suggest that losses of N and P can be reduced by 50% and 89% respectively, through balanced fertilization, optimized breeding management, and the prevention of direct discharge of animal manure into water. The outcomes of this study provide valuable insights into improving water quality and promoting sustainable agriculture at the basin scale.&quot;,&quot;author&quot;:[{&quot;dropping-particle&quot;:&quot;&quot;,&quot;family&quot;:&quot;Zou&quot;,&quot;given&quot;:&quot;Tingting&quot;,&quot;non-dropping-particle&quot;:&quot;&quot;,&quot;parse-names&quot;:false,&quot;suffix&quot;:&quot;&quot;},{&quot;dropping-particle&quot;:&quot;&quot;,&quot;family&quot;:&quot;Meng&quot;,&quot;given&quot;:&quot;Fanlei&quot;,&quot;non-dropping-particle&quot;:&quot;&quot;,&quot;parse-names&quot;:false,&quot;suffix&quot;:&quot;&quot;},{&quot;dropping-particle&quot;:&quot;&quot;,&quot;family&quot;:&quot;Zhou&quot;,&quot;given&quot;:&quot;Jichen&quot;,&quot;non-dropping-particle&quot;:&quot;&quot;,&quot;parse-names&quot;:false,&quot;suffix&quot;:&quot;&quot;},{&quot;dropping-particle&quot;:&quot;&quot;,&quot;family&quot;:&quot;Ying&quot;,&quot;given&quot;:&quot;Hao&quot;,&quot;non-dropping-particle&quot;:&quot;&quot;,&quot;parse-names&quot;:false,&quot;suffix&quot;:&quot;&quot;},{&quot;dropping-particle&quot;:&quot;&quot;,&quot;family&quot;:&quot;Liu&quot;,&quot;given&quot;:&quot;Xuejun&quot;,&quot;non-dropping-particle&quot;:&quot;&quot;,&quot;parse-names&quot;:false,&quot;suffix&quot;:&quot;&quot;},{&quot;dropping-particle&quot;:&quot;&quot;,&quot;family&quot;:&quot;Hou&quot;,&quot;given&quot;:&quot;Yong&quot;,&quot;non-dropping-particle&quot;:&quot;&quot;,&quot;parse-names&quot;:false,&quot;suffix&quot;:&quot;&quot;},{&quot;dropping-particle&quot;:&quot;&quot;,&quot;family&quot;:&quot;Zhao&quot;,&quot;given&quot;:&quot;Zhengxiong&quot;,&quot;non-dropping-particle&quot;:&quot;&quot;,&quot;parse-names&quot;:false,&quot;suffix&quot;:&quot;&quot;},{&quot;dropping-particle&quot;:&quot;&quot;,&quot;family&quot;:&quot;Zhang&quot;,&quot;given&quot;:&quot;Fusuo&quot;,&quot;non-dropping-particle&quot;:&quot;&quot;,&quot;parse-names&quot;:false,&quot;suffix&quot;:&quot;&quot;},{&quot;dropping-particle&quot;:&quot;&quot;,&quot;family&quot;:&quot;Xu&quot;,&quot;given&quot;:&quot;Wen&quot;,&quot;non-dropping-particle&quot;:&quot;&quot;,&quot;parse-names&quot;:false,&quot;suffix&quot;:&quot;&quot;}],&quot;container-title&quot;:&quot;Agricultural Systems&quot;,&quot;id&quot;:&quot;6dbf928d-1b40-533e-9f52-2abc2cfe30cc&quot;,&quot;issue&quot;:&quot;June&quot;,&quot;issued&quot;:{&quot;date-parts&quot;:[[&quot;2023&quot;]]},&quot;page&quot;:&quot;103745&quot;,&quot;publisher&quot;:&quot;Elsevier Ltd&quot;,&quot;title&quot;:&quot;Quantifying nitrogen and phosphorus losses from crop and livestock production and mitigation potentials in Erhai Lake Basin, China&quot;,&quot;type&quot;:&quot;article-journal&quot;,&quot;volume&quot;:&quot;211&quot;},&quot;uris&quot;:[&quot;http://www.mendeley.com/documents/?uuid=9fdb87f4-7f44-466b-b045-03fe125f8571&quot;],&quot;isTemporary&quot;:false,&quot;legacyDesktopId&quot;:&quot;9fdb87f4-7f44-466b-b045-03fe125f8571&quot;}],&quot;properties&quot;:{&quot;noteIndex&quot;:0},&quot;isEdited&quot;:false,&quot;manualOverride&quot;:{&quot;citeprocText&quot;:&quot;(Zou et al. 2023)&quot;,&quot;isManuallyOverridden&quot;:false,&quot;manualOverrideText&quot;:&quot;&quot;},&quot;citationTag&quot;:&quot;MENDELEY_CITATION_v3_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&quot;},{&quot;citationID&quot;:&quot;MENDELEY_CITATION_d38a3216-1679-4967-9cb7-8e9d8a262bab&quot;,&quot;citationItems&quot;:[{&quot;id&quot;:&quot;d0786850-170f-5e4b-95e2-cfa92f26cac3&quot;,&quot;itemData&quot;:{&quot;DOI&quot;:&quot;10.3389/fpls.2023.1121073&quot;,&quot;ISSN&quot;:&quot;1664462X&quot;,&quot;abstract&quot;:&quot;Nitrogen (N) is an essential element required for the growth and development of all plants. On a global scale, N is agriculture’s most widely used fertilizer nutrient. Studies have shown that crops use only 50% of the applied N effectively, while the rest is lost through various pathways to the surrounding environment. Furthermore, lost N negatively impacts the farmer’s return on investment and pollutes the water, soil, and air. Therefore, enhancing nitrogen use efficiency (NUE) is critical in crop improvement programs and agronomic management systems. The major processes responsible for low N use are the volatilization, surface runoff, leaching, and denitrification of N. Improving NUE through agronomic management practices and high-throughput technologies would reduce the need for intensive N application and minimize the negative impact of N on the environment. The harmonization of agronomic, genetic, and biotechnological tools will improve the efficiency of N assimilation in crops and align agricultural systems with global needs to protect environmental functions and resources. Therefore, this review summarizes the literature on nitrogen loss, factors affecting NUE, and agronomic and genetic approaches for improving NUE in various crops and proposes a pathway to bring together agronomic and environmental needs.&quot;,&quot;author&quot;:[{&quot;dropping-particle&quot;:&quot;&quot;,&quot;family&quot;:&quot;Govindasamy&quot;,&quot;given&quot;:&quot;Prabhu&quot;,&quot;non-dropping-particle&quot;:&quot;&quot;,&quot;parse-names&quot;:false,&quot;suffix&quot;:&quot;&quot;},{&quot;dropping-particle&quot;:&quot;&quot;,&quot;family&quot;:&quot;Muthusamy&quot;,&quot;given&quot;:&quot;Senthilkumar K.&quot;,&quot;non-dropping-particle&quot;:&quot;&quot;,&quot;parse-names&quot;:false,&quot;suffix&quot;:&quot;&quot;},{&quot;dropping-particle&quot;:&quot;&quot;,&quot;family&quot;:&quot;Bagavathiannan&quot;,&quot;given&quot;:&quot;Muthukumar&quot;,&quot;non-dropping-particle&quot;:&quot;&quot;,&quot;parse-names&quot;:false,&quot;suffix&quot;:&quot;&quot;},{&quot;dropping-particle&quot;:&quot;&quot;,&quot;family&quot;:&quot;Mowrer&quot;,&quot;given&quot;:&quot;Jake&quot;,&quot;non-dropping-particle&quot;:&quot;&quot;,&quot;parse-names&quot;:false,&quot;suffix&quot;:&quot;&quot;},{&quot;dropping-particle&quot;:&quot;&quot;,&quot;family&quot;:&quot;Jagannadham&quot;,&quot;given&quot;:&quot;Prasanth Tej Kumar&quot;,&quot;non-dropping-particle&quot;:&quot;&quot;,&quot;parse-names&quot;:false,&quot;suffix&quot;:&quot;&quot;},{&quot;dropping-particle&quot;:&quot;&quot;,&quot;family&quot;:&quot;Maity&quot;,&quot;given&quot;:&quot;Aniruddha&quot;,&quot;non-dropping-particle&quot;:&quot;&quot;,&quot;parse-names&quot;:false,&quot;suffix&quot;:&quot;&quot;},{&quot;dropping-particle&quot;:&quot;&quot;,&quot;family&quot;:&quot;Halli&quot;,&quot;given&quot;:&quot;Hanamant M.&quot;,&quot;non-dropping-particle&quot;:&quot;&quot;,&quot;parse-names&quot;:false,&quot;suffix&quot;:&quot;&quot;},{&quot;dropping-particle&quot;:&quot;&quot;,&quot;family&quot;:&quot;G. K&quot;,&quot;given&quot;:&quot;Sujayananad&quot;,&quot;non-dropping-particle&quot;:&quot;&quot;,&quot;parse-names&quot;:false,&quot;suffix&quot;:&quot;&quot;},{&quot;dropping-particle&quot;:&quot;&quot;,&quot;family&quot;:&quot;Vadivel&quot;,&quot;given&quot;:&quot;Rajagopal&quot;,&quot;non-dropping-particle&quot;:&quot;&quot;,&quot;parse-names&quot;:false,&quot;suffix&quot;:&quot;&quot;},{&quot;dropping-particle&quot;:&quot;&quot;,&quot;family&quot;:&quot;T. K&quot;,&quot;given&quot;:&quot;Das&quot;,&quot;non-dropping-particle&quot;:&quot;&quot;,&quot;parse-names&quot;:false,&quot;suffix&quot;:&quot;&quot;},{&quot;dropping-particle&quot;:&quot;&quot;,&quot;family&quot;:&quot;Raj&quot;,&quot;given&quot;:&quot;Rishi&quot;,&quot;non-dropping-particle&quot;:&quot;&quot;,&quot;parse-names&quot;:false,&quot;suffix&quot;:&quot;&quot;},{&quot;dropping-particle&quot;:&quot;&quot;,&quot;family&quot;:&quot;Pooniya&quot;,&quot;given&quot;:&quot;Vijay&quot;,&quot;non-dropping-particle&quot;:&quot;&quot;,&quot;parse-names&quot;:false,&quot;suffix&quot;:&quot;&quot;},{&quot;dropping-particle&quot;:&quot;&quot;,&quot;family&quot;:&quot;Babu&quot;,&quot;given&quot;:&quot;Subhash&quot;,&quot;non-dropping-particle&quot;:&quot;&quot;,&quot;parse-names&quot;:false,&quot;suffix&quot;:&quot;&quot;},{&quot;dropping-particle&quot;:&quot;&quot;,&quot;family&quot;:&quot;Rathore&quot;,&quot;given&quot;:&quot;Sanjay Singh&quot;,&quot;non-dropping-particle&quot;:&quot;&quot;,&quot;parse-names&quot;:false,&quot;suffix&quot;:&quot;&quot;},{&quot;dropping-particle&quot;:&quot;&quot;,&quot;family&quot;:&quot;L&quot;,&quot;given&quot;:&quot;Muralikrishnan&quot;,&quot;non-dropping-particle&quot;:&quot;&quot;,&quot;parse-names&quot;:false,&quot;suffix&quot;:&quot;&quot;},{&quot;dropping-particle&quot;:&quot;&quot;,&quot;family&quot;:&quot;Tiwari&quot;,&quot;given&quot;:&quot;Gopal&quot;,&quot;non-dropping-particle&quot;:&quot;&quot;,&quot;parse-names&quot;:false,&quot;suffix&quot;:&quot;&quot;}],&quot;container-title&quot;:&quot;Frontiers in Plant Science&quot;,&quot;id&quot;:&quot;d0786850-170f-5e4b-95e2-cfa92f26cac3&quot;,&quot;issue&quot;:&quot;3&quot;,&quot;issued&quot;:{&quot;date-parts&quot;:[[&quot;2023&quot;]]},&quot;page&quot;:&quot;1-19&quot;,&quot;title&quot;:&quot;Nitrogen use efficiency—a key to enhance crop productivity under a changing climate&quot;,&quot;type&quot;:&quot;article-journal&quot;,&quot;volume&quot;:&quot;14&quot;},&quot;uris&quot;:[&quot;http://www.mendeley.com/documents/?uuid=f027f0d9-414b-40aa-a577-d7f3d3b5d3f7&quot;],&quot;isTemporary&quot;:false,&quot;legacyDesktopId&quot;:&quot;f027f0d9-414b-40aa-a577-d7f3d3b5d3f7&quot;}],&quot;properties&quot;:{&quot;noteIndex&quot;:0},&quot;isEdited&quot;:false,&quot;manualOverride&quot;:{&quot;citeprocText&quot;:&quot;(Govindasamy et al. 2023)&quot;,&quot;isManuallyOverridden&quot;:false,&quot;manualOverrideText&quot;:&quot;&quot;},&quot;citationTag&quot;:&quot;MENDELEY_CITATION_v3_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&quot;},{&quot;citationID&quot;:&quot;MENDELEY_CITATION_f6a5f63a-e165-4df1-8647-90c1359e77ab&quot;,&quot;citationItems&quot;:[{&quot;id&quot;:&quot;f8fa9d70-1799-5add-9a5a-0bb6798fcd5d&quot;,&quot;itemData&quot;:{&quot;DOI&quot;:&quot;10.1016/j.agee.2023.108859&quot;,&quot;ISSN&quot;:&quot;01678809&quot;,&quot;abstract&quot;:&quot;There is a need to explore management practices that reduce nitrate (NO3-) leaching and aid in meeting current greenhouse gas reduction goals. Tile drainage involves using perforated pipes to remove excess subsurface water from agricultural fields, also removing nutrients. The inclusion of cover crops in tile-drained systems in the Midwest has been shown to reduce NO3- losses and is potentially a strategy to mitigate soil nitrous oxide (N2O) emissions. The objectives of this research were to 1) evaluate cumulative soil NO3- and soil N2O losses with and without the inclusion of cover crops in a corn-soybean rotation on a tile-drained landscape and; 2) assess the environmental damage cost (EDC) of N losses with and without the inclusion of cover crops in a corn-soybean rotation on a tile-drained landscape. Corn (Zea mays L.) was grown in 2017, and soybean (Glycine max L.) in 2018. The cover crop used in this experiment was a 92% cereal rye (Secale cereal L.) and 8% daikon radish (Raphanus sativus L.) blend. Treatments included cover crop inclusion, no cover crop inclusion, and a zero control, which did not include cover crops or receive N fertilization. Each treatment was replicated three times in individually tile-drained plots established in Lexington, IL during the 2017 and 2018 growing seasons. In 2017, cover crop inclusion led to a reduction in NO3– losses of over 50% when compared to the no cover and zero control. In 2018, total N losses were identical; however, there was an increase in soil N2O emissions across all treatments compared to 2017. Despite the apparent tradeoff between N loss pathways in 2018, the overall EDC was reduced primarily because of the reduction in NO3- loss in the presence of cover crops. The results of this study indicated that the inclusion of a cover crop resulted in a sizeable reduction in N loss during the corn year that equated to a 64% reduction in EDC across a two-year crop rotation.&quot;,&quot;author&quot;:[{&quot;dropping-particle&quot;:&quot;&quot;,&quot;family&quot;:&quot;Johnson&quot;,&quot;given&quot;:&quot;Frank E.&quot;,&quot;non-dropping-particle&quot;:&quot;&quot;,&quot;parse-names&quot;:false,&quot;suffix&quot;:&quot;&quot;},{&quot;dropping-particle&quot;:&quot;&quot;,&quot;family&quot;:&quot;Roth&quot;,&quot;given&quot;:&quot;Richard T.&quot;,&quot;non-dropping-particle&quot;:&quot;&quot;,&quot;parse-names&quot;:false,&quot;suffix&quot;:&quot;&quot;},{&quot;dropping-particle&quot;:&quot;&quot;,&quot;family&quot;:&quot;Ruffatti&quot;,&quot;given&quot;:&quot;Michael D.&quot;,&quot;non-dropping-particle&quot;:&quot;&quot;,&quot;parse-names&quot;:false,&quot;suffix&quot;:&quot;&quot;},{&quot;dropping-particle&quot;:&quot;&quot;,&quot;family&quot;:&quot;Armstrong&quot;,&quot;given&quot;:&quot;Shalamar D.&quot;,&quot;non-dropping-particle&quot;:&quot;&quot;,&quot;parse-names&quot;:false,&quot;suffix&quot;:&quot;&quot;}],&quot;container-title&quot;:&quot;Agriculture, Ecosystems and Environment&quot;,&quot;id&quot;:&quot;f8fa9d70-1799-5add-9a5a-0bb6798fcd5d&quot;,&quot;issue&quot;:&quot;January&quot;,&quot;issued&quot;:{&quot;date-parts&quot;:[[&quot;2024&quot;]]},&quot;page&quot;:&quot;108859&quot;,&quot;publisher&quot;:&quot;Elsevier B.V.&quot;,&quot;title&quot;:&quot;Cover crop impacts on nitrogen losses and environmental damage cost&quot;,&quot;type&quot;:&quot;article-journal&quot;,&quot;volume&quot;:&quot;363&quot;},&quot;uris&quot;:[&quot;http://www.mendeley.com/documents/?uuid=5bc85743-9577-4328-9951-fb5f515cb8a5&quot;],&quot;isTemporary&quot;:false,&quot;legacyDesktopId&quot;:&quot;5bc85743-9577-4328-9951-fb5f515cb8a5&quot;}],&quot;properties&quot;:{&quot;noteIndex&quot;:0},&quot;isEdited&quot;:false,&quot;manualOverride&quot;:{&quot;citeprocText&quot;:&quot;(Johnson et al. 2024)&quot;,&quot;isManuallyOverridden&quot;:false,&quot;manualOverrideText&quot;:&quot;&quot;},&quot;citationTag&quot;:&quot;MENDELEY_CITATION_v3_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&quot;},{&quot;citationID&quot;:&quot;MENDELEY_CITATION_39243726-62be-48e1-8a3c-3483e31f8aa8&quot;,&quot;citationItems&quot;:[{&quot;id&quot;:&quot;e2cd6753-a37c-5154-a89e-073f90bbde2f&quot;,&quot;itemData&quot;:{&quot;DOI&quot;:&quot;10.1016/j.agee.2022.107946&quot;,&quot;ISSN&quot;:&quot;01678809&quot;,&quot;abstract&quot;:&quot;Winter cover crop cultivation during the fallow season has been strongly recommended in single crop cropping systems to improve soil quality, but its impact on the soil greenhouse gas (GHG) emissions of the soil has not been extensively studied. This study aimed to investigate the effects of replacing traditional winter fallow with a cover crop combined with a reduced amount of nitrogen (N) fertilizer on ammonia (NH3) volatilization, GHG emissions, and cotton production yield. A field experiment was performed with two cropping systems (a single cotton system and February orchid (Orychophragmus violaceus L.) incorporated into a single cotton cropping system) and four N levels (0, 112.5, 168.75 and 225.0 kg N ha−1). The results showed that the incorporation of February orchid increased cotton yield, nitrous oxide (N2O) emission, NH3 volatilization, global warming potential (GWP), and net ecosystem carbon budget (NECB) under the same N application rate. Moreover, the NH3, N2O, GWP, yield GWP, and NECB increased with an increasing N application rate. Furthermore, the correlation and redundancy analysis (RDA) results indicated that N2O emissions and NH3 volatilization were positively affected by soil NO3- -N, total nitrogen (TN) and lint cotton yield. Overall, compared with the single cropping of cotton with conventional fertilization, the incorporation of February orchid with a 25% reduction in the N application rate decreased NH3 volatilization by 1.05 kg NH3-N ha−1 and N2O losses by 0.34 kg N2O-N ha−1 and resulted in a favorable cotton yield. Our results demonstrate that replacing traditional winter fallow with a cover crop combined with a N fertilizer reduction may help to mitigate soil GHG emissions and NH3 volatilization while ensuring yield in cotton production. In future studies, the evaluation of cropping system GHG emissions should be considered from a life-cycle perspective, and attention should be given to the legacy impacts of N.&quot;,&quot;author&quot;:[{&quot;dropping-particle&quot;:&quot;&quot;,&quot;family&quot;:&quot;Sun&quot;,&quot;given&quot;:&quot;Guilan&quot;,&quot;non-dropping-particle&quot;:&quot;&quot;,&quot;parse-names&quot;:false,&quot;suffix&quot;:&quot;&quot;},{&quot;dropping-particle&quot;:&quot;&quot;,&quot;family&quot;:&quot;Zhang&quot;,&quot;given&quot;:&quot;Zhenggui&quot;,&quot;non-dropping-particle&quot;:&quot;&quot;,&quot;parse-names&quot;:false,&quot;suffix&quot;:&quot;&quot;},{&quot;dropping-particle&quot;:&quot;&quot;,&quot;family&quot;:&quot;Xiong&quot;,&quot;given&quot;:&quot;Shiwu&quot;,&quot;non-dropping-particle&quot;:&quot;&quot;,&quot;parse-names&quot;:false,&quot;suffix&quot;:&quot;&quot;},{&quot;dropping-particle&quot;:&quot;&quot;,&quot;family&quot;:&quot;Guo&quot;,&quot;given&quot;:&quot;Xiaoyan&quot;,&quot;non-dropping-particle&quot;:&quot;&quot;,&quot;parse-names&quot;:false,&quot;suffix&quot;:&quot;&quot;},{&quot;dropping-particle&quot;:&quot;&quot;,&quot;family&quot;:&quot;Han&quot;,&quot;given&quot;:&quot;Yingchun&quot;,&quot;non-dropping-particle&quot;:&quot;&quot;,&quot;parse-names&quot;:false,&quot;suffix&quot;:&quot;&quot;},{&quot;dropping-particle&quot;:&quot;&quot;,&quot;family&quot;:&quot;Wang&quot;,&quot;given&quot;:&quot;Guoping&quot;,&quot;non-dropping-particle&quot;:&quot;&quot;,&quot;parse-names&quot;:false,&quot;suffix&quot;:&quot;&quot;},{&quot;dropping-particle&quot;:&quot;&quot;,&quot;family&quot;:&quot;Feng&quot;,&quot;given&quot;:&quot;Lu&quot;,&quot;non-dropping-particle&quot;:&quot;&quot;,&quot;parse-names&quot;:false,&quot;suffix&quot;:&quot;&quot;},{&quot;dropping-particle&quot;:&quot;&quot;,&quot;family&quot;:&quot;Lei&quot;,&quot;given&quot;:&quot;Yaping&quot;,&quot;non-dropping-particle&quot;:&quot;&quot;,&quot;parse-names&quot;:false,&quot;suffix&quot;:&quot;&quot;},{&quot;dropping-particle&quot;:&quot;&quot;,&quot;family&quot;:&quot;Li&quot;,&quot;given&quot;:&quot;Xiaofei&quot;,&quot;non-dropping-particle&quot;:&quot;&quot;,&quot;parse-names&quot;:false,&quot;suffix&quot;:&quot;&quot;},{&quot;dropping-particle&quot;:&quot;&quot;,&quot;family&quot;:&quot;Yang&quot;,&quot;given&quot;:&quot;Beifang&quot;,&quot;non-dropping-particle&quot;:&quot;&quot;,&quot;parse-names&quot;:false,&quot;suffix&quot;:&quot;&quot;},{&quot;dropping-particle&quot;:&quot;&quot;,&quot;family&quot;:&quot;Xing&quot;,&quot;given&quot;:&quot;Fangfang&quot;,&quot;non-dropping-particle&quot;:&quot;&quot;,&quot;parse-names&quot;:false,&quot;suffix&quot;:&quot;&quot;},{&quot;dropping-particle&quot;:&quot;&quot;,&quot;family&quot;:&quot;Xin&quot;,&quot;given&quot;:&quot;Minghua&quot;,&quot;non-dropping-particle&quot;:&quot;&quot;,&quot;parse-names&quot;:false,&quot;suffix&quot;:&quot;&quot;},{&quot;dropping-particle&quot;:&quot;&quot;,&quot;family&quot;:&quot;Chen&quot;,&quot;given&quot;:&quot;Huanxuan&quot;,&quot;non-dropping-particle&quot;:&quot;&quot;,&quot;parse-names&quot;:false,&quot;suffix&quot;:&quot;&quot;},{&quot;dropping-particle&quot;:&quot;&quot;,&quot;family&quot;:&quot;Li&quot;,&quot;given&quot;:&quot;Yabing&quot;,&quot;non-dropping-particle&quot;:&quot;&quot;,&quot;parse-names&quot;:false,&quot;suffix&quot;:&quot;&quot;},{&quot;dropping-particle&quot;:&quot;&quot;,&quot;family&quot;:&quot;Wang&quot;,&quot;given&quot;:&quot;Zhanbiao&quot;,&quot;non-dropping-particle&quot;:&quot;&quot;,&quot;parse-names&quot;:false,&quot;suffix&quot;:&quot;&quot;}],&quot;container-title&quot;:&quot;Agriculture, Ecosystems and Environment&quot;,&quot;id&quot;:&quot;e2cd6753-a37c-5154-a89e-073f90bbde2f&quot;,&quot;issue&quot;:&quot;October 2021&quot;,&quot;issued&quot;:{&quot;date-parts&quot;:[[&quot;2022&quot;]]},&quot;page&quot;:&quot;107946&quot;,&quot;publisher&quot;:&quot;Elsevier B.V.&quot;,&quot;title&quot;:&quot;Mitigating greenhouse gas emissions and ammonia volatilization from cotton fields by integrating cover crops with reduced use of nitrogen fertilizer&quot;,&quot;type&quot;:&quot;article-journal&quot;,&quot;volume&quot;:&quot;332&quot;},&quot;uris&quot;:[&quot;http://www.mendeley.com/documents/?uuid=063be287-9919-4fcf-8c5a-73ee310c2ae2&quot;],&quot;isTemporary&quot;:false,&quot;legacyDesktopId&quot;:&quot;063be287-9919-4fcf-8c5a-73ee310c2ae2&quot;}],&quot;properties&quot;:{&quot;noteIndex&quot;:0},&quot;isEdited&quot;:false,&quot;manualOverride&quot;:{&quot;citeprocText&quot;:&quot;(Sun et al. 2022)&quot;,&quot;isManuallyOverridden&quot;:false,&quot;manualOverrideText&quot;:&quot;&quot;},&quot;citationTag&quot;:&quot;MENDELEY_CITATION_v3_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&quot;},{&quot;citationID&quot;:&quot;MENDELEY_CITATION_fa7bb75e-8393-4d49-a9aa-cc2909124eba&quot;,&quot;citationItems&quot;:[{&quot;id&quot;:&quot;28a3b55e-6353-5a6e-aaa3-659a712c5386&quot;,&quot;itemData&quot;:{&quot;DOI&quot;:&quot;10.3390/su11061513&quot;,&quot;ISSN&quot;:&quot;20711050&quot;,&quot;abstract&quot;:&quot;Excessive nitrogen fertilizer application in greenhouse vegetable production (GVP) is of scientific and public concern because of its significance to international environmental sustainability. We conducted a meta-analysis using 1174 paired observations from 69 publications on the effects of nitrogen fertilizer application and reducing nitrogen fertilizer application on the nitrogen losses on a broad scale. We found that the increase in nitrogen loss is much higher than that in production gain caused by excessive application of nitrogen fertilizer: nitrate leaching (+187.5%), ammonium leaching (+28.1%), total nitrogen leaching (+217.0%), nitrous oxide emission (+202.0%), ammonia emission (+176.4%), nitric oxide emission (+543.3%), yield (+35.7%) and nitrogen uptake (+24.5%). Environmental variables respond nonlinearly to nitrogen fertilizer application, with severe nitrate leaching and nitrous oxide emission when the application rate exceeds 570 kg N/ha and 733 kg/N, respectively. The effect of nitrogen fertilizer on yield growth decreases when the application rate exceeds 302 kg N/ha. Appropriate reduction in nitrogen fertilizer application rate substantially mitigates the environmental cost, for example, decreasing nitrate leaching (-32.4%), ammonium leaching (-6.5%), total nitrogen leaching (-37.3%), ammonia emission (-28.4%), nitrous oxide emission (-38.6%) and nitric oxide emission (-8.0%), while it has no significant effect on the nitrogen uptake and yield.&quot;,&quot;author&quot;:[{&quot;dropping-particle&quot;:&quot;&quot;,&quot;family&quot;:&quot;Zhao&quot;,&quot;given&quot;:&quot;Hui&quot;,&quot;non-dropping-particle&quot;:&quot;&quot;,&quot;parse-names&quot;:false,&quot;suffix&quot;:&quot;&quot;},{&quot;dropping-particle&quot;:&quot;&quot;,&quot;family&quot;:&quot;Li&quot;,&quot;given&quot;:&quot;Xuyong&quot;,&quot;non-dropping-particle&quot;:&quot;&quot;,&quot;parse-names&quot;:false,&quot;suffix&quot;:&quot;&quot;},{&quot;dropping-particle&quot;:&quot;&quot;,&quot;family&quot;:&quot;Jiang&quot;,&quot;given&quot;:&quot;Yan&quot;,&quot;non-dropping-particle&quot;:&quot;&quot;,&quot;parse-names&quot;:false,&quot;suffix&quot;:&quot;&quot;}],&quot;container-title&quot;:&quot;Sustainability (Switzerland)&quot;,&quot;id&quot;:&quot;28a3b55e-6353-5a6e-aaa3-659a712c5386&quot;,&quot;issue&quot;:&quot;6&quot;,&quot;issued&quot;:{&quot;date-parts&quot;:[[&quot;2019&quot;]]},&quot;page&quot;:&quot;0-4&quot;,&quot;title&quot;:&quot;Response of nitrogen losses to excessive nitrogen fertilizer application in intensive greenhouse vegetable production&quot;,&quot;type&quot;:&quot;article-journal&quot;,&quot;volume&quot;:&quot;11&quot;},&quot;uris&quot;:[&quot;http://www.mendeley.com/documents/?uuid=068bc568-1e99-4d0d-a0d2-885bb608cf9e&quot;],&quot;isTemporary&quot;:false,&quot;legacyDesktopId&quot;:&quot;068bc568-1e99-4d0d-a0d2-885bb608cf9e&quot;}],&quot;properties&quot;:{&quot;noteIndex&quot;:0},&quot;isEdited&quot;:false,&quot;manualOverride&quot;:{&quot;citeprocText&quot;:&quot;(Zhao et al. 2019)&quot;,&quot;isManuallyOverridden&quot;:false,&quot;manualOverrideText&quot;:&quot;&quot;},&quot;citationTag&quot;:&quot;MENDELEY_CITATION_v3_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&quot;},{&quot;citationID&quot;:&quot;MENDELEY_CITATION_682075a3-9622-4697-aa83-dcd8ad17a6d5&quot;,&quot;citationItems&quot;:[{&quot;id&quot;:&quot;17f9bb41-9afd-55a8-8ea5-381dabd56194&quot;,&quot;itemData&quot;:{&quot;DOI&quot;:&quot;10.1016/j.agee.2024.109252&quot;,&quot;ISSN&quot;:&quot;0167-8809&quot;,&quot;author&quot;:[{&quot;dropping-particle&quot;:&quot;&quot;,&quot;family&quot;:&quot;Huang&quot;,&quot;given&quot;:&quot;Xingcheng&quot;,&quot;non-dropping-particle&quot;:&quot;&quot;,&quot;parse-names&quot;:false,&quot;suffix&quot;:&quot;&quot;},{&quot;dropping-particle&quot;:&quot;&quot;,&quot;family&quot;:&quot;Lakshmanan&quot;,&quot;given&quot;:&quot;Prakash&quot;,&quot;non-dropping-particle&quot;:&quot;&quot;,&quot;parse-names&quot;:false,&quot;suffix&quot;:&quot;&quot;},{&quot;dropping-particle&quot;:&quot;&quot;,&quot;family&quot;:&quot;Zhang&quot;,&quot;given&quot;:&quot;Wushuai&quot;,&quot;non-dropping-particle&quot;:&quot;&quot;,&quot;parse-names&quot;:false,&quot;suffix&quot;:&quot;&quot;},{&quot;dropping-particle&quot;:&quot;&quot;,&quot;family&quot;:&quot;Wang&quot;,&quot;given&quot;:&quot;Xiaozhong&quot;,&quot;non-dropping-particle&quot;:&quot;&quot;,&quot;parse-names&quot;:false,&quot;suffix&quot;:&quot;&quot;},{&quot;dropping-particle&quot;:&quot;&quot;,&quot;family&quot;:&quot;Liu&quot;,&quot;given&quot;:&quot;Bin&quot;,&quot;non-dropping-particle&quot;:&quot;&quot;,&quot;parse-names&quot;:false,&quot;suffix&quot;:&quot;&quot;},{&quot;dropping-particle&quot;:&quot;&quot;,&quot;family&quot;:&quot;Ni&quot;,&quot;given&quot;:&quot;Kang&quot;,&quot;non-dropping-particle&quot;:&quot;&quot;,&quot;parse-names&quot;:false,&quot;suffix&quot;:&quot;&quot;},{&quot;dropping-particle&quot;:&quot;&quot;,&quot;family&quot;:&quot;Ruan&quot;,&quot;given&quot;:&quot;Jianyun&quot;,&quot;non-dropping-particle&quot;:&quot;&quot;,&quot;parse-names&quot;:false,&quot;suffix&quot;:&quot;&quot;},{&quot;dropping-particle&quot;:&quot;&quot;,&quot;family&quot;:&quot;Shi&quot;,&quot;given&quot;:&quot;Xiaojun&quot;,&quot;non-dropping-particle&quot;:&quot;&quot;,&quot;parse-names&quot;:false,&quot;suffix&quot;:&quot;&quot;},{&quot;dropping-particle&quot;:&quot;&quot;,&quot;family&quot;:&quot;Chen&quot;,&quot;given&quot;:&quot;Xinping&quot;,&quot;non-dropping-particle&quot;:&quot;&quot;,&quot;parse-names&quot;:false,&quot;suffix&quot;:&quot;&quot;},{&quot;dropping-particle&quot;:&quot;&quot;,&quot;family&quot;:&quot;Zhang&quot;,&quot;given&quot;:&quot;Fusuo&quot;,&quot;non-dropping-particle&quot;:&quot;&quot;,&quot;parse-names&quot;:false,&quot;suffix&quot;:&quot;&quot;}],&quot;container-title&quot;:&quot;Agriculture, Ecosystems and Environment&quot;,&quot;id&quot;:&quot;17f9bb41-9afd-55a8-8ea5-381dabd56194&quot;,&quot;issue&quot;:&quot;May 2024&quot;,&quot;issued&quot;:{&quot;date-parts&quot;:[[&quot;2025&quot;]]},&quot;page&quot;:&quot;109252&quot;,&quot;publisher&quot;:&quot;Elsevier B.V.&quot;,&quot;title&quot;:&quot;Large loss of reactive nitrogen and the associated environmental damages from tea production in China&quot;,&quot;type&quot;:&quot;article-journal&quot;,&quot;volume&quot;:&quot;377&quot;},&quot;uris&quot;:[&quot;http://www.mendeley.com/documents/?uuid=9bfc7e77-818a-4eae-b25b-a707311330cc&quot;],&quot;isTemporary&quot;:false,&quot;legacyDesktopId&quot;:&quot;9bfc7e77-818a-4eae-b25b-a707311330cc&quot;}],&quot;properties&quot;:{&quot;noteIndex&quot;:0},&quot;isEdited&quot;:false,&quot;manualOverride&quot;:{&quot;citeprocText&quot;:&quot;(Huang et al. 2025)&quot;,&quot;isManuallyOverridden&quot;:false,&quot;manualOverrideText&quot;:&quot;&quot;},&quot;citationTag&quot;:&quot;MENDELEY_CITATION_v3_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&quot;},{&quot;citationID&quot;:&quot;MENDELEY_CITATION_50a38e8f-66a2-4ccf-8c21-a40454285a1a&quot;,&quot;citationItems&quot;:[{&quot;id&quot;:&quot;4d14d726-a2da-511f-b81b-7c61598caaa7&quot;,&quot;itemData&quot;:{&quot;DOI&quot;:&quot;10.1016/j.jclepro.2023.140443&quot;,&quot;ISSN&quot;:&quot;09596526&quot;,&quot;abstract&quot;:&quot;Rainfed apple orchards, particularly in loess hilly regions of China, face significant challenges due to water scarcity and declining soil fertility, necessitating their restoration for sustainable apple production. This study investigated the impact of partially substituting chemical fertilizers with organic fertilizers integrated with a rainwater collection system on restoring soil water storage (SWS), soil organic carbon (SOC) stocks, and total nitrogen (TN) stocks and their relationship with apple production. Three orchard management practices were evaluated: (1) OSCR: partially substituting chemical fertilizer with organic fertilizer (60% N from organic fertilizer) integrated with a rainwater collection system; (2) CR: chemical fertilizer integrated with a rainwater collection system; and (3) CK: chemical fertilizer alone without a rainwater collection system. Averaged across five years, the OSCR treatment (457.83 mm) substantially enhanced SWS from 0 to 280 cm profile by 19.12% compared to the CK (384.34 mm). OSCR system outperformed CR treatment in terms of the 0–280 cm SWS compensation index (SWSCI). The OCSR and CR treatments had higher SWSCI values in 2016 (dry year) than the other years, indicating more effective SWS restoration in dry years. Average across five years, OSCR treatment had 55.26% and higher SOC stock (214.1 Mg ha–1) and 45.91% higher TN stock (5.72 Mg ha−1) from 0 to 280 cm than the CK; and the OSCR treatment positively restored SOC and TN stocks, while the CR treatment decreased SOC stock and restored TN stock from 0 to 200 cm profile. Compared to 2016, OSCR, CR and CK treatments increased SOC stock by 36.84%, −5.78% and −6.98%, and TN stock by 36.31%, 37.88 and −3.36% in 2020, respectively. Average across five years, the OSCR treatment had the highest mean apple yield (24.61 Mg ha−1) and crop water production (CWP, 48.64 kg ha−1 mm−1), 64.62% and 66.69% higher than the CK treatment across five years; no significant differences in fruit size or shape index occurred between treatments. The difference in apple yield is unfavorably connected with SWSCI and favorably connected with SOC and TN stock restoration. Overall, the OSCR system successfully restored SWS, SOC, and TN stocks, increasing apple yield and CWP, making it a promising management strategy for rainfed apple orchards.&quot;,&quot;author&quot;:[{&quot;dropping-particle&quot;:&quot;&quot;,&quot;family&quot;:&quot;Zhang&quot;,&quot;given&quot;:&quot;Binbin&quot;,&quot;non-dropping-particle&quot;:&quot;&quot;,&quot;parse-names&quot;:false,&quot;suffix&quot;:&quot;&quot;},{&quot;dropping-particle&quot;:&quot;&quot;,&quot;family&quot;:&quot;Yan&quot;,&quot;given&quot;:&quot;Sihui&quot;,&quot;non-dropping-particle&quot;:&quot;&quot;,&quot;parse-names&quot;:false,&quot;suffix&quot;:&quot;&quot;},{&quot;dropping-particle&quot;:&quot;&quot;,&quot;family&quot;:&quot;Ouyang&quot;,&quot;given&quot;:&quot;Xiaofeng&quot;,&quot;non-dropping-particle&quot;:&quot;&quot;,&quot;parse-names&quot;:false,&quot;suffix&quot;:&quot;&quot;},{&quot;dropping-particle&quot;:&quot;&quot;,&quot;family&quot;:&quot;Hu&quot;,&quot;given&quot;:&quot;Yajin&quot;,&quot;non-dropping-particle&quot;:&quot;&quot;,&quot;parse-names&quot;:false,&quot;suffix&quot;:&quot;&quot;},{&quot;dropping-particle&quot;:&quot;&quot;,&quot;family&quot;:&quot;Song&quot;,&quot;given&quot;:&quot;Xiaoling&quot;,&quot;non-dropping-particle&quot;:&quot;&quot;,&quot;parse-names&quot;:false,&quot;suffix&quot;:&quot;&quot;},{&quot;dropping-particle&quot;:&quot;&quot;,&quot;family&quot;:&quot;Wu&quot;,&quot;given&quot;:&quot;Shufang&quot;,&quot;non-dropping-particle&quot;:&quot;&quot;,&quot;parse-names&quot;:false,&quot;suffix&quot;:&quot;&quot;},{&quot;dropping-particle&quot;:&quot;&quot;,&quot;family&quot;:&quot;Feng&quot;,&quot;given&quot;:&quot;Hao&quot;,&quot;non-dropping-particle&quot;:&quot;&quot;,&quot;parse-names&quot;:false,&quot;suffix&quot;:&quot;&quot;},{&quot;dropping-particle&quot;:&quot;&quot;,&quot;family&quot;:&quot;Siddique&quot;,&quot;given&quot;:&quot;Kadambot H.M.&quot;,&quot;non-dropping-particle&quot;:&quot;&quot;,&quot;parse-names&quot;:false,&quot;suffix&quot;:&quot;&quot;}],&quot;container-title&quot;:&quot;Journal of Cleaner Production&quot;,&quot;id&quot;:&quot;4d14d726-a2da-511f-b81b-7c61598caaa7&quot;,&quot;issue&quot;:&quot;26&quot;,&quot;issued&quot;:{&quot;date-parts&quot;:[[&quot;2024&quot;]]},&quot;page&quot;:&quot;140443&quot;,&quot;publisher&quot;:&quot;Elsevier Ltd&quot;,&quot;title&quot;:&quot;Enhancing soil water, carbon, and nitrogen by partially substituting chemical fertilizer with organic fertilizer integrated with a rainwater collection system in rainfed orchards&quot;,&quot;type&quot;:&quot;article-journal&quot;,&quot;volume&quot;:&quot;435&quot;},&quot;uris&quot;:[&quot;http://www.mendeley.com/documents/?uuid=0eaf3c81-a907-4b7a-b73f-e5b2ebbbe1eb&quot;],&quot;isTemporary&quot;:false,&quot;legacyDesktopId&quot;:&quot;0eaf3c81-a907-4b7a-b73f-e5b2ebbbe1eb&quot;}],&quot;properties&quot;:{&quot;noteIndex&quot;:0},&quot;isEdited&quot;:false,&quot;manualOverride&quot;:{&quot;citeprocText&quot;:&quot;(Zhang et al. 2024)&quot;,&quot;isManuallyOverridden&quot;:false,&quot;manualOverrideText&quot;:&quot;&quot;},&quot;citationTag&quot;:&quot;MENDELEY_CITATION_v3_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&quot;},{&quot;citationID&quot;:&quot;MENDELEY_CITATION_f6f86645-f24b-4c7f-a101-49cb3d37fe4c&quot;,&quot;citationItems&quot;:[{&quot;id&quot;:&quot;ae2882c6-a7c9-5726-b3f2-0ba658a54d08&quot;,&quot;itemData&quot;:{&quot;DOI&quot;:&quot;10.1016/j.jia.2023.09.012&quot;,&quot;ISSN&quot;:&quot;20953119&quot;,&quot;abstract&quot;:&quot;To understand the long-term effects of combined organic and chemical nitrogen fertilization on soil organic C (SOC) and total N (TN), we conducted a 30-year field experiment with a wheat–maize rotation system on the Huang-Huai-Hai Plain during 1990–2019. The experimental treatments consisted of five fertilizer regimes: no fertilizer (control), chemical fertilizer only (NPK), chemical fertilizer with straw (NPKS), chemical fertilizer with manure (NPKM), and 1.5 times the rate of NPKM (1.5NPKM). The NPK, NPKS, and NPKM treatments had equal N inputs. The crop yields were measured over the whole experimental duration. Soil samples were collected from the topsoil (0–10 and 10–20 cm) and subsoil (20–40 cm) layers for assessing soil aggregates and taking SOC and TN measurements. Compared with the NPK treatment, the SOC and TN contents increased significantly in both the topsoil (24.1–44.4% for SOC and 22.8–47.7% for TN) and subsoil layers (22.0–47.9% for SOC and 19.8–41.8% for TN) for the organically amended treatments (NPKS, NPKM and 1.5NPKM) after 30 years, while no significant differences were found for the average annual crop yields over the 30 years of the experiment. The 0–10 cm layer of the NPKS treatment and the 20–40 cm layer of the NPKM treatment had significantly higher macroaggregate fraction mass proportions (19.8 and 27.0%) than the NPK treatment. However, the 0–10 and 20–40 cm layers of the 1.5NPKM treatment had significantly lower macroaggregate fraction mass proportions (–19.2 and –29.1%) than the control. The analysis showed that the higher SOC and TN in the soil of organically amended treatments compared to the NPK treatment were related to the increases in SOC and TN protected in the stable fractions (i.e., free microaggregates and microaggregates within macroaggregates), in which the contributions of the stable fractions were 81.1–91.7% of the increase in SOC and 83.3–94.0% of the increase in TN, respectively. The relationships between average C inputs and both stable SOC and TN stocks were significantly positive with R2 values of 0.74 and 0.72 (P&lt;0.01) for the whole 40 cm soil profile, which indicates the importance of N for soil C storage. The results of our study provide key evidence that long-term combined organic and chemical nitrogen fertilization, while maintaining reasonable total N inputs, benefited soil C and N storage in both the topsoil and subsoil layers.&quot;,&quot;author&quot;:[{&quot;dropping-particle&quot;:&quot;&quot;,&quot;family&quot;:&quot;Bai&quot;,&quot;given&quot;:&quot;Jin shun&quot;,&quot;non-dropping-particle&quot;:&quot;&quot;,&quot;parse-names&quot;:false,&quot;suffix&quot;:&quot;&quot;},{&quot;dropping-particle&quot;:&quot;&quot;,&quot;family&quot;:&quot;Zhang&quot;,&quot;given&quot;:&quot;Shui qing&quot;,&quot;non-dropping-particle&quot;:&quot;&quot;,&quot;parse-names&quot;:false,&quot;suffix&quot;:&quot;&quot;},{&quot;dropping-particle&quot;:&quot;&quot;,&quot;family&quot;:&quot;Huang&quot;,&quot;given&quot;:&quot;Shao min&quot;,&quot;non-dropping-particle&quot;:&quot;&quot;,&quot;parse-names&quot;:false,&quot;suffix&quot;:&quot;&quot;},{&quot;dropping-particle&quot;:&quot;&quot;,&quot;family&quot;:&quot;Xu&quot;,&quot;given&quot;:&quot;Xin peng&quot;,&quot;non-dropping-particle&quot;:&quot;&quot;,&quot;parse-names&quot;:false,&quot;suffix&quot;:&quot;&quot;},{&quot;dropping-particle&quot;:&quot;&quot;,&quot;family&quot;:&quot;Zhao&quot;,&quot;given&quot;:&quot;Shi cheng&quot;,&quot;non-dropping-particle&quot;:&quot;&quot;,&quot;parse-names&quot;:false,&quot;suffix&quot;:&quot;&quot;},{&quot;dropping-particle&quot;:&quot;&quot;,&quot;family&quot;:&quot;Qiu&quot;,&quot;given&quot;:&quot;Shao jun&quot;,&quot;non-dropping-particle&quot;:&quot;&quot;,&quot;parse-names&quot;:false,&quot;suffix&quot;:&quot;&quot;},{&quot;dropping-particle&quot;:&quot;&quot;,&quot;family&quot;:&quot;He&quot;,&quot;given&quot;:&quot;Ping&quot;,&quot;non-dropping-particle&quot;:&quot;&quot;,&quot;parse-names&quot;:false,&quot;suffix&quot;:&quot;&quot;},{&quot;dropping-particle&quot;:&quot;&quot;,&quot;family&quot;:&quot;Zhou&quot;,&quot;given&quot;:&quot;Wei&quot;,&quot;non-dropping-particle&quot;:&quot;&quot;,&quot;parse-names&quot;:false,&quot;suffix&quot;:&quot;&quot;}],&quot;container-title&quot;:&quot;Journal of Integrative Agriculture&quot;,&quot;id&quot;:&quot;ae2882c6-a7c9-5726-b3f2-0ba658a54d08&quot;,&quot;issue&quot;:&quot;11&quot;,&quot;issued&quot;:{&quot;date-parts&quot;:[[&quot;2023&quot;]]},&quot;page&quot;:&quot;3517-3534&quot;,&quot;publisher&quot;:&quot;CAAS. Publishing services by Elsevier B.V&quot;,&quot;title&quot;:&quot;Effects of the combined application of organic and chemical nitrogen fertilizer on soil aggregate carbon and nitrogen: A 30-year study&quot;,&quot;type&quot;:&quot;article-journal&quot;,&quot;volume&quot;:&quot;22&quot;},&quot;uris&quot;:[&quot;http://www.mendeley.com/documents/?uuid=4e5e3a38-2652-47f2-9b79-789af7f5fdd0&quot;],&quot;isTemporary&quot;:false,&quot;legacyDesktopId&quot;:&quot;4e5e3a38-2652-47f2-9b79-789af7f5fdd0&quot;}],&quot;properties&quot;:{&quot;noteIndex&quot;:0},&quot;isEdited&quot;:false,&quot;manualOverride&quot;:{&quot;citeprocText&quot;:&quot;(Bai et al. 2023)&quot;,&quot;isManuallyOverridden&quot;:false,&quot;manualOverrideText&quot;:&quot;&quot;},&quot;citationTag&quot;:&quot;MENDELEY_CITATION_v3_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&quot;},{&quot;citationID&quot;:&quot;MENDELEY_CITATION_e7c7456a-d44c-4f11-9efc-76e72998b029&quot;,&quot;citationItems&quot;:[{&quot;id&quot;:&quot;d72eea2f-fdb2-5ca2-bc05-225e372171b3&quot;,&quot;itemData&quot;:{&quot;DOI&quot;:&quot;10.3390/life13091929&quot;,&quot;ISSN&quot;:&quot;20751729&quot;,&quot;abstract&quot;:&quot;This study explored the effect of the long-term partial replacement of chemical fertilizer with organic fertilizer on soil organic carbon composition, enzyme activity, and crop yields in the wheat–maize rotation area of northern Anhui, China. This study also specified the proper amount of organic fertilizer replacement that should be used for chemical fertilizer. Different fertilization modes were used (no fertilization, CK; chemical fertilizer, CF; chemical fertilizer and straw returning, CF + S; chemical fertilizer, straw returning, and straw decomposition agent, CF + S + DA; 70% chemical fertilizer and 50% organic fertilizer, 70% CF + 50% OF; 70% chemical fertilizer, 50% organic fertilizer and straw returning, 70% CF + 50% OF + S; 50% chemical fertilizer and 100% organic fertilizer, 50% CF + 100% OF; and 50% chemical fertilizer, 100% organic fertilizer, and straw returning, 50% CF + 100% OF + S). Variations in the organic carbon composition, enzyme activity, soil pH, and crop yields in the wheat–maize rotation under different fertilization treatments were analyzed. The results showed that the replacement of chemical fertilizer with organic fertilizer results in improved crop yields in wheat–maize rotation. The long-term partial replacement of chemical fertilizer with organic fertilizer can increase the quality of soil humus, alleviate soil acidification, and improve soil enzyme activity. Straw returning and organic fertilizer application can considerably raise the activities of urease, acid phosphatase, and nitrate reductase in soil. The soil pH of the CF treatment was reduced compared to the CK treatment, while organic fertilizer application alleviated soil acidification when compared to CF treatment. Organic fertilization increases the total organic carbon content of the soil, which was 19.6~85.5% higher than in the CK treatment. Applying straw and organic fertilizer significantly increased the ratio of the humic/fulvic acid in the soil. The soil active carbon forms of the soil with the application of organic fertilizer and straw returning were significantly higher than those of the CK and CF treatments. This study suggests that the optimal fertilizer management option in northern Anhui’s wheat–maize rotation area is to replace 50% of the chemical fertilizer with organic fertilizer, and to fully return straw to the field. This would include 150 kg N h·m−2, 60 kg P2O5 h·m−2, 50 kg K2O h·m−2, 6000 kg organic fertilizer h·m−2, and full straw return to…&quot;,&quot;author&quot;:[{&quot;dropping-particle&quot;:&quot;&quot;,&quot;family&quot;:&quot;Li&quot;,&quot;given&quot;:&quot;Xiaoliang&quot;,&quot;non-dropping-particle&quot;:&quot;&quot;,&quot;parse-names&quot;:false,&quot;suffix&quot;:&quot;&quot;},{&quot;dropping-particle&quot;:&quot;&quot;,&quot;family&quot;:&quot;Fang&quot;,&quot;given&quot;:&quot;Junchao&quot;,&quot;non-dropping-particle&quot;:&quot;&quot;,&quot;parse-names&quot;:false,&quot;suffix&quot;:&quot;&quot;},{&quot;dropping-particle&quot;:&quot;&quot;,&quot;family&quot;:&quot;Shagahaleh&quot;,&quot;given&quot;:&quot;Hiba&quot;,&quot;non-dropping-particle&quot;:&quot;&quot;,&quot;parse-names&quot;:false,&quot;suffix&quot;:&quot;&quot;},{&quot;dropping-particle&quot;:&quot;&quot;,&quot;family&quot;:&quot;Wang&quot;,&quot;given&quot;:&quot;Jianfei&quot;,&quot;non-dropping-particle&quot;:&quot;&quot;,&quot;parse-names&quot;:false,&quot;suffix&quot;:&quot;&quot;},{&quot;dropping-particle&quot;:&quot;&quot;,&quot;family&quot;:&quot;Hamad&quot;,&quot;given&quot;:&quot;Amar Ali Adam&quot;,&quot;non-dropping-particle&quot;:&quot;&quot;,&quot;parse-names&quot;:false,&quot;suffix&quot;:&quot;&quot;},{&quot;dropping-particle&quot;:&quot;&quot;,&quot;family&quot;:&quot;Alhaj Hamoud&quot;,&quot;given&quot;:&quot;Yousef&quot;,&quot;non-dropping-particle&quot;:&quot;&quot;,&quot;parse-names&quot;:false,&quot;suffix&quot;:&quot;&quot;}],&quot;container-title&quot;:&quot;Life&quot;,&quot;id&quot;:&quot;d72eea2f-fdb2-5ca2-bc05-225e372171b3&quot;,&quot;issue&quot;:&quot;9&quot;,&quot;issued&quot;:{&quot;date-parts&quot;:[[&quot;2023&quot;]]},&quot;page&quot;:&quot;1-16&quot;,&quot;title&quot;:&quot;Impacts of Partial Substitution of Chemical Fertilizer with Organic Fertilizer on Soil Organic Carbon Composition, Enzyme Activity, and Grain Yield in Wheat–Maize Rotation&quot;,&quot;type&quot;:&quot;article-journal&quot;,&quot;volume&quot;:&quot;13&quot;},&quot;uris&quot;:[&quot;http://www.mendeley.com/documents/?uuid=8b12df02-94aa-474f-b9fd-3afc59429035&quot;],&quot;isTemporary&quot;:false,&quot;legacyDesktopId&quot;:&quot;8b12df02-94aa-474f-b9fd-3afc59429035&quot;}],&quot;properties&quot;:{&quot;noteIndex&quot;:0},&quot;isEdited&quot;:false,&quot;manualOverride&quot;:{&quot;citeprocText&quot;:&quot;(Li et al. 2023)&quot;,&quot;isManuallyOverridden&quot;:false,&quot;manualOverrideText&quot;:&quot;&quot;},&quot;citationTag&quot;:&quot;MENDELEY_CITATION_v3_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&quot;},{&quot;citationID&quot;:&quot;MENDELEY_CITATION_4106f919-7056-4de4-be47-ae38baa9eae4&quot;,&quot;citationItems&quot;:[{&quot;id&quot;:&quot;2aaebe74-760a-5f12-a579-bc7a34d8c71f&quot;,&quot;itemData&quot;:{&quot;DOI&quot;:&quot;10.1016/j.scitotenv.2021.149933&quot;,&quot;ISSN&quot;:&quot;0048-9697&quot;,&quot;author&quot;:[{&quot;dropping-particle&quot;:&quot;&quot;,&quot;family&quot;:&quot;Tang&quot;,&quot;given&quot;:&quot;Quan&quot;,&quot;non-dropping-particle&quot;:&quot;&quot;,&quot;parse-names&quot;:false,&quot;suffix&quot;:&quot;&quot;},{&quot;dropping-particle&quot;:&quot;&quot;,&quot;family&quot;:&quot;Cotton&quot;,&quot;given&quot;:&quot;Anne&quot;,&quot;non-dropping-particle&quot;:&quot;&quot;,&quot;parse-names&quot;:false,&quot;suffix&quot;:&quot;&quot;},{&quot;dropping-particle&quot;:&quot;&quot;,&quot;family&quot;:&quot;Wei&quot;,&quot;given&quot;:&quot;Zhijun&quot;,&quot;non-dropping-particle&quot;:&quot;&quot;,&quot;parse-names&quot;:false,&quot;suffix&quot;:&quot;&quot;},{&quot;dropping-particle&quot;:&quot;&quot;,&quot;family&quot;:&quot;Xia&quot;,&quot;given&quot;:&quot;Yongqiu&quot;,&quot;non-dropping-particle&quot;:&quot;&quot;,&quot;parse-names&quot;:false,&quot;suffix&quot;:&quot;&quot;},{&quot;dropping-particle&quot;:&quot;&quot;,&quot;family&quot;:&quot;Daniell&quot;,&quot;given&quot;:&quot;Tim&quot;,&quot;non-dropping-particle&quot;:&quot;&quot;,&quot;parse-names&quot;:false,&quot;suffix&quot;:&quot;&quot;},{&quot;dropping-particle&quot;:&quot;&quot;,&quot;family&quot;:&quot;Yan&quot;,&quot;given&quot;:&quot;Xiaoyuan&quot;,&quot;non-dropping-particle&quot;:&quot;&quot;,&quot;parse-names&quot;:false,&quot;suffix&quot;:&quot;&quot;}],&quot;container-title&quot;:&quot;Science of the Total Environment&quot;,&quot;id&quot;:&quot;2aaebe74-760a-5f12-a579-bc7a34d8c71f&quot;,&quot;issued&quot;:{&quot;date-parts&quot;:[[&quot;2022&quot;]]},&quot;page&quot;:&quot;149933&quot;,&quot;publisher&quot;:&quot;Elsevier B.V.&quot;,&quot;title&quot;:&quot;How does partial substitution of chemical fertiliser with organic forms increase sustainability of agricultural production ?&quot;,&quot;type&quot;:&quot;article-journal&quot;,&quot;volume&quot;:&quot;803&quot;},&quot;uris&quot;:[&quot;http://www.mendeley.com/documents/?uuid=2bd0e979-8a30-49b6-819b-c70f19f8224c&quot;],&quot;isTemporary&quot;:false,&quot;legacyDesktopId&quot;:&quot;2bd0e979-8a30-49b6-819b-c70f19f8224c&quot;}],&quot;properties&quot;:{&quot;noteIndex&quot;:0},&quot;isEdited&quot;:false,&quot;manualOverride&quot;:{&quot;citeprocText&quot;:&quot;(Tang et al. 2022)&quot;,&quot;isManuallyOverridden&quot;:false,&quot;manualOverrideText&quot;:&quot;&quot;},&quot;citationTag&quot;:&quot;MENDELEY_CITATION_v3_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&quot;},{&quot;citationID&quot;:&quot;MENDELEY_CITATION_f46427f2-36cb-4ef5-939d-cf23ce6b0b46&quot;,&quot;citationItems&quot;:[{&quot;id&quot;:&quot;4d14d726-a2da-511f-b81b-7c61598caaa7&quot;,&quot;itemData&quot;:{&quot;DOI&quot;:&quot;10.1016/j.jclepro.2023.140443&quot;,&quot;ISSN&quot;:&quot;09596526&quot;,&quot;abstract&quot;:&quot;Rainfed apple orchards, particularly in loess hilly regions of China, face significant challenges due to water scarcity and declining soil fertility, necessitating their restoration for sustainable apple production. This study investigated the impact of partially substituting chemical fertilizers with organic fertilizers integrated with a rainwater collection system on restoring soil water storage (SWS), soil organic carbon (SOC) stocks, and total nitrogen (TN) stocks and their relationship with apple production. Three orchard management practices were evaluated: (1) OSCR: partially substituting chemical fertilizer with organic fertilizer (60% N from organic fertilizer) integrated with a rainwater collection system; (2) CR: chemical fertilizer integrated with a rainwater collection system; and (3) CK: chemical fertilizer alone without a rainwater collection system. Averaged across five years, the OSCR treatment (457.83 mm) substantially enhanced SWS from 0 to 280 cm profile by 19.12% compared to the CK (384.34 mm). OSCR system outperformed CR treatment in terms of the 0–280 cm SWS compensation index (SWSCI). The OCSR and CR treatments had higher SWSCI values in 2016 (dry year) than the other years, indicating more effective SWS restoration in dry years. Average across five years, OSCR treatment had 55.26% and higher SOC stock (214.1 Mg ha–1) and 45.91% higher TN stock (5.72 Mg ha−1) from 0 to 280 cm than the CK; and the OSCR treatment positively restored SOC and TN stocks, while the CR treatment decreased SOC stock and restored TN stock from 0 to 200 cm profile. Compared to 2016, OSCR, CR and CK treatments increased SOC stock by 36.84%, −5.78% and −6.98%, and TN stock by 36.31%, 37.88 and −3.36% in 2020, respectively. Average across five years, the OSCR treatment had the highest mean apple yield (24.61 Mg ha−1) and crop water production (CWP, 48.64 kg ha−1 mm−1), 64.62% and 66.69% higher than the CK treatment across five years; no significant differences in fruit size or shape index occurred between treatments. The difference in apple yield is unfavorably connected with SWSCI and favorably connected with SOC and TN stock restoration. Overall, the OSCR system successfully restored SWS, SOC, and TN stocks, increasing apple yield and CWP, making it a promising management strategy for rainfed apple orchards.&quot;,&quot;author&quot;:[{&quot;dropping-particle&quot;:&quot;&quot;,&quot;family&quot;:&quot;Zhang&quot;,&quot;given&quot;:&quot;Binbin&quot;,&quot;non-dropping-particle&quot;:&quot;&quot;,&quot;parse-names&quot;:false,&quot;suffix&quot;:&quot;&quot;},{&quot;dropping-particle&quot;:&quot;&quot;,&quot;family&quot;:&quot;Yan&quot;,&quot;given&quot;:&quot;Sihui&quot;,&quot;non-dropping-particle&quot;:&quot;&quot;,&quot;parse-names&quot;:false,&quot;suffix&quot;:&quot;&quot;},{&quot;dropping-particle&quot;:&quot;&quot;,&quot;family&quot;:&quot;Ouyang&quot;,&quot;given&quot;:&quot;Xiaofeng&quot;,&quot;non-dropping-particle&quot;:&quot;&quot;,&quot;parse-names&quot;:false,&quot;suffix&quot;:&quot;&quot;},{&quot;dropping-particle&quot;:&quot;&quot;,&quot;family&quot;:&quot;Hu&quot;,&quot;given&quot;:&quot;Yajin&quot;,&quot;non-dropping-particle&quot;:&quot;&quot;,&quot;parse-names&quot;:false,&quot;suffix&quot;:&quot;&quot;},{&quot;dropping-particle&quot;:&quot;&quot;,&quot;family&quot;:&quot;Song&quot;,&quot;given&quot;:&quot;Xiaoling&quot;,&quot;non-dropping-particle&quot;:&quot;&quot;,&quot;parse-names&quot;:false,&quot;suffix&quot;:&quot;&quot;},{&quot;dropping-particle&quot;:&quot;&quot;,&quot;family&quot;:&quot;Wu&quot;,&quot;given&quot;:&quot;Shufang&quot;,&quot;non-dropping-particle&quot;:&quot;&quot;,&quot;parse-names&quot;:false,&quot;suffix&quot;:&quot;&quot;},{&quot;dropping-particle&quot;:&quot;&quot;,&quot;family&quot;:&quot;Feng&quot;,&quot;given&quot;:&quot;Hao&quot;,&quot;non-dropping-particle&quot;:&quot;&quot;,&quot;parse-names&quot;:false,&quot;suffix&quot;:&quot;&quot;},{&quot;dropping-particle&quot;:&quot;&quot;,&quot;family&quot;:&quot;Siddique&quot;,&quot;given&quot;:&quot;Kadambot H.M.&quot;,&quot;non-dropping-particle&quot;:&quot;&quot;,&quot;parse-names&quot;:false,&quot;suffix&quot;:&quot;&quot;}],&quot;container-title&quot;:&quot;Journal of Cleaner Production&quot;,&quot;id&quot;:&quot;4d14d726-a2da-511f-b81b-7c61598caaa7&quot;,&quot;issue&quot;:&quot;26&quot;,&quot;issued&quot;:{&quot;date-parts&quot;:[[&quot;2024&quot;]]},&quot;page&quot;:&quot;140443&quot;,&quot;publisher&quot;:&quot;Elsevier Ltd&quot;,&quot;title&quot;:&quot;Enhancing soil water, carbon, and nitrogen by partially substituting chemical fertilizer with organic fertilizer integrated with a rainwater collection system in rainfed orchards&quot;,&quot;type&quot;:&quot;article-journal&quot;,&quot;volume&quot;:&quot;435&quot;},&quot;uris&quot;:[&quot;http://www.mendeley.com/documents/?uuid=0eaf3c81-a907-4b7a-b73f-e5b2ebbbe1eb&quot;],&quot;isTemporary&quot;:false,&quot;legacyDesktopId&quot;:&quot;0eaf3c81-a907-4b7a-b73f-e5b2ebbbe1eb&quot;}],&quot;properties&quot;:{&quot;noteIndex&quot;:0},&quot;isEdited&quot;:false,&quot;manualOverride&quot;:{&quot;citeprocText&quot;:&quot;(Zhang et al. 2024)&quot;,&quot;isManuallyOverridden&quot;:false,&quot;manualOverrideText&quot;:&quot;&quot;},&quot;citationTag&quot;:&quot;MENDELEY_CITATION_v3_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&quot;},{&quot;citationID&quot;:&quot;MENDELEY_CITATION_7e276cd5-d51b-4f0c-b411-94dc758e67eb&quot;,&quot;citationItems&quot;:[{&quot;id&quot;:&quot;e19b453a-8036-568d-b646-becc97215cd5&quot;,&quot;itemData&quot;:{&quot;DOI&quot;:&quot;10.1016/j.scitotenv.2019.05.123&quot;,&quot;ISSN&quot;:&quot;0048-9697&quot;,&quot;author&quot;:[{&quot;dropping-particle&quot;:&quot;&quot;,&quot;family&quot;:&quot;Nayak&quot;,&quot;given&quot;:&quot;Manoranjan&quot;,&quot;non-dropping-particle&quot;:&quot;&quot;,&quot;parse-names&quot;:false,&quot;suffix&quot;:&quot;&quot;},{&quot;dropping-particle&quot;:&quot;&quot;,&quot;family&quot;:&quot;Swain&quot;,&quot;given&quot;:&quot;Dillip Kumar&quot;,&quot;non-dropping-particle&quot;:&quot;&quot;,&quot;parse-names&quot;:false,&quot;suffix&quot;:&quot;&quot;},{&quot;dropping-particle&quot;:&quot;&quot;,&quot;family&quot;:&quot;Sen&quot;,&quot;given&quot;:&quot;Ramkrishna&quot;,&quot;non-dropping-particle&quot;:&quot;&quot;,&quot;parse-names&quot;:false,&quot;suffix&quot;:&quot;&quot;}],&quot;container-title&quot;:&quot;Science of the Total Environment&quot;,&quot;id&quot;:&quot;e19b453a-8036-568d-b646-becc97215cd5&quot;,&quot;issued&quot;:{&quot;date-parts&quot;:[[&quot;2019&quot;]]},&quot;note&quot;:&quot;FI 5,5&quot;,&quot;page&quot;:&quot;475-484&quot;,&quot;publisher&quot;:&quot;Elsevier B.V.&quot;,&quot;title&quot;:&quot;Strategic valorization of de-oiled microalgal biomass waste as biofertilizer for sustainable and improved agriculture of rice (Oryza sativa L.) crop&quot;,&quot;type&quot;:&quot;article-journal&quot;,&quot;volume&quot;:&quot;682&quot;},&quot;uris&quot;:[&quot;http://www.mendeley.com/documents/?uuid=9e283c64-cb3a-4898-a7be-0cf08cbe7f7d&quot;],&quot;isTemporary&quot;:false,&quot;legacyDesktopId&quot;:&quot;9e283c64-cb3a-4898-a7be-0cf08cbe7f7d&quot;}],&quot;properties&quot;:{&quot;noteIndex&quot;:0},&quot;isEdited&quot;:false,&quot;manualOverride&quot;:{&quot;citeprocText&quot;:&quot;(Nayak et al. 2019)&quot;,&quot;isManuallyOverridden&quot;:false,&quot;manualOverrideText&quot;:&quot;&quot;},&quot;citationTag&quot;:&quot;MENDELEY_CITATION_v3_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&quot;},{&quot;citationID&quot;:&quot;MENDELEY_CITATION_db73a527-e161-408e-b396-94ab7ea71e6c&quot;,&quot;citationItems&quot;:[{&quot;id&quot;:&quot;66aaf99b-0cd7-566a-a737-111e7f1d2fbd&quot;,&quot;itemData&quot;:{&quot;DOI&quot;:&quot;10.1016/j.algal.2021.102442&quot;,&quot;author&quot;:[{&quot;dropping-particle&quot;:&quot;&quot;,&quot;family&quot;:&quot;Rearte&quot;,&quot;given&quot;:&quot;T A&quot;,&quot;non-dropping-particle&quot;:&quot;&quot;,&quot;parse-names&quot;:false,&quot;suffix&quot;:&quot;&quot;},{&quot;dropping-particle&quot;:&quot;&quot;,&quot;family&quot;:&quot;Rodriguez&quot;,&quot;given&quot;:&quot;N&quot;,&quot;non-dropping-particle&quot;:&quot;&quot;,&quot;parse-names&quot;:false,&quot;suffix&quot;:&quot;&quot;},{&quot;dropping-particle&quot;:&quot;&quot;,&quot;family&quot;:&quot;Sabatte&quot;,&quot;given&quot;:&quot;F&quot;,&quot;non-dropping-particle&quot;:&quot;&quot;,&quot;parse-names&quot;:false,&quot;suffix&quot;:&quot;&quot;},{&quot;dropping-particle&quot;:&quot;De&quot;,&quot;family&quot;:&quot;Iorio&quot;,&quot;given&quot;:&quot;A Fabrizio&quot;,&quot;non-dropping-particle&quot;:&quot;&quot;,&quot;parse-names&quot;:false,&quot;suffix&quot;:&quot;&quot;}],&quot;container-title&quot;:&quot;Algal Research&quot;,&quot;id&quot;:&quot;66aaf99b-0cd7-566a-a737-111e7f1d2fbd&quot;,&quot;issue&quot;:&quot;October 2020&quot;,&quot;issued&quot;:{&quot;date-parts&quot;:[[&quot;2021&quot;]]},&quot;page&quot;:&quot;102442&quot;,&quot;title&quot;:&quot;Unicellular microalgae vs . filamentous algae for wastewater treatment and nutrient recovery&quot;,&quot;type&quot;:&quot;article-journal&quot;,&quot;volume&quot;:&quot;59&quot;},&quot;uris&quot;:[&quot;http://www.mendeley.com/documents/?uuid=4a0e6ad6-35f3-4b7d-9a69-d36d0ca678ee&quot;],&quot;isTemporary&quot;:false,&quot;legacyDesktopId&quot;:&quot;4a0e6ad6-35f3-4b7d-9a69-d36d0ca678ee&quot;}],&quot;properties&quot;:{&quot;noteIndex&quot;:0},&quot;isEdited&quot;:false,&quot;manualOverride&quot;:{&quot;citeprocText&quot;:&quot;(Rearte et al. 2021)&quot;,&quot;isManuallyOverridden&quot;:false,&quot;manualOverrideText&quot;:&quot;&quot;},&quot;citationTag&quot;:&quot;MENDELEY_CITATION_v3_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&quot;},{&quot;citationID&quot;:&quot;MENDELEY_CITATION_7337a323-78ab-4cd6-abfc-ab006ef87a4b&quot;,&quot;citationItems&quot;:[{&quot;id&quot;:&quot;7e8a4b7b-1a24-550b-8809-3a738bf3a750&quot;,&quot;itemData&quot;:{&quot;DOI&quot;:&quot;10.1016/j.envpol.2023.121611&quot;,&quot;ISSN&quot;:&quot;18736424&quot;,&quot;PMID&quot;:&quot;37037278&quot;,&quot;abstract&quot;:&quot;Microalgae play a critical role in the food web and biogeochemical cycling and produce compounds that are commercially exploited. However, their reactions and responses to microplastic contamination are not well understood. In this study, the widely distributed and commercially important cyanobacterium, Spirulina (Arthrospira platensis), was exposed to different concentrations (1–100 mg L−1) of low-density polyethylene microplastics (&lt;5 μm) over a 20-d period. Various end-points were combined with different microscopic techniques in order to examine physiological and biochemical effects and interactions between the plastic and microalga. Growth rate and photosynthetic activity decreased with increasing microplastic concentration, and a maximum inhibition ratio of about 9% was calculated from optical density measurements. Plastic concentrations above 10 mg L−1 resulted in oxidative stress and the intracellular production of proline. Fragmentation and swelling of trichomes and attachment of microplastics was observed in the exposures, and microplastics appeared to adhere or aggregate around fragmented or fragmenting regions. The latter effect may indicate trichome weakening by microplastics or their concentration around cytosolic debris; nevertheless, it provides a potential mechanism for internalisation of small particles. Although unrealistically high concentrations of well-defined microplastics have been employed, relatively small disruptions at the population level incurred by lower concentrations could have more serious implications for ecosystem services and functioning.&quot;,&quot;author&quot;:[{&quot;dropping-particle&quot;:&quot;&quot;,&quot;family&quot;:&quot;Abbasi&quot;,&quot;given&quot;:&quot;Sajjad&quot;,&quot;non-dropping-particle&quot;:&quot;&quot;,&quot;parse-names&quot;:false,&quot;suffix&quot;:&quot;&quot;},{&quot;dropping-particle&quot;:&quot;&quot;,&quot;family&quot;:&quot;Amiranipour&quot;,&quot;given&quot;:&quot;Sahar&quot;,&quot;non-dropping-particle&quot;:&quot;&quot;,&quot;parse-names&quot;:false,&quot;suffix&quot;:&quot;&quot;},{&quot;dropping-particle&quot;:&quot;&quot;,&quot;family&quot;:&quot;Karimi&quot;,&quot;given&quot;:&quot;Javad&quot;,&quot;non-dropping-particle&quot;:&quot;&quot;,&quot;parse-names&quot;:false,&quot;suffix&quot;:&quot;&quot;},{&quot;dropping-particle&quot;:&quot;&quot;,&quot;family&quot;:&quot;Mohsenzadeh&quot;,&quot;given&quot;:&quot;Sasan&quot;,&quot;non-dropping-particle&quot;:&quot;&quot;,&quot;parse-names&quot;:false,&quot;suffix&quot;:&quot;&quot;},{&quot;dropping-particle&quot;:&quot;&quot;,&quot;family&quot;:&quot;Turner&quot;,&quot;given&quot;:&quot;Andrew&quot;,&quot;non-dropping-particle&quot;:&quot;&quot;,&quot;parse-names&quot;:false,&quot;suffix&quot;:&quot;&quot;}],&quot;container-title&quot;:&quot;Environmental Pollution&quot;,&quot;id&quot;:&quot;7e8a4b7b-1a24-550b-8809-3a738bf3a750&quot;,&quot;issue&quot;:&quot;January&quot;,&quot;issued&quot;:{&quot;date-parts&quot;:[[&quot;2023&quot;]]},&quot;page&quot;:&quot;121611&quot;,&quot;publisher&quot;:&quot;Elsevier Ltd&quot;,&quot;title&quot;:&quot;Impacts of polyethylene microplastics on the microalga, Spirulina (Arthrospira platensis)&quot;,&quot;type&quot;:&quot;article-journal&quot;,&quot;volume&quot;:&quot;327&quot;},&quot;uris&quot;:[&quot;http://www.mendeley.com/documents/?uuid=fb1449c9-3fec-4ea9-8192-161e0999a13a&quot;],&quot;isTemporary&quot;:false,&quot;legacyDesktopId&quot;:&quot;fb1449c9-3fec-4ea9-8192-161e0999a13a&quot;}],&quot;properties&quot;:{&quot;noteIndex&quot;:0},&quot;isEdited&quot;:false,&quot;manualOverride&quot;:{&quot;citeprocText&quot;:&quot;(Abbasi et al. 2023)&quot;,&quot;isManuallyOverridden&quot;:false,&quot;manualOverrideText&quot;:&quot;&quot;},&quot;citationTag&quot;:&quot;MENDELEY_CITATION_v3_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&quot;},{&quot;citationID&quot;:&quot;MENDELEY_CITATION_2def021b-033d-4d5b-b800-bbb8c3223a00&quot;,&quot;citationItems&quot;:[{&quot;id&quot;:&quot;327296f3-7475-5a06-8629-0266118cba7c&quot;,&quot;itemData&quot;:{&quot;author&quot;:[{&quot;dropping-particle&quot;:&quot;&quot;,&quot;family&quot;:&quot;Zarrouk&quot;,&quot;given&quot;:&quot;Claude&quot;,&quot;non-dropping-particle&quot;:&quot;&quot;,&quot;parse-names&quot;:false,&quot;suffix&quot;:&quot;&quot;}],&quot;id&quot;:&quot;327296f3-7475-5a06-8629-0266118cba7c&quot;,&quot;issued&quot;:{&quot;date-parts&quot;:[[&quot;1966&quot;]]},&quot;publisher&quot;:&quot;Universidade de Paris&quot;,&quot;title&quot;:&quot;Contribution a l'etude d'une Cyanophycee: influence de divers facteurs physiques et chimiques sur la croissance et la photosynthese de Spirulina maxima&quot;,&quot;type&quot;:&quot;thesis&quot;},&quot;uris&quot;:[&quot;http://www.mendeley.com/documents/?uuid=f3f17b1e-0040-4a02-990c-9423ca6e3d2f&quot;],&quot;isTemporary&quot;:false,&quot;legacyDesktopId&quot;:&quot;f3f17b1e-0040-4a02-990c-9423ca6e3d2f&quot;}],&quot;properties&quot;:{&quot;noteIndex&quot;:0},&quot;isEdited&quot;:false,&quot;manualOverride&quot;:{&quot;citeprocText&quot;:&quot;(Zarrouk 1966)&quot;,&quot;isManuallyOverridden&quot;:false,&quot;manualOverrideText&quot;:&quot;&quot;},&quot;citationTag&quot;:&quot;MENDELEY_CITATION_v3_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&quot;},{&quot;citationID&quot;:&quot;MENDELEY_CITATION_d22cb5ad-dfe0-400a-9e06-0c4049112f4b&quot;,&quot;citationItems&quot;:[{&quot;id&quot;:&quot;c9c9f310-75b7-5c99-a488-58891645c332&quot;,&quot;itemData&quot;:{&quot;DOI&quot;:&quot;10.1007/s11356-015-5884-6&quot;,&quot;ISSN&quot;:&quot;16147499&quot;,&quot;abstract&quot;:&quot;Microalgae possess the ability to grow and glean nutrients from wastewater; such wastewater-grown biomass can be used as a biofertilizer for crops. The present investigation was undertaken to evaluate two formulations (formulation with unicellular microalgae (MC1) and formulation with filamentous microalgae (MC2); T4 and T5, respectively), prepared using wastewater-grown microalgal biomass, as a biofertilizer (after mixing with vermiculite/compost as a carrier) in wheat crop (Triticum aestivum L. HD2967) under controlled conditions. The highest values of available nitrogen (N), phosphorus (P), and potassium (K) in soil and nitrogen-fixing potential were recorded in treatment T5 (75 % N + full-dose PK + formulation with filamentous microalgae (MC2). Microbial biomass carbon was significantly enhanced by 31.8–67.0 % in both the inoculated treatments over control (recommended dose of fertilizers), with highest values in T4 (75 % N + full-dose PK + formulation with unicellular microalgae (MC1)). Both the microalgal formulations significantly increased the N, P, and K content of roots, shoots, and grains, and the highest total N content of 3.56 % in grains was observed in treatment T5. At harvest stage, the treatments inoculated with microalgal formulations (T4 and T5) recorded a 7.4–33 % increase in plant dry weight and up to 10 % in spike weight. The values of 1000-grain weight showed an enhancement of 5.6–8.4 %, compared with T1 (recommended doses of fertilizers). A positive correlation was observed between soil nutrient availability at mid crop stage and plant biometrical parameters at harvest stage. This study revealed the promise of such microalgal consortia as a biofertilizer for 25 % N savings and improved yields of wheat crop.&quot;,&quot;author&quot;:[{&quot;dropping-particle&quot;:&quot;&quot;,&quot;family&quot;:&quot;Renuka&quot;,&quot;given&quot;:&quot;Nirmal&quot;,&quot;non-dropping-particle&quot;:&quot;&quot;,&quot;parse-names&quot;:false,&quot;suffix&quot;:&quot;&quot;},{&quot;dropping-particle&quot;:&quot;&quot;,&quot;family&quot;:&quot;Prasanna&quot;,&quot;given&quot;:&quot;Radha&quot;,&quot;non-dropping-particle&quot;:&quot;&quot;,&quot;parse-names&quot;:false,&quot;suffix&quot;:&quot;&quot;},{&quot;dropping-particle&quot;:&quot;&quot;,&quot;family&quot;:&quot;Sood&quot;,&quot;given&quot;:&quot;Anjuli&quot;,&quot;non-dropping-particle&quot;:&quot;&quot;,&quot;parse-names&quot;:false,&quot;suffix&quot;:&quot;&quot;},{&quot;dropping-particle&quot;:&quot;&quot;,&quot;family&quot;:&quot;Ahluwalia&quot;,&quot;given&quot;:&quot;Amrik S.&quot;,&quot;non-dropping-particle&quot;:&quot;&quot;,&quot;parse-names&quot;:false,&quot;suffix&quot;:&quot;&quot;},{&quot;dropping-particle&quot;:&quot;&quot;,&quot;family&quot;:&quot;Bansal&quot;,&quot;given&quot;:&quot;Radhika&quot;,&quot;non-dropping-particle&quot;:&quot;&quot;,&quot;parse-names&quot;:false,&quot;suffix&quot;:&quot;&quot;},{&quot;dropping-particle&quot;:&quot;&quot;,&quot;family&quot;:&quot;Babu&quot;,&quot;given&quot;:&quot;Santosh&quot;,&quot;non-dropping-particle&quot;:&quot;&quot;,&quot;parse-names&quot;:false,&quot;suffix&quot;:&quot;&quot;},{&quot;dropping-particle&quot;:&quot;&quot;,&quot;family&quot;:&quot;Singh&quot;,&quot;given&quot;:&quot;Rajendra&quot;,&quot;non-dropping-particle&quot;:&quot;&quot;,&quot;parse-names&quot;:false,&quot;suffix&quot;:&quot;&quot;},{&quot;dropping-particle&quot;:&quot;&quot;,&quot;family&quot;:&quot;Shivay&quot;,&quot;given&quot;:&quot;Yashbir S.&quot;,&quot;non-dropping-particle&quot;:&quot;&quot;,&quot;parse-names&quot;:false,&quot;suffix&quot;:&quot;&quot;},{&quot;dropping-particle&quot;:&quot;&quot;,&quot;family&quot;:&quot;Nain&quot;,&quot;given&quot;:&quot;Lata&quot;,&quot;non-dropping-particle&quot;:&quot;&quot;,&quot;parse-names&quot;:false,&quot;suffix&quot;:&quot;&quot;}],&quot;container-title&quot;:&quot;Environmental Science and Pollution Research&quot;,&quot;id&quot;:&quot;c9c9f310-75b7-5c99-a488-58891645c332&quot;,&quot;issued&quot;:{&quot;date-parts&quot;:[[&quot;2016&quot;]]},&quot;page&quot;:&quot;6608-6620&quot;,&quot;title&quot;:&quot;Exploring the efficacy of wastewater-grown microalgal biomass as a biofertilizer for wheat&quot;,&quot;type&quot;:&quot;article-journal&quot;,&quot;volume&quot;:&quot;23&quot;},&quot;uris&quot;:[&quot;http://www.mendeley.com/documents/?uuid=d1773fa6-a4db-4cc4-a164-1d993626e616&quot;],&quot;isTemporary&quot;:false,&quot;legacyDesktopId&quot;:&quot;d1773fa6-a4db-4cc4-a164-1d993626e616&quot;}],&quot;properties&quot;:{&quot;noteIndex&quot;:0},&quot;isEdited&quot;:false,&quot;manualOverride&quot;:{&quot;citeprocText&quot;:&quot;(Renuka et al. 2016)&quot;,&quot;isManuallyOverridden&quot;:false,&quot;manualOverrideText&quot;:&quot;&quot;},&quot;citationTag&quot;:&quot;MENDELEY_CITATION_v3_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&quot;},{&quot;citationID&quot;:&quot;MENDELEY_CITATION_6d63ae63-9be2-4176-8a58-06f6f2db73a2&quot;,&quot;citationItems&quot;:[{&quot;id&quot;:&quot;6773531e-ac8a-5e15-b6a8-97e0cdaef70e&quot;,&quot;itemData&quot;:{&quot;DOI&quot;:&quot;10.1016/j.algal.2024.103554&quot;,&quot;ISSN&quot;:&quot;22119264&quot;,&quot;abstract&quot;:&quot;Alternative culture media make large-scale microalgae biomass production more viable and cost-effective. The aim of this work was to study the addition of whey as an alternative source of organic nutrients in fed-batch mode for the cultivation of microalgae (Spirulina platensis, Chlorella homosphaera and Scenedesmus obliquus). The microalgae demonstrated acceptance of whey at low concentrations, causing the increasing in the maximum specific growth rates (μmax) and biomass concentrations ([X]max) compared with the cultivation without whey in standard medium (μmax of 0.168 d−1 versus 0.075 d−1, and [X]max of 2.274 g L−1 versus 0.970 g L−1, respectively, for S. platensis). Therefore, a cost savings in cultivation media of up to 32 %, 57 %, and 73 % were possible in the cultivation of S. obliquus, S. platensis, and C. homosphaera, respectively, considering the production of 1 kg of biomass. The addition of whey presented different effects in the levels of intracellular protein considering the species of microalgae: an increasing was observed in C. homosphaera (24.18 to 43.96 g/100 g of biomass) and a decreasing in S. platensis (73.75 to 44.06 g/100 g of biomass), comparing with the controls. Scale-up with a natural light source can affect microalgal productivity and biomass composition in a medium supplemented with whey, because of the influence of irradiation. Optimizing the large-scale production of microalgae using agro-industrial residues can lead to significant advancements in biomass production at reduced costs. These biomasses can be integrated into bioenergy production, biofertilizer manufacturing, and animal feed production. By utilizing waste as a nutritional source and optimizing cultivation processes and biomass generation, a closed-loop cycle is established, aligning with the principles of circular bioeconomy and enhancing the sustainability of the process.&quot;,&quot;author&quot;:[{&quot;dropping-particle&quot;:&quot;&quot;,&quot;family&quot;:&quot;Braun&quot;,&quot;given&quot;:&quot;Julia C A&quot;,&quot;non-dropping-particle&quot;:&quot;&quot;,&quot;parse-names&quot;:false,&quot;suffix&quot;:&quot;&quot;},{&quot;dropping-particle&quot;:&quot;&quot;,&quot;family&quot;:&quot;Balbinot&quot;,&quot;given&quot;:&quot;Liniker&quot;,&quot;non-dropping-particle&quot;:&quot;&quot;,&quot;parse-names&quot;:false,&quot;suffix&quot;:&quot;&quot;},{&quot;dropping-particle&quot;:&quot;&quot;,&quot;family&quot;:&quot;Beuter&quot;,&quot;given&quot;:&quot;Milena Anita&quot;,&quot;non-dropping-particle&quot;:&quot;&quot;,&quot;parse-names&quot;:false,&quot;suffix&quot;:&quot;&quot;},{&quot;dropping-particle&quot;:&quot;&quot;,&quot;family&quot;:&quot;Rempel&quot;,&quot;given&quot;:&quot;Alan&quot;,&quot;non-dropping-particle&quot;:&quot;&quot;,&quot;parse-names&quot;:false,&quot;suffix&quot;:&quot;&quot;},{&quot;dropping-particle&quot;:&quot;&quot;,&quot;family&quot;:&quot;Colla&quot;,&quot;given&quot;:&quot;Luciane Maria&quot;,&quot;non-dropping-particle&quot;:&quot;&quot;,&quot;parse-names&quot;:false,&quot;suffix&quot;:&quot;&quot;}],&quot;container-title&quot;:&quot;Algal Research&quot;,&quot;id&quot;:&quot;6773531e-ac8a-5e15-b6a8-97e0cdaef70e&quot;,&quot;issue&quot;:&quot;May&quot;,&quot;issued&quot;:{&quot;date-parts&quot;:[[&quot;2024&quot;]]},&quot;page&quot;:&quot;103554&quot;,&quot;publisher&quot;:&quot;Elsevier B.V.&quot;,&quot;title&quot;:&quot;Mixotrophic cultivation of microalgae using agro-industrial waste: Tolerance level, scale up, perspectives and future use of biomass&quot;,&quot;type&quot;:&quot;article-journal&quot;,&quot;volume&quot;:&quot;80&quot;},&quot;uris&quot;:[&quot;http://www.mendeley.com/documents/?uuid=b3c33818-b76a-45f5-8160-22f548055e8a&quot;],&quot;isTemporary&quot;:false,&quot;legacyDesktopId&quot;:&quot;b3c33818-b76a-45f5-8160-22f548055e8a&quot;},{&quot;id&quot;:&quot;24d4f10b-9807-52ac-8440-b10a6b7d638e&quot;,&quot;itemData&quot;:{&quot;DOI&quot;:&quot;10.1016/j.jwpe.2023.104175&quot;,&quot;ISSN&quot;:&quot;22147144&quot;,&quot;abstract&quot;:&quot;The objective was to assess the efficiency of microalgae metabolism in removing BOD5, COD, N, P, and emerging pollutants (EPs) from pretreated domestic effluent. Spirulina platensis and Scenedesmus obliquus were cultivated in standard medium with the addition of 5 % and 10 % pretreated domestic effluent every 5 d. The growth parameters, biochemical composition, and removal efficiencies were evaluated. Spirulina was scaled up to 10 L tanks with an open reactor, here using 10 % effluent and 20 μg/L of EPs (caffeine, fluoxetine, and acetylsalicylic acid) every 5 d. EP concentrations and the generation of degradation byproducts were monitored. Microalgae exhibited significant growth in both effluent additions, achieving biomass concentrations exceeding 1 g/L. After 30 days, all the physical-chemical parameters of the effluent were reduced (removals &lt;80 %). The scaled-up experiments demonstrated removal of 39 % caffeine and 80 % fluoxetine after 30 d. EP degradation byproducts (theobromine and norfluoxetine) from caffeine and fluoxetine degradation showed EP biodegradation as a mechanism. Microalgae cultivation proved effective as a posttreatment method for the residual loads remaining after conventional treatment, and it can also target new fractions of pollutants in wastewater, reducing the risk to aquatic organisms. Moreover, the biomass of Spirulina platensis obtained after treatment exhibited high carbohydrate and protein contents (55 % and 29.18 %, respectively), showing potential as a source of bioenergy and biofertilizer products.&quot;,&quot;author&quot;:[{&quot;dropping-particle&quot;:&quot;&quot;,&quot;family&quot;:&quot;Rempel&quot;,&quot;given&quot;:&quot;Alan&quot;,&quot;non-dropping-particle&quot;:&quot;&quot;,&quot;parse-names&quot;:false,&quot;suffix&quot;:&quot;&quot;},{&quot;dropping-particle&quot;:&quot;&quot;,&quot;family&quot;:&quot;Gutkoski&quot;,&quot;given&quot;:&quot;Júlia Pedó&quot;,&quot;non-dropping-particle&quot;:&quot;&quot;,&quot;parse-names&quot;:false,&quot;suffix&quot;:&quot;&quot;},{&quot;dropping-particle&quot;:&quot;&quot;,&quot;family&quot;:&quot;Biolchi&quot;,&quot;given&quot;:&quot;Gabrielle Nadal&quot;,&quot;non-dropping-particle&quot;:&quot;&quot;,&quot;parse-names&quot;:false,&quot;suffix&quot;:&quot;&quot;},{&quot;dropping-particle&quot;:&quot;&quot;,&quot;family&quot;:&quot;Biduski&quot;,&quot;given&quot;:&quot;Bárbara&quot;,&quot;non-dropping-particle&quot;:&quot;&quot;,&quot;parse-names&quot;:false,&quot;suffix&quot;:&quot;&quot;},{&quot;dropping-particle&quot;:&quot;&quot;,&quot;family&quot;:&quot;Hoff&quot;,&quot;given&quot;:&quot;Rodrigo Barcellos&quot;,&quot;non-dropping-particle&quot;:&quot;&quot;,&quot;parse-names&quot;:false,&quot;suffix&quot;:&quot;&quot;},{&quot;dropping-particle&quot;:&quot;&quot;,&quot;family&quot;:&quot;Perin&quot;,&quot;given&quot;:&quot;Mauricio&quot;,&quot;non-dropping-particle&quot;:&quot;&quot;,&quot;parse-names&quot;:false,&quot;suffix&quot;:&quot;&quot;},{&quot;dropping-particle&quot;:&quot;&quot;,&quot;family&quot;:&quot;Treichel&quot;,&quot;given&quot;:&quot;Helen&quot;,&quot;non-dropping-particle&quot;:&quot;&quot;,&quot;parse-names&quot;:false,&quot;suffix&quot;:&quot;&quot;},{&quot;dropping-particle&quot;:&quot;&quot;,&quot;family&quot;:&quot;Colla&quot;,&quot;given&quot;:&quot;Luciane Maria&quot;,&quot;non-dropping-particle&quot;:&quot;&quot;,&quot;parse-names&quot;:false,&quot;suffix&quot;:&quot;&quot;}],&quot;container-title&quot;:&quot;Journal of Water Process Engineering&quot;,&quot;id&quot;:&quot;24d4f10b-9807-52ac-8440-b10a6b7d638e&quot;,&quot;issue&quot;:&quot;August&quot;,&quot;issued&quot;:{&quot;date-parts&quot;:[[&quot;2023&quot;]]},&quot;page&quot;:&quot;104175&quot;,&quot;title&quot;:&quot;Microalgae growth using treated domestic effluent added to emerging pollutants: Removal mechanism and generation of by products&quot;,&quot;type&quot;:&quot;article-journal&quot;,&quot;volume&quot;:&quot;55&quot;},&quot;uris&quot;:[&quot;http://www.mendeley.com/documents/?uuid=f5fa1f5e-24c6-43a1-8a2b-6f40f723c1c4&quot;],&quot;isTemporary&quot;:false,&quot;legacyDesktopId&quot;:&quot;f5fa1f5e-24c6-43a1-8a2b-6f40f723c1c4&quot;},{&quot;id&quot;:&quot;b21f8938-5ea7-5a27-9cef-a1c321584c1f&quot;,&quot;itemData&quot;:{&quot;author&quot;:[{&quot;dropping-particle&quot;:&quot;&quot;,&quot;family&quot;:&quot;Magro&quot;,&quot;given&quot;:&quot;Francisco G&quot;,&quot;non-dropping-particle&quot;:&quot;&quot;,&quot;parse-names&quot;:false,&quot;suffix&quot;:&quot;&quot;},{&quot;dropping-particle&quot;:&quot;&quot;,&quot;family&quot;:&quot;Freitag&quot;,&quot;given&quot;:&quot;João F&quot;,&quot;non-dropping-particle&quot;:&quot;&quot;,&quot;parse-names&quot;:false,&quot;suffix&quot;:&quot;&quot;},{&quot;dropping-particle&quot;:&quot;&quot;,&quot;family&quot;:&quot;Bergoli&quot;,&quot;given&quot;:&quot;André&quot;,&quot;non-dropping-particle&quot;:&quot;&quot;,&quot;parse-names&quot;:false,&quot;suffix&quot;:&quot;&quot;},{&quot;dropping-particle&quot;:&quot;&quot;,&quot;family&quot;:&quot;Alberto&quot;,&quot;given&quot;:&quot;Jorge&quot;,&quot;non-dropping-particle&quot;:&quot;&quot;,&quot;parse-names&quot;:false,&quot;suffix&quot;:&quot;&quot;},{&quot;dropping-particle&quot;:&quot;&quot;,&quot;family&quot;:&quot;Costa&quot;,&quot;given&quot;:&quot;Vieira&quot;,&quot;non-dropping-particle&quot;:&quot;&quot;,&quot;parse-names&quot;:false,&quot;suffix&quot;:&quot;&quot;},{&quot;dropping-particle&quot;:&quot;&quot;,&quot;family&quot;:&quot;Colla&quot;,&quot;given&quot;:&quot;Luciane M&quot;,&quot;non-dropping-particle&quot;:&quot;&quot;,&quot;parse-names&quot;:false,&quot;suffix&quot;:&quot;&quot;}],&quot;container-title&quot;:&quot;BioEnergy Research&quot;,&quot;id&quot;:&quot;b21f8938-5ea7-5a27-9cef-a1c321584c1f&quot;,&quot;issued&quot;:{&quot;date-parts&quot;:[[&quot;2022&quot;]]},&quot;page&quot;:&quot;371-384&quot;,&quot;publisher&quot;:&quot;BioEnergy Research&quot;,&quot;title&quot;:&quot;Microalgae consortia for post-treating effluent of anaerobic digestion of cattle waste and evaluation of biochemical composition of biomass&quot;,&quot;type&quot;:&quot;article-journal&quot;,&quot;volume&quot;:&quot;15&quot;},&quot;uris&quot;:[&quot;http://www.mendeley.com/documents/?uuid=48a24307-55d5-4957-8e7f-8d576611cb9a&quot;],&quot;isTemporary&quot;:false,&quot;legacyDesktopId&quot;:&quot;48a24307-55d5-4957-8e7f-8d576611cb9a&quot;}],&quot;properties&quot;:{&quot;noteIndex&quot;:0},&quot;isEdited&quot;:false,&quot;manualOverride&quot;:{&quot;citeprocText&quot;:&quot;(Magro et al. 2022; Rempel et al. 2023; Braun et al. 2024)&quot;,&quot;isManuallyOverridden&quot;:false,&quot;manualOverrideText&quot;:&quot;&quot;},&quot;citationTag&quot;:&quot;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&quot;},{&quot;citationID&quot;:&quot;MENDELEY_CITATION_5675ff80-8772-4870-8280-4f8a68a2fe8f&quot;,&quot;citationItems&quot;:[{&quot;id&quot;:&quot;df6e0643-44e1-5b31-9af7-4cb745c243fb&quot;,&quot;itemData&quot;:{&quot;DOI&quot;:&quot;10.3390/md21020093&quot;,&quot;ISSN&quot;:&quot;16603397&quot;,&quot;PMID&quot;:&quot;36827134&quot;,&quot;abstract&quot;:&quot;Due to the constant growth of the human population and anthropological activity, it has become necessary to use sustainable and affordable technologies that satisfy the current and future demand for agricultural products. Since the nutrients available to plants in the soil are limited and the need to increase the yields of the crops is desirable, the use of chemical (inorganic or NPK) fertilizers has been widespread over the last decades, causing a nutrient shortage due to their misuse and exploitation, and because of the uncontrolled use of these products, there has been a latent environmental and health problem globally. For this reason, green biotechnology based on the use of microalgae biomass is proposed as a sustainable alternative for development and use as soil improvers for crop cultivation and phytoremediation. This review explores the long-term risks of using chemical fertilizers for both human health (cancer and hypoxia) and the environment (eutrophication and erosion), as well as the potential of microalgae biomass to substitute current fertilizer using different treatments on the biomass and their application methods for the implementation on the soil; additionally, the biomass can be a source of carbon mitigation and wastewater treatment in agro-industrial processes.&quot;,&quot;author&quot;:[{&quot;dropping-particle&quot;:&quot;&quot;,&quot;family&quot;:&quot;Osorio-Reyes&quot;,&quot;given&quot;:&quot;José Guadalupe&quot;,&quot;non-dropping-particle&quot;:&quot;&quot;,&quot;parse-names&quot;:false,&quot;suffix&quot;:&quot;&quot;},{&quot;dropping-particle&quot;:&quot;&quot;,&quot;family&quot;:&quot;Valenzuela-Amaro&quot;,&quot;given&quot;:&quot;Hiram Martin&quot;,&quot;non-dropping-particle&quot;:&quot;&quot;,&quot;parse-names&quot;:false,&quot;suffix&quot;:&quot;&quot;},{&quot;dropping-particle&quot;:&quot;&quot;,&quot;family&quot;:&quot;Pizaña-Aranda&quot;,&quot;given&quot;:&quot;José Juan Pablo&quot;,&quot;non-dropping-particle&quot;:&quot;&quot;,&quot;parse-names&quot;:false,&quot;suffix&quot;:&quot;&quot;},{&quot;dropping-particle&quot;:&quot;&quot;,&quot;family&quot;:&quot;Ramírez-Gamboa&quot;,&quot;given&quot;:&quot;Diana&quot;,&quot;non-dropping-particle&quot;:&quot;&quot;,&quot;parse-names&quot;:false,&quot;suffix&quot;:&quot;&quot;},{&quot;dropping-particle&quot;:&quot;&quot;,&quot;family&quot;:&quot;Meléndez-Sánchez&quot;,&quot;given&quot;:&quot;Edgar Ricardo&quot;,&quot;non-dropping-particle&quot;:&quot;&quot;,&quot;parse-names&quot;:false,&quot;suffix&quot;:&quot;&quot;},{&quot;dropping-particle&quot;:&quot;&quot;,&quot;family&quot;:&quot;López-Arellanes&quot;,&quot;given&quot;:&quot;Miguel E.&quot;,&quot;non-dropping-particle&quot;:&quot;&quot;,&quot;parse-names&quot;:false,&quot;suffix&quot;:&quot;&quot;},{&quot;dropping-particle&quot;:&quot;&quot;,&quot;family&quot;:&quot;Castañeda-Antonio&quot;,&quot;given&quot;:&quot;Ma Dolores&quot;,&quot;non-dropping-particle&quot;:&quot;&quot;,&quot;parse-names&quot;:false,&quot;suffix&quot;:&quot;&quot;},{&quot;dropping-particle&quot;:&quot;&quot;,&quot;family&quot;:&quot;Coronado-Apodaca&quot;,&quot;given&quot;:&quot;Karina G.&quot;,&quot;non-dropping-particle&quot;:&quot;&quot;,&quot;parse-names&quot;:false,&quot;suffix&quot;:&quot;&quot;},{&quot;dropping-particle&quot;:&quot;&quot;,&quot;family&quot;:&quot;Gomes Araújo&quot;,&quot;given&quot;:&quot;Rafael&quot;,&quot;non-dropping-particle&quot;:&quot;&quot;,&quot;parse-names&quot;:false,&quot;suffix&quot;:&quot;&quot;},{&quot;dropping-particle&quot;:&quot;&quot;,&quot;family&quot;:&quot;Sosa-Hernández&quot;,&quot;given&quot;:&quot;Juan Eduardo&quot;,&quot;non-dropping-particle&quot;:&quot;&quot;,&quot;parse-names&quot;:false,&quot;suffix&quot;:&quot;&quot;},{&quot;dropping-particle&quot;:&quot;&quot;,&quot;family&quot;:&quot;Melchor-Martínez&quot;,&quot;given&quot;:&quot;Elda M.&quot;,&quot;non-dropping-particle&quot;:&quot;&quot;,&quot;parse-names&quot;:false,&quot;suffix&quot;:&quot;&quot;},{&quot;dropping-particle&quot;:&quot;&quot;,&quot;family&quot;:&quot;Iqbal&quot;,&quot;given&quot;:&quot;Hafiz M.N.&quot;,&quot;non-dropping-particle&quot;:&quot;&quot;,&quot;parse-names&quot;:false,&quot;suffix&quot;:&quot;&quot;},{&quot;dropping-particle&quot;:&quot;&quot;,&quot;family&quot;:&quot;Parra-Saldivar&quot;,&quot;given&quot;:&quot;Roberto&quot;,&quot;non-dropping-particle&quot;:&quot;&quot;,&quot;parse-names&quot;:false,&quot;suffix&quot;:&quot;&quot;},{&quot;dropping-particle&quot;:&quot;&quot;,&quot;family&quot;:&quot;Martínez-Ruiz&quot;,&quot;given&quot;:&quot;Manuel&quot;,&quot;non-dropping-particle&quot;:&quot;&quot;,&quot;parse-names&quot;:false,&quot;suffix&quot;:&quot;&quot;}],&quot;container-title&quot;:&quot;Marine Drugs&quot;,&quot;id&quot;:&quot;df6e0643-44e1-5b31-9af7-4cb745c243fb&quot;,&quot;issue&quot;:&quot;2&quot;,&quot;issued&quot;:{&quot;date-parts&quot;:[[&quot;2023&quot;]]},&quot;title&quot;:&quot;Microalgae-Based Biotechnology as Alternative Biofertilizers for Soil Enhancement and Carbon Footprint Reduction: Advantages and Implications&quot;,&quot;type&quot;:&quot;article-journal&quot;,&quot;volume&quot;:&quot;21&quot;},&quot;uris&quot;:[&quot;http://www.mendeley.com/documents/?uuid=84a54c7a-c951-4bcc-a372-1ea4b947a48f&quot;],&quot;isTemporary&quot;:false,&quot;legacyDesktopId&quot;:&quot;84a54c7a-c951-4bcc-a372-1ea4b947a48f&quot;}],&quot;properties&quot;:{&quot;noteIndex&quot;:0},&quot;isEdited&quot;:false,&quot;manualOverride&quot;:{&quot;citeprocText&quot;:&quot;(Osorio-Reyes et al. 2023)&quot;,&quot;isManuallyOverridden&quot;:false,&quot;manualOverrideText&quot;:&quot;&quot;},&quot;citationTag&quot;:&quot;MENDELEY_CITATION_v3_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&quot;},{&quot;citationID&quot;:&quot;MENDELEY_CITATION_775cc765-2fec-4cf0-b4b3-e52872ebafe2&quot;,&quot;citationItems&quot;:[{&quot;id&quot;:&quot;f4dbc266-4a31-5e38-af90-6163509116be&quot;,&quot;itemData&quot;:{&quot;author&quot;:[{&quot;dropping-particle&quot;:&quot;&quot;,&quot;family&quot;:&quot;Maddiboyina&quot;,&quot;given&quot;:&quot;Balaji&quot;,&quot;non-dropping-particle&quot;:&quot;&quot;,&quot;parse-names&quot;:false,&quot;suffix&quot;:&quot;&quot;},{&quot;dropping-particle&quot;:&quot;&quot;,&quot;family&quot;:&quot;Vanamamalai&quot;,&quot;given&quot;:&quot;Hari Krishna&quot;,&quot;non-dropping-particle&quot;:&quot;&quot;,&quot;parse-names&quot;:false,&quot;suffix&quot;:&quot;&quot;},{&quot;dropping-particle&quot;:&quot;&quot;,&quot;family&quot;:&quot;Roy&quot;,&quot;given&quot;:&quot;Harekrishna&quot;,&quot;non-dropping-particle&quot;:&quot;&quot;,&quot;parse-names&quot;:false,&quot;suffix&quot;:&quot;&quot;},{&quot;dropping-particle&quot;:&quot;&quot;,&quot;family&quot;:&quot;Ramaiah&quot;,&quot;given&quot;:&quot;&quot;,&quot;non-dropping-particle&quot;:&quot;&quot;,&quot;parse-names&quot;:false,&quot;suffix&quot;:&quot;&quot;},{&quot;dropping-particle&quot;:&quot;&quot;,&quot;family&quot;:&quot;Gandhi&quot;,&quot;given&quot;:&quot;Sivaraman&quot;,&quot;non-dropping-particle&quot;:&quot;&quot;,&quot;parse-names&quot;:false,&quot;suffix&quot;:&quot;&quot;},{&quot;dropping-particle&quot;:&quot;&quot;,&quot;family&quot;:&quot;Kavisri&quot;,&quot;given&quot;:&quot;M.&quot;,&quot;non-dropping-particle&quot;:&quot;&quot;,&quot;parse-names&quot;:false,&quot;suffix&quot;:&quot;&quot;},{&quot;dropping-particle&quot;:&quot;&quot;,&quot;family&quot;:&quot;Moovendhan&quot;,&quot;given&quot;:&quot;Meivelu&quot;,&quot;non-dropping-particle&quot;:&quot;&quot;,&quot;parse-names&quot;:false,&quot;suffix&quot;:&quot;&quot;}],&quot;container-title&quot;:&quot;Journal of Basic Microbiology&quot;,&quot;id&quot;:&quot;f4dbc266-4a31-5e38-af90-6163509116be&quot;,&quot;issue&quot;:&quot;6&quot;,&quot;issued&quot;:{&quot;date-parts&quot;:[[&quot;2023&quot;]]},&quot;page&quot;:&quot;573-583&quot;,&quot;title&quot;:&quot;Food and drug industry applications of microalgae Spirulina platensis: A review&quot;,&quot;type&quot;:&quot;article-journal&quot;,&quot;volume&quot;:&quot;63&quot;},&quot;uris&quot;:[&quot;http://www.mendeley.com/documents/?uuid=6d225af8-3a4d-410f-80b2-a543e8719a7c&quot;],&quot;isTemporary&quot;:false,&quot;legacyDesktopId&quot;:&quot;6d225af8-3a4d-410f-80b2-a543e8719a7c&quot;},{&quot;id&quot;:&quot;1f006207-fb41-5132-be30-809554dd1dab&quot;,&quot;itemData&quot;:{&quot;DOI&quot;:&quot;10.1016/j.ijgfs.2021.100445&quot;,&quot;ISSN&quot;:&quot;18784518&quot;,&quot;abstract&quot;:&quot;The development of functional ice cream with reduction of fat and sugar added of Spirulina platensis, phycocyanin extract and/or inulin as emulsifier, texture agent and sugar and fat substitutes was accomplished. Formulations were characterized and sensory evaluated (acceptability and descriptive test Check All That Apply). Ice creams with phycocyanin extract and without industrial emulsifier (9, 12 and 8) present a smoother and softer texture and high values of overrun (35.8%, 34.9% and 32.9%, respectively). Formulations showed sensorial acceptability indexes up to 74%. The soft, creamy/smooth attributes and creamy appearance represented all formulations and are related to the texture and appearance, indicative of quality in product formulations. Up to 50% of fat reduction and 25% sugar reduction were possible by adding inulin (2%) and Spirulina (1%). We add value to ice cream using functional ingredients, with fat and sugar reduction, suitable for health-conscious consumers.&quot;,&quot;author&quot;:[{&quot;dropping-particle&quot;:&quot;&quot;,&quot;family&quot;:&quot;Faresin&quot;,&quot;given&quot;:&quot;Larissa da Silva&quot;,&quot;non-dropping-particle&quot;:&quot;&quot;,&quot;parse-names&quot;:false,&quot;suffix&quot;:&quot;&quot;},{&quot;dropping-particle&quot;:&quot;&quot;,&quot;family&quot;:&quot;Devos&quot;,&quot;given&quot;:&quot;Rafaela Julyana Barboza&quot;,&quot;non-dropping-particle&quot;:&quot;&quot;,&quot;parse-names&quot;:false,&quot;suffix&quot;:&quot;&quot;},{&quot;dropping-particle&quot;:&quot;&quot;,&quot;family&quot;:&quot;Reinehr&quot;,&quot;given&quot;:&quot;Christian Oliveira&quot;,&quot;non-dropping-particle&quot;:&quot;&quot;,&quot;parse-names&quot;:false,&quot;suffix&quot;:&quot;&quot;},{&quot;dropping-particle&quot;:&quot;&quot;,&quot;family&quot;:&quot;Colla&quot;,&quot;given&quot;:&quot;Luciane Maria&quot;,&quot;non-dropping-particle&quot;:&quot;&quot;,&quot;parse-names&quot;:false,&quot;suffix&quot;:&quot;&quot;}],&quot;container-title&quot;:&quot;International Journal of Gastronomy and Food Science&quot;,&quot;id&quot;:&quot;1f006207-fb41-5132-be30-809554dd1dab&quot;,&quot;issue&quot;:&quot;August 2021&quot;,&quot;issued&quot;:{&quot;date-parts&quot;:[[&quot;2022&quot;]]},&quot;page&quot;:&quot;100445&quot;,&quot;publisher&quot;:&quot;Elsevier B.V.&quot;,&quot;title&quot;:&quot;Development of ice cream with reduction of sugar and fat by the addition of inulin, Spirulina platensis or phycocyanin&quot;,&quot;type&quot;:&quot;article-journal&quot;,&quot;volume&quot;:&quot;27&quot;},&quot;uris&quot;:[&quot;http://www.mendeley.com/documents/?uuid=3bd4b2ec-de9c-44c6-b471-64e905c5de51&quot;],&quot;isTemporary&quot;:false,&quot;legacyDesktopId&quot;:&quot;3bd4b2ec-de9c-44c6-b471-64e905c5de51&quot;}],&quot;properties&quot;:{&quot;noteIndex&quot;:0},&quot;isEdited&quot;:false,&quot;manualOverride&quot;:{&quot;citeprocText&quot;:&quot;(Faresin et al. 2022; Maddiboyina et al. 2023)&quot;,&quot;isManuallyOverridden&quot;:false,&quot;manualOverrideText&quot;:&quot;&quot;},&quot;citationTag&quot;:&quot;MENDELEY_CITATION_v3_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&quot;},{&quot;citationID&quot;:&quot;MENDELEY_CITATION_4aeb26a2-b70f-4193-a063-03496ed5194d&quot;,&quot;citationItems&quot;:[{&quot;id&quot;:&quot;eeb73f42-dbc7-5f04-96b1-6df10b531e3a&quot;,&quot;itemData&quot;:{&quot;DOI&quot;:&quot;10.1016/j.scitotenv.2024.173301&quot;,&quot;author&quot;:[{&quot;dropping-particle&quot;:&quot;&quot;,&quot;family&quot;:&quot;Castro&quot;,&quot;given&quot;:&quot;Iacy Maria Pereira&quot;,&quot;non-dropping-particle&quot;:&quot;&quot;,&quot;parse-names&quot;:false,&quot;suffix&quot;:&quot;&quot;},{&quot;dropping-particle&quot;:&quot;&quot;,&quot;family&quot;:&quot;Rosa&quot;,&quot;given&quot;:&quot;André&quot;,&quot;non-dropping-particle&quot;:&quot;&quot;,&quot;parse-names&quot;:false,&quot;suffix&quot;:&quot;&quot;},{&quot;dropping-particle&quot;:&quot;&quot;,&quot;family&quot;:&quot;Borges&quot;,&quot;given&quot;:&quot;Allison&quot;,&quot;non-dropping-particle&quot;:&quot;&quot;,&quot;parse-names&quot;:false,&quot;suffix&quot;:&quot;&quot;},{&quot;dropping-particle&quot;:&quot;&quot;,&quot;family&quot;:&quot;Cunha&quot;,&quot;given&quot;:&quot;Fernando&quot;,&quot;non-dropping-particle&quot;:&quot;&quot;,&quot;parse-names&quot;:false,&quot;suffix&quot;:&quot;&quot;},{&quot;dropping-particle&quot;:&quot;&quot;,&quot;family&quot;:&quot;Passos&quot;,&quot;given&quot;:&quot;Fabiana&quot;,&quot;non-dropping-particle&quot;:&quot;&quot;,&quot;parse-names&quot;:false,&quot;suffix&quot;:&quot;&quot;}],&quot;container-title&quot;:&quot;Science of the Total Environment&quot;,&quot;id&quot;:&quot;eeb73f42-dbc7-5f04-96b1-6df10b531e3a&quot;,&quot;issue&quot;:&quot;January&quot;,&quot;issued&quot;:{&quot;date-parts&quot;:[[&quot;2024&quot;]]},&quot;page&quot;:&quot;173301&quot;,&quot;title&quot;:&quot;The effects of microalgae use as a biofertilizer on soil and plant before and after its anaerobic ( co- ) digestion with food waste&quot;,&quot;type&quot;:&quot;article-journal&quot;,&quot;volume&quot;:&quot;934&quot;},&quot;uris&quot;:[&quot;http://www.mendeley.com/documents/?uuid=62cc6bdb-e190-41c2-affe-64ed0538df34&quot;],&quot;isTemporary&quot;:false,&quot;legacyDesktopId&quot;:&quot;62cc6bdb-e190-41c2-affe-64ed0538df34&quot;},{&quot;id&quot;:&quot;c702fd6c-74b0-5778-ade1-bc190c82a94b&quot;,&quot;itemData&quot;:{&quot;DOI&quot;:&quot;10.1016/j.ijbiomac.2023.123211&quot;,&quot;ISSN&quot;:&quot;18790003&quot;,&quot;PMID&quot;:&quot;36632963&quot;,&quot;abstract&quot;:&quot;Spirulina platensis, a well-known blue-green microalga cultivated and consumed in China and United States, is traditionally used as a food supplement and medical ingredient. Increasing evidence has confirmed that the Spirulina platensis polysaccharides (SPPs) are vital and representative pharmacologically active biomacromolecules and exhibit multiple health-promoting activities both in vivo and in vitro, such as those of anti-cancer, anti-oxidant, immunomodulatory, hypolipidemic and hypoglycemic, anti-thrombotic, anti-viral, regulation of the gut microbiota properties and other biological activity. The purpose of this review aims to comprehensively and systematically outline the extraction and purification methods, structural features, biological activities, underlying mechanisms, and toxicities of SPPs to support their potential utilization value in pharmaceuticals fields and functional foods. The structural and activities relationship of SPPs is also discussed. Besides, new valuable insights for future research with SPPs have also been proposed in the important areas of structural characterization and pharmacological activities.&quot;,&quot;author&quot;:[{&quot;dropping-particle&quot;:&quot;&quot;,&quot;family&quot;:&quot;Ai&quot;,&quot;given&quot;:&quot;Xiaopeng&quot;,&quot;non-dropping-particle&quot;:&quot;&quot;,&quot;parse-names&quot;:false,&quot;suffix&quot;:&quot;&quot;},{&quot;dropping-particle&quot;:&quot;&quot;,&quot;family&quot;:&quot;Yu&quot;,&quot;given&quot;:&quot;Peiling&quot;,&quot;non-dropping-particle&quot;:&quot;&quot;,&quot;parse-names&quot;:false,&quot;suffix&quot;:&quot;&quot;},{&quot;dropping-particle&quot;:&quot;&quot;,&quot;family&quot;:&quot;Li&quot;,&quot;given&quot;:&quot;Xiangyu&quot;,&quot;non-dropping-particle&quot;:&quot;&quot;,&quot;parse-names&quot;:false,&quot;suffix&quot;:&quot;&quot;},{&quot;dropping-particle&quot;:&quot;&quot;,&quot;family&quot;:&quot;Lai&quot;,&quot;given&quot;:&quot;Xianrong&quot;,&quot;non-dropping-particle&quot;:&quot;&quot;,&quot;parse-names&quot;:false,&quot;suffix&quot;:&quot;&quot;},{&quot;dropping-particle&quot;:&quot;&quot;,&quot;family&quot;:&quot;Yang&quot;,&quot;given&quot;:&quot;Ming&quot;,&quot;non-dropping-particle&quot;:&quot;&quot;,&quot;parse-names&quot;:false,&quot;suffix&quot;:&quot;&quot;},{&quot;dropping-particle&quot;:&quot;&quot;,&quot;family&quot;:&quot;Liu&quot;,&quot;given&quot;:&quot;Fu&quot;,&quot;non-dropping-particle&quot;:&quot;&quot;,&quot;parse-names&quot;:false,&quot;suffix&quot;:&quot;&quot;},{&quot;dropping-particle&quot;:&quot;&quot;,&quot;family&quot;:&quot;Luan&quot;,&quot;given&quot;:&quot;Fei&quot;,&quot;non-dropping-particle&quot;:&quot;&quot;,&quot;parse-names&quot;:false,&quot;suffix&quot;:&quot;&quot;},{&quot;dropping-particle&quot;:&quot;&quot;,&quot;family&quot;:&quot;Meng&quot;,&quot;given&quot;:&quot;Xianli&quot;,&quot;non-dropping-particle&quot;:&quot;&quot;,&quot;parse-names&quot;:false,&quot;suffix&quot;:&quot;&quot;}],&quot;container-title&quot;:&quot;International Journal of Biological Macromolecules&quot;,&quot;id&quot;:&quot;c702fd6c-74b0-5778-ade1-bc190c82a94b&quot;,&quot;issue&quot;:&quot;1166&quot;,&quot;issued&quot;:{&quot;date-parts&quot;:[[&quot;2023&quot;]]},&quot;page&quot;:&quot;123211&quot;,&quot;publisher&quot;:&quot;Elsevier B.V.&quot;,&quot;title&quot;:&quot;Polysaccharides from Spirulina platensis: Extraction methods, structural features and bioactivities diversity&quot;,&quot;type&quot;:&quot;article-journal&quot;,&quot;volume&quot;:&quot;231&quot;},&quot;uris&quot;:[&quot;http://www.mendeley.com/documents/?uuid=228fb4f8-40c5-4a38-a5b7-7f4b9af86cdf&quot;],&quot;isTemporary&quot;:false,&quot;legacyDesktopId&quot;:&quot;228fb4f8-40c5-4a38-a5b7-7f4b9af86cdf&quot;}],&quot;properties&quot;:{&quot;noteIndex&quot;:0},&quot;isEdited&quot;:false,&quot;manualOverride&quot;:{&quot;citeprocText&quot;:&quot;(Ai et al. 2023; Castro et al. 2024)&quot;,&quot;isManuallyOverridden&quot;:false,&quot;manualOverrideText&quot;:&quot;&quot;},&quot;citationTag&quot;:&quot;MENDELEY_CITATION_v3_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&quot;},{&quot;citationID&quot;:&quot;MENDELEY_CITATION_0d7974ab-37ef-4d96-9403-454ac534f367&quot;,&quot;citationItems&quot;:[{&quot;id&quot;:&quot;ed402cb9-52d6-5f70-8377-9599283d4040&quot;,&quot;itemData&quot;:{&quot;DOI&quot;:&quot;10.1016/j.algal.2021.102469&quot;,&quot;ISSN&quot;:&quot;22119264&quot;,&quot;abstract&quot;:&quot;Microalgae cultivation in dairy wastewaters is of major interest for nutrient removal and sustainable microalgal biomass production. This biomass is a profitable raw material to produce biofertilizers and biocompounds for use in agriculture and food and pharmaceutical industries. This study aimed to compare biomass production, morphology, and phytohormone levels in Spirulina platensis (UTEX LB1926) grown on dairy wastewaters, in comparison to Zarrouk medium. An extraction method from lyophilized biomass was developed to detect and quantify the endogenous phytohormones Indole-3-acetic acid (IAA), Phenylacetic acid (PAA), Salicylic acid (SA), Jasmonic acid (JA), Abscisic acid (ABA), Gibberellin A1 (GA1), Gibberellin A4 (GA4), Indole-3-butyric acid (IBA), 1-Aminocyclopropane-1-carboxylic acid (ACC), 6-Benzylaminopurine (BAP), and Kinetin (KA) in S. platensis, cultivated in dairy wastewater and cheese whey, from a local dairy industry. Phytohormones were generally higher in S. platensis cultivated in dairy wastewaters than in a synthetic medium. The concentrations of phytohormones widely varied with the culture medium and the lighting conditions. Low light intensity significantly promoted the filaments of S. platensis to grow longer and thicker in wastewater, especially in cheese whey, enhancing biomass harvest. The cultivation of S. platensis in dairy wastewaters allows the production of both biomass and phytohormones, at low cost, while treating these waters.&quot;,&quot;author&quot;:[{&quot;dropping-particle&quot;:&quot;&quot;,&quot;family&quot;:&quot;Zapata&quot;,&quot;given&quot;:&quot;Daniela&quot;,&quot;non-dropping-particle&quot;:&quot;&quot;,&quot;parse-names&quot;:false,&quot;suffix&quot;:&quot;&quot;},{&quot;dropping-particle&quot;:&quot;&quot;,&quot;family&quot;:&quot;Arroyave&quot;,&quot;given&quot;:&quot;Catalina&quot;,&quot;non-dropping-particle&quot;:&quot;&quot;,&quot;parse-names&quot;:false,&quot;suffix&quot;:&quot;&quot;},{&quot;dropping-particle&quot;:&quot;&quot;,&quot;family&quot;:&quot;Cardona&quot;,&quot;given&quot;:&quot;Lorena&quot;,&quot;non-dropping-particle&quot;:&quot;&quot;,&quot;parse-names&quot;:false,&quot;suffix&quot;:&quot;&quot;},{&quot;dropping-particle&quot;:&quot;&quot;,&quot;family&quot;:&quot;Aristizábal&quot;,&quot;given&quot;:&quot;Adriana&quot;,&quot;non-dropping-particle&quot;:&quot;&quot;,&quot;parse-names&quot;:false,&quot;suffix&quot;:&quot;&quot;},{&quot;dropping-particle&quot;:&quot;&quot;,&quot;family&quot;:&quot;Poschenrieder&quot;,&quot;given&quot;:&quot;Charlotte&quot;,&quot;non-dropping-particle&quot;:&quot;&quot;,&quot;parse-names&quot;:false,&quot;suffix&quot;:&quot;&quot;},{&quot;dropping-particle&quot;:&quot;&quot;,&quot;family&quot;:&quot;Llugany&quot;,&quot;given&quot;:&quot;Mercè&quot;,&quot;non-dropping-particle&quot;:&quot;&quot;,&quot;parse-names&quot;:false,&quot;suffix&quot;:&quot;&quot;}],&quot;container-title&quot;:&quot;Algal Research&quot;,&quot;id&quot;:&quot;ed402cb9-52d6-5f70-8377-9599283d4040&quot;,&quot;issue&quot;:&quot;August&quot;,&quot;issued&quot;:{&quot;date-parts&quot;:[[&quot;2021&quot;]]},&quot;title&quot;:&quot;Phytohormone production and morphology of Spirulina platensis grown in dairy wastewaters&quot;,&quot;type&quot;:&quot;article-journal&quot;,&quot;volume&quot;:&quot;59&quot;},&quot;uris&quot;:[&quot;http://www.mendeley.com/documents/?uuid=5d192239-47f8-42c3-afdf-794b26123721&quot;],&quot;isTemporary&quot;:false,&quot;legacyDesktopId&quot;:&quot;5d192239-47f8-42c3-afdf-794b26123721&quot;}],&quot;properties&quot;:{&quot;noteIndex&quot;:0},&quot;isEdited&quot;:false,&quot;manualOverride&quot;:{&quot;citeprocText&quot;:&quot;(Zapata et al. 2021)&quot;,&quot;isManuallyOverridden&quot;:false,&quot;manualOverrideText&quot;:&quot;&quot;},&quot;citationTag&quot;:&quot;MENDELEY_CITATION_v3_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&quot;},{&quot;citationID&quot;:&quot;MENDELEY_CITATION_0aba29c5-7c91-4fd1-b41a-7947dcaae0d8&quot;,&quot;citationItems&quot;:[{&quot;id&quot;:&quot;6222dbbf-509b-5d3c-9b73-1f2c91d2157c&quot;,&quot;itemData&quot;:{&quot;DOI&quot;:&quot;10.3390/molecules27020355&quot;,&quot;ISBN&quot;:&quot;4822593754&quot;,&quot;author&quot;:[{&quot;dropping-particle&quot;:&quot;&quot;,&quot;family&quot;:&quot;Raczyk&quot;,&quot;given&quot;:&quot;Marianna&quot;,&quot;non-dropping-particle&quot;:&quot;&quot;,&quot;parse-names&quot;:false,&quot;suffix&quot;:&quot;&quot;},{&quot;dropping-particle&quot;:&quot;&quot;,&quot;family&quot;:&quot;Polanowska&quot;,&quot;given&quot;:&quot;Katarzyna&quot;,&quot;non-dropping-particle&quot;:&quot;&quot;,&quot;parse-names&quot;:false,&quot;suffix&quot;:&quot;&quot;},{&quot;dropping-particle&quot;:&quot;&quot;,&quot;family&quot;:&quot;Kruszewski&quot;,&quot;given&quot;:&quot;Bartosz&quot;,&quot;non-dropping-particle&quot;:&quot;&quot;,&quot;parse-names&quot;:false,&quot;suffix&quot;:&quot;&quot;},{&quot;dropping-particle&quot;:&quot;&quot;,&quot;family&quot;:&quot;Grygier&quot;,&quot;given&quot;:&quot;Anna&quot;,&quot;non-dropping-particle&quot;:&quot;&quot;,&quot;parse-names&quot;:false,&quot;suffix&quot;:&quot;&quot;},{&quot;dropping-particle&quot;:&quot;&quot;,&quot;family&quot;:&quot;Michałowska&quot;,&quot;given&quot;:&quot;Dorota&quot;,&quot;non-dropping-particle&quot;:&quot;&quot;,&quot;parse-names&quot;:false,&quot;suffix&quot;:&quot;&quot;}],&quot;container-title&quot;:&quot;Molecules&quot;,&quot;id&quot;:&quot;6222dbbf-509b-5d3c-9b73-1f2c91d2157c&quot;,&quot;issued&quot;:{&quot;date-parts&quot;:[[&quot;2022&quot;]]},&quot;page&quot;:&quot;355&quot;,&quot;title&quot;:&quot;Effect of Spirulina (Arthrospira platensis) Supplementation on Physical and Chemical Properties of Semolina (Triticum durum) Based Fresh Pasta&quot;,&quot;type&quot;:&quot;article-journal&quot;,&quot;volume&quot;:&quot;27&quot;},&quot;uris&quot;:[&quot;http://www.mendeley.com/documents/?uuid=c70dcf7f-aa49-4887-808f-f16c70cd51a9&quot;],&quot;isTemporary&quot;:false,&quot;legacyDesktopId&quot;:&quot;c70dcf7f-aa49-4887-808f-f16c70cd51a9&quot;}],&quot;properties&quot;:{&quot;noteIndex&quot;:0},&quot;isEdited&quot;:false,&quot;manualOverride&quot;:{&quot;citeprocText&quot;:&quot;(Raczyk et al. 2022)&quot;,&quot;isManuallyOverridden&quot;:false,&quot;manualOverrideText&quot;:&quot;&quot;},&quot;citationTag&quot;:&quot;MENDELEY_CITATION_v3_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&quot;},{&quot;citationID&quot;:&quot;MENDELEY_CITATION_7bf38e93-0bd3-402e-8faf-4eae9862ceb5&quot;,&quot;citationItems&quot;:[{&quot;id&quot;:&quot;5f0a6a14-530b-55fc-8784-93cfdc1a9211&quot;,&quot;itemData&quot;:{&quot;DOI&quot;:&quot;10.1016/j.carres.2023.108766&quot;,&quot;ISSN&quot;:&quot;1873426X&quot;,&quot;PMID&quot;:&quot;36812847&quot;,&quot;abstract&quot;:&quot;Many species of microalgae produce a relatively diverse range of metabolites that are interesting for biotechnological applications, and among them exopolysaccharides attract attention due to their structural complexity, biological activities, biodegradability or biocompatibility. An exopolysaccharide of high molecular weight (Mp) of 6.8 × 105 g/mol was obtained by cultivation of the freshwater green coccal microalga Gloeocystis vesiculosa Nägeli 1849 (Chlorophyta). Chemical analyses revealed a dominance of Manp (63.4 wt%), Xylp and its 3-O-Me-derivative (22.4 wt%), and Glcp (11.5 wt%) residues. The results of the chemical and NMR analyses showed an alternating branched 1,2- and 1,3-linked α-D-Manp backbone terminated by a single β-D-Xylp and its 3-O-methyl derivative at O2 of the 1,3-linked α-D-Manp residues. The α-D-Glcp residues were found mainly as 1,4-linked and to a lesser extent as the terminal sugar, indicating partial contamination of β-D-xylo-α-D-mannan with amylose (∼10 wt%) in G. vesiculosa exopolysaccharide.&quot;,&quot;author&quot;:[{&quot;dropping-particle&quot;:&quot;&quot;,&quot;family&quot;:&quot;Capek&quot;,&quot;given&quot;:&quot;Lukaš&quot;,&quot;non-dropping-particle&quot;:&quot;&quot;,&quot;parse-names&quot;:false,&quot;suffix&quot;:&quot;&quot;},{&quot;dropping-particle&quot;:&quot;&quot;,&quot;family&quot;:&quot;Uhliariková&quot;,&quot;given&quot;:&quot;Iveta&quot;,&quot;non-dropping-particle&quot;:&quot;&quot;,&quot;parse-names&quot;:false,&quot;suffix&quot;:&quot;&quot;},{&quot;dropping-particle&quot;:&quot;&quot;,&quot;family&quot;:&quot;Košťálová&quot;,&quot;given&quot;:&quot;Zuzana&quot;,&quot;non-dropping-particle&quot;:&quot;&quot;,&quot;parse-names&quot;:false,&quot;suffix&quot;:&quot;&quot;},{&quot;dropping-particle&quot;:&quot;&quot;,&quot;family&quot;:&quot;Hindáková&quot;,&quot;given&quot;:&quot;Alica&quot;,&quot;non-dropping-particle&quot;:&quot;&quot;,&quot;parse-names&quot;:false,&quot;suffix&quot;:&quot;&quot;},{&quot;dropping-particle&quot;:&quot;&quot;,&quot;family&quot;:&quot;Capek&quot;,&quot;given&quot;:&quot;Peter&quot;,&quot;non-dropping-particle&quot;:&quot;&quot;,&quot;parse-names&quot;:false,&quot;suffix&quot;:&quot;&quot;}],&quot;container-title&quot;:&quot;Carbohydrate Research&quot;,&quot;id&quot;:&quot;5f0a6a14-530b-55fc-8784-93cfdc1a9211&quot;,&quot;issue&quot;:&quot;February&quot;,&quot;issued&quot;:{&quot;date-parts&quot;:[[&quot;2023&quot;]]},&quot;title&quot;:&quot;Structural properties of the extracellular biopolymer (β-D-xylo-α-D-mannan) produced by the green microalga Gloeocystis vesiculosa Nägeli&quot;,&quot;type&quot;:&quot;article-journal&quot;,&quot;volume&quot;:&quot;525&quot;},&quot;uris&quot;:[&quot;http://www.mendeley.com/documents/?uuid=0ed911a2-5b1c-4475-afaa-cf859e00ac10&quot;],&quot;isTemporary&quot;:false,&quot;legacyDesktopId&quot;:&quot;0ed911a2-5b1c-4475-afaa-cf859e00ac10&quot;}],&quot;properties&quot;:{&quot;noteIndex&quot;:0},&quot;isEdited&quot;:false,&quot;manualOverride&quot;:{&quot;citeprocText&quot;:&quot;(Capek et al. 2023)&quot;,&quot;isManuallyOverridden&quot;:false,&quot;manualOverrideText&quot;:&quot;&quot;},&quot;citationTag&quot;:&quot;MENDELEY_CITATION_v3_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&quot;},{&quot;citationID&quot;:&quot;MENDELEY_CITATION_11af06d7-15b0-4e85-89ba-0ca482382c81&quot;,&quot;citationItems&quot;:[{&quot;id&quot;:&quot;4c6d508f-b2b8-5adf-b790-def39f542146&quot;,&quot;itemData&quot;:{&quot;DOI&quot;:&quot;10.3390/agriculture12060781&quot;,&quot;ISSN&quot;:&quot;20770472&quot;,&quot;abstract&quot;:&quot;Cyanobacteria can play an important role in sustainable agriculture by improving crop growth and production, as well as environmental quality. The current study was conducted to evaluate the role of Spirulina platensis extract in the improvement of growth, photosynthetic capacity and yield of Lupinus luteus. Different concentrations (0.25, 0.5 and 1.0%) of S. platensis methanolic extract were used for priming seeds and foliar spraying applications. Growth, photosynthetic pigment content and activity were recorded at 35 days of cultivation. The yield measurements and protein profile of seeds were performed at 60 days. For both treatments, the lower concentration (0.25%) of the extract was the most successful in improving all growth metrics and the phytohormonal level of L. luteus. Photosynthetic pigment and capacity, nutrient content and yield components of L. luteus were improved with the extract of 0.25% concentration. However, the growth was significantly inhibited at the higher concentration (1.0%), recording lower values of the measured characters than the control. A positive correlation was observed between the total chlorophyll, photosynthetic rate, yield parameters and carbohydrate accumulation by the application of the S. platensis extracts. The protein profile of seeds revealed that spraying treatment triggered the appearance of a new band of 30.56 KDa. The promotion of growth could be attributed to the nutrients, bioactive molecules and phytohormones in the extract. The use of Spirulina-based stimulators is reliable with the concept of sustainable agriculture by enhancing photosynthetic pigment content and rate ensuring the correlation between the yield and those measured parameters of L. luteus.&quot;,&quot;author&quot;:[{&quot;dropping-particle&quot;:&quot;&quot;,&quot;family&quot;:&quot;Shedeed&quot;,&quot;given&quot;:&quot;Zeinab A.&quot;,&quot;non-dropping-particle&quot;:&quot;&quot;,&quot;parse-names&quot;:false,&quot;suffix&quot;:&quot;&quot;},{&quot;dropping-particle&quot;:&quot;&quot;,&quot;family&quot;:&quot;Gheda&quot;,&quot;given&quot;:&quot;Saly&quot;,&quot;non-dropping-particle&quot;:&quot;&quot;,&quot;parse-names&quot;:false,&quot;suffix&quot;:&quot;&quot;},{&quot;dropping-particle&quot;:&quot;&quot;,&quot;family&quot;:&quot;Elsanadily&quot;,&quot;given&quot;:&quot;Sara&quot;,&quot;non-dropping-particle&quot;:&quot;&quot;,&quot;parse-names&quot;:false,&quot;suffix&quot;:&quot;&quot;},{&quot;dropping-particle&quot;:&quot;&quot;,&quot;family&quot;:&quot;Alharbi&quot;,&quot;given&quot;:&quot;Khadiga&quot;,&quot;non-dropping-particle&quot;:&quot;&quot;,&quot;parse-names&quot;:false,&quot;suffix&quot;:&quot;&quot;},{&quot;dropping-particle&quot;:&quot;&quot;,&quot;family&quot;:&quot;Osman&quot;,&quot;given&quot;:&quot;Mohamed E.H.&quot;,&quot;non-dropping-particle&quot;:&quot;&quot;,&quot;parse-names&quot;:false,&quot;suffix&quot;:&quot;&quot;}],&quot;container-title&quot;:&quot;Agriculture (Switzerland)&quot;,&quot;id&quot;:&quot;4c6d508f-b2b8-5adf-b790-def39f542146&quot;,&quot;issue&quot;:&quot;6&quot;,&quot;issued&quot;:{&quot;date-parts&quot;:[[&quot;2022&quot;]]},&quot;page&quot;:&quot;1-15&quot;,&quot;title&quot;:&quot;Spirulina platensis Biofertilization for Enhancing Growth, Photosynthetic Capacity and Yield of Lupinus luteus&quot;,&quot;type&quot;:&quot;article-journal&quot;,&quot;volume&quot;:&quot;12&quot;},&quot;uris&quot;:[&quot;http://www.mendeley.com/documents/?uuid=a009aeb1-298b-44f3-baaf-f7bf2440aba2&quot;],&quot;isTemporary&quot;:false,&quot;legacyDesktopId&quot;:&quot;a009aeb1-298b-44f3-baaf-f7bf2440aba2&quot;}],&quot;properties&quot;:{&quot;noteIndex&quot;:0},&quot;isEdited&quot;:false,&quot;manualOverride&quot;:{&quot;citeprocText&quot;:&quot;(Shedeed et al. 2022)&quot;,&quot;isManuallyOverridden&quot;:false,&quot;manualOverrideText&quot;:&quot;&quot;},&quot;citationTag&quot;:&quot;MENDELEY_CITATION_v3_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&quot;},{&quot;citationID&quot;:&quot;MENDELEY_CITATION_ca6fe2e4-9857-44c1-beff-67733f0fff2b&quot;,&quot;citationItems&quot;:[{&quot;id&quot;:&quot;71b6c655-bb49-587c-a1f2-f004978fb316&quot;,&quot;itemData&quot;:{&quot;ISBN&quot;:&quot;9786589957768&quot;,&quot;author&quot;:[{&quot;dropping-particle&quot;:&quot;&quot;,&quot;family&quot;:&quot;Embrapa&quot;,&quot;given&quot;:&quot;&quot;,&quot;non-dropping-particle&quot;:&quot;&quot;,&quot;parse-names&quot;:false,&quot;suffix&quot;:&quot;&quot;}],&quot;editor&quot;:[{&quot;dropping-particle&quot;:&quot;&quot;,&quot;family&quot;:&quot;Vilarinho&quot;,&quot;given&quot;:&quot;Aloisio Alcantara&quot;,&quot;non-dropping-particle&quot;:&quot;&quot;,&quot;parse-names&quot;:false,&quot;suffix&quot;:&quot;&quot;}],&quot;id&quot;:&quot;71b6c655-bb49-587c-a1f2-f004978fb316&quot;,&quot;issued&quot;:{&quot;date-parts&quot;:[[&quot;2022&quot;]]},&quot;number-of-pages&quot;:&quot;88&quot;,&quot;publisher&quot;:&quot;Embrapa&quot;,&quot;publisher-place&quot;:&quot;Brasília&quot;,&quot;title&quot;:&quot;Indicações técnicas para a produção de cevada cervejeira nas safras de 2023 e 2024&quot;,&quot;type&quot;:&quot;book&quot;},&quot;uris&quot;:[&quot;http://www.mendeley.com/documents/?uuid=593dcde4-913c-417a-8d6a-90e52a2fd783&quot;],&quot;isTemporary&quot;:false,&quot;legacyDesktopId&quot;:&quot;593dcde4-913c-417a-8d6a-90e52a2fd783&quot;}],&quot;properties&quot;:{&quot;noteIndex&quot;:0},&quot;isEdited&quot;:false,&quot;manualOverride&quot;:{&quot;citeprocText&quot;:&quot;(Embrapa 2022)&quot;,&quot;isManuallyOverridden&quot;:false,&quot;manualOverrideText&quot;:&quot;&quot;},&quot;citationTag&quot;:&quot;MENDELEY_CITATION_v3_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&quot;},{&quot;citationID&quot;:&quot;MENDELEY_CITATION_cf193e9c-ae4a-4f78-840d-f71b2a801902&quot;,&quot;citationItems&quot;:[{&quot;id&quot;:&quot;327296f3-7475-5a06-8629-0266118cba7c&quot;,&quot;itemData&quot;:{&quot;author&quot;:[{&quot;dropping-particle&quot;:&quot;&quot;,&quot;family&quot;:&quot;Zarrouk&quot;,&quot;given&quot;:&quot;Claude&quot;,&quot;non-dropping-particle&quot;:&quot;&quot;,&quot;parse-names&quot;:false,&quot;suffix&quot;:&quot;&quot;}],&quot;id&quot;:&quot;327296f3-7475-5a06-8629-0266118cba7c&quot;,&quot;issued&quot;:{&quot;date-parts&quot;:[[&quot;1966&quot;]]},&quot;publisher&quot;:&quot;Universidade de Paris&quot;,&quot;title&quot;:&quot;Contribution a l'etude d'une Cyanophycee: influence de divers facteurs physiques et chimiques sur la croissance et la photosynthese de Spirulina maxima&quot;,&quot;type&quot;:&quot;thesis&quot;},&quot;uris&quot;:[&quot;http://www.mendeley.com/documents/?uuid=f3f17b1e-0040-4a02-990c-9423ca6e3d2f&quot;],&quot;isTemporary&quot;:false,&quot;legacyDesktopId&quot;:&quot;f3f17b1e-0040-4a02-990c-9423ca6e3d2f&quot;}],&quot;properties&quot;:{&quot;noteIndex&quot;:0},&quot;isEdited&quot;:false,&quot;manualOverride&quot;:{&quot;citeprocText&quot;:&quot;(Zarrouk 1966)&quot;,&quot;isManuallyOverridden&quot;:false,&quot;manualOverrideText&quot;:&quot;&quot;},&quot;citationTag&quot;:&quot;MENDELEY_CITATION_v3_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&quot;},{&quot;citationID&quot;:&quot;MENDELEY_CITATION_1a2163bd-7073-4de1-8359-93afd336d18a&quot;,&quot;citationItems&quot;:[{&quot;id&quot;:&quot;38c2d8f9-1eb2-5964-ac1d-7c16a598b484&quot;,&quot;itemData&quot;:{&quot;author&quot;:[{&quot;dropping-particle&quot;:&quot;&quot;,&quot;family&quot;:&quot;Lowry&quot;,&quot;given&quot;:&quot;O. H.&quot;,&quot;non-dropping-particle&quot;:&quot;&quot;,&quot;parse-names&quot;:false,&quot;suffix&quot;:&quot;&quot;},{&quot;dropping-particle&quot;:&quot;&quot;,&quot;family&quot;:&quot;Rosebrough&quot;,&quot;given&quot;:&quot;N. J.&quot;,&quot;non-dropping-particle&quot;:&quot;&quot;,&quot;parse-names&quot;:false,&quot;suffix&quot;:&quot;&quot;},{&quot;dropping-particle&quot;:&quot;&quot;,&quot;family&quot;:&quot;Farr&quot;,&quot;given&quot;:&quot;A. L.&quot;,&quot;non-dropping-particle&quot;:&quot;&quot;,&quot;parse-names&quot;:false,&quot;suffix&quot;:&quot;&quot;},{&quot;dropping-particle&quot;:&quot;&quot;,&quot;family&quot;:&quot;Randall&quot;,&quot;given&quot;:&quot;R.&quot;,&quot;non-dropping-particle&quot;:&quot;&quot;,&quot;parse-names&quot;:false,&quot;suffix&quot;:&quot;&quot;}],&quot;container-title&quot;:&quot;Journal of Biological Chemistry&quot;,&quot;id&quot;:&quot;38c2d8f9-1eb2-5964-ac1d-7c16a598b484&quot;,&quot;issued&quot;:{&quot;date-parts&quot;:[[&quot;1951&quot;]]},&quot;page&quot;:&quot;265–276&quot;,&quot;title&quot;:&quot;Protein measurement with the Folin phenol reagent&quot;,&quot;type&quot;:&quot;article-journal&quot;},&quot;uris&quot;:[&quot;http://www.mendeley.com/documents/?uuid=edb8a7ec-6f9d-479d-83c9-585bc3973825&quot;],&quot;isTemporary&quot;:false,&quot;legacyDesktopId&quot;:&quot;edb8a7ec-6f9d-479d-83c9-585bc3973825&quot;}],&quot;properties&quot;:{&quot;noteIndex&quot;:0},&quot;isEdited&quot;:false,&quot;manualOverride&quot;:{&quot;citeprocText&quot;:&quot;(Lowry et al. 1951)&quot;,&quot;isManuallyOverridden&quot;:false,&quot;manualOverrideText&quot;:&quot;&quot;},&quot;citationTag&quot;:&quot;MENDELEY_CITATION_v3_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&quot;},{&quot;citationID&quot;:&quot;MENDELEY_CITATION_c56a2d5a-c0b4-41d0-b5a1-acf703824621&quot;,&quot;citationItems&quot;:[{&quot;id&quot;:&quot;ab8c0a27-6f54-57b2-9189-ef7e7d448924&quot;,&quot;itemData&quot;:{&quot;DOI&quot;:&quot;10.1016/j.biortech.2018.04.114&quot;,&quot;ISSN&quot;:&quot;18732976&quot;,&quot;PMID&quot;:&quot;29738979&quot;,&quot;abstract&quot;:&quot;We aimed to use physical methods of microalgal biomass rupture to study saccharification strategies using free and immobilized amylolytic enzymes. The biomass of Spirulina platensis, which consists of 50-60% carbohydrates, was exposed to physical cell rupture treatments, with better results obtained using freeze/thaw cycles following by gelatinization. In saccharification tests, it was possible to hydrolyze Spirulina biomass with hydrolysis efficiencies above 99% and 83%, respectively, using 1% (v/v) of free enzymes or 1% (m/v) of amylolytic enzymes immobilized together. The use of free and immobilized enzymes yielded high levels of conversion of polysaccharides to simple sugars in Spirulina biomass, showing that these processes are promising for the advancement of bioethanol production using microalgal biomass.&quot;,&quot;author&quot;:[{&quot;dropping-particle&quot;:&quot;&quot;,&quot;family&quot;:&quot;Rempel&quot;,&quot;given&quot;:&quot;Alan&quot;,&quot;non-dropping-particle&quot;:&quot;&quot;,&quot;parse-names&quot;:false,&quot;suffix&quot;:&quot;&quot;},{&quot;dropping-particle&quot;:&quot;&quot;,&quot;family&quot;:&quot;Machado&quot;,&quot;given&quot;:&quot;Tainara&quot;,&quot;non-dropping-particle&quot;:&quot;&quot;,&quot;parse-names&quot;:false,&quot;suffix&quot;:&quot;&quot;},{&quot;dropping-particle&quot;:&quot;&quot;,&quot;family&quot;:&quot;Treichel&quot;,&quot;given&quot;:&quot;Helen&quot;,&quot;non-dropping-particle&quot;:&quot;&quot;,&quot;parse-names&quot;:false,&quot;suffix&quot;:&quot;&quot;},{&quot;dropping-particle&quot;:&quot;&quot;,&quot;family&quot;:&quot;Colla&quot;,&quot;given&quot;:&quot;Eliane&quot;,&quot;non-dropping-particle&quot;:&quot;&quot;,&quot;parse-names&quot;:false,&quot;suffix&quot;:&quot;&quot;},{&quot;dropping-particle&quot;:&quot;&quot;,&quot;family&quot;:&quot;Margarites&quot;,&quot;given&quot;:&quot;Ana Cláudia&quot;,&quot;non-dropping-particle&quot;:&quot;&quot;,&quot;parse-names&quot;:false,&quot;suffix&quot;:&quot;&quot;},{&quot;dropping-particle&quot;:&quot;&quot;,&quot;family&quot;:&quot;Colla&quot;,&quot;given&quot;:&quot;Luciane Maria&quot;,&quot;non-dropping-particle&quot;:&quot;&quot;,&quot;parse-names&quot;:false,&quot;suffix&quot;:&quot;&quot;}],&quot;container-title&quot;:&quot;Bioresource Technology&quot;,&quot;id&quot;:&quot;ab8c0a27-6f54-57b2-9189-ef7e7d448924&quot;,&quot;issue&quot;:&quot;March&quot;,&quot;issued&quot;:{&quot;date-parts&quot;:[[&quot;2018&quot;]]},&quot;page&quot;:&quot;163-171&quot;,&quot;publisher&quot;:&quot;Elsevier&quot;,&quot;title&quot;:&quot;Saccharification of Spirulina platensis biomass using free and immobilized amylolytic enzymes&quot;,&quot;type&quot;:&quot;article-journal&quot;,&quot;volume&quot;:&quot;263&quot;},&quot;uris&quot;:[&quot;http://www.mendeley.com/documents/?uuid=ee36d2ad-2d1b-4e9a-99e1-c3babd079c6f&quot;],&quot;isTemporary&quot;:false,&quot;legacyDesktopId&quot;:&quot;ee36d2ad-2d1b-4e9a-99e1-c3babd079c6f&quot;}],&quot;properties&quot;:{&quot;noteIndex&quot;:0},&quot;isEdited&quot;:false,&quot;manualOverride&quot;:{&quot;citeprocText&quot;:&quot;(Rempel et al. 2018)&quot;,&quot;isManuallyOverridden&quot;:false,&quot;manualOverrideText&quot;:&quot;&quot;},&quot;citationTag&quot;:&quot;MENDELEY_CITATION_v3_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&quot;},{&quot;citationID&quot;:&quot;MENDELEY_CITATION_92463157-3b2d-4a33-a959-b48f79b24556&quot;,&quot;citationItems&quot;:[{&quot;id&quot;:&quot;71b6c655-bb49-587c-a1f2-f004978fb316&quot;,&quot;itemData&quot;:{&quot;ISBN&quot;:&quot;9786589957768&quot;,&quot;author&quot;:[{&quot;dropping-particle&quot;:&quot;&quot;,&quot;family&quot;:&quot;Embrapa&quot;,&quot;given&quot;:&quot;&quot;,&quot;non-dropping-particle&quot;:&quot;&quot;,&quot;parse-names&quot;:false,&quot;suffix&quot;:&quot;&quot;}],&quot;editor&quot;:[{&quot;dropping-particle&quot;:&quot;&quot;,&quot;family&quot;:&quot;Vilarinho&quot;,&quot;given&quot;:&quot;Aloisio Alcantara&quot;,&quot;non-dropping-particle&quot;:&quot;&quot;,&quot;parse-names&quot;:false,&quot;suffix&quot;:&quot;&quot;}],&quot;id&quot;:&quot;71b6c655-bb49-587c-a1f2-f004978fb316&quot;,&quot;issued&quot;:{&quot;date-parts&quot;:[[&quot;2022&quot;]]},&quot;number-of-pages&quot;:&quot;88&quot;,&quot;publisher&quot;:&quot;Embrapa&quot;,&quot;publisher-place&quot;:&quot;Brasília&quot;,&quot;title&quot;:&quot;Indicações técnicas para a produção de cevada cervejeira nas safras de 2023 e 2024&quot;,&quot;type&quot;:&quot;book&quot;},&quot;uris&quot;:[&quot;http://www.mendeley.com/documents/?uuid=593dcde4-913c-417a-8d6a-90e52a2fd783&quot;],&quot;isTemporary&quot;:false,&quot;legacyDesktopId&quot;:&quot;593dcde4-913c-417a-8d6a-90e52a2fd783&quot;}],&quot;properties&quot;:{&quot;noteIndex&quot;:0},&quot;isEdited&quot;:false,&quot;manualOverride&quot;:{&quot;citeprocText&quot;:&quot;(Embrapa 2022)&quot;,&quot;isManuallyOverridden&quot;:false,&quot;manualOverrideText&quot;:&quot;&quot;},&quot;citationTag&quot;:&quot;MENDELEY_CITATION_v3_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&quot;},{&quot;citationID&quot;:&quot;MENDELEY_CITATION_0a42f17c-6761-4cdc-94e4-462b5ddc06e2&quot;,&quot;citationItems&quot;:[{&quot;id&quot;:&quot;8adbc837-cd0a-57a3-89db-c1d49f31b7ff&quot;,&quot;itemData&quot;:{&quot;author&quot;:[{&quot;dropping-particle&quot;:&quot;&quot;,&quot;family&quot;:&quot;Sindirações&quot;,&quot;given&quot;:&quot;&quot;,&quot;non-dropping-particle&quot;:&quot;&quot;,&quot;parse-names&quot;:false,&quot;suffix&quot;:&quot;&quot;}],&quot;editor&quot;:[{&quot;dropping-particle&quot;:&quot;&quot;,&quot;family&quot;:&quot;Sindirações&quot;,&quot;given&quot;:&quot;&quot;,&quot;non-dropping-particle&quot;:&quot;&quot;,&quot;parse-names&quot;:false,&quot;suffix&quot;:&quot;&quot;}],&quot;id&quot;:&quot;8adbc837-cd0a-57a3-89db-c1d49f31b7ff&quot;,&quot;issued&quot;:{&quot;date-parts&quot;:[[&quot;2023&quot;]]},&quot;number-of-pages&quot;:&quot;936&quot;,&quot;publisher-place&quot;:&quot;São Paulo&quot;,&quot;title&quot;:&quot;Compêndio Brasileiro de Alimentação Animal: Métodos Analíticos&quot;,&quot;type&quot;:&quot;book&quot;},&quot;uris&quot;:[&quot;http://www.mendeley.com/documents/?uuid=1f4791ec-dde5-45be-a8d7-5ddc3e325c27&quot;],&quot;isTemporary&quot;:false,&quot;legacyDesktopId&quot;:&quot;1f4791ec-dde5-45be-a8d7-5ddc3e325c27&quot;}],&quot;properties&quot;:{&quot;noteIndex&quot;:0},&quot;isEdited&quot;:false,&quot;manualOverride&quot;:{&quot;citeprocText&quot;:&quot;(Sindirações 2023)&quot;,&quot;isManuallyOverridden&quot;:false,&quot;manualOverrideText&quot;:&quot;&quot;},&quot;citationTag&quot;:&quot;MENDELEY_CITATION_v3_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&quot;},{&quot;citationID&quot;:&quot;MENDELEY_CITATION_d3674bab-2d0e-4724-bf41-452139571dbd&quot;,&quot;citationItems&quot;:[{&quot;id&quot;:&quot;c3edf1c6-7c60-504c-a514-cc4df2ede31f&quot;,&quot;itemData&quot;:{&quot;author&quot;:[{&quot;dropping-particle&quot;:&quot;&quot;,&quot;family&quot;:&quot;Dionex&quot;,&quot;given&quot;:&quot;&quot;,&quot;non-dropping-particle&quot;:&quot;&quot;,&quot;parse-names&quot;:false,&quot;suffix&quot;:&quot;&quot;}],&quot;id&quot;:&quot;c3edf1c6-7c60-504c-a514-cc4df2ede31f&quot;,&quot;issued&quot;:{&quot;date-parts&quot;:[[&quot;2004&quot;]]},&quot;publisher&quot;:&quot;Dionex Corporation&quot;,&quot;publisher-place&quot;:&quot;Sunnyvale&quot;,&quot;title&quot;:&quot;Determination of Trace Anions in Organic Solvents. Application Note 85&quot;,&quot;type&quot;:&quot;book&quot;},&quot;uris&quot;:[&quot;http://www.mendeley.com/documents/?uuid=7b5b902c-7323-48b2-b90a-5a42951c5960&quot;],&quot;isTemporary&quot;:false,&quot;legacyDesktopId&quot;:&quot;7b5b902c-7323-48b2-b90a-5a42951c5960&quot;}],&quot;properties&quot;:{&quot;noteIndex&quot;:0},&quot;isEdited&quot;:false,&quot;manualOverride&quot;:{&quot;citeprocText&quot;:&quot;(Dionex 2004)&quot;,&quot;isManuallyOverridden&quot;:false,&quot;manualOverrideText&quot;:&quot;&quot;},&quot;citationTag&quot;:&quot;MENDELEY_CITATION_v3_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&quot;},{&quot;citationID&quot;:&quot;MENDELEY_CITATION_b715c227-c7cd-4f3a-96e7-d07627da27a3&quot;,&quot;citationItems&quot;:[{&quot;id&quot;:&quot;2cebed7b-2ac8-5a12-913a-4dcbb69f844a&quot;,&quot;itemData&quot;:{&quot;author&quot;:[{&quot;dropping-particle&quot;:&quot;&quot;,&quot;family&quot;:&quot;AOAC&quot;,&quot;given&quot;:&quot;&quot;,&quot;non-dropping-particle&quot;:&quot;&quot;,&quot;parse-names&quot;:false,&quot;suffix&quot;:&quot;&quot;}],&quot;container-title&quot;:&quot;Official Methods of Analyses of Association of Analytical Chemists&quot;,&quot;edition&quot;:&quot;22&quot;,&quot;id&quot;:&quot;2cebed7b-2ac8-5a12-913a-4dcbb69f844a&quot;,&quot;issued&quot;:{&quot;date-parts&quot;:[[&quot;2023&quot;]]},&quot;page&quot;:&quot;71&quot;,&quot;publisher&quot;:&quot;AOAC - Association of Official Analytical Chemists&quot;,&quot;publisher-place&quot;:&quot;Rockville&quot;,&quot;title&quot;:&quot;Phosphorus in Animal Feed and Pet Food&quot;,&quot;type&quot;:&quot;chapter&quot;},&quot;uris&quot;:[&quot;http://www.mendeley.com/documents/?uuid=856d3941-b797-4ac2-ae76-3c602fdf684a&quot;],&quot;isTemporary&quot;:false,&quot;legacyDesktopId&quot;:&quot;856d3941-b797-4ac2-ae76-3c602fdf684a&quot;}],&quot;properties&quot;:{&quot;noteIndex&quot;:0},&quot;isEdited&quot;:false,&quot;manualOverride&quot;:{&quot;citeprocText&quot;:&quot;(AOAC 2023)&quot;,&quot;isManuallyOverridden&quot;:false,&quot;manualOverrideText&quot;:&quot;&quot;},&quot;citationTag&quot;:&quot;MENDELEY_CITATION_v3_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&quot;},{&quot;citationID&quot;:&quot;MENDELEY_CITATION_27b36737-d4d1-4164-8832-8881a82ef1a0&quot;,&quot;citationItems&quot;:[{&quot;id&quot;:&quot;8adbc837-cd0a-57a3-89db-c1d49f31b7ff&quot;,&quot;itemData&quot;:{&quot;author&quot;:[{&quot;dropping-particle&quot;:&quot;&quot;,&quot;family&quot;:&quot;Sindirações&quot;,&quot;given&quot;:&quot;&quot;,&quot;non-dropping-particle&quot;:&quot;&quot;,&quot;parse-names&quot;:false,&quot;suffix&quot;:&quot;&quot;}],&quot;editor&quot;:[{&quot;dropping-particle&quot;:&quot;&quot;,&quot;family&quot;:&quot;Sindirações&quot;,&quot;given&quot;:&quot;&quot;,&quot;non-dropping-particle&quot;:&quot;&quot;,&quot;parse-names&quot;:false,&quot;suffix&quot;:&quot;&quot;}],&quot;id&quot;:&quot;8adbc837-cd0a-57a3-89db-c1d49f31b7ff&quot;,&quot;issued&quot;:{&quot;date-parts&quot;:[[&quot;2023&quot;]]},&quot;number-of-pages&quot;:&quot;936&quot;,&quot;publisher-place&quot;:&quot;São Paulo&quot;,&quot;title&quot;:&quot;Compêndio Brasileiro de Alimentação Animal: Métodos Analíticos&quot;,&quot;type&quot;:&quot;book&quot;},&quot;uris&quot;:[&quot;http://www.mendeley.com/documents/?uuid=1f4791ec-dde5-45be-a8d7-5ddc3e325c27&quot;],&quot;isTemporary&quot;:false,&quot;legacyDesktopId&quot;:&quot;1f4791ec-dde5-45be-a8d7-5ddc3e325c27&quot;}],&quot;properties&quot;:{&quot;noteIndex&quot;:0},&quot;isEdited&quot;:false,&quot;manualOverride&quot;:{&quot;citeprocText&quot;:&quot;(Sindirações 2023)&quot;,&quot;isManuallyOverridden&quot;:false,&quot;manualOverrideText&quot;:&quot;&quot;},&quot;citationTag&quot;:&quot;MENDELEY_CITATION_v3_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&quot;},{&quot;citationID&quot;:&quot;MENDELEY_CITATION_d2da7451-f22d-4fc8-a475-3b5d6334cadd&quot;,&quot;citationItems&quot;:[{&quot;id&quot;:&quot;c3edf1c6-7c60-504c-a514-cc4df2ede31f&quot;,&quot;itemData&quot;:{&quot;author&quot;:[{&quot;dropping-particle&quot;:&quot;&quot;,&quot;family&quot;:&quot;Dionex&quot;,&quot;given&quot;:&quot;&quot;,&quot;non-dropping-particle&quot;:&quot;&quot;,&quot;parse-names&quot;:false,&quot;suffix&quot;:&quot;&quot;}],&quot;id&quot;:&quot;c3edf1c6-7c60-504c-a514-cc4df2ede31f&quot;,&quot;issued&quot;:{&quot;date-parts&quot;:[[&quot;2004&quot;]]},&quot;publisher&quot;:&quot;Dionex Corporation&quot;,&quot;publisher-place&quot;:&quot;Sunnyvale&quot;,&quot;title&quot;:&quot;Determination of Trace Anions in Organic Solvents. Application Note 85&quot;,&quot;type&quot;:&quot;book&quot;},&quot;uris&quot;:[&quot;http://www.mendeley.com/documents/?uuid=7b5b902c-7323-48b2-b90a-5a42951c5960&quot;],&quot;isTemporary&quot;:false,&quot;legacyDesktopId&quot;:&quot;7b5b902c-7323-48b2-b90a-5a42951c5960&quot;}],&quot;properties&quot;:{&quot;noteIndex&quot;:0},&quot;isEdited&quot;:false,&quot;manualOverride&quot;:{&quot;citeprocText&quot;:&quot;(Dionex 2004)&quot;,&quot;isManuallyOverridden&quot;:false,&quot;manualOverrideText&quot;:&quot;&quot;},&quot;citationTag&quot;:&quot;MENDELEY_CITATION_v3_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&quot;},{&quot;citationID&quot;:&quot;MENDELEY_CITATION_7652d07f-978e-4468-8309-924e94c8de73&quot;,&quot;citationItems&quot;:[{&quot;id&quot;:&quot;8adbc837-cd0a-57a3-89db-c1d49f31b7ff&quot;,&quot;itemData&quot;:{&quot;author&quot;:[{&quot;dropping-particle&quot;:&quot;&quot;,&quot;family&quot;:&quot;Sindirações&quot;,&quot;given&quot;:&quot;&quot;,&quot;non-dropping-particle&quot;:&quot;&quot;,&quot;parse-names&quot;:false,&quot;suffix&quot;:&quot;&quot;}],&quot;editor&quot;:[{&quot;dropping-particle&quot;:&quot;&quot;,&quot;family&quot;:&quot;Sindirações&quot;,&quot;given&quot;:&quot;&quot;,&quot;non-dropping-particle&quot;:&quot;&quot;,&quot;parse-names&quot;:false,&quot;suffix&quot;:&quot;&quot;}],&quot;id&quot;:&quot;8adbc837-cd0a-57a3-89db-c1d49f31b7ff&quot;,&quot;issued&quot;:{&quot;date-parts&quot;:[[&quot;2023&quot;]]},&quot;number-of-pages&quot;:&quot;936&quot;,&quot;publisher-place&quot;:&quot;São Paulo&quot;,&quot;title&quot;:&quot;Compêndio Brasileiro de Alimentação Animal: Métodos Analíticos&quot;,&quot;type&quot;:&quot;book&quot;},&quot;uris&quot;:[&quot;http://www.mendeley.com/documents/?uuid=1f4791ec-dde5-45be-a8d7-5ddc3e325c27&quot;],&quot;isTemporary&quot;:false,&quot;legacyDesktopId&quot;:&quot;1f4791ec-dde5-45be-a8d7-5ddc3e325c27&quot;}],&quot;properties&quot;:{&quot;noteIndex&quot;:0},&quot;isEdited&quot;:false,&quot;manualOverride&quot;:{&quot;citeprocText&quot;:&quot;(Sindirações 2023)&quot;,&quot;isManuallyOverridden&quot;:false,&quot;manualOverrideText&quot;:&quot;&quot;},&quot;citationTag&quot;:&quot;MENDELEY_CITATION_v3_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&quot;},{&quot;citationID&quot;:&quot;MENDELEY_CITATION_62fdd521-237f-472b-8c8e-ca80a2b14ef5&quot;,&quot;citationItems&quot;:[{&quot;id&quot;:&quot;14c6ff41-85ae-5758-a8ff-8a78190415ae&quot;,&quot;itemData&quot;:{&quot;author&quot;:[{&quot;dropping-particle&quot;:&quot;&quot;,&quot;family&quot;:&quot;ROLAS&quot;,&quot;given&quot;:&quot;&quot;,&quot;non-dropping-particle&quot;:&quot;&quot;,&quot;parse-names&quot;:false,&quot;suffix&quot;:&quot;&quot;}],&quot;container-title&quot;:&quot;Sociedade Brasileira de Ciência do Solo&quot;,&quot;editor&quot;:[{&quot;dropping-particle&quot;:&quot;&quot;,&quot;family&quot;:&quot;Silva&quot;,&quot;given&quot;:&quot;Leandro Souza&quot;,&quot;non-dropping-particle&quot;:&quot;&quot;,&quot;parse-names&quot;:false,&quot;suffix&quot;:&quot;&quot;},{&quot;dropping-particle&quot;:&quot;&quot;,&quot;family&quot;:&quot;Escosteguy&quot;,&quot;given&quot;:&quot;Pedr Alexandre Varella&quot;,&quot;non-dropping-particle&quot;:&quot;&quot;,&quot;parse-names&quot;:false,&quot;suffix&quot;:&quot;&quot;},{&quot;dropping-particle&quot;:&quot;&quot;,&quot;family&quot;:&quot;Spagnollo&quot;,&quot;given&quot;:&quot;Evandro&quot;,&quot;non-dropping-particle&quot;:&quot;&quot;,&quot;parse-names&quot;:false,&quot;suffix&quot;:&quot;&quot;},{&quot;dropping-particle&quot;:&quot;&quot;,&quot;family&quot;:&quot;Gatiboni&quot;,&quot;given&quot;:&quot;Luciano Colpo&quot;,&quot;non-dropping-particle&quot;:&quot;&quot;,&quot;parse-names&quot;:false,&quot;suffix&quot;:&quot;&quot;},{&quot;dropping-particle&quot;:&quot;&quot;,&quot;family&quot;:&quot;Wietholter&quot;,&quot;given&quot;:&quot;Sirio&quot;,&quot;non-dropping-particle&quot;:&quot;&quot;,&quot;parse-names&quot;:false,&quot;suffix&quot;:&quot;&quot;},{&quot;dropping-particle&quot;:&quot;&quot;,&quot;family&quot;:&quot;Scivittaro&quot;,&quot;given&quot;:&quot;Walkyria Bueno&quot;,&quot;non-dropping-particle&quot;:&quot;&quot;,&quot;parse-names&quot;:false,&quot;suffix&quot;:&quot;&quot;}],&quot;id&quot;:&quot;14c6ff41-85ae-5758-a8ff-8a78190415ae&quot;,&quot;issue&quot;:&quot;1&quot;,&quot;issued&quot;:{&quot;date-parts&quot;:[[&quot;2019&quot;]]},&quot;number-of-pages&quot;:&quot;76&quot;,&quot;publisher&quot;:&quot;Sociedade Brasileira de Ciência do Solo, Núcleo Regional Sul, Comissão de Química e Fertilidade do Solo&quot;,&quot;title&quot;:&quot;Manual de métodos de análises dos laboratórios da Rolas RS/SC&quot;,&quot;type&quot;:&quot;book&quot;,&quot;volume&quot;:&quot;4&quot;},&quot;uris&quot;:[&quot;http://www.mendeley.com/documents/?uuid=c87cf691-4644-42f4-a83e-0d0a1a6ebabb&quot;],&quot;isTemporary&quot;:false,&quot;legacyDesktopId&quot;:&quot;c87cf691-4644-42f4-a83e-0d0a1a6ebabb&quot;}],&quot;properties&quot;:{&quot;noteIndex&quot;:0},&quot;isEdited&quot;:false,&quot;manualOverride&quot;:{&quot;citeprocText&quot;:&quot;(ROLAS 2019)&quot;,&quot;isManuallyOverridden&quot;:false,&quot;manualOverrideText&quot;:&quot;&quot;},&quot;citationTag&quot;:&quot;MENDELEY_CITATION_v3_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&quot;},{&quot;citationID&quot;:&quot;MENDELEY_CITATION_34e6ca16-c3b4-46a0-8a8f-02831041cd54&quot;,&quot;citationItems&quot;:[{&quot;id&quot;:&quot;bad8ca8a-d15e-5600-b4ae-ba9a8c258732&quot;,&quot;itemData&quot;:{&quot;author&quot;:[{&quot;dropping-particle&quot;:&quot;&quot;,&quot;family&quot;:&quot;Tedesco&quot;,&quot;given&quot;:&quot;Marino José&quot;,&quot;non-dropping-particle&quot;:&quot;&quot;,&quot;parse-names&quot;:false,&quot;suffix&quot;:&quot;&quot;},{&quot;dropping-particle&quot;:&quot;&quot;,&quot;family&quot;:&quot;Gianello&quot;,&quot;given&quot;:&quot;Clesio&quot;,&quot;non-dropping-particle&quot;:&quot;&quot;,&quot;parse-names&quot;:false,&quot;suffix&quot;:&quot;&quot;},{&quot;dropping-particle&quot;:&quot;&quot;,&quot;family&quot;:&quot;Bissani&quot;,&quot;given&quot;:&quot;Carlos Alberto&quot;,&quot;non-dropping-particle&quot;:&quot;&quot;,&quot;parse-names&quot;:false,&quot;suffix&quot;:&quot;&quot;},{&quot;dropping-particle&quot;:&quot;&quot;,&quot;family&quot;:&quot;Bohnen&quot;,&quot;given&quot;:&quot;Humberto&quot;,&quot;non-dropping-particle&quot;:&quot;&quot;,&quot;parse-names&quot;:false,&quot;suffix&quot;:&quot;&quot;},{&quot;dropping-particle&quot;:&quot;&quot;,&quot;family&quot;:&quot;Volkweiss&quot;,&quot;given&quot;:&quot;Sérgio Jos&quot;,&quot;non-dropping-particle&quot;:&quot;&quot;,&quot;parse-names&quot;:false,&quot;suffix&quot;:&quot;&quot;}],&quot;id&quot;:&quot;bad8ca8a-d15e-5600-b4ae-ba9a8c258732&quot;,&quot;issued&quot;:{&quot;date-parts&quot;:[[&quot;1995&quot;]]},&quot;number-of-pages&quot;:&quot;174&quot;,&quot;publisher&quot;:&quot;Departamento de Solos, UFRGS&quot;,&quot;publisher-place&quot;:&quot;Porto Alegre&quot;,&quot;title&quot;:&quot;Análises de solo, plantas e outros materiais&quot;,&quot;type&quot;:&quot;book&quot;},&quot;uris&quot;:[&quot;http://www.mendeley.com/documents/?uuid=2620d04e-03fe-41c8-88ae-71dfb3059434&quot;],&quot;isTemporary&quot;:false,&quot;legacyDesktopId&quot;:&quot;2620d04e-03fe-41c8-88ae-71dfb3059434&quot;}],&quot;properties&quot;:{&quot;noteIndex&quot;:0},&quot;isEdited&quot;:false,&quot;manualOverride&quot;:{&quot;citeprocText&quot;:&quot;(Tedesco et al. 1995)&quot;,&quot;isManuallyOverridden&quot;:false,&quot;manualOverrideText&quot;:&quot;&quot;},&quot;citationTag&quot;:&quot;MENDELEY_CITATION_v3_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&quot;},{&quot;citationID&quot;:&quot;MENDELEY_CITATION_2b95d26e-930b-43f0-93e7-abd66f3e8925&quot;,&quot;citationItems&quot;:[{&quot;id&quot;:&quot;8004b861-b0a9-583b-8b90-0c566af4295a&quot;,&quot;itemData&quot;:{&quot;author&quot;:[{&quot;dropping-particle&quot;:&quot;&quot;,&quot;family&quot;:&quot;Analytica-EBC&quot;,&quot;given&quot;:&quot;&quot;,&quot;non-dropping-particle&quot;:&quot;&quot;,&quot;parse-names&quot;:false,&quot;suffix&quot;:&quot;&quot;}],&quot;edition&quot;:&quot;4&quot;,&quot;id&quot;:&quot;8004b861-b0a9-583b-8b90-0c566af4295a&quot;,&quot;issued&quot;:{&quot;date-parts&quot;:[[&quot;1998&quot;]]},&quot;publisher&quot;:&quot;Verlag Hans Carl Getränke-Fachverlag&quot;,&quot;publisher-place&quot;:&quot;Nürnberg&quot;,&quot;title&quot;:&quot;Analytica-EBC: European Brewery Convention&quot;,&quot;type&quot;:&quot;book&quot;},&quot;uris&quot;:[&quot;http://www.mendeley.com/documents/?uuid=b74392b3-dc06-4f12-9af5-0ad20b6227ad&quot;],&quot;isTemporary&quot;:false,&quot;legacyDesktopId&quot;:&quot;b74392b3-dc06-4f12-9af5-0ad20b6227ad&quot;}],&quot;properties&quot;:{&quot;noteIndex&quot;:0},&quot;isEdited&quot;:false,&quot;manualOverride&quot;:{&quot;citeprocText&quot;:&quot;(Analytica-EBC 1998)&quot;,&quot;isManuallyOverridden&quot;:false,&quot;manualOverrideText&quot;:&quot;&quot;},&quot;citationTag&quot;:&quot;MENDELEY_CITATION_v3_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&quot;},{&quot;citationID&quot;:&quot;MENDELEY_CITATION_0178ee4b-07a2-4663-9f71-bc71c02feb70&quot;,&quot;citationItems&quot;:[{&quot;id&quot;:&quot;ec522b6d-392a-5009-a162-da1223c5ad99&quot;,&quot;itemData&quot;:{&quot;author&quot;:[{&quot;dropping-particle&quot;:&quot;&quot;,&quot;family&quot;:&quot;Mebak&quot;,&quot;given&quot;:&quot;&quot;,&quot;non-dropping-particle&quot;:&quot;&quot;,&quot;parse-names&quot;:false,&quot;suffix&quot;:&quot;&quot;}],&quot;id&quot;:&quot;ec522b6d-392a-5009-a162-da1223c5ad99&quot;,&quot;issued&quot;:{&quot;date-parts&quot;:[[&quot;2016&quot;]]},&quot;publisher&quot;:&quot;Mitteleuropäische Brautechnische Analysenkommission&quot;,&quot;publisher-place&quot;:&quot;Freising&quot;,&quot;title&quot;:&quot;Method R-200.08.011. Sieving Test for Malt&quot;,&quot;type&quot;:&quot;book&quot;},&quot;uris&quot;:[&quot;http://www.mendeley.com/documents/?uuid=285bb383-3665-4dc5-98eb-dc29fbbd2bdc&quot;],&quot;isTemporary&quot;:false,&quot;legacyDesktopId&quot;:&quot;285bb383-3665-4dc5-98eb-dc29fbbd2bdc&quot;}],&quot;properties&quot;:{&quot;noteIndex&quot;:0},&quot;isEdited&quot;:false,&quot;manualOverride&quot;:{&quot;citeprocText&quot;:&quot;(Mebak 2016)&quot;,&quot;isManuallyOverridden&quot;:false,&quot;manualOverrideText&quot;:&quot;&quot;},&quot;citationTag&quot;:&quot;MENDELEY_CITATION_v3_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&quot;},{&quot;citationID&quot;:&quot;MENDELEY_CITATION_1ffb9a15-1f11-47cb-951a-f38481a7058a&quot;,&quot;citationItems&quot;:[{&quot;id&quot;:&quot;bad8ca8a-d15e-5600-b4ae-ba9a8c258732&quot;,&quot;itemData&quot;:{&quot;author&quot;:[{&quot;dropping-particle&quot;:&quot;&quot;,&quot;family&quot;:&quot;Tedesco&quot;,&quot;given&quot;:&quot;Marino José&quot;,&quot;non-dropping-particle&quot;:&quot;&quot;,&quot;parse-names&quot;:false,&quot;suffix&quot;:&quot;&quot;},{&quot;dropping-particle&quot;:&quot;&quot;,&quot;family&quot;:&quot;Gianello&quot;,&quot;given&quot;:&quot;Clesio&quot;,&quot;non-dropping-particle&quot;:&quot;&quot;,&quot;parse-names&quot;:false,&quot;suffix&quot;:&quot;&quot;},{&quot;dropping-particle&quot;:&quot;&quot;,&quot;family&quot;:&quot;Bissani&quot;,&quot;given&quot;:&quot;Carlos Alberto&quot;,&quot;non-dropping-particle&quot;:&quot;&quot;,&quot;parse-names&quot;:false,&quot;suffix&quot;:&quot;&quot;},{&quot;dropping-particle&quot;:&quot;&quot;,&quot;family&quot;:&quot;Bohnen&quot;,&quot;given&quot;:&quot;Humberto&quot;,&quot;non-dropping-particle&quot;:&quot;&quot;,&quot;parse-names&quot;:false,&quot;suffix&quot;:&quot;&quot;},{&quot;dropping-particle&quot;:&quot;&quot;,&quot;family&quot;:&quot;Volkweiss&quot;,&quot;given&quot;:&quot;Sérgio Jos&quot;,&quot;non-dropping-particle&quot;:&quot;&quot;,&quot;parse-names&quot;:false,&quot;suffix&quot;:&quot;&quot;}],&quot;id&quot;:&quot;bad8ca8a-d15e-5600-b4ae-ba9a8c258732&quot;,&quot;issued&quot;:{&quot;date-parts&quot;:[[&quot;1995&quot;]]},&quot;number-of-pages&quot;:&quot;174&quot;,&quot;publisher&quot;:&quot;Departamento de Solos, UFRGS&quot;,&quot;publisher-place&quot;:&quot;Porto Alegre&quot;,&quot;title&quot;:&quot;Análises de solo, plantas e outros materiais&quot;,&quot;type&quot;:&quot;book&quot;},&quot;uris&quot;:[&quot;http://www.mendeley.com/documents/?uuid=2620d04e-03fe-41c8-88ae-71dfb3059434&quot;],&quot;isTemporary&quot;:false,&quot;legacyDesktopId&quot;:&quot;2620d04e-03fe-41c8-88ae-71dfb3059434&quot;}],&quot;properties&quot;:{&quot;noteIndex&quot;:0},&quot;isEdited&quot;:false,&quot;manualOverride&quot;:{&quot;citeprocText&quot;:&quot;(Tedesco et al. 1995)&quot;,&quot;isManuallyOverridden&quot;:false,&quot;manualOverrideText&quot;:&quot;&quot;},&quot;citationTag&quot;:&quot;MENDELEY_CITATION_v3_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&quot;},{&quot;citationID&quot;:&quot;MENDELEY_CITATION_afc90500-0797-41ab-94d3-ea0cd92b8870&quot;,&quot;citationItems&quot;:[{&quot;id&quot;:&quot;40ee84ae-a51e-5220-b18f-6a4fad5ad926&quot;,&quot;itemData&quot;:{&quot;DOI&quot;:&quot;10.1016/j.heliyon.2023.e15320&quot;,&quot;ISSN&quot;:&quot;2405-8440&quot;,&quot;author&quot;:[{&quot;dropping-particle&quot;:&quot;&quot;,&quot;family&quot;:&quot;Adolwa&quot;,&quot;given&quot;:&quot;Ivan S&quot;,&quot;non-dropping-particle&quot;:&quot;&quot;,&quot;parse-names&quot;:false,&quot;suffix&quot;:&quot;&quot;},{&quot;dropping-particle&quot;:&quot;&quot;,&quot;family&quot;:&quot;Mutegi&quot;,&quot;given&quot;:&quot;James&quot;,&quot;non-dropping-particle&quot;:&quot;&quot;,&quot;parse-names&quot;:false,&quot;suffix&quot;:&quot;&quot;},{&quot;dropping-particle&quot;:&quot;&quot;,&quot;family&quot;:&quot;Muthamia&quot;,&quot;given&quot;:&quot;Joses&quot;,&quot;non-dropping-particle&quot;:&quot;&quot;,&quot;parse-names&quot;:false,&quot;suffix&quot;:&quot;&quot;},{&quot;dropping-particle&quot;:&quot;&quot;,&quot;family&quot;:&quot;Gitonga&quot;,&quot;given&quot;:&quot;Angela&quot;,&quot;non-dropping-particle&quot;:&quot;&quot;,&quot;parse-names&quot;:false,&quot;suffix&quot;:&quot;&quot;},{&quot;dropping-particle&quot;:&quot;&quot;,&quot;family&quot;:&quot;Njoroge&quot;,&quot;given&quot;:&quot;Samuel&quot;,&quot;non-dropping-particle&quot;:&quot;&quot;,&quot;parse-names&quot;:false,&quot;suffix&quot;:&quot;&quot;},{&quot;dropping-particle&quot;:&quot;&quot;,&quot;family&quot;:&quot;Kiwia&quot;,&quot;given&quot;:&quot;Abednego&quot;,&quot;non-dropping-particle&quot;:&quot;&quot;,&quot;parse-names&quot;:false,&quot;suffix&quot;:&quot;&quot;},{&quot;dropping-particle&quot;:&quot;&quot;,&quot;family&quot;:&quot;Manoti&quot;,&quot;given&quot;:&quot;Dismas&quot;,&quot;non-dropping-particle&quot;:&quot;&quot;,&quot;parse-names&quot;:false,&quot;suffix&quot;:&quot;&quot;},{&quot;dropping-particle&quot;:&quot;&quot;,&quot;family&quot;:&quot;Mairura&quot;,&quot;given&quot;:&quot;Franklin S&quot;,&quot;non-dropping-particle&quot;:&quot;&quot;,&quot;parse-names&quot;:false,&quot;suffix&quot;:&quot;&quot;},{&quot;dropping-particle&quot;:&quot;&quot;,&quot;family&quot;:&quot;Nchanji&quot;,&quot;given&quot;:&quot;Eileen B&quot;,&quot;non-dropping-particle&quot;:&quot;&quot;,&quot;parse-names&quot;:false,&quot;suffix&quot;:&quot;&quot;}],&quot;container-title&quot;:&quot;Heliyon&quot;,&quot;id&quot;:&quot;40ee84ae-a51e-5220-b18f-6a4fad5ad926&quot;,&quot;issue&quot;:&quot;4&quot;,&quot;issued&quot;:{&quot;date-parts&quot;:[[&quot;2023&quot;]]},&quot;page&quot;:&quot;e15320&quot;,&quot;publisher&quot;:&quot;Elsevier Ltd&quot;,&quot;title&quot;:&quot;Enhancing sustainable agri-food systems using multi-nutrient fertilizers in Kenyan smallholder farming systems&quot;,&quot;type&quot;:&quot;article-journal&quot;,&quot;volume&quot;:&quot;9&quot;},&quot;suppress-author&quot;:1,&quot;uris&quot;:[&quot;http://www.mendeley.com/documents/?uuid=be88d7ac-95c7-423b-a2ff-f1dfcf383f5e&quot;],&quot;isTemporary&quot;:false,&quot;legacyDesktopId&quot;:&quot;be88d7ac-95c7-423b-a2ff-f1dfcf383f5e&quot;}],&quot;properties&quot;:{&quot;noteIndex&quot;:0},&quot;isEdited&quot;:true,&quot;manualOverride&quot;:{&quot;citeprocText&quot;:&quot;(2023)&quot;,&quot;isManuallyOverridden&quot;:false,&quot;manualOverrideText&quot;:&quot;&quot;},&quot;citationTag&quot;:&quot;MENDELEY_CITATION_v3_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&quot;},{&quot;citationID&quot;:&quot;MENDELEY_CITATION_c8727d58-5e19-4c7b-97f8-b62bd9a8e204&quot;,&quot;citationItems&quot;:[{&quot;id&quot;:&quot;ab7a55f3-e73d-564c-a37d-4e32f40e8227&quot;,&quot;itemData&quot;:{&quot;DOI&quot;:&quot;10.1080/17518253.2022.2071593&quot;,&quot;author&quot;:[{&quot;dropping-particle&quot;:&quot;&quot;,&quot;family&quot;:&quot;Slinksienė&quot;,&quot;given&quot;:&quot;Rasa&quot;,&quot;non-dropping-particle&quot;:&quot;&quot;,&quot;parse-names&quot;:false,&quot;suffix&quot;:&quot;&quot;},{&quot;dropping-particle&quot;:&quot;&quot;,&quot;family&quot;:&quot;Sendzikiene&quot;,&quot;given&quot;:&quot;Egle&quot;,&quot;non-dropping-particle&quot;:&quot;&quot;,&quot;parse-names&quot;:false,&quot;suffix&quot;:&quot;&quot;},{&quot;dropping-particle&quot;:&quot;&quot;,&quot;family&quot;:&quot;Mikolaitiene&quot;,&quot;given&quot;:&quot;Austeja&quot;,&quot;non-dropping-particle&quot;:&quot;&quot;,&quot;parse-names&quot;:false,&quot;suffix&quot;:&quot;&quot;},{&quot;dropping-particle&quot;:&quot;&quot;,&quot;family&quot;:&quot;Paleckiene&quot;,&quot;given&quot;:&quot;Rasa&quot;,&quot;non-dropping-particle&quot;:&quot;&quot;,&quot;parse-names&quot;:false,&quot;suffix&quot;:&quot;&quot;},{&quot;dropping-particle&quot;:&quot;&quot;,&quot;family&quot;:&quot;Ragauskaite&quot;,&quot;given&quot;:&quot;Dovile&quot;,&quot;non-dropping-particle&quot;:&quot;&quot;,&quot;parse-names&quot;:false,&quot;suffix&quot;:&quot;&quot;}],&quot;container-title&quot;:&quot;Green Chemistry Letters and Reviews&quot;,&quot;id&quot;:&quot;ab7a55f3-e73d-564c-a37d-4e32f40e8227&quot;,&quot;issue&quot;:&quot;2&quot;,&quot;issued&quot;:{&quot;date-parts&quot;:[[&quot;2022&quot;]]},&quot;page&quot;:&quot;416-426&quot;,&quot;title&quot;:&quot;Use of microalgae biomass for production of granular nitrogen biofertilizers&quot;,&quot;type&quot;:&quot;article-journal&quot;,&quot;volume&quot;:&quot;15&quot;},&quot;uris&quot;:[&quot;http://www.mendeley.com/documents/?uuid=8988059f-629b-41d3-9f42-1dcaef12cb69&quot;],&quot;isTemporary&quot;:false,&quot;legacyDesktopId&quot;:&quot;8988059f-629b-41d3-9f42-1dcaef12cb69&quot;}],&quot;properties&quot;:{&quot;noteIndex&quot;:0},&quot;isEdited&quot;:false,&quot;manualOverride&quot;:{&quot;citeprocText&quot;:&quot;(Slinksienė et al. 2022)&quot;,&quot;isManuallyOverridden&quot;:false,&quot;manualOverrideText&quot;:&quot;&quot;},&quot;citationTag&quot;:&quot;MENDELEY_CITATION_v3_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&quot;},{&quot;citationID&quot;:&quot;MENDELEY_CITATION_93fd7a4a-f625-4b5c-bc1c-69c0b648d79d&quot;,&quot;citationItems&quot;:[{&quot;id&quot;:&quot;ecd9a3f9-111f-5890-819e-cbe7182fddab&quot;,&quot;itemData&quot;:{&quot;DOI&quot;:&quot;10.1016/j.pedsph.2022.07.012&quot;,&quot;ISSN&quot;:&quot;1002-0160&quot;,&quot;author&quot;:[{&quot;dropping-particle&quot;:&quot;&quot;,&quot;family&quot;:&quot;Yahaya&quot;,&quot;given&quot;:&quot;Sharhabil Musa&quot;,&quot;non-dropping-particle&quot;:&quot;&quot;,&quot;parse-names&quot;:false,&quot;suffix&quot;:&quot;&quot;},{&quot;dropping-particle&quot;:&quot;&quot;,&quot;family&quot;:&quot;Mahmud&quot;,&quot;given&quot;:&quot;Aliyu Ahmad&quot;,&quot;non-dropping-particle&quot;:&quot;&quot;,&quot;parse-names&quot;:false,&quot;suffix&quot;:&quot;&quot;},{&quot;dropping-particle&quot;:&quot;&quot;,&quot;family&quot;:&quot;Abdullahi&quot;,&quot;given&quot;:&quot;Mustapha&quot;,&quot;non-dropping-particle&quot;:&quot;&quot;,&quot;parse-names&quot;:false,&quot;suffix&quot;:&quot;&quot;},{&quot;dropping-particle&quot;:&quot;&quot;,&quot;family&quot;:&quot;Haruna&quot;,&quot;given&quot;:&quot;Abdurrashid&quot;,&quot;non-dropping-particle&quot;:&quot;&quot;,&quot;parse-names&quot;:false,&quot;suffix&quot;:&quot;&quot;}],&quot;container-title&quot;:&quot;Pedosphere&quot;,&quot;id&quot;:&quot;ecd9a3f9-111f-5890-819e-cbe7182fddab&quot;,&quot;issue&quot;:&quot;3&quot;,&quot;issued&quot;:{&quot;date-parts&quot;:[[&quot;2023&quot;]]},&quot;page&quot;:&quot;385-406&quot;,&quot;publisher&quot;:&quot;Soil Science Society of China&quot;,&quot;title&quot;:&quot;Recent advances in the chemistry of nitrogen , phosphorus and potassium as fertilizers in soil: A review&quot;,&quot;type&quot;:&quot;article-journal&quot;,&quot;volume&quot;:&quot;33&quot;},&quot;uris&quot;:[&quot;http://www.mendeley.com/documents/?uuid=e2f83f2a-dc8d-47b9-8678-8b5a71a613cc&quot;],&quot;isTemporary&quot;:false,&quot;legacyDesktopId&quot;:&quot;e2f83f2a-dc8d-47b9-8678-8b5a71a613cc&quot;}],&quot;properties&quot;:{&quot;noteIndex&quot;:0},&quot;isEdited&quot;:false,&quot;manualOverride&quot;:{&quot;citeprocText&quot;:&quot;(Yahaya et al. 2023)&quot;,&quot;isManuallyOverridden&quot;:false,&quot;manualOverrideText&quot;:&quot;&quot;},&quot;citationTag&quot;:&quot;MENDELEY_CITATION_v3_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&quot;},{&quot;citationID&quot;:&quot;MENDELEY_CITATION_4f249598-6ba5-49f5-9447-2220a4ca04bf&quot;,&quot;citationItems&quot;:[{&quot;id&quot;:&quot;dad673a0-8981-5f54-895a-5fdaed75a6bb&quot;,&quot;itemData&quot;:{&quot;DOI&quot;:&quot;10.3390/su13041824&quot;,&quot;author&quot;:[{&quot;dropping-particle&quot;:&quot;&quot;,&quot;family&quot;:&quot;Abdel-Fattah&quot;,&quot;given&quot;:&quot;Mohamed K&quot;,&quot;non-dropping-particle&quot;:&quot;&quot;,&quot;parse-names&quot;:false,&quot;suffix&quot;:&quot;&quot;},{&quot;dropping-particle&quot;:&quot;&quot;,&quot;family&quot;:&quot;Mohamed&quot;,&quot;given&quot;:&quot;Elsayed Said&quot;,&quot;non-dropping-particle&quot;:&quot;&quot;,&quot;parse-names&quot;:false,&quot;suffix&quot;:&quot;&quot;},{&quot;dropping-particle&quot;:&quot;&quot;,&quot;family&quot;:&quot;Wagdi&quot;,&quot;given&quot;:&quot;Enas M&quot;,&quot;non-dropping-particle&quot;:&quot;&quot;,&quot;parse-names&quot;:false,&quot;suffix&quot;:&quot;&quot;},{&quot;dropping-particle&quot;:&quot;&quot;,&quot;family&quot;:&quot;Shahin&quot;,&quot;given&quot;:&quot;Sahar A&quot;,&quot;non-dropping-particle&quot;:&quot;&quot;,&quot;parse-names&quot;:false,&quot;suffix&quot;:&quot;&quot;},{&quot;dropping-particle&quot;:&quot;&quot;,&quot;family&quot;:&quot;Aldosari&quot;,&quot;given&quot;:&quot;Ali A&quot;,&quot;non-dropping-particle&quot;:&quot;&quot;,&quot;parse-names&quot;:false,&quot;suffix&quot;:&quot;&quot;},{&quot;dropping-particle&quot;:&quot;&quot;,&quot;family&quot;:&quot;Lasaponara&quot;,&quot;given&quot;:&quot;Rosa&quot;,&quot;non-dropping-particle&quot;:&quot;&quot;,&quot;parse-names&quot;:false,&quot;suffix&quot;:&quot;&quot;},{&quot;dropping-particle&quot;:&quot;&quot;,&quot;family&quot;:&quot;Alnaimy&quot;,&quot;given&quot;:&quot;Manal A&quot;,&quot;non-dropping-particle&quot;:&quot;&quot;,&quot;parse-names&quot;:false,&quot;suffix&quot;:&quot;&quot;}],&quot;container-title&quot;:&quot;Sustainability&quot;,&quot;id&quot;:&quot;dad673a0-8981-5f54-895a-5fdaed75a6bb&quot;,&quot;issued&quot;:{&quot;date-parts&quot;:[[&quot;2021&quot;]]},&quot;page&quot;:&quot;1824&quot;,&quot;title&quot;:&quot;Quantitative Evaluation of Soil Quality Using Principal Component Analysis : The Case Study of El-Fayoum Depression Egypt&quot;,&quot;type&quot;:&quot;article-journal&quot;,&quot;volume&quot;:&quot;13&quot;},&quot;uris&quot;:[&quot;http://www.mendeley.com/documents/?uuid=27f224d0-8c7c-4e86-99b4-08cc8a8b8ab6&quot;],&quot;isTemporary&quot;:false,&quot;legacyDesktopId&quot;:&quot;27f224d0-8c7c-4e86-99b4-08cc8a8b8ab6&quot;}],&quot;properties&quot;:{&quot;noteIndex&quot;:0},&quot;isEdited&quot;:false,&quot;manualOverride&quot;:{&quot;citeprocText&quot;:&quot;(Abdel-Fattah et al. 2021)&quot;,&quot;isManuallyOverridden&quot;:false,&quot;manualOverrideText&quot;:&quot;&quot;},&quot;citationTag&quot;:&quot;MENDELEY_CITATION_v3_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&quot;},{&quot;citationID&quot;:&quot;MENDELEY_CITATION_b49767e5-bef4-4357-8ed1-63d1cbc09696&quot;,&quot;citationItems&quot;:[{&quot;id&quot;:&quot;5043f0f1-1bf5-5ae0-a82c-d565fb902c57&quot;,&quot;itemData&quot;:{&quot;DOI&quot;:&quot;10.3389/fpls.2022.1005991&quot;,&quot;author&quot;:[{&quot;dropping-particle&quot;:&quot;&quot;,&quot;family&quot;:&quot;Çakirsoy&quot;,&quot;given&quot;:&quot;Iffet&quot;,&quot;non-dropping-particle&quot;:&quot;&quot;,&quot;parse-names&quot;:false,&quot;suffix&quot;:&quot;&quot;},{&quot;dropping-particle&quot;:&quot;&quot;,&quot;family&quot;:&quot;Miyamoto&quot;,&quot;given&quot;:&quot;Takuji&quot;,&quot;non-dropping-particle&quot;:&quot;&quot;,&quot;parse-names&quot;:false,&quot;suffix&quot;:&quot;&quot;},{&quot;dropping-particle&quot;:&quot;&quot;,&quot;family&quot;:&quot;Ohtake&quot;,&quot;given&quot;:&quot;Norikuni&quot;,&quot;non-dropping-particle&quot;:&quot;&quot;,&quot;parse-names&quot;:false,&quot;suffix&quot;:&quot;&quot;}],&quot;container-title&quot;:&quot;Frontiers in Plant Science&quot;,&quot;id&quot;:&quot;5043f0f1-1bf5-5ae0-a82c-d565fb902c57&quot;,&quot;issue&quot;:&quot;November&quot;,&quot;issued&quot;:{&quot;date-parts&quot;:[[&quot;2022&quot;]]},&quot;page&quot;:&quot;1005991&quot;,&quot;title&quot;:&quot;Physiology of microalgae and their application to sustainable agriculture: A mini-review&quot;,&quot;type&quot;:&quot;article-journal&quot;,&quot;volume&quot;:&quot;13&quot;},&quot;uris&quot;:[&quot;http://www.mendeley.com/documents/?uuid=04f03978-a952-4e63-9040-73cee2f4a556&quot;],&quot;isTemporary&quot;:false,&quot;legacyDesktopId&quot;:&quot;04f03978-a952-4e63-9040-73cee2f4a556&quot;}],&quot;properties&quot;:{&quot;noteIndex&quot;:0},&quot;isEdited&quot;:false,&quot;manualOverride&quot;:{&quot;citeprocText&quot;:&quot;(Çakirsoy et al. 2022)&quot;,&quot;isManuallyOverridden&quot;:false,&quot;manualOverrideText&quot;:&quot;&quot;},&quot;citationTag&quot;:&quot;MENDELEY_CITATION_v3_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&quot;},{&quot;citationID&quot;:&quot;MENDELEY_CITATION_3c58a692-d05c-4cce-884f-afd86797f96d&quot;,&quot;citationItems&quot;:[{&quot;id&quot;:&quot;4c64ea83-bd3f-5146-bf3b-21d84b7c591e&quot;,&quot;itemData&quot;:{&quot;DOI&quot;:&quot;10.3390/app10113890&quot;,&quot;ISSN&quot;:&quot;20763417&quot;,&quot;abstract&quot;:&quot;Anaerobic Digestion (AD) is a process that is well-known and fast-developing in Europe. ADgenerates large amounts of digestate, especially in livestock-intensive areas. Digestate has potential environmental issues due to nutrients (such as nitrogen) lixiviation or volatilization. Using liquid digestate as a nutrient source for microalgae growth is considered beneficial because digestate could be valorized and upgraded by the production of an added value product. In this work, microalgal biomass produced using liquid digestate from an agricultural biogas plant was investigated as a slow-release fertilizer in tomatoes. Monoraphidium sp. was first cultivated at different dilutions (1:20, 1:30, 1:50), in indoor laboratory-scale trials. The optimum dilution factor was determined to be 1:50, with a specific growth rate of 0.13 d-1 and a complete nitrogen removal capacity in 25 days of culture. Then, outdoor experiments were conducted in a 110 dm3 vertical, closed photobioreactors (PBRs) in batch and semi-continuous mode with 1:50 diluted liquid digestate. During the batch mode, the microalgae were able to remove almost all NH4 + and 65 (±13) % of PO4 3-, while the microalgal growth rate reached 0.25 d-1. After the batch mode, the cultures were switched to operate under semi-continuously conditions. The cell densities were maintained at 1.3 x 107 cells mL-1 and a biomass productivity around 38.3 mg TSS L-1 d-1 during three weeks was achieved, where after that it started to decline due to unfavorable weather conditions. Microalgae biomass was further tested as a fertilizer for tomatoes growth, enhancing by 32% plant growth in terms of dry biomass compared with the control trials (without fertilization). Similar performances were achieved in tomato growth using synthetic fertilizer or digestate. Finally, the leaching effect in soils columns without plant was tested and after 25 days, only 7% of N was leached when microalgae were used, against 50% in the case of synthetic fertilizer.&quot;,&quot;author&quot;:[{&quot;dropping-particle&quot;:&quot;&quot;,&quot;family&quot;:&quot;Jimenez&quot;,&quot;given&quot;:&quot;Raquel&quot;,&quot;non-dropping-particle&quot;:&quot;&quot;,&quot;parse-names&quot;:false,&quot;suffix&quot;:&quot;&quot;},{&quot;dropping-particle&quot;:&quot;&quot;,&quot;family&quot;:&quot;Markou&quot;,&quot;given&quot;:&quot;Giorgos&quot;,&quot;non-dropping-particle&quot;:&quot;&quot;,&quot;parse-names&quot;:false,&quot;suffix&quot;:&quot;&quot;},{&quot;dropping-particle&quot;:&quot;&quot;,&quot;family&quot;:&quot;Tayibi&quot;,&quot;given&quot;:&quot;Saida&quot;,&quot;non-dropping-particle&quot;:&quot;&quot;,&quot;parse-names&quot;:false,&quot;suffix&quot;:&quot;&quot;},{&quot;dropping-particle&quot;:&quot;&quot;,&quot;family&quot;:&quot;Barakat&quot;,&quot;given&quot;:&quot;Abdellatif&quot;,&quot;non-dropping-particle&quot;:&quot;&quot;,&quot;parse-names&quot;:false,&quot;suffix&quot;:&quot;&quot;},{&quot;dropping-particle&quot;:&quot;&quot;,&quot;family&quot;:&quot;Chapsal&quot;,&quot;given&quot;:&quot;Camille&quot;,&quot;non-dropping-particle&quot;:&quot;&quot;,&quot;parse-names&quot;:false,&quot;suffix&quot;:&quot;&quot;},{&quot;dropping-particle&quot;:&quot;&quot;,&quot;family&quot;:&quot;Monlau&quot;,&quot;given&quot;:&quot;Florian&quot;,&quot;non-dropping-particle&quot;:&quot;&quot;,&quot;parse-names&quot;:false,&quot;suffix&quot;:&quot;&quot;}],&quot;container-title&quot;:&quot;Applied Sciences (Switzerland)&quot;,&quot;id&quot;:&quot;4c64ea83-bd3f-5146-bf3b-21d84b7c591e&quot;,&quot;issued&quot;:{&quot;date-parts&quot;:[[&quot;2020&quot;]]},&quot;page&quot;:&quot;3890&quot;,&quot;title&quot;:&quot;Production of microalgal slow-release fertilizer by valorizing liquid agricultural digestate: Growth experiments with tomatoes&quot;,&quot;type&quot;:&quot;article-journal&quot;,&quot;volume&quot;:&quot;10&quot;},&quot;uris&quot;:[&quot;http://www.mendeley.com/documents/?uuid=03f28546-d244-4c07-8171-47122e8db538&quot;],&quot;isTemporary&quot;:false,&quot;legacyDesktopId&quot;:&quot;03f28546-d244-4c07-8171-47122e8db538&quot;}],&quot;properties&quot;:{&quot;noteIndex&quot;:0},&quot;isEdited&quot;:false,&quot;manualOverride&quot;:{&quot;citeprocText&quot;:&quot;(Jimenez et al. 2020)&quot;,&quot;isManuallyOverridden&quot;:false,&quot;manualOverrideText&quot;:&quot;&quot;},&quot;citationTag&quot;:&quot;MENDELEY_CITATION_v3_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&quot;},{&quot;citationID&quot;:&quot;MENDELEY_CITATION_928c524e-3356-4e28-884a-d3b646b82dd5&quot;,&quot;citationItems&quot;:[{&quot;id&quot;:&quot;71b6c655-bb49-587c-a1f2-f004978fb316&quot;,&quot;itemData&quot;:{&quot;ISBN&quot;:&quot;9786589957768&quot;,&quot;author&quot;:[{&quot;dropping-particle&quot;:&quot;&quot;,&quot;family&quot;:&quot;Embrapa&quot;,&quot;given&quot;:&quot;&quot;,&quot;non-dropping-particle&quot;:&quot;&quot;,&quot;parse-names&quot;:false,&quot;suffix&quot;:&quot;&quot;}],&quot;editor&quot;:[{&quot;dropping-particle&quot;:&quot;&quot;,&quot;family&quot;:&quot;Vilarinho&quot;,&quot;given&quot;:&quot;Aloisio Alcantara&quot;,&quot;non-dropping-particle&quot;:&quot;&quot;,&quot;parse-names&quot;:false,&quot;suffix&quot;:&quot;&quot;}],&quot;id&quot;:&quot;71b6c655-bb49-587c-a1f2-f004978fb316&quot;,&quot;issued&quot;:{&quot;date-parts&quot;:[[&quot;2022&quot;]]},&quot;number-of-pages&quot;:&quot;88&quot;,&quot;publisher&quot;:&quot;Embrapa&quot;,&quot;publisher-place&quot;:&quot;Brasília&quot;,&quot;title&quot;:&quot;Indicações técnicas para a produção de cevada cervejeira nas safras de 2023 e 2024&quot;,&quot;type&quot;:&quot;book&quot;},&quot;uris&quot;:[&quot;http://www.mendeley.com/documents/?uuid=593dcde4-913c-417a-8d6a-90e52a2fd783&quot;],&quot;isTemporary&quot;:false,&quot;legacyDesktopId&quot;:&quot;593dcde4-913c-417a-8d6a-90e52a2fd783&quot;}],&quot;properties&quot;:{&quot;noteIndex&quot;:0},&quot;isEdited&quot;:false,&quot;manualOverride&quot;:{&quot;citeprocText&quot;:&quot;(Embrapa 2022)&quot;,&quot;isManuallyOverridden&quot;:false,&quot;manualOverrideText&quot;:&quot;&quot;},&quot;citationTag&quot;:&quot;MENDELEY_CITATION_v3_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&quot;},{&quot;citationID&quot;:&quot;MENDELEY_CITATION_532ead4c-d3e7-4ef3-adb5-7d3ae3ef7bfd&quot;,&quot;citationItems&quot;:[{&quot;id&quot;:&quot;c82acb11-c7bf-5669-8bc8-411f36256b85&quot;,&quot;itemData&quot;:{&quot;DOI&quot;:&quot;10.12921/jas.v6i1.14914&quot;,&quot;author&quot;:[{&quot;dropping-particle&quot;:&quot;&quot;,&quot;family&quot;:&quot;Kumar&quot;,&quot;given&quot;:&quot;Arun&quot;,&quot;non-dropping-particle&quot;:&quot;&quot;,&quot;parse-names&quot;:false,&quot;suffix&quot;:&quot;&quot;},{&quot;dropping-particle&quot;:&quot;&quot;,&quot;family&quot;:&quot;Tyagi&quot;,&quot;given&quot;:&quot;Shashank&quot;,&quot;non-dropping-particle&quot;:&quot;&quot;,&quot;parse-names&quot;:false,&quot;suffix&quot;:&quot;&quot;},{&quot;dropping-particle&quot;:&quot;&quot;,&quot;family&quot;:&quot;Dubey&quot;,&quot;given&quot;:&quot;Santosh Kumar&quot;,&quot;non-dropping-particle&quot;:&quot;&quot;,&quot;parse-names&quot;:false,&quot;suffix&quot;:&quot;&quot;},{&quot;dropping-particle&quot;:&quot;&quot;,&quot;family&quot;:&quot;Kumar&quot;,&quot;given&quot;:&quot;Sandjay&quot;,&quot;non-dropping-particle&quot;:&quot;&quot;,&quot;parse-names&quot;:false,&quot;suffix&quot;:&quot;&quot;}],&quot;container-title&quot;:&quot;Journal of AgriSearch&quot;,&quot;id&quot;:&quot;c82acb11-c7bf-5669-8bc8-411f36256b85&quot;,&quot;issue&quot;:&quot;1&quot;,&quot;issued&quot;:{&quot;date-parts&quot;:[[&quot;2019&quot;]]},&quot;page&quot;:&quot;16-20&quot;,&quot;title&quot;:&quot;Effects of levels of irrigation and nitrogen on growth, yield and nitrogen uptake in Barley&quot;,&quot;type&quot;:&quot;article-journal&quot;,&quot;volume&quot;:&quot;6&quot;},&quot;uris&quot;:[&quot;http://www.mendeley.com/documents/?uuid=09224fc6-4bfb-435b-8702-6f00d73d8981&quot;],&quot;isTemporary&quot;:false,&quot;legacyDesktopId&quot;:&quot;09224fc6-4bfb-435b-8702-6f00d73d8981&quot;}],&quot;properties&quot;:{&quot;noteIndex&quot;:0},&quot;isEdited&quot;:false,&quot;manualOverride&quot;:{&quot;citeprocText&quot;:&quot;(Kumar et al. 2019)&quot;,&quot;isManuallyOverridden&quot;:false,&quot;manualOverrideText&quot;:&quot;&quot;},&quot;citationTag&quot;:&quot;MENDELEY_CITATION_v3_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&quot;},{&quot;citationID&quot;:&quot;MENDELEY_CITATION_d4e6d04d-130b-41ed-9c3a-aa4184bcb87d&quot;,&quot;citationItems&quot;:[{&quot;id&quot;:&quot;4c64ea83-bd3f-5146-bf3b-21d84b7c591e&quot;,&quot;itemData&quot;:{&quot;DOI&quot;:&quot;10.3390/app10113890&quot;,&quot;ISSN&quot;:&quot;20763417&quot;,&quot;abstract&quot;:&quot;Anaerobic Digestion (AD) is a process that is well-known and fast-developing in Europe. ADgenerates large amounts of digestate, especially in livestock-intensive areas. Digestate has potential environmental issues due to nutrients (such as nitrogen) lixiviation or volatilization. Using liquid digestate as a nutrient source for microalgae growth is considered beneficial because digestate could be valorized and upgraded by the production of an added value product. In this work, microalgal biomass produced using liquid digestate from an agricultural biogas plant was investigated as a slow-release fertilizer in tomatoes. Monoraphidium sp. was first cultivated at different dilutions (1:20, 1:30, 1:50), in indoor laboratory-scale trials. The optimum dilution factor was determined to be 1:50, with a specific growth rate of 0.13 d-1 and a complete nitrogen removal capacity in 25 days of culture. Then, outdoor experiments were conducted in a 110 dm3 vertical, closed photobioreactors (PBRs) in batch and semi-continuous mode with 1:50 diluted liquid digestate. During the batch mode, the microalgae were able to remove almost all NH4 + and 65 (±13) % of PO4 3-, while the microalgal growth rate reached 0.25 d-1. After the batch mode, the cultures were switched to operate under semi-continuously conditions. The cell densities were maintained at 1.3 x 107 cells mL-1 and a biomass productivity around 38.3 mg TSS L-1 d-1 during three weeks was achieved, where after that it started to decline due to unfavorable weather conditions. Microalgae biomass was further tested as a fertilizer for tomatoes growth, enhancing by 32% plant growth in terms of dry biomass compared with the control trials (without fertilization). Similar performances were achieved in tomato growth using synthetic fertilizer or digestate. Finally, the leaching effect in soils columns without plant was tested and after 25 days, only 7% of N was leached when microalgae were used, against 50% in the case of synthetic fertilizer.&quot;,&quot;author&quot;:[{&quot;dropping-particle&quot;:&quot;&quot;,&quot;family&quot;:&quot;Jimenez&quot;,&quot;given&quot;:&quot;Raquel&quot;,&quot;non-dropping-particle&quot;:&quot;&quot;,&quot;parse-names&quot;:false,&quot;suffix&quot;:&quot;&quot;},{&quot;dropping-particle&quot;:&quot;&quot;,&quot;family&quot;:&quot;Markou&quot;,&quot;given&quot;:&quot;Giorgos&quot;,&quot;non-dropping-particle&quot;:&quot;&quot;,&quot;parse-names&quot;:false,&quot;suffix&quot;:&quot;&quot;},{&quot;dropping-particle&quot;:&quot;&quot;,&quot;family&quot;:&quot;Tayibi&quot;,&quot;given&quot;:&quot;Saida&quot;,&quot;non-dropping-particle&quot;:&quot;&quot;,&quot;parse-names&quot;:false,&quot;suffix&quot;:&quot;&quot;},{&quot;dropping-particle&quot;:&quot;&quot;,&quot;family&quot;:&quot;Barakat&quot;,&quot;given&quot;:&quot;Abdellatif&quot;,&quot;non-dropping-particle&quot;:&quot;&quot;,&quot;parse-names&quot;:false,&quot;suffix&quot;:&quot;&quot;},{&quot;dropping-particle&quot;:&quot;&quot;,&quot;family&quot;:&quot;Chapsal&quot;,&quot;given&quot;:&quot;Camille&quot;,&quot;non-dropping-particle&quot;:&quot;&quot;,&quot;parse-names&quot;:false,&quot;suffix&quot;:&quot;&quot;},{&quot;dropping-particle&quot;:&quot;&quot;,&quot;family&quot;:&quot;Monlau&quot;,&quot;given&quot;:&quot;Florian&quot;,&quot;non-dropping-particle&quot;:&quot;&quot;,&quot;parse-names&quot;:false,&quot;suffix&quot;:&quot;&quot;}],&quot;container-title&quot;:&quot;Applied Sciences (Switzerland)&quot;,&quot;id&quot;:&quot;4c64ea83-bd3f-5146-bf3b-21d84b7c591e&quot;,&quot;issued&quot;:{&quot;date-parts&quot;:[[&quot;2020&quot;]]},&quot;page&quot;:&quot;3890&quot;,&quot;title&quot;:&quot;Production of microalgal slow-release fertilizer by valorizing liquid agricultural digestate: Growth experiments with tomatoes&quot;,&quot;type&quot;:&quot;article-journal&quot;,&quot;volume&quot;:&quot;10&quot;},&quot;uris&quot;:[&quot;http://www.mendeley.com/documents/?uuid=03f28546-d244-4c07-8171-47122e8db538&quot;],&quot;isTemporary&quot;:false,&quot;legacyDesktopId&quot;:&quot;03f28546-d244-4c07-8171-47122e8db538&quot;}],&quot;properties&quot;:{&quot;noteIndex&quot;:0},&quot;isEdited&quot;:false,&quot;manualOverride&quot;:{&quot;citeprocText&quot;:&quot;(Jimenez et al. 2020)&quot;,&quot;isManuallyOverridden&quot;:false,&quot;manualOverrideText&quot;:&quot;&quot;},&quot;citationTag&quot;:&quot;MENDELEY_CITATION_v3_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&quot;},{&quot;citationID&quot;:&quot;MENDELEY_CITATION_f0a4207e-2200-4667-b356-4d9c540e9bce&quot;,&quot;citationItems&quot;:[{&quot;id&quot;:&quot;78234131-2cf3-5adc-a67f-914d2a846c6c&quot;,&quot;itemData&quot;:{&quot;DOI&quot;:&quot;10.1016/j.envpol.2020.116143&quot;,&quot;ISSN&quot;:&quot;0269-7491&quot;,&quot;author&quot;:[{&quot;dropping-particle&quot;:&quot;&quot;,&quot;family&quot;:&quot;Liu&quot;,&quot;given&quot;:&quot;Bin&quot;,&quot;non-dropping-particle&quot;:&quot;&quot;,&quot;parse-names&quot;:false,&quot;suffix&quot;:&quot;&quot;},{&quot;dropping-particle&quot;:&quot;&quot;,&quot;family&quot;:&quot;Wang&quot;,&quot;given&quot;:&quot;Xiaozhong&quot;,&quot;non-dropping-particle&quot;:&quot;&quot;,&quot;parse-names&quot;:false,&quot;suffix&quot;:&quot;&quot;},{&quot;dropping-particle&quot;:&quot;&quot;,&quot;family&quot;:&quot;Ma&quot;,&quot;given&quot;:&quot;Lin&quot;,&quot;non-dropping-particle&quot;:&quot;&quot;,&quot;parse-names&quot;:false,&quot;suffix&quot;:&quot;&quot;},{&quot;dropping-particle&quot;:&quot;&quot;,&quot;family&quot;:&quot;Chadwick&quot;,&quot;given&quot;:&quot;Dave&quot;,&quot;non-dropping-particle&quot;:&quot;&quot;,&quot;parse-names&quot;:false,&quot;suffix&quot;:&quot;&quot;},{&quot;dropping-particle&quot;:&quot;&quot;,&quot;family&quot;:&quot;Chen&quot;,&quot;given&quot;:&quot;Xinping&quot;,&quot;non-dropping-particle&quot;:&quot;&quot;,&quot;parse-names&quot;:false,&quot;suffix&quot;:&quot;&quot;}],&quot;container-title&quot;:&quot;Environmental Pollution&quot;,&quot;id&quot;:&quot;78234131-2cf3-5adc-a67f-914d2a846c6c&quot;,&quot;issued&quot;:{&quot;date-parts&quot;:[[&quot;2021&quot;]]},&quot;page&quot;:&quot;116143&quot;,&quot;publisher&quot;:&quot;Elsevier Ltd&quot;,&quot;title&quot;:&quot;Combined applications of organic and synthetic nitrogen fertilizers for improving crop yield and reducing reactive nitrogen losses from China ’ s vegetable systems : A meta-analysis *&quot;,&quot;type&quot;:&quot;article-journal&quot;,&quot;volume&quot;:&quot;269&quot;},&quot;uris&quot;:[&quot;http://www.mendeley.com/documents/?uuid=c63c456e-1dd7-4eec-9be5-b09f242ba247&quot;],&quot;isTemporary&quot;:false,&quot;legacyDesktopId&quot;:&quot;c63c456e-1dd7-4eec-9be5-b09f242ba247&quot;}],&quot;properties&quot;:{&quot;noteIndex&quot;:0},&quot;isEdited&quot;:false,&quot;manualOverride&quot;:{&quot;citeprocText&quot;:&quot;(Liu et al. 2021)&quot;,&quot;isManuallyOverridden&quot;:false,&quot;manualOverrideText&quot;:&quot;&quot;},&quot;citationTag&quot;:&quot;MENDELEY_CITATION_v3_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&quot;},{&quot;citationID&quot;:&quot;MENDELEY_CITATION_29be46db-c20d-4378-9c58-4ca529a55fc2&quot;,&quot;citationItems&quot;:[{&quot;id&quot;:&quot;aed520a8-ddf0-5cf8-8c65-184a0ee5f2b0&quot;,&quot;itemData&quot;:{&quot;author&quot;:[{&quot;dropping-particle&quot;:&quot;&quot;,&quot;family&quot;:&quot;Minella&quot;,&quot;given&quot;:&quot;Euclydes&quot;,&quot;non-dropping-particle&quot;:&quot;&quot;,&quot;parse-names&quot;:false,&quot;suffix&quot;:&quot;&quot;}],&quot;id&quot;:&quot;aed520a8-ddf0-5cf8-8c65-184a0ee5f2b0&quot;,&quot;issued&quot;:{&quot;date-parts&quot;:[[&quot;2009&quot;]]},&quot;number-of-pages&quot;:&quot;94&quot;,&quot;publisher&quot;:&quot;Embrapa&quot;,&quot;publisher-place&quot;:&quot;Passo Fundo&quot;,&quot;title&quot;:&quot;Indicações Técnicas para a Produção de Cevada Cervejeira nas Safras 2009 e 2010&quot;,&quot;type&quot;:&quot;book&quot;},&quot;uris&quot;:[&quot;http://www.mendeley.com/documents/?uuid=d7fa8635-b99a-441a-94bb-0bfcccc977aa&quot;],&quot;isTemporary&quot;:false,&quot;legacyDesktopId&quot;:&quot;d7fa8635-b99a-441a-94bb-0bfcccc977aa&quot;}],&quot;properties&quot;:{&quot;noteIndex&quot;:0},&quot;isEdited&quot;:false,&quot;manualOverride&quot;:{&quot;citeprocText&quot;:&quot;(Minella 2009)&quot;,&quot;isManuallyOverridden&quot;:false,&quot;manualOverrideText&quot;:&quot;&quot;},&quot;citationTag&quot;:&quot;MENDELEY_CITATION_v3_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&quot;},{&quot;citationID&quot;:&quot;MENDELEY_CITATION_b4442b10-e919-4938-bb0b-e2f96753b78a&quot;,&quot;citationItems&quot;:[{&quot;id&quot;:&quot;cfc73ace-157f-57ec-91a7-2dfe55e326ca&quot;,&quot;itemData&quot;:{&quot;DOI&quot;:&quot;10.1016/j.bcab.2019.101487&quot;,&quot;ISSN&quot;:&quot;1878-8181&quot;,&quot;author&quot;:[{&quot;dropping-particle&quot;:&quot;&quot;,&quot;family&quot;:&quot;Kour&quot;,&quot;given&quot;:&quot;Divjot&quot;,&quot;non-dropping-particle&quot;:&quot;&quot;,&quot;parse-names&quot;:false,&quot;suffix&quot;:&quot;&quot;},{&quot;dropping-particle&quot;:&quot;&quot;,&quot;family&quot;:&quot;Rana&quot;,&quot;given&quot;:&quot;Kusam Lata&quot;,&quot;non-dropping-particle&quot;:&quot;&quot;,&quot;parse-names&quot;:false,&quot;suffix&quot;:&quot;&quot;},{&quot;dropping-particle&quot;:&quot;&quot;,&quot;family&quot;:&quot;Yadav&quot;,&quot;given&quot;:&quot;Ajar Nath&quot;,&quot;non-dropping-particle&quot;:&quot;&quot;,&quot;parse-names&quot;:false,&quot;suffix&quot;:&quot;&quot;},{&quot;dropping-particle&quot;:&quot;&quot;,&quot;family&quot;:&quot;Yadav&quot;,&quot;given&quot;:&quot;Neelam&quot;,&quot;non-dropping-particle&quot;:&quot;&quot;,&quot;parse-names&quot;:false,&quot;suffix&quot;:&quot;&quot;},{&quot;dropping-particle&quot;:&quot;&quot;,&quot;family&quot;:&quot;Kumar&quot;,&quot;given&quot;:&quot;Manish&quot;,&quot;non-dropping-particle&quot;:&quot;&quot;,&quot;parse-names&quot;:false,&quot;suffix&quot;:&quot;&quot;},{&quot;dropping-particle&quot;:&quot;&quot;,&quot;family&quot;:&quot;Kumar&quot;,&quot;given&quot;:&quot;Vinod&quot;,&quot;non-dropping-particle&quot;:&quot;&quot;,&quot;parse-names&quot;:false,&quot;suffix&quot;:&quot;&quot;},{&quot;dropping-particle&quot;:&quot;&quot;,&quot;family&quot;:&quot;Vyas&quot;,&quot;given&quot;:&quot;Pritesh&quot;,&quot;non-dropping-particle&quot;:&quot;&quot;,&quot;parse-names&quot;:false,&quot;suffix&quot;:&quot;&quot;},{&quot;dropping-particle&quot;:&quot;&quot;,&quot;family&quot;:&quot;Dhaliwal&quot;,&quot;given&quot;:&quot;Harcharan Singh&quot;,&quot;non-dropping-particle&quot;:&quot;&quot;,&quot;parse-names&quot;:false,&quot;suffix&quot;:&quot;&quot;},{&quot;dropping-particle&quot;:&quot;&quot;,&quot;family&quot;:&quot;Saxena&quot;,&quot;given&quot;:&quot;Anil Kumar&quot;,&quot;non-dropping-particle&quot;:&quot;&quot;,&quot;parse-names&quot;:false,&quot;suffix&quot;:&quot;&quot;}],&quot;container-title&quot;:&quot;Biocatalysis and Agricultural Biotechnology&quot;,&quot;id&quot;:&quot;cfc73ace-157f-57ec-91a7-2dfe55e326ca&quot;,&quot;issued&quot;:{&quot;date-parts&quot;:[[&quot;2020&quot;]]},&quot;page&quot;:&quot;101487&quot;,&quot;publisher&quot;:&quot;Elsevier Ltd&quot;,&quot;title&quot;:&quot;Microbial biofertilizers: Bioresources and eco-friendly technologies for agricultural and environmental sustainability&quot;,&quot;type&quot;:&quot;article-journal&quot;,&quot;volume&quot;:&quot;23&quot;},&quot;uris&quot;:[&quot;http://www.mendeley.com/documents/?uuid=9a3bc407-609e-4e81-bc45-d1ea64c17314&quot;],&quot;isTemporary&quot;:false,&quot;legacyDesktopId&quot;:&quot;9a3bc407-609e-4e81-bc45-d1ea64c17314&quot;}],&quot;properties&quot;:{&quot;noteIndex&quot;:0},&quot;isEdited&quot;:false,&quot;manualOverride&quot;:{&quot;citeprocText&quot;:&quot;(Kour et al. 2020)&quot;,&quot;isManuallyOverridden&quot;:false,&quot;manualOverrideText&quot;:&quot;&quot;},&quot;citationTag&quot;:&quot;MENDELEY_CITATION_v3_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&quot;},{&quot;citationID&quot;:&quot;MENDELEY_CITATION_e905585b-0269-47d6-adfd-1c3a1b0607d4&quot;,&quot;citationItems&quot;:[{&quot;id&quot;:&quot;29eec6ca-1063-59e1-82dc-870ad4598a83&quot;,&quot;itemData&quot;:{&quot;DOI&quot;:&quot;10.3390/plants12152861&quot;,&quot;author&quot;:[{&quot;dropping-particle&quot;:&quot;&quot;,&quot;family&quot;:&quot;Khan&quot;,&quot;given&quot;:&quot;Fahad&quot;,&quot;non-dropping-particle&quot;:&quot;&quot;,&quot;parse-names&quot;:false,&quot;suffix&quot;:&quot;&quot;},{&quot;dropping-particle&quot;:&quot;&quot;,&quot;family&quot;:&quot;Siddique&quot;,&quot;given&quot;:&quot;Abu Bakar&quot;,&quot;non-dropping-particle&quot;:&quot;&quot;,&quot;parse-names&quot;:false,&quot;suffix&quot;:&quot;&quot;},{&quot;dropping-particle&quot;:&quot;&quot;,&quot;family&quot;:&quot;Shabala&quot;,&quot;given&quot;:&quot;Sergey&quot;,&quot;non-dropping-particle&quot;:&quot;&quot;,&quot;parse-names&quot;:false,&quot;suffix&quot;:&quot;&quot;},{&quot;dropping-particle&quot;:&quot;&quot;,&quot;family&quot;:&quot;Zhou&quot;,&quot;given&quot;:&quot;Meixue&quot;,&quot;non-dropping-particle&quot;:&quot;&quot;,&quot;parse-names&quot;:false,&quot;suffix&quot;:&quot;&quot;},{&quot;dropping-particle&quot;:&quot;&quot;,&quot;family&quot;:&quot;Zhao&quot;,&quot;given&quot;:&quot;Chenchen&quot;,&quot;non-dropping-particle&quot;:&quot;&quot;,&quot;parse-names&quot;:false,&quot;suffix&quot;:&quot;&quot;}],&quot;container-title&quot;:&quot;Plants&quot;,&quot;id&quot;:&quot;29eec6ca-1063-59e1-82dc-870ad4598a83&quot;,&quot;issued&quot;:{&quot;date-parts&quot;:[[&quot;2023&quot;]]},&quot;page&quot;:&quot;2861&quot;,&quot;title&quot;:&quot;Phosphorus Plays Key Roles in Regulating Plants ’ Physiological Responses to Abiotic Stresses&quot;,&quot;type&quot;:&quot;article-journal&quot;,&quot;volume&quot;:&quot;12&quot;},&quot;uris&quot;:[&quot;http://www.mendeley.com/documents/?uuid=2c9a88dc-e06c-4ab2-8363-eb5f012fc539&quot;],&quot;isTemporary&quot;:false,&quot;legacyDesktopId&quot;:&quot;2c9a88dc-e06c-4ab2-8363-eb5f012fc539&quot;}],&quot;properties&quot;:{&quot;noteIndex&quot;:0},&quot;isEdited&quot;:false,&quot;manualOverride&quot;:{&quot;citeprocText&quot;:&quot;(Khan et al. 2023)&quot;,&quot;isManuallyOverridden&quot;:false,&quot;manualOverrideText&quot;:&quot;&quot;},&quot;citationTag&quot;:&quot;MENDELEY_CITATION_v3_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&quot;},{&quot;citationID&quot;:&quot;MENDELEY_CITATION_91f84cff-aeaa-47e9-ae66-34e341461ed7&quot;,&quot;citationItems&quot;:[{&quot;id&quot;:&quot;1811f9e9-3986-578b-980f-09c7b513eb32&quot;,&quot;itemData&quot;:{&quot;DOI&quot;:&quot;10.1016/j.jksus.2019.02.001&quot;,&quot;ISSN&quot;:&quot;10183647&quot;,&quot;abstract&quot;:&quot;Phosphate (P) solubilizing fungi contribute considerably in microbial phosphate mobilization. However, effects of different abiotic stresses on P solubilization mechanisms in Trichoderma are largely unexplored. In the present study we selected a P solubilizing Trichoderma to study the mechanism of P solubilization under alkaline and drought conditions. Among 33 Trichoderma isolates (NBRI-PR1–NBRI-PR33), NBRI-PR5 was selected after screening for stress tolerance, antagonistic activity against phyto-pathogens and P solubilization. The selected strain, Trichoderma koningiopsis (NBRI-PR5) was characterized and identified using ITS and tef1 sequencing (Accession no. JN375992). Results show that NBRI-PR5 uses different mechanisms of P solubilization under in-vitro alkaline and drought conditions. NBRI-PR5 produced organic acids for solubilizing insoluble tri-calcium phosphate (TCP) at high pH stress. In drought conditions NBRI-PR5 accumulated poly-phosphate in its mycelia and produced alkaline phosphatase enzyme for P solubilization. The study concludes that T. koningiopsis employs different mechanisms of P solubilization in different stress conditions and therefore, it can be used in management of stressed soils.&quot;,&quot;author&quot;:[{&quot;dropping-particle&quot;:&quot;&quot;,&quot;family&quot;:&quot;Tandon&quot;,&quot;given&quot;:&quot;Ashmita&quot;,&quot;non-dropping-particle&quot;:&quot;&quot;,&quot;parse-names&quot;:false,&quot;suffix&quot;:&quot;&quot;},{&quot;dropping-particle&quot;:&quot;&quot;,&quot;family&quot;:&quot;Fatima&quot;,&quot;given&quot;:&quot;Touseef&quot;,&quot;non-dropping-particle&quot;:&quot;&quot;,&quot;parse-names&quot;:false,&quot;suffix&quot;:&quot;&quot;},{&quot;dropping-particle&quot;:&quot;&quot;,&quot;family&quot;:&quot;Anshu&quot;,&quot;given&quot;:&quot;&quot;,&quot;non-dropping-particle&quot;:&quot;&quot;,&quot;parse-names&quot;:false,&quot;suffix&quot;:&quot;&quot;},{&quot;dropping-particle&quot;:&quot;&quot;,&quot;family&quot;:&quot;Shukla&quot;,&quot;given&quot;:&quot;Deepali&quot;,&quot;non-dropping-particle&quot;:&quot;&quot;,&quot;parse-names&quot;:false,&quot;suffix&quot;:&quot;&quot;},{&quot;dropping-particle&quot;:&quot;&quot;,&quot;family&quot;:&quot;Tripathi&quot;,&quot;given&quot;:&quot;Pratibha&quot;,&quot;non-dropping-particle&quot;:&quot;&quot;,&quot;parse-names&quot;:false,&quot;suffix&quot;:&quot;&quot;},{&quot;dropping-particle&quot;:&quot;&quot;,&quot;family&quot;:&quot;Srivastava&quot;,&quot;given&quot;:&quot;Suchi&quot;,&quot;non-dropping-particle&quot;:&quot;&quot;,&quot;parse-names&quot;:false,&quot;suffix&quot;:&quot;&quot;},{&quot;dropping-particle&quot;:&quot;&quot;,&quot;family&quot;:&quot;Singh&quot;,&quot;given&quot;:&quot;Poonam C.&quot;,&quot;non-dropping-particle&quot;:&quot;&quot;,&quot;parse-names&quot;:false,&quot;suffix&quot;:&quot;&quot;}],&quot;container-title&quot;:&quot;Journal of King Saud University - Science&quot;,&quot;id&quot;:&quot;1811f9e9-3986-578b-980f-09c7b513eb32&quot;,&quot;issue&quot;:&quot;1&quot;,&quot;issued&quot;:{&quot;date-parts&quot;:[[&quot;2020&quot;]]},&quot;page&quot;:&quot;791-798&quot;,&quot;publisher&quot;:&quot;The Authors&quot;,&quot;title&quot;:&quot;Phosphate solubilization by Trichoderma koningiopsis (NBRI-PR5) under abiotic stress conditions&quot;,&quot;type&quot;:&quot;article-journal&quot;,&quot;volume&quot;:&quot;32&quot;},&quot;uris&quot;:[&quot;http://www.mendeley.com/documents/?uuid=46b50e39-1e84-494c-8abb-d06244efbff2&quot;],&quot;isTemporary&quot;:false,&quot;legacyDesktopId&quot;:&quot;46b50e39-1e84-494c-8abb-d06244efbff2&quot;}],&quot;properties&quot;:{&quot;noteIndex&quot;:0},&quot;isEdited&quot;:false,&quot;manualOverride&quot;:{&quot;citeprocText&quot;:&quot;(Tandon et al. 2020)&quot;,&quot;isManuallyOverridden&quot;:false,&quot;manualOverrideText&quot;:&quot;&quot;},&quot;citationTag&quot;:&quot;MENDELEY_CITATION_v3_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&quot;},{&quot;citationID&quot;:&quot;MENDELEY_CITATION_097bc697-5575-4ba2-b9f5-fdf783d477ce&quot;,&quot;citationItems&quot;:[{&quot;id&quot;:&quot;f5a6e8f8-0648-52fe-89ec-a8cff056f949&quot;,&quot;itemData&quot;:{&quot;DOI&quot;:&quot;https://doi.org/10.3390/ plants10020419&quot;,&quot;ISBN&quot;:&quot;3493581467&quot;,&quot;author&quot;:[{&quot;dropping-particle&quot;:&quot;&quot;,&quot;family&quot;:&quot;Sardans&quot;,&quot;given&quot;:&quot;Jordi&quot;,&quot;non-dropping-particle&quot;:&quot;&quot;,&quot;parse-names&quot;:false,&quot;suffix&quot;:&quot;&quot;},{&quot;dropping-particle&quot;:&quot;&quot;,&quot;family&quot;:&quot;Penuelas&quot;,&quot;given&quot;:&quot;Josep&quot;,&quot;non-dropping-particle&quot;:&quot;&quot;,&quot;parse-names&quot;:false,&quot;suffix&quot;:&quot;&quot;}],&quot;container-title&quot;:&quot;Plants&quot;,&quot;id&quot;:&quot;f5a6e8f8-0648-52fe-89ec-a8cff056f949&quot;,&quot;issued&quot;:{&quot;date-parts&quot;:[[&quot;2021&quot;]]},&quot;page&quot;:&quot;419&quot;,&quot;title&quot;:&quot;Potassium Control of Plant Functions: Ecological and&quot;,&quot;type&quot;:&quot;article-journal&quot;,&quot;volume&quot;:&quot;10&quot;},&quot;uris&quot;:[&quot;http://www.mendeley.com/documents/?uuid=5541f745-3068-403c-9221-051043da3c26&quot;],&quot;isTemporary&quot;:false,&quot;legacyDesktopId&quot;:&quot;5541f745-3068-403c-9221-051043da3c26&quot;}],&quot;properties&quot;:{&quot;noteIndex&quot;:0},&quot;isEdited&quot;:false,&quot;manualOverride&quot;:{&quot;citeprocText&quot;:&quot;(Sardans and Penuelas 2021)&quot;,&quot;isManuallyOverridden&quot;:false,&quot;manualOverrideText&quot;:&quot;&quot;},&quot;citationTag&quot;:&quot;MENDELEY_CITATION_v3_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&quot;},{&quot;citationID&quot;:&quot;MENDELEY_CITATION_be65e4ec-abbd-4462-ae54-d546edc1db94&quot;,&quot;citationItems&quot;:[{&quot;id&quot;:&quot;d2ba5e63-cec1-5e1f-8c62-63ab2eea30ee&quot;,&quot;itemData&quot;:{&quot;DOI&quot;:&quot;10.1007/s42977-021-00103-2&quot;,&quot;ISBN&quot;:&quot;0123456789&quot;,&quot;ISSN&quot;:&quot;2676-8607&quot;,&quot;author&quot;:[{&quot;dropping-particle&quot;:&quot;&quot;,&quot;family&quot;:&quot;Mutum&quot;,&quot;given&quot;:&quot;Lamnganbi&quot;,&quot;non-dropping-particle&quot;:&quot;&quot;,&quot;parse-names&quot;:false,&quot;suffix&quot;:&quot;&quot;},{&quot;dropping-particle&quot;:&quot;&quot;,&quot;family&quot;:&quot;Janda&quot;,&quot;given&quot;:&quot;Tibor&quot;,&quot;non-dropping-particle&quot;:&quot;&quot;,&quot;parse-names&quot;:false,&quot;suffix&quot;:&quot;&quot;},{&quot;dropping-particle&quot;:&quot;&quot;,&quot;family&quot;:&quot;Ördög&quot;,&quot;given&quot;:&quot;Vince&quot;,&quot;non-dropping-particle&quot;:&quot;&quot;,&quot;parse-names&quot;:false,&quot;suffix&quot;:&quot;&quot;},{&quot;dropping-particle&quot;:&quot;&quot;,&quot;family&quot;:&quot;Molnár&quot;,&quot;given&quot;:&quot;Zoltán&quot;,&quot;non-dropping-particle&quot;:&quot;&quot;,&quot;parse-names&quot;:false,&quot;suffix&quot;:&quot;&quot;}],&quot;container-title&quot;:&quot;Biologia Futura&quot;,&quot;id&quot;:&quot;d2ba5e63-cec1-5e1f-8c62-63ab2eea30ee&quot;,&quot;issue&quot;:&quot;1&quot;,&quot;issued&quot;:{&quot;date-parts&quot;:[[&quot;2022&quot;]]},&quot;page&quot;:&quot;1-8&quot;,&quot;publisher&quot;:&quot;Springer International Publishing&quot;,&quot;title&quot;:&quot;Biologia Futura: potential of different forms of microalgae for soil improvement&quot;,&quot;type&quot;:&quot;article-journal&quot;,&quot;volume&quot;:&quot;73&quot;},&quot;uris&quot;:[&quot;http://www.mendeley.com/documents/?uuid=0754d501-9b83-4fd9-b299-a6b08c237947&quot;],&quot;isTemporary&quot;:false,&quot;legacyDesktopId&quot;:&quot;0754d501-9b83-4fd9-b299-a6b08c237947&quot;}],&quot;properties&quot;:{&quot;noteIndex&quot;:0},&quot;isEdited&quot;:false,&quot;manualOverride&quot;:{&quot;citeprocText&quot;:&quot;(Mutum et al. 2022)&quot;,&quot;isManuallyOverridden&quot;:false,&quot;manualOverrideText&quot;:&quot;&quot;},&quot;citationTag&quot;:&quot;MENDELEY_CITATION_v3_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&quot;},{&quot;citationID&quot;:&quot;MENDELEY_CITATION_75184ada-836b-4ed8-8dbe-dd251d7a2d1f&quot;,&quot;citationItems&quot;:[{&quot;id&quot;:&quot;30fd6906-3d6e-5f06-a2ec-66a1bc055995&quot;,&quot;itemData&quot;:{&quot;DOI&quot;:&quot;10.1016/j.scienta.2021.110502&quot;,&quot;ISSN&quot;:&quot;0304-4238&quot;,&quot;author&quot;:[{&quot;dropping-particle&quot;:&quot;&quot;,&quot;family&quot;:&quot;Zhang&quot;,&quot;given&quot;:&quot;Siwen&quot;,&quot;non-dropping-particle&quot;:&quot;&quot;,&quot;parse-names&quot;:false,&quot;suffix&quot;:&quot;&quot;},{&quot;dropping-particle&quot;:&quot;&quot;,&quot;family&quot;:&quot;Yang&quot;,&quot;given&quot;:&quot;Wenhao&quot;,&quot;non-dropping-particle&quot;:&quot;&quot;,&quot;parse-names&quot;:false,&quot;suffix&quot;:&quot;&quot;},{&quot;dropping-particle&quot;:&quot;&quot;,&quot;family&quot;:&quot;Atif&quot;,&quot;given&quot;:&quot;Muhammad&quot;,&quot;non-dropping-particle&quot;:&quot;&quot;,&quot;parse-names&quot;:false,&quot;suffix&quot;:&quot;&quot;},{&quot;dropping-particle&quot;:&quot;&quot;,&quot;family&quot;:&quot;Ji&quot;,&quot;given&quot;:&quot;Zongjun&quot;,&quot;non-dropping-particle&quot;:&quot;&quot;,&quot;parse-names&quot;:false,&quot;suffix&quot;:&quot;&quot;},{&quot;dropping-particle&quot;:&quot;&quot;,&quot;family&quot;:&quot;Tong&quot;,&quot;given&quot;:&quot;Ling&quot;,&quot;non-dropping-particle&quot;:&quot;&quot;,&quot;parse-names&quot;:false,&quot;suffix&quot;:&quot;&quot;},{&quot;dropping-particle&quot;:&quot;&quot;,&quot;family&quot;:&quot;Zhang&quot;,&quot;given&quot;:&quot;Xue&quot;,&quot;non-dropping-particle&quot;:&quot;&quot;,&quot;parse-names&quot;:false,&quot;suffix&quot;:&quot;&quot;},{&quot;dropping-particle&quot;:&quot;&quot;,&quot;family&quot;:&quot;Li&quot;,&quot;given&quot;:&quot;Xuexian&quot;,&quot;non-dropping-particle&quot;:&quot;&quot;,&quot;parse-names&quot;:false,&quot;suffix&quot;:&quot;&quot;},{&quot;dropping-particle&quot;:&quot;&quot;,&quot;family&quot;:&quot;Wang&quot;,&quot;given&quot;:&quot;Weiqi&quot;,&quot;non-dropping-particle&quot;:&quot;&quot;,&quot;parse-names&quot;:false,&quot;suffix&quot;:&quot;&quot;},{&quot;dropping-particle&quot;:&quot;&quot;,&quot;family&quot;:&quot;Zhang&quot;,&quot;given&quot;:&quot;Fusuo&quot;,&quot;non-dropping-particle&quot;:&quot;&quot;,&quot;parse-names&quot;:false,&quot;suffix&quot;:&quot;&quot;},{&quot;dropping-particle&quot;:&quot;&quot;,&quot;family&quot;:&quot;Wu&quot;,&quot;given&quot;:&quot;Liangquan&quot;,&quot;non-dropping-particle&quot;:&quot;&quot;,&quot;parse-names&quot;:false,&quot;suffix&quot;:&quot;&quot;}],&quot;container-title&quot;:&quot;Scientia Horticulturae&quot;,&quot;id&quot;:&quot;30fd6906-3d6e-5f06-a2ec-66a1bc055995&quot;,&quot;issue&quot;:&quot;August&quot;,&quot;issued&quot;:{&quot;date-parts&quot;:[[&quot;2021&quot;]]},&quot;page&quot;:&quot;110502&quot;,&quot;publisher&quot;:&quot;Elsevier B.V.&quot;,&quot;title&quot;:&quot;Integrated use of lime with Mg fertilizer significantly improves the pomelo yield , quality , economic returns and soil physicochemical properties under acidic soil of southern China&quot;,&quot;type&quot;:&quot;article-journal&quot;,&quot;volume&quot;:&quot;290&quot;},&quot;uris&quot;:[&quot;http://www.mendeley.com/documents/?uuid=3f7cf659-ed60-4254-8080-4294f5c3bddb&quot;],&quot;isTemporary&quot;:false,&quot;legacyDesktopId&quot;:&quot;3f7cf659-ed60-4254-8080-4294f5c3bddb&quot;}],&quot;properties&quot;:{&quot;noteIndex&quot;:0},&quot;isEdited&quot;:false,&quot;manualOverride&quot;:{&quot;citeprocText&quot;:&quot;(Zhang et al. 2021)&quot;,&quot;isManuallyOverridden&quot;:false,&quot;manualOverrideText&quot;:&quot;&quot;},&quot;citationTag&quot;:&quot;MENDELEY_CITATION_v3_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&quot;},{&quot;citationID&quot;:&quot;MENDELEY_CITATION_09db1255-b5dd-4947-afff-cc54bb507964&quot;,&quot;citationItems&quot;:[{&quot;id&quot;:&quot;289fac33-61b9-5aae-911a-7e97aa511d88&quot;,&quot;itemData&quot;:{&quot;DOI&quot;:&quot;10.1093/aobpla/plx012&quot;,&quot;author&quot;:[{&quot;dropping-particle&quot;:&quot;&quot;,&quot;family&quot;:&quot;Wang&quot;,&quot;given&quot;:&quot;Yang&quot;,&quot;non-dropping-particle&quot;:&quot;&quot;,&quot;parse-names&quot;:false,&quot;suffix&quot;:&quot;&quot;},{&quot;dropping-particle&quot;:&quot;&quot;,&quot;family&quot;:&quot;Lu&quot;,&quot;given&quot;:&quot;Jianwei&quot;,&quot;non-dropping-particle&quot;:&quot;&quot;,&quot;parse-names&quot;:false,&quot;suffix&quot;:&quot;&quot;},{&quot;dropping-particle&quot;:&quot;&quot;,&quot;family&quot;:&quot;Ren&quot;,&quot;given&quot;:&quot;Tao&quot;,&quot;non-dropping-particle&quot;:&quot;&quot;,&quot;parse-names&quot;:false,&quot;suffix&quot;:&quot;&quot;},{&quot;dropping-particle&quot;:&quot;&quot;,&quot;family&quot;:&quot;Hussain&quot;,&quot;given&quot;:&quot;Saddam&quot;,&quot;non-dropping-particle&quot;:&quot;&quot;,&quot;parse-names&quot;:false,&quot;suffix&quot;:&quot;&quot;},{&quot;dropping-particle&quot;:&quot;&quot;,&quot;family&quot;:&quot;Guo&quot;,&quot;given&quot;:&quot;Chen&quot;,&quot;non-dropping-particle&quot;:&quot;&quot;,&quot;parse-names&quot;:false,&quot;suffix&quot;:&quot;&quot;},{&quot;dropping-particle&quot;:&quot;&quot;,&quot;family&quot;:&quot;Wang&quot;,&quot;given&quot;:&quot;Sen&quot;,&quot;non-dropping-particle&quot;:&quot;&quot;,&quot;parse-names&quot;:false,&quot;suffix&quot;:&quot;&quot;},{&quot;dropping-particle&quot;:&quot;&quot;,&quot;family&quot;:&quot;Cong&quot;,&quot;given&quot;:&quot;Rihuan&quot;,&quot;non-dropping-particle&quot;:&quot;&quot;,&quot;parse-names&quot;:false,&quot;suffix&quot;:&quot;&quot;},{&quot;dropping-particle&quot;:&quot;&quot;,&quot;family&quot;:&quot;Li&quot;,&quot;given&quot;:&quot;Xiaokun&quot;,&quot;non-dropping-particle&quot;:&quot;&quot;,&quot;parse-names&quot;:false,&quot;suffix&quot;:&quot;&quot;}],&quot;container-title&quot;:&quot;AoB Plants&quot;,&quot;id&quot;:&quot;289fac33-61b9-5aae-911a-7e97aa511d88&quot;,&quot;issued&quot;:{&quot;date-parts&quot;:[[&quot;2017&quot;]]},&quot;page&quot;:&quot;1-14&quot;,&quot;title&quot;:&quot;Effects of nitrogen and tiller type on grain yield and physiological responses in rice&quot;,&quot;type&quot;:&quot;article-journal&quot;,&quot;volume&quot;:&quot;9&quot;},&quot;uris&quot;:[&quot;http://www.mendeley.com/documents/?uuid=0c5f7e94-4b3f-4246-8861-2d255fc5d8ba&quot;],&quot;isTemporary&quot;:false,&quot;legacyDesktopId&quot;:&quot;0c5f7e94-4b3f-4246-8861-2d255fc5d8ba&quot;}],&quot;properties&quot;:{&quot;noteIndex&quot;:0},&quot;isEdited&quot;:false,&quot;manualOverride&quot;:{&quot;citeprocText&quot;:&quot;(Wang et al. 2017)&quot;,&quot;isManuallyOverridden&quot;:false,&quot;manualOverrideText&quot;:&quot;&quot;},&quot;citationTag&quot;:&quot;MENDELEY_CITATION_v3_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&quot;},{&quot;citationID&quot;:&quot;MENDELEY_CITATION_b1903aba-fad5-425c-aa59-d6ff053d6e6c&quot;,&quot;citationItems&quot;:[{&quot;id&quot;:&quot;c1c41c28-137f-5b15-8082-2a947ac7c1eb&quot;,&quot;itemData&quot;:{&quot;DOI&quot;:&quot;10.3390/agronomy8100214&quot;,&quot;ISSN&quot;:&quot;20734395&quot;,&quot;abstract&quot;:&quot;Meeting global demand of safe and healthy food for the ever-increasing population now and into the future is currently a crucial challenge. Increasing crop production by preserving environment andmitigating climate change should thus be themain goal of today's agriculture. Conventional farming is characterized by use of high-yielding varieties, irrigation water, chemical fertilizers and synthetic pesticides to increase yields. However, due to either over-or misuse of chemical fertilizers or pesticides in many agro-ecosystems, such farming is often blamed for land degradation and environmental pollution and for adversely affecting the health of humans, plants, animals and aquatic ecosystems. Of all inputs required for increased agricultural production, nutrients are considered to be the most important ones. Organic farming, with use of organic sources of nutrients, is proposed as a sustainable strategy for producing safe, healthy and cheaper food and for restoring soil fertility and mitigating climate change. However, there are several myths and controversies surrounding the use of organic versus inorganic sources of nutrients. The objectives of this paper are: (i) to clarify some of the myths or misconceptions about organic versus inorganic sources of nutrients and (ii) to propose alternative solutions to increase on-farm biomass production for use as organic inputs for improving soil fertility and increasing crop yields. Common myths identified by this review include that organic materials/fertilizers can: (i) supply all required macro- A nd micro-nutrients for plants; (ii) improve physical, chemical and microbiological properties of soils; (iii) be applied universally on all soils; (iv) always produce quality products; (v) be cheaper and affordable; and (vi) build-up of large amount of soil organic matter. Other related myths are: \&quot;legumes can use entire amount of N2 fixed from atmosphere\&quot; and \&quot;bio-fertilizers increase nutrient content of soil.\&quot; Common myths regarding chemical fertilizers are that they: (i) are not easily available and affordable, (ii) degrade land, (iii) pollute environment and (iv) adversely affect health of humans, animals and agro-ecosystems. The review reveals that, except in some cases where higher yields (and higher profits) can be found from organic farming, their yields are generally 20-50% lower than that from conventional farming. The paper demonstrates that considering the current organic sources of nutrients in the develo…&quot;,&quot;author&quot;:[{&quot;dropping-particle&quot;:&quot;&quot;,&quot;family&quot;:&quot;Timsina&quot;,&quot;given&quot;:&quot;Jagadish&quot;,&quot;non-dropping-particle&quot;:&quot;&quot;,&quot;parse-names&quot;:false,&quot;suffix&quot;:&quot;&quot;}],&quot;container-title&quot;:&quot;Agronomy&quot;,&quot;id&quot;:&quot;c1c41c28-137f-5b15-8082-2a947ac7c1eb&quot;,&quot;issue&quot;:&quot;10&quot;,&quot;issued&quot;:{&quot;date-parts&quot;:[[&quot;2018&quot;]]},&quot;page&quot;:&quot;1-20&quot;,&quot;title&quot;:&quot;Can organic sources of nutrients increase crop yields to meet global food demand?&quot;,&quot;type&quot;:&quot;article-journal&quot;,&quot;volume&quot;:&quot;8&quot;},&quot;uris&quot;:[&quot;http://www.mendeley.com/documents/?uuid=0ba8b0c0-714d-4277-926a-8271f2896376&quot;],&quot;isTemporary&quot;:false,&quot;legacyDesktopId&quot;:&quot;0ba8b0c0-714d-4277-926a-8271f2896376&quot;}],&quot;properties&quot;:{&quot;noteIndex&quot;:0},&quot;isEdited&quot;:false,&quot;manualOverride&quot;:{&quot;citeprocText&quot;:&quot;(Timsina 2018)&quot;,&quot;isManuallyOverridden&quot;:false,&quot;manualOverrideText&quot;:&quot;&quot;},&quot;citationTag&quot;:&quot;MENDELEY_CITATION_v3_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&quot;},{&quot;citationID&quot;:&quot;MENDELEY_CITATION_26ad686b-60bf-431b-b78a-e7a0b11b549a&quot;,&quot;citationItems&quot;:[{&quot;id&quot;:&quot;9778b5bd-b2a3-5f3e-964a-f82a25a5cdcf&quot;,&quot;itemData&quot;:{&quot;author&quot;:[{&quot;dropping-particle&quot;:&quot;&quot;,&quot;family&quot;:&quot;Minella&quot;,&quot;given&quot;:&quot;Euclydes&quot;,&quot;non-dropping-particle&quot;:&quot;&quot;,&quot;parse-names&quot;:false,&quot;suffix&quot;:&quot;&quot;},{&quot;dropping-particle&quot;:&quot;&quot;,&quot;family&quot;:&quot;Arias&quot;,&quot;given&quot;:&quot;Gerardo&quot;,&quot;non-dropping-particle&quot;:&quot;&quot;,&quot;parse-names&quot;:false,&quot;suffix&quot;:&quot;&quot;},{&quot;dropping-particle&quot;:&quot;&quot;,&quot;family&quot;:&quot;Linhares&quot;,&quot;given&quot;:&quot;Aroldo Gallon&quot;,&quot;non-dropping-particle&quot;:&quot;&quot;,&quot;parse-names&quot;:false,&quot;suffix&quot;:&quot;&quot;},{&quot;dropping-particle&quot;:&quot;&quot;,&quot;family&quot;:&quot;Silva&quot;,&quot;given&quot;:&quot;Márcio Só&quot;,&quot;non-dropping-particle&quot;:&quot;&quot;,&quot;parse-names&quot;:false,&quot;suffix&quot;:&quot;&quot;}],&quot;container-title&quot;:&quot;Pesquisa Agropecuária Brasileira&quot;,&quot;id&quot;:&quot;9778b5bd-b2a3-5f3e-964a-f82a25a5cdcf&quot;,&quot;issue&quot;:&quot;11&quot;,&quot;issued&quot;:{&quot;date-parts&quot;:[[&quot;1999&quot;]]},&quot;page&quot;:&quot;2163-2168&quot;,&quot;title&quot;:&quot;Novas cultivares cevada BR 2: cultivar de cevada cervejeira resistente à mancha-reticular causada por Pyrenophora teres&quot;,&quot;type&quot;:&quot;article-journal&quot;,&quot;volume&quot;:&quot;34&quot;},&quot;uris&quot;:[&quot;http://www.mendeley.com/documents/?uuid=6ddd9d49-cca4-4351-8a06-23106bedfd33&quot;],&quot;isTemporary&quot;:false,&quot;legacyDesktopId&quot;:&quot;6ddd9d49-cca4-4351-8a06-23106bedfd33&quot;}],&quot;properties&quot;:{&quot;noteIndex&quot;:0},&quot;isEdited&quot;:false,&quot;manualOverride&quot;:{&quot;citeprocText&quot;:&quot;(Minella et al. 1999)&quot;,&quot;isManuallyOverridden&quot;:false,&quot;manualOverrideText&quot;:&quot;&quot;},&quot;citationTag&quot;:&quot;MENDELEY_CITATION_v3_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&quot;}]"/>
    <we:property name="MENDELEY_CITATIONS_LOCALE_CODE" value="&quot;en-US&quot;"/>
    <we:property name="MENDELEY_CITATIONS_STYLE" value="{&quot;id&quot;:&quot;https://www.zotero.org/styles/journal-of-applied-phycology&quot;,&quot;title&quot;:&quot;Journal of Applied Phycology&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FBBEAD-E0CF-4717-9225-E459B907D0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570</TotalTime>
  <Pages>5</Pages>
  <Words>542</Words>
  <Characters>2929</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Braun</dc:creator>
  <cp:keywords/>
  <dc:description/>
  <cp:lastModifiedBy>Denilson Nitsche</cp:lastModifiedBy>
  <cp:revision>29</cp:revision>
  <cp:lastPrinted>2023-02-08T17:25:00Z</cp:lastPrinted>
  <dcterms:created xsi:type="dcterms:W3CDTF">2024-11-25T16:39:00Z</dcterms:created>
  <dcterms:modified xsi:type="dcterms:W3CDTF">2025-03-17T13:44:00Z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http://www.zotero.org/styles/agricultural-research</vt:lpwstr>
  </property>
  <property fmtid="{D5CDD505-2E9C-101B-9397-08002B2CF9AE}" pid="3" name="Mendeley Recent Style Name 0_1">
    <vt:lpwstr>Agricultural Research</vt:lpwstr>
  </property>
  <property fmtid="{D5CDD505-2E9C-101B-9397-08002B2CF9AE}" pid="4" name="Mendeley Recent Style Id 1_1">
    <vt:lpwstr>http://www.zotero.org/styles/begell-house-apa</vt:lpwstr>
  </property>
  <property fmtid="{D5CDD505-2E9C-101B-9397-08002B2CF9AE}" pid="5" name="Mendeley Recent Style Name 1_1">
    <vt:lpwstr>Begell House - APA</vt:lpwstr>
  </property>
  <property fmtid="{D5CDD505-2E9C-101B-9397-08002B2CF9AE}" pid="6" name="Mendeley Recent Style Id 2_1">
    <vt:lpwstr>http://www.zotero.org/styles/journal-of-applied-psychology</vt:lpwstr>
  </property>
  <property fmtid="{D5CDD505-2E9C-101B-9397-08002B2CF9AE}" pid="7" name="Mendeley Recent Style Name 2_1">
    <vt:lpwstr>Journal of Applied Psychology</vt:lpwstr>
  </property>
  <property fmtid="{D5CDD505-2E9C-101B-9397-08002B2CF9AE}" pid="8" name="Mendeley Recent Style Id 3_1">
    <vt:lpwstr>http://www.zotero.org/styles/nutrient-cycling-in-agroecosystems</vt:lpwstr>
  </property>
  <property fmtid="{D5CDD505-2E9C-101B-9397-08002B2CF9AE}" pid="9" name="Mendeley Recent Style Name 3_1">
    <vt:lpwstr>Nutrient Cycling in Agroecosystems</vt:lpwstr>
  </property>
  <property fmtid="{D5CDD505-2E9C-101B-9397-08002B2CF9AE}" pid="10" name="Mendeley Recent Style Id 4_1">
    <vt:lpwstr>http://www.zotero.org/styles/plos-one</vt:lpwstr>
  </property>
  <property fmtid="{D5CDD505-2E9C-101B-9397-08002B2CF9AE}" pid="11" name="Mendeley Recent Style Name 4_1">
    <vt:lpwstr>PLOS ONE</vt:lpwstr>
  </property>
  <property fmtid="{D5CDD505-2E9C-101B-9397-08002B2CF9AE}" pid="12" name="Mendeley Recent Style Id 5_1">
    <vt:lpwstr>http://www.zotero.org/styles/science-of-the-total-environment</vt:lpwstr>
  </property>
  <property fmtid="{D5CDD505-2E9C-101B-9397-08002B2CF9AE}" pid="13" name="Mendeley Recent Style Name 5_1">
    <vt:lpwstr>Science of the Total Environment</vt:lpwstr>
  </property>
  <property fmtid="{D5CDD505-2E9C-101B-9397-08002B2CF9AE}" pid="14" name="Mendeley Recent Style Id 6_1">
    <vt:lpwstr>http://www.zotero.org/styles/associacao-brasileira-de-normas-tecnicas-ufmg-face-full</vt:lpwstr>
  </property>
  <property fmtid="{D5CDD505-2E9C-101B-9397-08002B2CF9AE}" pid="15" name="Mendeley Recent Style Name 6_1">
    <vt:lpwstr>Universidade Federal de Minas Gerais - Faculdade de Ciências Econômicas - ABNT (autoria completa) (Portuguese - Brazil)</vt:lpwstr>
  </property>
  <property fmtid="{D5CDD505-2E9C-101B-9397-08002B2CF9AE}" pid="16" name="Mendeley Recent Style Id 7_1">
    <vt:lpwstr>http://www.zotero.org/styles/universidade-federal-de-pernambuco-abnt</vt:lpwstr>
  </property>
  <property fmtid="{D5CDD505-2E9C-101B-9397-08002B2CF9AE}" pid="17" name="Mendeley Recent Style Name 7_1">
    <vt:lpwstr>Universidade Federal de Pernambuco - ABNT (Português - Brasil)</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http://www.zotero.org/styles/wiley-was</vt:lpwstr>
  </property>
  <property fmtid="{D5CDD505-2E9C-101B-9397-08002B2CF9AE}" pid="21" name="Mendeley Recent Style Name 9_1">
    <vt:lpwstr>Wiley Analytical Science</vt:lpwstr>
  </property>
  <property fmtid="{D5CDD505-2E9C-101B-9397-08002B2CF9AE}" pid="22" name="Mendeley Document_1">
    <vt:lpwstr>True</vt:lpwstr>
  </property>
  <property fmtid="{D5CDD505-2E9C-101B-9397-08002B2CF9AE}" pid="23" name="Mendeley Unique User Id_1">
    <vt:lpwstr>5969c41c-b9ee-3caf-999e-3ad58838d298</vt:lpwstr>
  </property>
  <property fmtid="{D5CDD505-2E9C-101B-9397-08002B2CF9AE}" pid="24" name="Mendeley Citation Style_1">
    <vt:lpwstr>http://www.zotero.org/styles/nutrient-cycling-in-agroecosystems</vt:lpwstr>
  </property>
</Properties>
</file>