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327" w:rsidRDefault="00805327">
      <w:r>
        <w:t>Supplemental Material</w:t>
      </w:r>
    </w:p>
    <w:p w:rsidR="008A6DE8" w:rsidRDefault="0019150E">
      <w:r>
        <w:t xml:space="preserve">Time activity curves (TACs) of averaged </w:t>
      </w:r>
      <w:r w:rsidR="00784F2A">
        <w:t>lesion</w:t>
      </w:r>
      <w:bookmarkStart w:id="0" w:name="_GoBack"/>
      <w:bookmarkEnd w:id="0"/>
      <w:r>
        <w:t xml:space="preserve"> </w:t>
      </w:r>
      <w:proofErr w:type="spellStart"/>
      <w:r>
        <w:t>SUVmax</w:t>
      </w:r>
      <w:proofErr w:type="spellEnd"/>
      <w:r>
        <w:t xml:space="preserve"> and </w:t>
      </w:r>
      <w:r>
        <w:t xml:space="preserve">contralateral parenchymal </w:t>
      </w:r>
      <w:proofErr w:type="spellStart"/>
      <w:r>
        <w:t>SUVmax</w:t>
      </w:r>
      <w:proofErr w:type="spellEnd"/>
      <w:r>
        <w:t xml:space="preserve"> </w:t>
      </w:r>
      <w:r>
        <w:t xml:space="preserve">are shown beginning at </w:t>
      </w:r>
      <w:r>
        <w:t>5</w:t>
      </w:r>
      <w:r>
        <w:t xml:space="preserve"> min (after completion of the 4 min infusion) to focus on equilibrium kinetics (</w:t>
      </w:r>
      <w:r>
        <w:t>supplemental figure 1</w:t>
      </w:r>
      <w:r>
        <w:t xml:space="preserve">). The reason for the slow 4 min infusion was based on the initial desire to broaden the input function so that </w:t>
      </w:r>
      <w:r w:rsidR="00805327">
        <w:t>one</w:t>
      </w:r>
      <w:r>
        <w:t xml:space="preserve"> could accurately measure fluciclovine levels temporally when setting up multiple frame reconstruction. </w:t>
      </w:r>
      <w:r>
        <w:t xml:space="preserve">Future studies are currently being performed </w:t>
      </w:r>
      <w:r>
        <w:t xml:space="preserve">with bolus injection of fluciclovine to better evaluate the early kinetic uptake profiles. Dynamic analysis of </w:t>
      </w:r>
      <w:r>
        <w:t xml:space="preserve">recurrent disease implies a </w:t>
      </w:r>
      <w:r>
        <w:t>flattening</w:t>
      </w:r>
      <w:r>
        <w:t>/decrease</w:t>
      </w:r>
      <w:r>
        <w:t xml:space="preserve"> of the TACs suggestive of a fluciclovine influx/efflux equilibrium starting at approximately </w:t>
      </w:r>
      <w:r>
        <w:t>1</w:t>
      </w:r>
      <w:r>
        <w:t>0 min post-injection; however, this needs to be validated due to our small sample size.</w:t>
      </w:r>
      <w:r>
        <w:t xml:space="preserve">  Dynamic analysis of lesions found to be radiation necrosis implies a gradual increase in uptake, but again this needs to be evaluated due to the small sample size.  Both sets of normal brain demonstrated stable low uptake throughout the evaluated period.  </w:t>
      </w:r>
    </w:p>
    <w:p w:rsidR="00805327" w:rsidRPr="00805327" w:rsidRDefault="00805327">
      <w:pPr>
        <w:rPr>
          <w:b/>
        </w:rPr>
      </w:pPr>
      <w:r>
        <w:rPr>
          <w:b/>
        </w:rPr>
        <w:t>Supplemental Figure 1</w:t>
      </w:r>
    </w:p>
    <w:p w:rsidR="0019150E" w:rsidRDefault="0019150E">
      <w:r>
        <w:rPr>
          <w:noProof/>
        </w:rPr>
        <w:drawing>
          <wp:inline distT="0" distB="0" distL="0" distR="0" wp14:anchorId="2C120CFD" wp14:editId="4B891DCD">
            <wp:extent cx="4969768" cy="3626273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1724" cy="3627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05327" w:rsidRPr="00805327" w:rsidRDefault="0019150E">
      <w:pPr>
        <w:rPr>
          <w:rFonts w:cstheme="minorHAnsi"/>
        </w:rPr>
      </w:pPr>
      <w:r>
        <w:t xml:space="preserve">Time activity curves </w:t>
      </w:r>
      <w:r w:rsidRPr="00805327">
        <w:rPr>
          <w:rFonts w:cstheme="minorHAnsi"/>
        </w:rPr>
        <w:t xml:space="preserve">of </w:t>
      </w:r>
      <w:r w:rsidRPr="00805327">
        <w:rPr>
          <w:rFonts w:cstheme="minorHAnsi"/>
        </w:rPr>
        <w:t>recurrent disease</w:t>
      </w:r>
      <w:r w:rsidRPr="00805327">
        <w:rPr>
          <w:rFonts w:cstheme="minorHAnsi"/>
        </w:rPr>
        <w:t xml:space="preserve"> (</w:t>
      </w:r>
      <w:r w:rsidRPr="00805327">
        <w:rPr>
          <w:rFonts w:cstheme="minorHAnsi"/>
        </w:rPr>
        <w:t>blue</w:t>
      </w:r>
      <w:r w:rsidRPr="00805327">
        <w:rPr>
          <w:rFonts w:cstheme="minorHAnsi"/>
        </w:rPr>
        <w:t xml:space="preserve">) and </w:t>
      </w:r>
      <w:r w:rsidRPr="00805327">
        <w:rPr>
          <w:rFonts w:cstheme="minorHAnsi"/>
        </w:rPr>
        <w:t xml:space="preserve">radiation necrosis </w:t>
      </w:r>
      <w:proofErr w:type="spellStart"/>
      <w:r w:rsidRPr="00805327">
        <w:rPr>
          <w:rFonts w:cstheme="minorHAnsi"/>
        </w:rPr>
        <w:t>SUVmax</w:t>
      </w:r>
      <w:proofErr w:type="spellEnd"/>
      <w:r w:rsidRPr="00805327">
        <w:rPr>
          <w:rFonts w:cstheme="minorHAnsi"/>
        </w:rPr>
        <w:t xml:space="preserve"> (</w:t>
      </w:r>
      <w:r w:rsidRPr="00805327">
        <w:rPr>
          <w:rFonts w:cstheme="minorHAnsi"/>
        </w:rPr>
        <w:t>red</w:t>
      </w:r>
      <w:r w:rsidRPr="00805327">
        <w:rPr>
          <w:rFonts w:cstheme="minorHAnsi"/>
        </w:rPr>
        <w:t xml:space="preserve">) show equilibrium kinetics starting </w:t>
      </w:r>
      <w:r w:rsidRPr="00805327">
        <w:rPr>
          <w:rFonts w:cstheme="minorHAnsi"/>
        </w:rPr>
        <w:t>10</w:t>
      </w:r>
      <w:r w:rsidRPr="00805327">
        <w:rPr>
          <w:rFonts w:cstheme="minorHAnsi"/>
        </w:rPr>
        <w:t xml:space="preserve"> min post-injection. Statistically significant differences are noted between </w:t>
      </w:r>
      <w:r w:rsidRPr="00805327">
        <w:rPr>
          <w:rFonts w:cstheme="minorHAnsi"/>
        </w:rPr>
        <w:t xml:space="preserve">recurrent disease </w:t>
      </w:r>
      <w:r w:rsidRPr="00805327">
        <w:rPr>
          <w:rFonts w:cstheme="minorHAnsi"/>
        </w:rPr>
        <w:t xml:space="preserve">and </w:t>
      </w:r>
      <w:r w:rsidRPr="00805327">
        <w:rPr>
          <w:rFonts w:cstheme="minorHAnsi"/>
        </w:rPr>
        <w:t>radiation necrosis</w:t>
      </w:r>
      <w:r w:rsidRPr="00805327">
        <w:rPr>
          <w:rFonts w:cstheme="minorHAnsi"/>
        </w:rPr>
        <w:t xml:space="preserve">, </w:t>
      </w:r>
      <w:r w:rsidRPr="00805327">
        <w:rPr>
          <w:rFonts w:cstheme="minorHAnsi"/>
        </w:rPr>
        <w:t xml:space="preserve">and </w:t>
      </w:r>
      <w:r w:rsidRPr="00805327">
        <w:rPr>
          <w:rFonts w:cstheme="minorHAnsi"/>
        </w:rPr>
        <w:t>normal brain parenchyma (green</w:t>
      </w:r>
      <w:r w:rsidRPr="00805327">
        <w:rPr>
          <w:rFonts w:cstheme="minorHAnsi"/>
        </w:rPr>
        <w:t xml:space="preserve"> and purple)</w:t>
      </w:r>
      <w:r w:rsidRPr="00805327">
        <w:rPr>
          <w:rFonts w:cstheme="minorHAnsi"/>
        </w:rPr>
        <w:t xml:space="preserve">. </w:t>
      </w:r>
    </w:p>
    <w:p w:rsidR="0019150E" w:rsidRPr="00805327" w:rsidRDefault="0019150E">
      <w:pPr>
        <w:rPr>
          <w:rFonts w:cstheme="minorHAnsi"/>
        </w:rPr>
      </w:pPr>
      <w:r w:rsidRPr="00805327">
        <w:rPr>
          <w:rFonts w:cstheme="minorHAnsi"/>
        </w:rPr>
        <w:t xml:space="preserve">Each </w:t>
      </w:r>
      <w:r w:rsidR="00805327" w:rsidRPr="00805327">
        <w:rPr>
          <w:rFonts w:cstheme="minorHAnsi"/>
        </w:rPr>
        <w:t xml:space="preserve">suspicious </w:t>
      </w:r>
      <w:r w:rsidRPr="00805327">
        <w:rPr>
          <w:rFonts w:cstheme="minorHAnsi"/>
        </w:rPr>
        <w:t>lesion was compared to the contralateral normal</w:t>
      </w:r>
      <w:r w:rsidR="00805327" w:rsidRPr="00805327">
        <w:rPr>
          <w:rFonts w:cstheme="minorHAnsi"/>
        </w:rPr>
        <w:t xml:space="preserve"> (</w:t>
      </w:r>
      <w:proofErr w:type="spellStart"/>
      <w:r w:rsidR="00805327" w:rsidRPr="00805327">
        <w:rPr>
          <w:rFonts w:cstheme="minorHAnsi"/>
        </w:rPr>
        <w:t>TBR</w:t>
      </w:r>
      <w:r w:rsidR="00805327" w:rsidRPr="00805327">
        <w:rPr>
          <w:rFonts w:cstheme="minorHAnsi"/>
          <w:vertAlign w:val="subscript"/>
        </w:rPr>
        <w:t>max</w:t>
      </w:r>
      <w:proofErr w:type="spellEnd"/>
      <w:r w:rsidR="00805327" w:rsidRPr="00805327">
        <w:rPr>
          <w:rFonts w:cstheme="minorHAnsi"/>
          <w:vertAlign w:val="subscript"/>
        </w:rPr>
        <w:t>)</w:t>
      </w:r>
      <w:r w:rsidR="00805327" w:rsidRPr="00805327">
        <w:rPr>
          <w:rFonts w:cstheme="minorHAnsi"/>
        </w:rPr>
        <w:t xml:space="preserve"> </w:t>
      </w:r>
      <w:r w:rsidR="00805327" w:rsidRPr="00805327">
        <w:rPr>
          <w:rFonts w:cstheme="minorHAnsi"/>
        </w:rPr>
        <w:t>but no</w:t>
      </w:r>
      <w:r w:rsidR="00805327" w:rsidRPr="00805327">
        <w:rPr>
          <w:rFonts w:cstheme="minorHAnsi"/>
        </w:rPr>
        <w:t xml:space="preserve"> significantly different between recurrent disease and radiation necrosis at any time point in this analysis due to variable levels of fluciclovine uptake in the background brain parenchyma</w:t>
      </w:r>
      <w:r w:rsidR="00805327" w:rsidRPr="00805327">
        <w:rPr>
          <w:rFonts w:cstheme="minorHAnsi"/>
        </w:rPr>
        <w:t xml:space="preserve"> between the two groups</w:t>
      </w:r>
      <w:r w:rsidR="00805327" w:rsidRPr="00805327">
        <w:rPr>
          <w:rFonts w:cstheme="minorHAnsi"/>
        </w:rPr>
        <w:t>.</w:t>
      </w:r>
      <w:r w:rsidR="00805327" w:rsidRPr="00805327">
        <w:rPr>
          <w:rFonts w:cstheme="minorHAnsi"/>
        </w:rPr>
        <w:t xml:space="preserve">  It is uncertain as to why the background parenchyma between the radiation necrosis group and recurrent disease group </w:t>
      </w:r>
      <w:r w:rsidR="00805327" w:rsidRPr="00805327">
        <w:rPr>
          <w:rFonts w:cstheme="minorHAnsi"/>
        </w:rPr>
        <w:lastRenderedPageBreak/>
        <w:t>were different</w:t>
      </w:r>
      <w:r w:rsidR="00805327">
        <w:rPr>
          <w:rFonts w:cstheme="minorHAnsi"/>
        </w:rPr>
        <w:t xml:space="preserve">.  </w:t>
      </w:r>
      <w:r w:rsidR="00805327" w:rsidRPr="00805327">
        <w:rPr>
          <w:rFonts w:cstheme="minorHAnsi"/>
        </w:rPr>
        <w:t xml:space="preserve"> </w:t>
      </w:r>
      <w:r w:rsidR="00805327">
        <w:rPr>
          <w:rFonts w:cstheme="minorHAnsi"/>
        </w:rPr>
        <w:t xml:space="preserve">It is believed that the difference </w:t>
      </w:r>
      <w:r w:rsidR="00805327">
        <w:rPr>
          <w:rFonts w:cstheme="minorHAnsi"/>
        </w:rPr>
        <w:t xml:space="preserve">is due to statistical fluctuation due to the small sample size </w:t>
      </w:r>
      <w:r w:rsidR="00805327" w:rsidRPr="00805327">
        <w:rPr>
          <w:rFonts w:cstheme="minorHAnsi"/>
        </w:rPr>
        <w:t>and this pattern is currently being explored</w:t>
      </w:r>
      <w:r w:rsidR="00805327">
        <w:rPr>
          <w:rFonts w:cstheme="minorHAnsi"/>
        </w:rPr>
        <w:t xml:space="preserve"> in a separate study</w:t>
      </w:r>
      <w:r w:rsidR="00805327" w:rsidRPr="00805327">
        <w:rPr>
          <w:rFonts w:cstheme="minorHAnsi"/>
        </w:rPr>
        <w:t>.</w:t>
      </w:r>
      <w:r w:rsidR="00805327">
        <w:rPr>
          <w:rFonts w:cstheme="minorHAnsi"/>
        </w:rPr>
        <w:t xml:space="preserve">  </w:t>
      </w:r>
    </w:p>
    <w:p w:rsidR="0019150E" w:rsidRPr="00805327" w:rsidRDefault="0019150E">
      <w:pPr>
        <w:rPr>
          <w:rFonts w:cstheme="minorHAnsi"/>
        </w:rPr>
      </w:pPr>
    </w:p>
    <w:sectPr w:rsidR="0019150E" w:rsidRPr="008053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150E"/>
    <w:rsid w:val="0019150E"/>
    <w:rsid w:val="00784F2A"/>
    <w:rsid w:val="00805327"/>
    <w:rsid w:val="008A6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15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150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15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15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300</Words>
  <Characters>1711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Mayo Clinic</Company>
  <LinksUpToDate>false</LinksUpToDate>
  <CharactersWithSpaces>2007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Ephraim E Parent</dc:creator>
  <cp:lastModifiedBy>Ephraim E Parent</cp:lastModifiedBy>
  <cp:revision>2</cp:revision>
  <dcterms:created xsi:type="dcterms:W3CDTF">2020-11-20T00:39:00Z</dcterms:created>
  <dcterms:modified xsi:type="dcterms:W3CDTF">2020-11-20T01:55:00Z</dcterms:modified>
</cp:coreProperties>
</file>