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3E30" w14:textId="77777777" w:rsidR="0033613C" w:rsidRDefault="00023796" w:rsidP="0033613C">
      <w:pPr>
        <w:spacing w:line="480" w:lineRule="auto"/>
        <w:jc w:val="both"/>
        <w:rPr>
          <w:rFonts w:ascii="Arial" w:hAnsi="Arial" w:cs="Arial"/>
          <w:b/>
          <w:bCs/>
          <w:color w:val="0D0D0D"/>
          <w:sz w:val="24"/>
          <w:szCs w:val="24"/>
          <w:shd w:val="clear" w:color="auto" w:fill="FFFFFF"/>
        </w:rPr>
      </w:pPr>
      <w:bookmarkStart w:id="0" w:name="_Hlk156879562"/>
      <w:r w:rsidRPr="00391DEB">
        <w:rPr>
          <w:rFonts w:ascii="Arial" w:hAnsi="Arial" w:cs="Arial"/>
          <w:b/>
          <w:bCs/>
          <w:sz w:val="24"/>
          <w:szCs w:val="24"/>
        </w:rPr>
        <w:t>ASSOCIATION</w:t>
      </w:r>
      <w:r w:rsidRPr="00391DEB">
        <w:rPr>
          <w:rFonts w:ascii="Arial" w:hAnsi="Arial" w:cs="Arial"/>
          <w:b/>
          <w:bCs/>
          <w:color w:val="0D0D0D"/>
          <w:sz w:val="24"/>
          <w:szCs w:val="24"/>
          <w:shd w:val="clear" w:color="auto" w:fill="FFFFFF"/>
        </w:rPr>
        <w:t xml:space="preserve"> OF FOOD HABITS ON ADOLESCENTS’ MENTAL DISTRESS AND QUALITY OF LIFE: AN OBSERVATIONAL STUDY FROM HIGHER SECONDARY SCHOOLS OF PAKISTAN</w:t>
      </w:r>
      <w:bookmarkEnd w:id="0"/>
    </w:p>
    <w:p w14:paraId="21654CD4" w14:textId="77777777" w:rsidR="00763210" w:rsidRPr="00020694" w:rsidRDefault="00763210" w:rsidP="00763210">
      <w:pPr>
        <w:spacing w:line="360" w:lineRule="auto"/>
        <w:jc w:val="both"/>
        <w:rPr>
          <w:rFonts w:ascii="Arial" w:hAnsi="Arial" w:cs="Arial"/>
          <w:bCs/>
          <w:sz w:val="24"/>
          <w:szCs w:val="24"/>
        </w:rPr>
      </w:pPr>
      <w:r w:rsidRPr="00020694">
        <w:rPr>
          <w:rFonts w:ascii="Arial" w:hAnsi="Arial" w:cs="Arial"/>
          <w:bCs/>
          <w:sz w:val="24"/>
          <w:szCs w:val="24"/>
        </w:rPr>
        <w:t>Khadija Muqadas</w:t>
      </w:r>
      <w:r w:rsidRPr="00020694">
        <w:rPr>
          <w:rFonts w:ascii="Arial" w:hAnsi="Arial" w:cs="Arial"/>
          <w:bCs/>
          <w:sz w:val="24"/>
          <w:szCs w:val="24"/>
          <w:vertAlign w:val="superscript"/>
        </w:rPr>
        <w:t>1,#</w:t>
      </w:r>
      <w:r w:rsidRPr="00020694">
        <w:rPr>
          <w:rFonts w:ascii="Arial" w:hAnsi="Arial" w:cs="Arial"/>
          <w:bCs/>
          <w:sz w:val="24"/>
          <w:szCs w:val="24"/>
        </w:rPr>
        <w:t>, Shahbaz Ahmad Zakki</w:t>
      </w:r>
      <w:r w:rsidRPr="00020694">
        <w:rPr>
          <w:rFonts w:ascii="Arial" w:hAnsi="Arial" w:cs="Arial"/>
          <w:bCs/>
          <w:sz w:val="24"/>
          <w:szCs w:val="24"/>
          <w:vertAlign w:val="superscript"/>
        </w:rPr>
        <w:t>1,#,*</w:t>
      </w:r>
      <w:r w:rsidRPr="00020694">
        <w:rPr>
          <w:rFonts w:ascii="Arial" w:hAnsi="Arial" w:cs="Arial"/>
          <w:bCs/>
          <w:sz w:val="24"/>
          <w:szCs w:val="24"/>
        </w:rPr>
        <w:t>, Ijaz ul Haq</w:t>
      </w:r>
      <w:r w:rsidRPr="00020694">
        <w:rPr>
          <w:rFonts w:ascii="Arial" w:hAnsi="Arial" w:cs="Arial"/>
          <w:bCs/>
          <w:sz w:val="24"/>
          <w:szCs w:val="24"/>
          <w:vertAlign w:val="superscript"/>
        </w:rPr>
        <w:t>1</w:t>
      </w:r>
      <w:r w:rsidRPr="00020694">
        <w:rPr>
          <w:rFonts w:ascii="Arial" w:hAnsi="Arial" w:cs="Arial"/>
          <w:bCs/>
          <w:sz w:val="24"/>
          <w:szCs w:val="24"/>
        </w:rPr>
        <w:t>, Ismail Qadri</w:t>
      </w:r>
      <w:r w:rsidRPr="00020694">
        <w:rPr>
          <w:rFonts w:ascii="Arial" w:hAnsi="Arial" w:cs="Arial"/>
          <w:bCs/>
          <w:sz w:val="24"/>
          <w:szCs w:val="24"/>
          <w:vertAlign w:val="superscript"/>
        </w:rPr>
        <w:t>1</w:t>
      </w:r>
      <w:r w:rsidRPr="00020694">
        <w:rPr>
          <w:rFonts w:ascii="Arial" w:hAnsi="Arial" w:cs="Arial"/>
          <w:bCs/>
          <w:sz w:val="24"/>
          <w:szCs w:val="24"/>
        </w:rPr>
        <w:t>, Azhar Mehmood</w:t>
      </w:r>
      <w:r w:rsidRPr="00020694">
        <w:rPr>
          <w:rFonts w:ascii="Arial" w:hAnsi="Arial" w:cs="Arial"/>
          <w:bCs/>
          <w:sz w:val="24"/>
          <w:szCs w:val="24"/>
          <w:vertAlign w:val="superscript"/>
        </w:rPr>
        <w:t>1</w:t>
      </w:r>
      <w:r w:rsidRPr="00020694">
        <w:rPr>
          <w:rFonts w:ascii="Arial" w:hAnsi="Arial" w:cs="Arial"/>
          <w:bCs/>
          <w:sz w:val="24"/>
          <w:szCs w:val="24"/>
        </w:rPr>
        <w:t>, Syed Hammad Abid</w:t>
      </w:r>
      <w:r w:rsidRPr="00020694">
        <w:rPr>
          <w:rFonts w:ascii="Arial" w:hAnsi="Arial" w:cs="Arial"/>
          <w:bCs/>
          <w:sz w:val="24"/>
          <w:szCs w:val="24"/>
          <w:vertAlign w:val="superscript"/>
        </w:rPr>
        <w:t>1</w:t>
      </w:r>
      <w:r w:rsidRPr="00020694">
        <w:rPr>
          <w:rFonts w:ascii="Arial" w:hAnsi="Arial" w:cs="Arial"/>
          <w:bCs/>
          <w:sz w:val="24"/>
          <w:szCs w:val="24"/>
        </w:rPr>
        <w:t>, Muhammad Subhan Nazar</w:t>
      </w:r>
      <w:r w:rsidRPr="00020694">
        <w:rPr>
          <w:rFonts w:ascii="Arial" w:hAnsi="Arial" w:cs="Arial"/>
          <w:bCs/>
          <w:sz w:val="24"/>
          <w:szCs w:val="24"/>
          <w:vertAlign w:val="superscript"/>
        </w:rPr>
        <w:t>1</w:t>
      </w:r>
      <w:r w:rsidRPr="00020694">
        <w:rPr>
          <w:rFonts w:ascii="Arial" w:hAnsi="Arial" w:cs="Arial"/>
          <w:bCs/>
          <w:sz w:val="24"/>
          <w:szCs w:val="24"/>
        </w:rPr>
        <w:t>, Muhammad Junaid</w:t>
      </w:r>
      <w:r w:rsidRPr="00020694">
        <w:rPr>
          <w:rFonts w:ascii="Arial" w:hAnsi="Arial" w:cs="Arial"/>
          <w:bCs/>
          <w:sz w:val="24"/>
          <w:szCs w:val="24"/>
          <w:vertAlign w:val="superscript"/>
        </w:rPr>
        <w:t>1</w:t>
      </w:r>
      <w:r w:rsidRPr="00020694">
        <w:rPr>
          <w:rFonts w:ascii="Arial" w:hAnsi="Arial" w:cs="Arial"/>
          <w:bCs/>
          <w:sz w:val="24"/>
          <w:szCs w:val="24"/>
        </w:rPr>
        <w:t>, Ayesha Umar Chaudhary</w:t>
      </w:r>
      <w:r w:rsidRPr="00020694">
        <w:rPr>
          <w:rFonts w:ascii="Arial" w:hAnsi="Arial" w:cs="Arial"/>
          <w:bCs/>
          <w:sz w:val="24"/>
          <w:szCs w:val="24"/>
          <w:vertAlign w:val="superscript"/>
        </w:rPr>
        <w:t>1</w:t>
      </w:r>
    </w:p>
    <w:p w14:paraId="46412054" w14:textId="77777777" w:rsidR="00763210" w:rsidRPr="00020694" w:rsidRDefault="00763210" w:rsidP="00763210">
      <w:pPr>
        <w:spacing w:line="360" w:lineRule="auto"/>
        <w:jc w:val="both"/>
        <w:rPr>
          <w:rFonts w:ascii="Arial" w:hAnsi="Arial" w:cs="Arial"/>
          <w:sz w:val="24"/>
          <w:szCs w:val="24"/>
        </w:rPr>
      </w:pPr>
      <w:r w:rsidRPr="00020694">
        <w:rPr>
          <w:rFonts w:ascii="Arial" w:hAnsi="Arial" w:cs="Arial"/>
          <w:bCs/>
          <w:sz w:val="24"/>
          <w:szCs w:val="24"/>
        </w:rPr>
        <w:t>#Authors contributed equally.</w:t>
      </w:r>
    </w:p>
    <w:p w14:paraId="4B822303" w14:textId="77777777" w:rsidR="00763210" w:rsidRPr="00020694" w:rsidRDefault="00763210" w:rsidP="00763210">
      <w:pPr>
        <w:spacing w:line="360" w:lineRule="auto"/>
        <w:jc w:val="both"/>
        <w:rPr>
          <w:rFonts w:ascii="Arial" w:eastAsia="SimSun" w:hAnsi="Arial" w:cs="Arial"/>
          <w:i/>
          <w:iCs/>
          <w:sz w:val="24"/>
          <w:szCs w:val="24"/>
        </w:rPr>
      </w:pPr>
      <w:r w:rsidRPr="00020694">
        <w:rPr>
          <w:rFonts w:ascii="Arial" w:eastAsia="SimSun" w:hAnsi="Arial" w:cs="Arial"/>
          <w:sz w:val="24"/>
          <w:szCs w:val="24"/>
          <w:vertAlign w:val="superscript"/>
        </w:rPr>
        <w:t xml:space="preserve">1 </w:t>
      </w:r>
      <w:r w:rsidRPr="00020694">
        <w:rPr>
          <w:rFonts w:ascii="Arial" w:eastAsia="SimSun" w:hAnsi="Arial" w:cs="Arial"/>
          <w:i/>
          <w:iCs/>
          <w:sz w:val="24"/>
          <w:szCs w:val="24"/>
        </w:rPr>
        <w:t>Department of Public Health and Nutrition, The University of Haripur, Haripur, 22620, Khyber Pakhtunkhwa, Pakistan.</w:t>
      </w:r>
    </w:p>
    <w:p w14:paraId="5A860487" w14:textId="77777777" w:rsidR="00763210" w:rsidRPr="00020694" w:rsidRDefault="00763210" w:rsidP="00763210">
      <w:pPr>
        <w:spacing w:line="360" w:lineRule="auto"/>
        <w:jc w:val="both"/>
        <w:rPr>
          <w:rFonts w:ascii="Arial" w:eastAsia="SimSun" w:hAnsi="Arial" w:cs="Arial"/>
          <w:sz w:val="24"/>
          <w:szCs w:val="24"/>
        </w:rPr>
      </w:pPr>
      <w:r w:rsidRPr="00020694">
        <w:rPr>
          <w:rFonts w:ascii="Arial" w:hAnsi="Arial" w:cs="Arial"/>
          <w:b/>
          <w:sz w:val="24"/>
          <w:szCs w:val="24"/>
        </w:rPr>
        <w:t xml:space="preserve">Running Head: </w:t>
      </w:r>
      <w:r w:rsidRPr="00020694">
        <w:rPr>
          <w:rFonts w:ascii="Arial" w:hAnsi="Arial" w:cs="Arial"/>
          <w:sz w:val="24"/>
          <w:szCs w:val="24"/>
        </w:rPr>
        <w:t>"Food Habits and Adolescent Health"</w:t>
      </w:r>
    </w:p>
    <w:p w14:paraId="62689219" w14:textId="77777777" w:rsidR="00763210" w:rsidRPr="00020694" w:rsidRDefault="00763210" w:rsidP="00763210">
      <w:pPr>
        <w:spacing w:line="360" w:lineRule="auto"/>
        <w:jc w:val="both"/>
        <w:rPr>
          <w:rFonts w:ascii="Arial" w:hAnsi="Arial" w:cs="Arial"/>
          <w:bCs/>
          <w:sz w:val="24"/>
          <w:szCs w:val="24"/>
        </w:rPr>
      </w:pPr>
      <w:r w:rsidRPr="00020694">
        <w:rPr>
          <w:rFonts w:ascii="Arial" w:hAnsi="Arial" w:cs="Arial"/>
          <w:bCs/>
          <w:sz w:val="24"/>
          <w:szCs w:val="24"/>
        </w:rPr>
        <w:t>*Corresponding Authors</w:t>
      </w:r>
    </w:p>
    <w:p w14:paraId="60B9A7DD" w14:textId="77777777" w:rsidR="00763210" w:rsidRPr="00020694" w:rsidRDefault="00763210" w:rsidP="00763210">
      <w:pPr>
        <w:spacing w:line="360" w:lineRule="auto"/>
        <w:jc w:val="both"/>
        <w:rPr>
          <w:rFonts w:ascii="Arial" w:hAnsi="Arial" w:cs="Arial"/>
          <w:sz w:val="24"/>
          <w:szCs w:val="24"/>
        </w:rPr>
      </w:pPr>
      <w:r w:rsidRPr="00020694">
        <w:rPr>
          <w:rFonts w:ascii="Arial" w:hAnsi="Arial" w:cs="Arial"/>
          <w:sz w:val="24"/>
          <w:szCs w:val="24"/>
        </w:rPr>
        <w:t>Shahbaz Ahmad Zakki, PhD</w:t>
      </w:r>
    </w:p>
    <w:p w14:paraId="4D69C0DF" w14:textId="77777777" w:rsidR="00763210" w:rsidRPr="00020694" w:rsidRDefault="00763210" w:rsidP="00763210">
      <w:pPr>
        <w:spacing w:line="360" w:lineRule="auto"/>
        <w:jc w:val="both"/>
        <w:rPr>
          <w:rFonts w:ascii="Arial" w:hAnsi="Arial" w:cs="Arial"/>
          <w:sz w:val="24"/>
          <w:szCs w:val="24"/>
        </w:rPr>
      </w:pPr>
      <w:r w:rsidRPr="00020694">
        <w:rPr>
          <w:rFonts w:ascii="Arial" w:hAnsi="Arial" w:cs="Arial"/>
          <w:sz w:val="24"/>
          <w:szCs w:val="24"/>
        </w:rPr>
        <w:t>Assistant Professor,</w:t>
      </w:r>
    </w:p>
    <w:p w14:paraId="6D1900F4" w14:textId="77777777" w:rsidR="00763210" w:rsidRPr="00020694" w:rsidRDefault="00763210" w:rsidP="00763210">
      <w:pPr>
        <w:spacing w:line="360" w:lineRule="auto"/>
        <w:ind w:left="-90"/>
        <w:jc w:val="both"/>
        <w:rPr>
          <w:rFonts w:ascii="Arial" w:hAnsi="Arial" w:cs="Arial"/>
          <w:sz w:val="24"/>
          <w:szCs w:val="24"/>
        </w:rPr>
      </w:pPr>
      <w:r w:rsidRPr="00020694">
        <w:rPr>
          <w:rFonts w:ascii="Arial" w:hAnsi="Arial" w:cs="Arial"/>
          <w:sz w:val="24"/>
          <w:szCs w:val="24"/>
        </w:rPr>
        <w:t xml:space="preserve"> Department of Public Health and Nutrition, </w:t>
      </w:r>
    </w:p>
    <w:p w14:paraId="73467797" w14:textId="77777777" w:rsidR="00763210" w:rsidRPr="00020694" w:rsidRDefault="00763210" w:rsidP="00763210">
      <w:pPr>
        <w:spacing w:line="360" w:lineRule="auto"/>
        <w:jc w:val="both"/>
        <w:rPr>
          <w:rFonts w:ascii="Arial" w:hAnsi="Arial" w:cs="Arial"/>
          <w:sz w:val="24"/>
          <w:szCs w:val="24"/>
        </w:rPr>
      </w:pPr>
      <w:r w:rsidRPr="00020694">
        <w:rPr>
          <w:rFonts w:ascii="Arial" w:hAnsi="Arial" w:cs="Arial"/>
          <w:sz w:val="24"/>
          <w:szCs w:val="24"/>
        </w:rPr>
        <w:t>The University of Haripur, Haripur,</w:t>
      </w:r>
      <w:r w:rsidRPr="00020694">
        <w:rPr>
          <w:rFonts w:ascii="Arial" w:eastAsia="SimSun" w:hAnsi="Arial" w:cs="Arial"/>
          <w:i/>
          <w:iCs/>
          <w:sz w:val="24"/>
          <w:szCs w:val="24"/>
        </w:rPr>
        <w:t xml:space="preserve"> 22620,</w:t>
      </w:r>
      <w:r w:rsidRPr="00020694">
        <w:rPr>
          <w:rFonts w:ascii="Arial" w:hAnsi="Arial" w:cs="Arial"/>
          <w:sz w:val="24"/>
          <w:szCs w:val="24"/>
        </w:rPr>
        <w:t xml:space="preserve"> Khyber Pakhtunkhwa, Pakistan</w:t>
      </w:r>
    </w:p>
    <w:p w14:paraId="7166CBDF" w14:textId="77777777" w:rsidR="00763210" w:rsidRPr="00020694" w:rsidRDefault="00763210" w:rsidP="00763210">
      <w:pPr>
        <w:spacing w:line="360" w:lineRule="auto"/>
        <w:ind w:left="-90" w:firstLine="90"/>
        <w:jc w:val="both"/>
        <w:rPr>
          <w:rFonts w:ascii="Arial" w:hAnsi="Arial" w:cs="Arial"/>
          <w:sz w:val="24"/>
          <w:szCs w:val="24"/>
        </w:rPr>
      </w:pPr>
      <w:r w:rsidRPr="00020694">
        <w:rPr>
          <w:rFonts w:ascii="Arial" w:hAnsi="Arial" w:cs="Arial"/>
          <w:sz w:val="24"/>
          <w:szCs w:val="24"/>
        </w:rPr>
        <w:t xml:space="preserve"> </w:t>
      </w:r>
      <w:hyperlink r:id="rId6" w:history="1">
        <w:r w:rsidRPr="00020694">
          <w:rPr>
            <w:rStyle w:val="Hyperlink"/>
            <w:rFonts w:ascii="Arial" w:hAnsi="Arial" w:cs="Arial"/>
            <w:sz w:val="24"/>
            <w:szCs w:val="24"/>
          </w:rPr>
          <w:t>sazakki@uoh.edu.pk</w:t>
        </w:r>
      </w:hyperlink>
      <w:r w:rsidRPr="00020694">
        <w:rPr>
          <w:rFonts w:ascii="Arial" w:hAnsi="Arial" w:cs="Arial"/>
          <w:sz w:val="24"/>
          <w:szCs w:val="24"/>
        </w:rPr>
        <w:t xml:space="preserve"> </w:t>
      </w:r>
    </w:p>
    <w:p w14:paraId="0FA81922" w14:textId="77777777" w:rsidR="00763210" w:rsidRPr="00020694" w:rsidRDefault="00763210" w:rsidP="00763210">
      <w:pPr>
        <w:spacing w:line="360" w:lineRule="auto"/>
        <w:jc w:val="both"/>
        <w:rPr>
          <w:rFonts w:ascii="Arial" w:hAnsi="Arial" w:cs="Arial"/>
          <w:sz w:val="24"/>
          <w:szCs w:val="24"/>
        </w:rPr>
      </w:pPr>
      <w:r w:rsidRPr="00020694">
        <w:rPr>
          <w:rFonts w:ascii="Arial" w:hAnsi="Arial" w:cs="Arial"/>
          <w:sz w:val="24"/>
          <w:szCs w:val="24"/>
        </w:rPr>
        <w:t>Tel # +92-333-6362383</w:t>
      </w:r>
    </w:p>
    <w:p w14:paraId="3ED8EF37" w14:textId="77777777" w:rsidR="00763210" w:rsidRPr="00020694" w:rsidRDefault="00763210" w:rsidP="00763210">
      <w:pPr>
        <w:spacing w:line="360" w:lineRule="auto"/>
        <w:jc w:val="both"/>
        <w:rPr>
          <w:rFonts w:ascii="Arial" w:hAnsi="Arial" w:cs="Arial"/>
          <w:b/>
          <w:bCs/>
          <w:color w:val="0D0D0D"/>
          <w:sz w:val="24"/>
          <w:szCs w:val="24"/>
          <w:shd w:val="clear" w:color="auto" w:fill="FFFFFF"/>
        </w:rPr>
      </w:pPr>
    </w:p>
    <w:p w14:paraId="235DDDDC" w14:textId="77777777" w:rsidR="00763210" w:rsidRDefault="00763210" w:rsidP="00763210">
      <w:pPr>
        <w:spacing w:line="360" w:lineRule="auto"/>
        <w:jc w:val="both"/>
        <w:rPr>
          <w:rStyle w:val="Strong"/>
          <w:rFonts w:ascii="Arial" w:hAnsi="Arial" w:cs="Arial"/>
          <w:sz w:val="24"/>
          <w:szCs w:val="24"/>
        </w:rPr>
      </w:pPr>
    </w:p>
    <w:p w14:paraId="5E23E06B" w14:textId="77777777" w:rsidR="00763210" w:rsidRPr="00391DEB" w:rsidRDefault="00763210" w:rsidP="0033613C">
      <w:pPr>
        <w:spacing w:line="480" w:lineRule="auto"/>
        <w:jc w:val="both"/>
        <w:rPr>
          <w:rFonts w:ascii="Arial" w:hAnsi="Arial" w:cs="Arial"/>
          <w:bCs/>
          <w:sz w:val="24"/>
          <w:szCs w:val="24"/>
        </w:rPr>
      </w:pPr>
    </w:p>
    <w:p w14:paraId="11F7388F" w14:textId="77777777" w:rsidR="00763210" w:rsidRDefault="00763210" w:rsidP="0033613C">
      <w:pPr>
        <w:spacing w:line="480" w:lineRule="auto"/>
        <w:jc w:val="both"/>
        <w:rPr>
          <w:rFonts w:ascii="Arial" w:hAnsi="Arial" w:cs="Arial"/>
          <w:b/>
          <w:bCs/>
          <w:sz w:val="24"/>
          <w:szCs w:val="24"/>
        </w:rPr>
      </w:pPr>
    </w:p>
    <w:p w14:paraId="6FD63104" w14:textId="77777777" w:rsidR="00763210" w:rsidRDefault="00763210" w:rsidP="0033613C">
      <w:pPr>
        <w:spacing w:line="480" w:lineRule="auto"/>
        <w:jc w:val="both"/>
        <w:rPr>
          <w:rFonts w:ascii="Arial" w:hAnsi="Arial" w:cs="Arial"/>
          <w:b/>
          <w:bCs/>
          <w:sz w:val="24"/>
          <w:szCs w:val="24"/>
        </w:rPr>
      </w:pPr>
    </w:p>
    <w:p w14:paraId="7218045E" w14:textId="77777777" w:rsidR="00763210" w:rsidRDefault="00763210" w:rsidP="0033613C">
      <w:pPr>
        <w:spacing w:line="480" w:lineRule="auto"/>
        <w:jc w:val="both"/>
        <w:rPr>
          <w:rFonts w:ascii="Arial" w:hAnsi="Arial" w:cs="Arial"/>
          <w:b/>
          <w:bCs/>
          <w:sz w:val="24"/>
          <w:szCs w:val="24"/>
        </w:rPr>
      </w:pPr>
    </w:p>
    <w:p w14:paraId="659DEBC1" w14:textId="072358F3" w:rsidR="00295D0F" w:rsidRPr="00391DEB" w:rsidRDefault="00295D0F" w:rsidP="0033613C">
      <w:pPr>
        <w:spacing w:line="480" w:lineRule="auto"/>
        <w:jc w:val="both"/>
        <w:rPr>
          <w:rFonts w:ascii="Arial" w:hAnsi="Arial" w:cs="Arial"/>
        </w:rPr>
      </w:pPr>
      <w:r w:rsidRPr="00391DEB">
        <w:rPr>
          <w:rFonts w:ascii="Arial" w:hAnsi="Arial" w:cs="Arial"/>
          <w:b/>
          <w:bCs/>
          <w:sz w:val="24"/>
          <w:szCs w:val="24"/>
        </w:rPr>
        <w:lastRenderedPageBreak/>
        <w:t xml:space="preserve">Supplementary </w:t>
      </w:r>
      <w:r w:rsidR="00C62C6C" w:rsidRPr="00391DEB">
        <w:rPr>
          <w:rFonts w:ascii="Arial" w:hAnsi="Arial" w:cs="Arial"/>
          <w:b/>
          <w:bCs/>
          <w:sz w:val="24"/>
          <w:szCs w:val="24"/>
        </w:rPr>
        <w:t>D</w:t>
      </w:r>
      <w:r w:rsidRPr="00391DEB">
        <w:rPr>
          <w:rFonts w:ascii="Arial" w:hAnsi="Arial" w:cs="Arial"/>
          <w:b/>
          <w:bCs/>
          <w:sz w:val="24"/>
          <w:szCs w:val="24"/>
        </w:rPr>
        <w:t xml:space="preserve">ata </w:t>
      </w:r>
    </w:p>
    <w:p w14:paraId="06C592A9" w14:textId="78B318BE" w:rsidR="00295D0F" w:rsidRPr="00391DEB" w:rsidRDefault="00295D0F" w:rsidP="00295D0F">
      <w:pPr>
        <w:rPr>
          <w:rFonts w:ascii="Arial" w:hAnsi="Arial" w:cs="Arial"/>
          <w:b/>
          <w:sz w:val="24"/>
          <w:szCs w:val="24"/>
        </w:rPr>
      </w:pPr>
      <w:r w:rsidRPr="00391DEB">
        <w:rPr>
          <w:rFonts w:ascii="Arial" w:hAnsi="Arial" w:cs="Arial"/>
          <w:b/>
          <w:sz w:val="24"/>
          <w:szCs w:val="24"/>
        </w:rPr>
        <w:t>Table S1</w:t>
      </w:r>
    </w:p>
    <w:p w14:paraId="64980BFF" w14:textId="77777777" w:rsidR="00295D0F" w:rsidRPr="00391DEB" w:rsidRDefault="00295D0F" w:rsidP="00295D0F">
      <w:pPr>
        <w:spacing w:line="360" w:lineRule="auto"/>
        <w:jc w:val="both"/>
        <w:rPr>
          <w:rFonts w:ascii="Arial" w:hAnsi="Arial" w:cs="Arial"/>
          <w:sz w:val="24"/>
          <w:szCs w:val="24"/>
        </w:rPr>
      </w:pPr>
      <w:r w:rsidRPr="00391DEB">
        <w:rPr>
          <w:rFonts w:ascii="Arial" w:hAnsi="Arial" w:cs="Arial"/>
          <w:sz w:val="24"/>
          <w:szCs w:val="24"/>
        </w:rPr>
        <w:t>The table showed adjusted odds ratios (AOR) and 95% confidence intervals (CI) for a variety of health and well-being indicators including physical health, psychological health, social relationships, environment, overall quality of life (QOL), overall general health, depression, anxiety, stress, and food habits. The AOR values describe the statistical probability of various outcomes or relationships, but the confidence interval (CI) represents the accuracy of these estimations.</w:t>
      </w:r>
    </w:p>
    <w:p w14:paraId="38113517" w14:textId="577645C7" w:rsidR="00295D0F" w:rsidRPr="00391DEB" w:rsidRDefault="00295D0F" w:rsidP="00295D0F">
      <w:pPr>
        <w:rPr>
          <w:rFonts w:ascii="Arial" w:hAnsi="Arial" w:cs="Arial"/>
          <w:b/>
          <w:sz w:val="24"/>
          <w:szCs w:val="24"/>
        </w:rPr>
      </w:pPr>
      <w:r w:rsidRPr="00391DEB">
        <w:rPr>
          <w:rFonts w:ascii="Arial" w:hAnsi="Arial" w:cs="Arial"/>
          <w:b/>
          <w:sz w:val="24"/>
          <w:szCs w:val="24"/>
        </w:rPr>
        <w:t xml:space="preserve">Table S2 </w:t>
      </w:r>
    </w:p>
    <w:p w14:paraId="072E8C13" w14:textId="1C30BB85" w:rsidR="00295D0F" w:rsidRPr="00391DEB" w:rsidRDefault="00295D0F" w:rsidP="00295D0F">
      <w:pPr>
        <w:spacing w:line="360" w:lineRule="auto"/>
        <w:jc w:val="both"/>
        <w:rPr>
          <w:rFonts w:ascii="Arial" w:hAnsi="Arial" w:cs="Arial"/>
          <w:sz w:val="24"/>
          <w:szCs w:val="24"/>
        </w:rPr>
      </w:pPr>
      <w:r w:rsidRPr="00391DEB">
        <w:rPr>
          <w:rFonts w:ascii="Arial" w:hAnsi="Arial" w:cs="Arial"/>
          <w:sz w:val="24"/>
          <w:szCs w:val="24"/>
        </w:rPr>
        <w:t xml:space="preserve">For a variety of indicators, such as physical and mental health, relationships with others, the environment, overall quality of life (QOL), overall general health, depression, anxiety, stress, and eating habits, table showed indicates the adjusted odds ratios (AOR) and the corresponding 95% confidence intervals (CI). The degree of uncertainty around these estimates is represented by the CI, as the AOR values show the likelihood of </w:t>
      </w:r>
      <w:r w:rsidR="00AD38A9" w:rsidRPr="00391DEB">
        <w:rPr>
          <w:rFonts w:ascii="Arial" w:hAnsi="Arial" w:cs="Arial"/>
          <w:sz w:val="24"/>
          <w:szCs w:val="24"/>
        </w:rPr>
        <w:t>events</w:t>
      </w:r>
      <w:r w:rsidRPr="00391DEB">
        <w:rPr>
          <w:rFonts w:ascii="Arial" w:hAnsi="Arial" w:cs="Arial"/>
          <w:sz w:val="24"/>
          <w:szCs w:val="24"/>
        </w:rPr>
        <w:t xml:space="preserve"> or associations. These relationships' statistical significance is evaluated by the </w:t>
      </w:r>
      <w:r w:rsidRPr="00391DEB">
        <w:rPr>
          <w:rFonts w:ascii="Arial" w:hAnsi="Arial" w:cs="Arial"/>
          <w:i/>
          <w:sz w:val="24"/>
          <w:szCs w:val="24"/>
        </w:rPr>
        <w:t>p</w:t>
      </w:r>
      <w:r w:rsidRPr="00391DEB">
        <w:rPr>
          <w:rFonts w:ascii="Arial" w:hAnsi="Arial" w:cs="Arial"/>
          <w:sz w:val="24"/>
          <w:szCs w:val="24"/>
        </w:rPr>
        <w:t xml:space="preserve">-values. </w:t>
      </w:r>
    </w:p>
    <w:p w14:paraId="057A8783" w14:textId="1E6C7CCB" w:rsidR="00D96C4C" w:rsidRPr="00763210" w:rsidRDefault="00D96C4C" w:rsidP="00763210">
      <w:pPr>
        <w:spacing w:line="360" w:lineRule="auto"/>
        <w:jc w:val="both"/>
        <w:rPr>
          <w:rFonts w:ascii="Arial" w:hAnsi="Arial" w:cs="Arial"/>
          <w:sz w:val="24"/>
          <w:szCs w:val="24"/>
        </w:rPr>
      </w:pPr>
      <w:r w:rsidRPr="00391DEB">
        <w:rPr>
          <w:rFonts w:ascii="Arial" w:hAnsi="Arial" w:cs="Arial"/>
          <w:b/>
          <w:sz w:val="24"/>
          <w:szCs w:val="24"/>
        </w:rPr>
        <w:t>Table S1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96C4C" w:rsidRPr="00391DEB" w14:paraId="02F4E0BB" w14:textId="77777777" w:rsidTr="00DF694D">
        <w:tc>
          <w:tcPr>
            <w:tcW w:w="3116" w:type="dxa"/>
            <w:tcBorders>
              <w:top w:val="single" w:sz="4" w:space="0" w:color="auto"/>
              <w:bottom w:val="single" w:sz="4" w:space="0" w:color="auto"/>
            </w:tcBorders>
          </w:tcPr>
          <w:p w14:paraId="48AD6AB5" w14:textId="77777777" w:rsidR="00D96C4C" w:rsidRPr="00391DEB" w:rsidRDefault="00D96C4C" w:rsidP="00DF694D">
            <w:pPr>
              <w:spacing w:line="360" w:lineRule="auto"/>
              <w:jc w:val="both"/>
              <w:rPr>
                <w:rFonts w:ascii="Arial" w:hAnsi="Arial" w:cs="Arial"/>
                <w:b/>
                <w:bCs/>
                <w:sz w:val="24"/>
                <w:szCs w:val="24"/>
              </w:rPr>
            </w:pPr>
            <w:r w:rsidRPr="00391DEB">
              <w:rPr>
                <w:rFonts w:ascii="Arial" w:hAnsi="Arial" w:cs="Arial"/>
                <w:b/>
                <w:bCs/>
                <w:sz w:val="24"/>
                <w:szCs w:val="24"/>
              </w:rPr>
              <w:t xml:space="preserve">Indicators </w:t>
            </w:r>
          </w:p>
        </w:tc>
        <w:tc>
          <w:tcPr>
            <w:tcW w:w="3117" w:type="dxa"/>
            <w:tcBorders>
              <w:top w:val="single" w:sz="4" w:space="0" w:color="auto"/>
              <w:bottom w:val="single" w:sz="4" w:space="0" w:color="auto"/>
            </w:tcBorders>
          </w:tcPr>
          <w:p w14:paraId="3FE36B7C" w14:textId="77777777" w:rsidR="00D96C4C" w:rsidRPr="00391DEB" w:rsidRDefault="00D96C4C" w:rsidP="00DF694D">
            <w:pPr>
              <w:spacing w:line="360" w:lineRule="auto"/>
              <w:jc w:val="both"/>
              <w:rPr>
                <w:rFonts w:ascii="Arial" w:hAnsi="Arial" w:cs="Arial"/>
                <w:b/>
                <w:bCs/>
                <w:sz w:val="24"/>
                <w:szCs w:val="24"/>
              </w:rPr>
            </w:pPr>
            <w:r w:rsidRPr="00391DEB">
              <w:rPr>
                <w:rFonts w:ascii="Arial" w:hAnsi="Arial" w:cs="Arial"/>
                <w:b/>
                <w:bCs/>
                <w:sz w:val="24"/>
                <w:szCs w:val="24"/>
              </w:rPr>
              <w:t>AOR (95% CI)</w:t>
            </w:r>
          </w:p>
        </w:tc>
        <w:tc>
          <w:tcPr>
            <w:tcW w:w="3117" w:type="dxa"/>
            <w:tcBorders>
              <w:top w:val="single" w:sz="4" w:space="0" w:color="auto"/>
              <w:bottom w:val="single" w:sz="4" w:space="0" w:color="auto"/>
            </w:tcBorders>
          </w:tcPr>
          <w:p w14:paraId="129F43B3" w14:textId="77777777" w:rsidR="00D96C4C" w:rsidRPr="00391DEB" w:rsidRDefault="00D96C4C" w:rsidP="00DF694D">
            <w:pPr>
              <w:spacing w:line="360" w:lineRule="auto"/>
              <w:jc w:val="both"/>
              <w:rPr>
                <w:rFonts w:ascii="Arial" w:hAnsi="Arial" w:cs="Arial"/>
                <w:b/>
                <w:bCs/>
                <w:i/>
                <w:sz w:val="24"/>
                <w:szCs w:val="24"/>
              </w:rPr>
            </w:pPr>
            <w:r w:rsidRPr="00391DEB">
              <w:rPr>
                <w:rFonts w:ascii="Arial" w:hAnsi="Arial" w:cs="Arial"/>
                <w:b/>
                <w:bCs/>
                <w:i/>
                <w:sz w:val="24"/>
                <w:szCs w:val="24"/>
              </w:rPr>
              <w:t xml:space="preserve">p-value </w:t>
            </w:r>
          </w:p>
        </w:tc>
      </w:tr>
      <w:tr w:rsidR="00D96C4C" w:rsidRPr="00391DEB" w14:paraId="3872552B" w14:textId="77777777" w:rsidTr="00DF694D">
        <w:tc>
          <w:tcPr>
            <w:tcW w:w="3116" w:type="dxa"/>
            <w:tcBorders>
              <w:top w:val="single" w:sz="4" w:space="0" w:color="auto"/>
            </w:tcBorders>
          </w:tcPr>
          <w:p w14:paraId="075E09FA"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Physical health </w:t>
            </w:r>
          </w:p>
        </w:tc>
        <w:tc>
          <w:tcPr>
            <w:tcW w:w="3117" w:type="dxa"/>
            <w:tcBorders>
              <w:top w:val="single" w:sz="4" w:space="0" w:color="auto"/>
            </w:tcBorders>
          </w:tcPr>
          <w:p w14:paraId="3DB17D76"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0.986 (0.973-1.000)</w:t>
            </w:r>
          </w:p>
        </w:tc>
        <w:tc>
          <w:tcPr>
            <w:tcW w:w="3117" w:type="dxa"/>
            <w:tcBorders>
              <w:top w:val="single" w:sz="4" w:space="0" w:color="auto"/>
            </w:tcBorders>
          </w:tcPr>
          <w:p w14:paraId="5D26E6D5"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0.043*</w:t>
            </w:r>
          </w:p>
        </w:tc>
      </w:tr>
      <w:tr w:rsidR="00D96C4C" w:rsidRPr="00391DEB" w14:paraId="247BA72A" w14:textId="77777777" w:rsidTr="00DF694D">
        <w:tc>
          <w:tcPr>
            <w:tcW w:w="3116" w:type="dxa"/>
          </w:tcPr>
          <w:p w14:paraId="153A19A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Psychological health</w:t>
            </w:r>
          </w:p>
        </w:tc>
        <w:tc>
          <w:tcPr>
            <w:tcW w:w="3117" w:type="dxa"/>
          </w:tcPr>
          <w:p w14:paraId="70F6FCF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1.013 (0.999-1.027)</w:t>
            </w:r>
          </w:p>
        </w:tc>
        <w:tc>
          <w:tcPr>
            <w:tcW w:w="3117" w:type="dxa"/>
          </w:tcPr>
          <w:p w14:paraId="4E54C0F7"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0.070</w:t>
            </w:r>
          </w:p>
        </w:tc>
      </w:tr>
      <w:tr w:rsidR="00D96C4C" w:rsidRPr="00391DEB" w14:paraId="21516020" w14:textId="77777777" w:rsidTr="00DF694D">
        <w:tc>
          <w:tcPr>
            <w:tcW w:w="3116" w:type="dxa"/>
          </w:tcPr>
          <w:p w14:paraId="36C8AB2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Social relation </w:t>
            </w:r>
          </w:p>
        </w:tc>
        <w:tc>
          <w:tcPr>
            <w:tcW w:w="3117" w:type="dxa"/>
          </w:tcPr>
          <w:p w14:paraId="4B5B008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1.001 (0.991-1.012)</w:t>
            </w:r>
          </w:p>
        </w:tc>
        <w:tc>
          <w:tcPr>
            <w:tcW w:w="3117" w:type="dxa"/>
          </w:tcPr>
          <w:p w14:paraId="7D2F7967"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0.836</w:t>
            </w:r>
          </w:p>
        </w:tc>
      </w:tr>
      <w:tr w:rsidR="00D96C4C" w:rsidRPr="00391DEB" w14:paraId="543D43A5" w14:textId="77777777" w:rsidTr="00DF694D">
        <w:tc>
          <w:tcPr>
            <w:tcW w:w="3116" w:type="dxa"/>
          </w:tcPr>
          <w:p w14:paraId="49E18145"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Environment</w:t>
            </w:r>
          </w:p>
        </w:tc>
        <w:tc>
          <w:tcPr>
            <w:tcW w:w="3117" w:type="dxa"/>
          </w:tcPr>
          <w:p w14:paraId="6B28FF24"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0.970 (0.957-0.984)</w:t>
            </w:r>
          </w:p>
        </w:tc>
        <w:tc>
          <w:tcPr>
            <w:tcW w:w="3117" w:type="dxa"/>
          </w:tcPr>
          <w:p w14:paraId="1ED1086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&lt;0.001***</w:t>
            </w:r>
          </w:p>
        </w:tc>
      </w:tr>
      <w:tr w:rsidR="00D96C4C" w:rsidRPr="00391DEB" w14:paraId="6752DCD7" w14:textId="77777777" w:rsidTr="00DF694D">
        <w:tc>
          <w:tcPr>
            <w:tcW w:w="3116" w:type="dxa"/>
          </w:tcPr>
          <w:p w14:paraId="4D58E90E"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Overall QOL</w:t>
            </w:r>
          </w:p>
        </w:tc>
        <w:tc>
          <w:tcPr>
            <w:tcW w:w="3117" w:type="dxa"/>
          </w:tcPr>
          <w:p w14:paraId="66F1AF4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1.001 (0.995-1.008)</w:t>
            </w:r>
          </w:p>
        </w:tc>
        <w:tc>
          <w:tcPr>
            <w:tcW w:w="3117" w:type="dxa"/>
          </w:tcPr>
          <w:p w14:paraId="60DF086B"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0.653</w:t>
            </w:r>
          </w:p>
        </w:tc>
      </w:tr>
      <w:tr w:rsidR="00D96C4C" w:rsidRPr="00391DEB" w14:paraId="50497E73" w14:textId="77777777" w:rsidTr="00DF694D">
        <w:tc>
          <w:tcPr>
            <w:tcW w:w="3116" w:type="dxa"/>
          </w:tcPr>
          <w:p w14:paraId="70EF1A7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Overall general health</w:t>
            </w:r>
          </w:p>
        </w:tc>
        <w:tc>
          <w:tcPr>
            <w:tcW w:w="3117" w:type="dxa"/>
          </w:tcPr>
          <w:p w14:paraId="1FD82D51"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1.005 (0.999-1.011)</w:t>
            </w:r>
          </w:p>
        </w:tc>
        <w:tc>
          <w:tcPr>
            <w:tcW w:w="3117" w:type="dxa"/>
          </w:tcPr>
          <w:p w14:paraId="434F324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0.128</w:t>
            </w:r>
          </w:p>
        </w:tc>
      </w:tr>
      <w:tr w:rsidR="00D96C4C" w:rsidRPr="00391DEB" w14:paraId="17A34EDE" w14:textId="77777777" w:rsidTr="00DF694D">
        <w:tc>
          <w:tcPr>
            <w:tcW w:w="3116" w:type="dxa"/>
          </w:tcPr>
          <w:p w14:paraId="2E84F0B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Depression </w:t>
            </w:r>
          </w:p>
        </w:tc>
        <w:tc>
          <w:tcPr>
            <w:tcW w:w="3117" w:type="dxa"/>
          </w:tcPr>
          <w:p w14:paraId="3D14A99A"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0.775 (0.661-0.908)</w:t>
            </w:r>
          </w:p>
        </w:tc>
        <w:tc>
          <w:tcPr>
            <w:tcW w:w="3117" w:type="dxa"/>
          </w:tcPr>
          <w:p w14:paraId="5CBB471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0.002**</w:t>
            </w:r>
          </w:p>
        </w:tc>
      </w:tr>
      <w:tr w:rsidR="00D96C4C" w:rsidRPr="00391DEB" w14:paraId="76E06FAE" w14:textId="77777777" w:rsidTr="00DF694D">
        <w:tc>
          <w:tcPr>
            <w:tcW w:w="3116" w:type="dxa"/>
          </w:tcPr>
          <w:p w14:paraId="6F156AB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Anxiety</w:t>
            </w:r>
          </w:p>
        </w:tc>
        <w:tc>
          <w:tcPr>
            <w:tcW w:w="3117" w:type="dxa"/>
          </w:tcPr>
          <w:p w14:paraId="23AD01E5"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0.866 (0.730-1.028)</w:t>
            </w:r>
          </w:p>
        </w:tc>
        <w:tc>
          <w:tcPr>
            <w:tcW w:w="3117" w:type="dxa"/>
          </w:tcPr>
          <w:p w14:paraId="3F2E863C"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0.100</w:t>
            </w:r>
          </w:p>
        </w:tc>
      </w:tr>
      <w:tr w:rsidR="00D96C4C" w:rsidRPr="00391DEB" w14:paraId="2975E88C" w14:textId="77777777" w:rsidTr="00DF694D">
        <w:tc>
          <w:tcPr>
            <w:tcW w:w="3116" w:type="dxa"/>
          </w:tcPr>
          <w:p w14:paraId="1B2955C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Stress</w:t>
            </w:r>
          </w:p>
        </w:tc>
        <w:tc>
          <w:tcPr>
            <w:tcW w:w="3117" w:type="dxa"/>
          </w:tcPr>
          <w:p w14:paraId="1BCC9EF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1.071 (1.071-1.372)</w:t>
            </w:r>
          </w:p>
        </w:tc>
        <w:tc>
          <w:tcPr>
            <w:tcW w:w="3117" w:type="dxa"/>
          </w:tcPr>
          <w:p w14:paraId="13FB443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0.002**</w:t>
            </w:r>
          </w:p>
        </w:tc>
      </w:tr>
      <w:tr w:rsidR="00D96C4C" w:rsidRPr="00391DEB" w14:paraId="6D6D1553" w14:textId="77777777" w:rsidTr="00DF694D">
        <w:tc>
          <w:tcPr>
            <w:tcW w:w="3116" w:type="dxa"/>
          </w:tcPr>
          <w:p w14:paraId="2B671D86"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Food habit </w:t>
            </w:r>
          </w:p>
        </w:tc>
        <w:tc>
          <w:tcPr>
            <w:tcW w:w="3117" w:type="dxa"/>
          </w:tcPr>
          <w:p w14:paraId="2DE46F47"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0.968 (0.951-0.985)</w:t>
            </w:r>
          </w:p>
        </w:tc>
        <w:tc>
          <w:tcPr>
            <w:tcW w:w="3117" w:type="dxa"/>
          </w:tcPr>
          <w:p w14:paraId="2F8DC937"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&lt;0.001***</w:t>
            </w:r>
          </w:p>
        </w:tc>
      </w:tr>
    </w:tbl>
    <w:p w14:paraId="0CD802E6" w14:textId="77777777" w:rsidR="00D96C4C" w:rsidRPr="00391DEB" w:rsidRDefault="00D96C4C" w:rsidP="00D96C4C">
      <w:pPr>
        <w:spacing w:line="360" w:lineRule="auto"/>
        <w:jc w:val="both"/>
        <w:rPr>
          <w:rFonts w:ascii="Arial" w:hAnsi="Arial" w:cs="Arial"/>
          <w:sz w:val="24"/>
          <w:szCs w:val="24"/>
        </w:rPr>
      </w:pPr>
      <w:r w:rsidRPr="00391DEB">
        <w:rPr>
          <w:rFonts w:ascii="Arial" w:hAnsi="Arial" w:cs="Arial"/>
          <w:sz w:val="24"/>
          <w:szCs w:val="24"/>
        </w:rPr>
        <w:t>*p &lt; 0.05, ** p &lt; 0.01, *** p &lt; 0.001</w:t>
      </w:r>
    </w:p>
    <w:p w14:paraId="55F3DAD7" w14:textId="77777777" w:rsidR="00D96C4C" w:rsidRPr="00391DEB" w:rsidRDefault="00D96C4C" w:rsidP="00D96C4C">
      <w:pPr>
        <w:spacing w:line="360" w:lineRule="auto"/>
        <w:jc w:val="both"/>
        <w:rPr>
          <w:rFonts w:ascii="Arial" w:hAnsi="Arial" w:cs="Arial"/>
          <w:sz w:val="24"/>
          <w:szCs w:val="24"/>
        </w:rPr>
      </w:pPr>
      <w:r w:rsidRPr="00391DEB">
        <w:rPr>
          <w:rFonts w:ascii="Arial" w:hAnsi="Arial" w:cs="Arial"/>
          <w:sz w:val="24"/>
          <w:szCs w:val="24"/>
        </w:rPr>
        <w:lastRenderedPageBreak/>
        <w:t>AOR values larger than 1 indicate a positive relationship between the indicators and the outcomes, whereas values below 1 indicate an adverse association.</w:t>
      </w:r>
    </w:p>
    <w:p w14:paraId="071F472C" w14:textId="77777777" w:rsidR="00D96C4C" w:rsidRPr="00391DEB" w:rsidRDefault="00D96C4C" w:rsidP="00D96C4C">
      <w:pPr>
        <w:rPr>
          <w:rFonts w:ascii="Arial" w:hAnsi="Arial" w:cs="Arial"/>
          <w:b/>
          <w:sz w:val="24"/>
          <w:szCs w:val="24"/>
        </w:rPr>
      </w:pPr>
    </w:p>
    <w:p w14:paraId="670DA6E1" w14:textId="76EBCE98" w:rsidR="00D96C4C" w:rsidRPr="00391DEB" w:rsidRDefault="00D96C4C" w:rsidP="00D96C4C">
      <w:pPr>
        <w:rPr>
          <w:rFonts w:ascii="Arial" w:hAnsi="Arial" w:cs="Arial"/>
          <w:b/>
          <w:sz w:val="24"/>
          <w:szCs w:val="24"/>
        </w:rPr>
      </w:pPr>
      <w:r w:rsidRPr="00391DEB">
        <w:rPr>
          <w:rFonts w:ascii="Arial" w:hAnsi="Arial" w:cs="Arial"/>
          <w:b/>
          <w:sz w:val="24"/>
          <w:szCs w:val="24"/>
        </w:rPr>
        <w:t>Table S2</w:t>
      </w:r>
    </w:p>
    <w:p w14:paraId="11C7F8AE" w14:textId="77777777" w:rsidR="00D96C4C" w:rsidRPr="00391DEB" w:rsidRDefault="00D96C4C" w:rsidP="00D96C4C">
      <w:pPr>
        <w:rPr>
          <w:rFonts w:ascii="Arial" w:hAnsi="Arial" w:cs="Arial"/>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96C4C" w:rsidRPr="00391DEB" w14:paraId="58703723" w14:textId="77777777" w:rsidTr="00DF694D">
        <w:tc>
          <w:tcPr>
            <w:tcW w:w="3116" w:type="dxa"/>
            <w:tcBorders>
              <w:top w:val="single" w:sz="4" w:space="0" w:color="auto"/>
              <w:bottom w:val="single" w:sz="4" w:space="0" w:color="auto"/>
            </w:tcBorders>
          </w:tcPr>
          <w:p w14:paraId="3F9BF71D" w14:textId="77777777" w:rsidR="00D96C4C" w:rsidRPr="00391DEB" w:rsidRDefault="00D96C4C" w:rsidP="00DF694D">
            <w:pPr>
              <w:spacing w:line="360" w:lineRule="auto"/>
              <w:jc w:val="both"/>
              <w:rPr>
                <w:rFonts w:ascii="Arial" w:hAnsi="Arial" w:cs="Arial"/>
                <w:b/>
                <w:bCs/>
                <w:sz w:val="24"/>
                <w:szCs w:val="24"/>
              </w:rPr>
            </w:pPr>
            <w:r w:rsidRPr="00391DEB">
              <w:rPr>
                <w:rFonts w:ascii="Arial" w:hAnsi="Arial" w:cs="Arial"/>
                <w:b/>
                <w:bCs/>
                <w:sz w:val="24"/>
                <w:szCs w:val="24"/>
              </w:rPr>
              <w:t xml:space="preserve">Indicators </w:t>
            </w:r>
          </w:p>
        </w:tc>
        <w:tc>
          <w:tcPr>
            <w:tcW w:w="3117" w:type="dxa"/>
            <w:tcBorders>
              <w:top w:val="single" w:sz="4" w:space="0" w:color="auto"/>
              <w:bottom w:val="single" w:sz="4" w:space="0" w:color="auto"/>
            </w:tcBorders>
          </w:tcPr>
          <w:p w14:paraId="5D63ED73" w14:textId="77777777" w:rsidR="00D96C4C" w:rsidRPr="00391DEB" w:rsidRDefault="00D96C4C" w:rsidP="00DF694D">
            <w:pPr>
              <w:spacing w:line="360" w:lineRule="auto"/>
              <w:jc w:val="both"/>
              <w:rPr>
                <w:rFonts w:ascii="Arial" w:hAnsi="Arial" w:cs="Arial"/>
                <w:b/>
                <w:bCs/>
                <w:sz w:val="24"/>
                <w:szCs w:val="24"/>
              </w:rPr>
            </w:pPr>
            <w:r w:rsidRPr="00391DEB">
              <w:rPr>
                <w:rFonts w:ascii="Arial" w:hAnsi="Arial" w:cs="Arial"/>
                <w:b/>
                <w:bCs/>
                <w:sz w:val="24"/>
                <w:szCs w:val="24"/>
              </w:rPr>
              <w:t>AOR (95% CI)</w:t>
            </w:r>
          </w:p>
        </w:tc>
        <w:tc>
          <w:tcPr>
            <w:tcW w:w="3117" w:type="dxa"/>
            <w:tcBorders>
              <w:top w:val="single" w:sz="4" w:space="0" w:color="auto"/>
              <w:bottom w:val="single" w:sz="4" w:space="0" w:color="auto"/>
            </w:tcBorders>
          </w:tcPr>
          <w:p w14:paraId="5D992D6B" w14:textId="77777777" w:rsidR="00D96C4C" w:rsidRPr="00391DEB" w:rsidRDefault="00D96C4C" w:rsidP="00DF694D">
            <w:pPr>
              <w:spacing w:line="360" w:lineRule="auto"/>
              <w:jc w:val="both"/>
              <w:rPr>
                <w:rFonts w:ascii="Arial" w:hAnsi="Arial" w:cs="Arial"/>
                <w:b/>
                <w:bCs/>
                <w:i/>
                <w:sz w:val="24"/>
                <w:szCs w:val="24"/>
              </w:rPr>
            </w:pPr>
            <w:r w:rsidRPr="00391DEB">
              <w:rPr>
                <w:rFonts w:ascii="Arial" w:hAnsi="Arial" w:cs="Arial"/>
                <w:b/>
                <w:bCs/>
                <w:i/>
                <w:sz w:val="24"/>
                <w:szCs w:val="24"/>
              </w:rPr>
              <w:t xml:space="preserve">p-value </w:t>
            </w:r>
          </w:p>
        </w:tc>
      </w:tr>
      <w:tr w:rsidR="00D96C4C" w:rsidRPr="00391DEB" w14:paraId="4967F6DA" w14:textId="77777777" w:rsidTr="00DF694D">
        <w:tc>
          <w:tcPr>
            <w:tcW w:w="3116" w:type="dxa"/>
            <w:tcBorders>
              <w:top w:val="single" w:sz="4" w:space="0" w:color="auto"/>
            </w:tcBorders>
          </w:tcPr>
          <w:p w14:paraId="64002EA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Physical health </w:t>
            </w:r>
          </w:p>
        </w:tc>
        <w:tc>
          <w:tcPr>
            <w:tcW w:w="3117" w:type="dxa"/>
            <w:tcBorders>
              <w:top w:val="single" w:sz="4" w:space="0" w:color="auto"/>
            </w:tcBorders>
          </w:tcPr>
          <w:p w14:paraId="760B9170"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1.011 (0.995-1.027)</w:t>
            </w:r>
          </w:p>
        </w:tc>
        <w:tc>
          <w:tcPr>
            <w:tcW w:w="3117" w:type="dxa"/>
            <w:tcBorders>
              <w:top w:val="single" w:sz="4" w:space="0" w:color="auto"/>
            </w:tcBorders>
          </w:tcPr>
          <w:p w14:paraId="34D779C9"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0.171</w:t>
            </w:r>
          </w:p>
        </w:tc>
      </w:tr>
      <w:tr w:rsidR="00D96C4C" w:rsidRPr="00391DEB" w14:paraId="43C5F796" w14:textId="77777777" w:rsidTr="00DF694D">
        <w:tc>
          <w:tcPr>
            <w:tcW w:w="3116" w:type="dxa"/>
          </w:tcPr>
          <w:p w14:paraId="3475D31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Psychological health</w:t>
            </w:r>
          </w:p>
        </w:tc>
        <w:tc>
          <w:tcPr>
            <w:tcW w:w="3117" w:type="dxa"/>
          </w:tcPr>
          <w:p w14:paraId="272F5D7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0.992 (0.976-1.009)</w:t>
            </w:r>
          </w:p>
        </w:tc>
        <w:tc>
          <w:tcPr>
            <w:tcW w:w="3117" w:type="dxa"/>
          </w:tcPr>
          <w:p w14:paraId="5F22593A"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0.359</w:t>
            </w:r>
          </w:p>
        </w:tc>
      </w:tr>
      <w:tr w:rsidR="00D96C4C" w:rsidRPr="00391DEB" w14:paraId="0A20B387" w14:textId="77777777" w:rsidTr="00DF694D">
        <w:tc>
          <w:tcPr>
            <w:tcW w:w="3116" w:type="dxa"/>
          </w:tcPr>
          <w:p w14:paraId="1CB81674"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Social relation </w:t>
            </w:r>
          </w:p>
        </w:tc>
        <w:tc>
          <w:tcPr>
            <w:tcW w:w="3117" w:type="dxa"/>
          </w:tcPr>
          <w:p w14:paraId="5D42154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1.014 (1.000-1.027)</w:t>
            </w:r>
          </w:p>
        </w:tc>
        <w:tc>
          <w:tcPr>
            <w:tcW w:w="3117" w:type="dxa"/>
          </w:tcPr>
          <w:p w14:paraId="4B36A33A"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0.046*</w:t>
            </w:r>
          </w:p>
        </w:tc>
      </w:tr>
      <w:tr w:rsidR="00D96C4C" w:rsidRPr="00391DEB" w14:paraId="2415D613" w14:textId="77777777" w:rsidTr="00DF694D">
        <w:tc>
          <w:tcPr>
            <w:tcW w:w="3116" w:type="dxa"/>
          </w:tcPr>
          <w:p w14:paraId="2393F226"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Environment</w:t>
            </w:r>
          </w:p>
        </w:tc>
        <w:tc>
          <w:tcPr>
            <w:tcW w:w="3117" w:type="dxa"/>
          </w:tcPr>
          <w:p w14:paraId="7DBD66CE"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1.005 (0.988-1.023)</w:t>
            </w:r>
          </w:p>
        </w:tc>
        <w:tc>
          <w:tcPr>
            <w:tcW w:w="3117" w:type="dxa"/>
          </w:tcPr>
          <w:p w14:paraId="661DE63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0.537</w:t>
            </w:r>
          </w:p>
        </w:tc>
      </w:tr>
      <w:tr w:rsidR="00D96C4C" w:rsidRPr="00391DEB" w14:paraId="4B98D6A6" w14:textId="77777777" w:rsidTr="00DF694D">
        <w:tc>
          <w:tcPr>
            <w:tcW w:w="3116" w:type="dxa"/>
          </w:tcPr>
          <w:p w14:paraId="74C267AC"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Overall QOL</w:t>
            </w:r>
          </w:p>
        </w:tc>
        <w:tc>
          <w:tcPr>
            <w:tcW w:w="3117" w:type="dxa"/>
          </w:tcPr>
          <w:p w14:paraId="61102A58"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1.007 (1.000-1.015)</w:t>
            </w:r>
          </w:p>
        </w:tc>
        <w:tc>
          <w:tcPr>
            <w:tcW w:w="3117" w:type="dxa"/>
          </w:tcPr>
          <w:p w14:paraId="44354B5C"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0.060</w:t>
            </w:r>
          </w:p>
        </w:tc>
      </w:tr>
      <w:tr w:rsidR="00D96C4C" w:rsidRPr="00391DEB" w14:paraId="09AB9635" w14:textId="77777777" w:rsidTr="00DF694D">
        <w:tc>
          <w:tcPr>
            <w:tcW w:w="3116" w:type="dxa"/>
          </w:tcPr>
          <w:p w14:paraId="416F6A0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Overall general health</w:t>
            </w:r>
          </w:p>
        </w:tc>
        <w:tc>
          <w:tcPr>
            <w:tcW w:w="3117" w:type="dxa"/>
          </w:tcPr>
          <w:p w14:paraId="6A448D6D"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1.006 (0.998-1.014)</w:t>
            </w:r>
          </w:p>
        </w:tc>
        <w:tc>
          <w:tcPr>
            <w:tcW w:w="3117" w:type="dxa"/>
          </w:tcPr>
          <w:p w14:paraId="62F26F7A"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0.128</w:t>
            </w:r>
          </w:p>
        </w:tc>
      </w:tr>
      <w:tr w:rsidR="00D96C4C" w:rsidRPr="00391DEB" w14:paraId="7E2575E5" w14:textId="77777777" w:rsidTr="00DF694D">
        <w:tc>
          <w:tcPr>
            <w:tcW w:w="3116" w:type="dxa"/>
          </w:tcPr>
          <w:p w14:paraId="16AE1E89"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Depression </w:t>
            </w:r>
          </w:p>
        </w:tc>
        <w:tc>
          <w:tcPr>
            <w:tcW w:w="3117" w:type="dxa"/>
          </w:tcPr>
          <w:p w14:paraId="30D638D9"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0.998 (0.965-1.033)</w:t>
            </w:r>
          </w:p>
        </w:tc>
        <w:tc>
          <w:tcPr>
            <w:tcW w:w="3117" w:type="dxa"/>
          </w:tcPr>
          <w:p w14:paraId="254FB6D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0.926</w:t>
            </w:r>
          </w:p>
        </w:tc>
      </w:tr>
      <w:tr w:rsidR="00D96C4C" w:rsidRPr="00391DEB" w14:paraId="464C31E3" w14:textId="77777777" w:rsidTr="00DF694D">
        <w:tc>
          <w:tcPr>
            <w:tcW w:w="3116" w:type="dxa"/>
          </w:tcPr>
          <w:p w14:paraId="7E28C9B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Anxiety</w:t>
            </w:r>
          </w:p>
        </w:tc>
        <w:tc>
          <w:tcPr>
            <w:tcW w:w="3117" w:type="dxa"/>
          </w:tcPr>
          <w:p w14:paraId="7DCECD70"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1.008 (0.972-1.045)</w:t>
            </w:r>
          </w:p>
        </w:tc>
        <w:tc>
          <w:tcPr>
            <w:tcW w:w="3117" w:type="dxa"/>
          </w:tcPr>
          <w:p w14:paraId="01AC33CF"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0.672</w:t>
            </w:r>
          </w:p>
        </w:tc>
      </w:tr>
      <w:tr w:rsidR="00D96C4C" w:rsidRPr="00391DEB" w14:paraId="3129168D" w14:textId="77777777" w:rsidTr="00DF694D">
        <w:tc>
          <w:tcPr>
            <w:tcW w:w="3116" w:type="dxa"/>
          </w:tcPr>
          <w:p w14:paraId="7422B951"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Stress</w:t>
            </w:r>
          </w:p>
        </w:tc>
        <w:tc>
          <w:tcPr>
            <w:tcW w:w="3117" w:type="dxa"/>
          </w:tcPr>
          <w:p w14:paraId="732C3FD3"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 1.010 (0.984-1.037)</w:t>
            </w:r>
          </w:p>
        </w:tc>
        <w:tc>
          <w:tcPr>
            <w:tcW w:w="3117" w:type="dxa"/>
          </w:tcPr>
          <w:p w14:paraId="039974F9"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0.444</w:t>
            </w:r>
          </w:p>
        </w:tc>
      </w:tr>
      <w:tr w:rsidR="00D96C4C" w:rsidRPr="00391DEB" w14:paraId="2D9BE437" w14:textId="77777777" w:rsidTr="00DF694D">
        <w:tc>
          <w:tcPr>
            <w:tcW w:w="3116" w:type="dxa"/>
          </w:tcPr>
          <w:p w14:paraId="1052EB81"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 xml:space="preserve">Food habit </w:t>
            </w:r>
          </w:p>
        </w:tc>
        <w:tc>
          <w:tcPr>
            <w:tcW w:w="3117" w:type="dxa"/>
          </w:tcPr>
          <w:p w14:paraId="582163E4"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0.982 (0.961-1.003)</w:t>
            </w:r>
          </w:p>
        </w:tc>
        <w:tc>
          <w:tcPr>
            <w:tcW w:w="3117" w:type="dxa"/>
          </w:tcPr>
          <w:p w14:paraId="14020C3B" w14:textId="77777777" w:rsidR="00D96C4C" w:rsidRPr="00391DEB" w:rsidRDefault="00D96C4C" w:rsidP="00DF694D">
            <w:pPr>
              <w:spacing w:line="360" w:lineRule="auto"/>
              <w:jc w:val="both"/>
              <w:rPr>
                <w:rFonts w:ascii="Arial" w:hAnsi="Arial" w:cs="Arial"/>
                <w:sz w:val="24"/>
                <w:szCs w:val="24"/>
              </w:rPr>
            </w:pPr>
            <w:r w:rsidRPr="00391DEB">
              <w:rPr>
                <w:rFonts w:ascii="Arial" w:hAnsi="Arial" w:cs="Arial"/>
                <w:sz w:val="24"/>
                <w:szCs w:val="24"/>
              </w:rPr>
              <w:t>0.100</w:t>
            </w:r>
          </w:p>
        </w:tc>
      </w:tr>
    </w:tbl>
    <w:p w14:paraId="508ECEF9" w14:textId="77777777" w:rsidR="00D96C4C" w:rsidRPr="00391DEB" w:rsidRDefault="00D96C4C" w:rsidP="00D96C4C">
      <w:pPr>
        <w:spacing w:line="360" w:lineRule="auto"/>
        <w:jc w:val="both"/>
        <w:rPr>
          <w:rFonts w:ascii="Arial" w:hAnsi="Arial" w:cs="Arial"/>
          <w:sz w:val="24"/>
          <w:szCs w:val="24"/>
        </w:rPr>
      </w:pPr>
      <w:r w:rsidRPr="00391DEB">
        <w:rPr>
          <w:rFonts w:ascii="Arial" w:hAnsi="Arial" w:cs="Arial"/>
          <w:sz w:val="24"/>
          <w:szCs w:val="24"/>
        </w:rPr>
        <w:t>*p &lt; 0.05</w:t>
      </w:r>
    </w:p>
    <w:p w14:paraId="11A6FAC1" w14:textId="77777777" w:rsidR="00D96C4C" w:rsidRPr="00391DEB" w:rsidRDefault="00D96C4C" w:rsidP="00D96C4C">
      <w:pPr>
        <w:spacing w:line="360" w:lineRule="auto"/>
        <w:jc w:val="both"/>
        <w:rPr>
          <w:rFonts w:ascii="Arial" w:hAnsi="Arial" w:cs="Arial"/>
          <w:sz w:val="24"/>
          <w:szCs w:val="24"/>
        </w:rPr>
      </w:pPr>
      <w:r w:rsidRPr="00391DEB">
        <w:rPr>
          <w:rFonts w:ascii="Arial" w:hAnsi="Arial" w:cs="Arial"/>
          <w:sz w:val="24"/>
          <w:szCs w:val="24"/>
        </w:rPr>
        <w:t>AOR values larger than one indicates a positive relationship between the indicators and the outcomes, whereas values less than one indicate a negative relationship.</w:t>
      </w:r>
    </w:p>
    <w:p w14:paraId="4DEE7EDA" w14:textId="77777777" w:rsidR="00D96C4C" w:rsidRPr="00391DEB" w:rsidRDefault="00D96C4C" w:rsidP="00D96C4C">
      <w:pPr>
        <w:spacing w:line="360" w:lineRule="auto"/>
        <w:jc w:val="both"/>
        <w:rPr>
          <w:rFonts w:ascii="Arial" w:hAnsi="Arial" w:cs="Arial"/>
          <w:sz w:val="24"/>
          <w:szCs w:val="24"/>
        </w:rPr>
      </w:pPr>
    </w:p>
    <w:p w14:paraId="518548A3" w14:textId="77777777" w:rsidR="00D96C4C" w:rsidRPr="00391DEB" w:rsidRDefault="00D96C4C" w:rsidP="00D96C4C">
      <w:pPr>
        <w:spacing w:line="360" w:lineRule="auto"/>
        <w:jc w:val="both"/>
        <w:rPr>
          <w:rFonts w:ascii="Arial" w:hAnsi="Arial" w:cs="Arial"/>
          <w:b/>
          <w:sz w:val="24"/>
          <w:szCs w:val="24"/>
        </w:rPr>
      </w:pPr>
    </w:p>
    <w:p w14:paraId="01406E15" w14:textId="77777777" w:rsidR="00D96C4C" w:rsidRPr="00391DEB" w:rsidRDefault="00D96C4C" w:rsidP="00D96C4C">
      <w:pPr>
        <w:spacing w:line="360" w:lineRule="auto"/>
        <w:jc w:val="both"/>
        <w:rPr>
          <w:rFonts w:ascii="Arial" w:hAnsi="Arial" w:cs="Arial"/>
          <w:sz w:val="24"/>
          <w:szCs w:val="24"/>
        </w:rPr>
      </w:pPr>
    </w:p>
    <w:p w14:paraId="1E105F48" w14:textId="77777777" w:rsidR="00D96C4C" w:rsidRPr="00391DEB" w:rsidRDefault="00D96C4C" w:rsidP="00295D0F">
      <w:pPr>
        <w:spacing w:line="360" w:lineRule="auto"/>
        <w:jc w:val="both"/>
        <w:rPr>
          <w:rFonts w:ascii="Arial" w:hAnsi="Arial" w:cs="Arial"/>
          <w:sz w:val="24"/>
          <w:szCs w:val="24"/>
        </w:rPr>
      </w:pPr>
    </w:p>
    <w:p w14:paraId="4D3BB618" w14:textId="77777777" w:rsidR="00295D0F" w:rsidRPr="00391DEB" w:rsidRDefault="00295D0F">
      <w:pPr>
        <w:rPr>
          <w:rFonts w:ascii="Arial" w:hAnsi="Arial" w:cs="Arial"/>
        </w:rPr>
      </w:pPr>
    </w:p>
    <w:p w14:paraId="52B1134F" w14:textId="77777777" w:rsidR="00295D0F" w:rsidRPr="00391DEB" w:rsidRDefault="00295D0F">
      <w:pPr>
        <w:rPr>
          <w:rFonts w:ascii="Arial" w:hAnsi="Arial" w:cs="Arial"/>
        </w:rPr>
      </w:pPr>
    </w:p>
    <w:sectPr w:rsidR="00295D0F" w:rsidRPr="00391D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37DF" w14:textId="77777777" w:rsidR="009178B7" w:rsidRDefault="009178B7" w:rsidP="00304B86">
      <w:pPr>
        <w:spacing w:after="0" w:line="240" w:lineRule="auto"/>
      </w:pPr>
      <w:r>
        <w:separator/>
      </w:r>
    </w:p>
  </w:endnote>
  <w:endnote w:type="continuationSeparator" w:id="0">
    <w:p w14:paraId="5E1AA011" w14:textId="77777777" w:rsidR="009178B7" w:rsidRDefault="009178B7" w:rsidP="0030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06892"/>
      <w:docPartObj>
        <w:docPartGallery w:val="Page Numbers (Bottom of Page)"/>
        <w:docPartUnique/>
      </w:docPartObj>
    </w:sdtPr>
    <w:sdtEndPr>
      <w:rPr>
        <w:noProof/>
      </w:rPr>
    </w:sdtEndPr>
    <w:sdtContent>
      <w:p w14:paraId="5A789350" w14:textId="5F8FDD0B" w:rsidR="00304B86" w:rsidRDefault="00304B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F071F" w14:textId="77777777" w:rsidR="00304B86" w:rsidRDefault="00304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0263" w14:textId="77777777" w:rsidR="009178B7" w:rsidRDefault="009178B7" w:rsidP="00304B86">
      <w:pPr>
        <w:spacing w:after="0" w:line="240" w:lineRule="auto"/>
      </w:pPr>
      <w:r>
        <w:separator/>
      </w:r>
    </w:p>
  </w:footnote>
  <w:footnote w:type="continuationSeparator" w:id="0">
    <w:p w14:paraId="73C1042D" w14:textId="77777777" w:rsidR="009178B7" w:rsidRDefault="009178B7" w:rsidP="00304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0F"/>
    <w:rsid w:val="00023796"/>
    <w:rsid w:val="001E1EE1"/>
    <w:rsid w:val="001E6DEA"/>
    <w:rsid w:val="00210A73"/>
    <w:rsid w:val="00295D0F"/>
    <w:rsid w:val="002A1F38"/>
    <w:rsid w:val="00304B86"/>
    <w:rsid w:val="00315FFF"/>
    <w:rsid w:val="0033613C"/>
    <w:rsid w:val="00376D8E"/>
    <w:rsid w:val="00391DEB"/>
    <w:rsid w:val="00464EE9"/>
    <w:rsid w:val="004C5F93"/>
    <w:rsid w:val="00636FB5"/>
    <w:rsid w:val="006416F3"/>
    <w:rsid w:val="0068398F"/>
    <w:rsid w:val="00763210"/>
    <w:rsid w:val="00881C6B"/>
    <w:rsid w:val="008A4DF2"/>
    <w:rsid w:val="009056A8"/>
    <w:rsid w:val="009178B7"/>
    <w:rsid w:val="00AD38A9"/>
    <w:rsid w:val="00AE3EEB"/>
    <w:rsid w:val="00C62C6C"/>
    <w:rsid w:val="00C667F8"/>
    <w:rsid w:val="00CB16B3"/>
    <w:rsid w:val="00CC3EBF"/>
    <w:rsid w:val="00D96C4C"/>
    <w:rsid w:val="00DD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7CC5"/>
  <w15:chartTrackingRefBased/>
  <w15:docId w15:val="{E2DD3B67-E263-4DF3-97A1-80B06739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D0F"/>
    <w:rPr>
      <w:color w:val="0000FF"/>
      <w:u w:val="single"/>
    </w:rPr>
  </w:style>
  <w:style w:type="table" w:styleId="TableGrid">
    <w:name w:val="Table Grid"/>
    <w:basedOn w:val="TableNormal"/>
    <w:uiPriority w:val="39"/>
    <w:rsid w:val="00D96C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B86"/>
    <w:rPr>
      <w:kern w:val="0"/>
      <w14:ligatures w14:val="none"/>
    </w:rPr>
  </w:style>
  <w:style w:type="paragraph" w:styleId="Footer">
    <w:name w:val="footer"/>
    <w:basedOn w:val="Normal"/>
    <w:link w:val="FooterChar"/>
    <w:uiPriority w:val="99"/>
    <w:unhideWhenUsed/>
    <w:rsid w:val="0030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B86"/>
    <w:rPr>
      <w:kern w:val="0"/>
      <w14:ligatures w14:val="none"/>
    </w:rPr>
  </w:style>
  <w:style w:type="character" w:styleId="Strong">
    <w:name w:val="Strong"/>
    <w:basedOn w:val="DefaultParagraphFont"/>
    <w:uiPriority w:val="22"/>
    <w:qFormat/>
    <w:rsid w:val="00763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zakki@uoh.edu.p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Arena</dc:creator>
  <cp:keywords/>
  <dc:description/>
  <cp:lastModifiedBy>khadija Muqadas</cp:lastModifiedBy>
  <cp:revision>11</cp:revision>
  <dcterms:created xsi:type="dcterms:W3CDTF">2024-02-26T10:57:00Z</dcterms:created>
  <dcterms:modified xsi:type="dcterms:W3CDTF">2025-03-27T10:27:00Z</dcterms:modified>
</cp:coreProperties>
</file>