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D669" w14:textId="5EBBB241" w:rsidR="003C3818" w:rsidRDefault="003C3818" w:rsidP="003C3818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42021"/>
          <w:sz w:val="24"/>
          <w:szCs w:val="24"/>
        </w:rPr>
        <w:drawing>
          <wp:inline distT="0" distB="0" distL="0" distR="0" wp14:anchorId="081A3EAD" wp14:editId="72E88ED0">
            <wp:extent cx="5400675" cy="3552825"/>
            <wp:effectExtent l="0" t="0" r="9525" b="9525"/>
            <wp:docPr id="213173783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95F26" w14:textId="77777777" w:rsidR="003C3818" w:rsidRDefault="003C3818" w:rsidP="003C3818">
      <w:pPr>
        <w:widowControl/>
        <w:spacing w:line="400" w:lineRule="exact"/>
        <w:rPr>
          <w:rFonts w:ascii="Times New Roman" w:hAnsi="Times New Roman" w:cs="Times New Roman"/>
          <w:b/>
          <w:bCs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Extended Data Fig. 1 | Manhattan plot for the GWAS and drought resistance assays. a</w:t>
      </w:r>
      <w:r>
        <w:rPr>
          <w:rFonts w:ascii="Times New Roman" w:hAnsi="Times New Roman" w:cs="Times New Roman"/>
          <w:color w:val="242021"/>
          <w:sz w:val="24"/>
          <w:szCs w:val="24"/>
        </w:rPr>
        <w:t>, Results of the GWAS for maize drought tolerance. The SNPs located within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 ZmDapF1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are highlighted as red dots.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b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Relative expression levels of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ZmDapF1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in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ZmDapF1 </w:t>
      </w:r>
      <w:r>
        <w:rPr>
          <w:rFonts w:ascii="Times New Roman" w:hAnsi="Times New Roman" w:cs="Times New Roman"/>
          <w:color w:val="242021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SNP530=G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)-OE lines. Data were obtained from three independent replicates, and for each replicate three plants of each genotype were mixed and analyzed.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c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Drought </w:t>
      </w:r>
      <w:r>
        <w:rPr>
          <w:rFonts w:ascii="Times New Roman" w:hAnsi="Times New Roman" w:cs="Times New Roman"/>
          <w:sz w:val="24"/>
          <w:szCs w:val="24"/>
        </w:rPr>
        <w:t>resistance assays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of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ZmDapF1 </w:t>
      </w:r>
      <w:r>
        <w:rPr>
          <w:rFonts w:ascii="Times New Roman" w:hAnsi="Times New Roman" w:cs="Times New Roman"/>
          <w:color w:val="242021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SNP530=G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)-OE lines. Left panel: the representative photos taken before and after the drought treatment. Right panel: survival rate of WT and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ZmDapF1 </w:t>
      </w:r>
      <w:r>
        <w:rPr>
          <w:rFonts w:ascii="Times New Roman" w:hAnsi="Times New Roman" w:cs="Times New Roman"/>
          <w:color w:val="242021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SNP530=G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)-OE lines after drought stress. Fifteen plants of each genotype were tested in each experiment, and five replicates were conducted.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d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e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>Water loss rate of detached leaves at the indicated time points.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>Four leaves of each genotype of 18-day old seedlings were detached and dehydrated on a clean bench.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The weights of leaves were measured over the course of 3 hours. Data are means ± s.d. from three biological replicates. Statistical significance was determined by a two-sided </w:t>
      </w:r>
      <w:r>
        <w:rPr>
          <w:rFonts w:ascii="Times New Roman" w:hAnsi="Times New Roman" w:cs="Times New Roman"/>
          <w:i/>
          <w:color w:val="242021"/>
          <w:sz w:val="24"/>
          <w:szCs w:val="24"/>
        </w:rPr>
        <w:t>t-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test in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b</w:t>
      </w:r>
      <w:r>
        <w:rPr>
          <w:rFonts w:ascii="Times New Roman" w:hAnsi="Times New Roman" w:cs="Times New Roman"/>
          <w:color w:val="242021"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e</w:t>
      </w:r>
      <w:r>
        <w:rPr>
          <w:rFonts w:ascii="Times New Roman" w:hAnsi="Times New Roman" w:cs="Times New Roman"/>
          <w:color w:val="24202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br w:type="page"/>
      </w:r>
    </w:p>
    <w:p w14:paraId="375408F3" w14:textId="0295FA77" w:rsidR="003C3818" w:rsidRDefault="003C3818" w:rsidP="003C3818">
      <w:pPr>
        <w:spacing w:line="360" w:lineRule="auto"/>
        <w:jc w:val="center"/>
        <w:rPr>
          <w:rFonts w:ascii="Times New Roman" w:hAnsi="Times New Roman" w:cs="Times New Roman"/>
          <w:b/>
          <w:bCs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42021"/>
          <w:sz w:val="24"/>
          <w:szCs w:val="24"/>
        </w:rPr>
        <w:lastRenderedPageBreak/>
        <w:drawing>
          <wp:inline distT="0" distB="0" distL="0" distR="0" wp14:anchorId="71E3384E" wp14:editId="0E843FF3">
            <wp:extent cx="5400675" cy="3981450"/>
            <wp:effectExtent l="0" t="0" r="9525" b="0"/>
            <wp:docPr id="198432812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82B72" w14:textId="77777777" w:rsidR="003C3818" w:rsidRDefault="003C3818" w:rsidP="003C3818">
      <w:pPr>
        <w:spacing w:line="400" w:lineRule="exac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Extended Data Fig. 2 | ZmDapF1 exhibits diaminopimelate epimerase activity </w:t>
      </w:r>
      <w:r>
        <w:rPr>
          <w:rFonts w:ascii="Times New Roman" w:hAnsi="Times New Roman" w:cs="Times New Roman"/>
          <w:b/>
          <w:bCs/>
          <w:i/>
          <w:iCs/>
          <w:color w:val="242021"/>
          <w:sz w:val="24"/>
          <w:szCs w:val="24"/>
        </w:rPr>
        <w:t>in vitro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but does not affect lysine content in maize plants. a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Schematic illustration of the diaminopimelate epimerase activity assay for ZmDapF1.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b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Schematic diagrams of the ZmDapF1 protein domain. The red line indicates the position of the non-synonymous variants caused by SNP530.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c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In vitro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diaminopimelate epimerase activity assay of two haplotypes of ZmDapF1.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Data represent the mean ± s.d., based on four replicated experiments. Significance was determined by one-way ANOVA (Tukey’s test).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d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Analysis of free amino acid contents in the leaves of 18-day old plants of WT and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ZmDapF1 </w:t>
      </w:r>
      <w:r>
        <w:rPr>
          <w:rFonts w:ascii="Times New Roman" w:hAnsi="Times New Roman" w:cs="Times New Roman"/>
          <w:color w:val="242021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SNP530=G</w:t>
      </w:r>
      <w:r>
        <w:rPr>
          <w:rFonts w:ascii="Times New Roman" w:hAnsi="Times New Roman" w:cs="Times New Roman"/>
          <w:color w:val="242021"/>
          <w:sz w:val="24"/>
          <w:szCs w:val="24"/>
        </w:rPr>
        <w:t>)-OE lines under well-watered (WW) and water stressed (WS) conditions. Data are means ± s.d. from two biological replicates and the leave from four plants of each kind of plants were sampled in each biological replicate.</w:t>
      </w:r>
      <w:r>
        <w:rPr>
          <w:rFonts w:ascii="Times New Roman" w:hAnsi="Times New Roman" w:cs="Times New Roman"/>
          <w:color w:val="242021"/>
          <w:sz w:val="24"/>
          <w:szCs w:val="24"/>
        </w:rPr>
        <w:br w:type="page"/>
      </w:r>
    </w:p>
    <w:p w14:paraId="3ED76DBC" w14:textId="0B8EB61E" w:rsidR="003C3818" w:rsidRDefault="003C3818" w:rsidP="003C3818">
      <w:pPr>
        <w:spacing w:line="360" w:lineRule="auto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noProof/>
          <w:color w:val="242021"/>
          <w:sz w:val="24"/>
          <w:szCs w:val="24"/>
        </w:rPr>
        <w:lastRenderedPageBreak/>
        <w:drawing>
          <wp:inline distT="0" distB="0" distL="0" distR="0" wp14:anchorId="34F3F0C9" wp14:editId="21105B63">
            <wp:extent cx="5400675" cy="6105525"/>
            <wp:effectExtent l="0" t="0" r="9525" b="9525"/>
            <wp:docPr id="37001968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99D69" w14:textId="77777777" w:rsidR="003C3818" w:rsidRDefault="003C3818" w:rsidP="003C3818">
      <w:pPr>
        <w:spacing w:line="400" w:lineRule="exac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Extended Data Fig. 3 | Expression patterns of </w:t>
      </w:r>
      <w:r>
        <w:rPr>
          <w:rFonts w:ascii="Times New Roman" w:hAnsi="Times New Roman" w:cs="Times New Roman"/>
          <w:b/>
          <w:bCs/>
          <w:i/>
          <w:iCs/>
          <w:color w:val="242021"/>
          <w:sz w:val="24"/>
          <w:szCs w:val="24"/>
        </w:rPr>
        <w:t>ZmMYB genes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under drought and multiple sequence alignment of representative MYB proteins from different clades.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a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Heat map of gene expression levels of </w:t>
      </w:r>
      <w:r>
        <w:rPr>
          <w:rFonts w:ascii="Times New Roman" w:hAnsi="Times New Roman" w:cs="Times New Roman"/>
          <w:i/>
          <w:iCs/>
          <w:sz w:val="24"/>
          <w:szCs w:val="24"/>
        </w:rPr>
        <w:t>ZmMYB</w:t>
      </w:r>
      <w:r>
        <w:rPr>
          <w:rFonts w:ascii="Times New Roman" w:hAnsi="Times New Roman" w:cs="Times New Roman"/>
          <w:sz w:val="24"/>
          <w:szCs w:val="24"/>
        </w:rPr>
        <w:t xml:space="preserve">s in B73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in response to drought treatment, based on </w:t>
      </w:r>
      <w:r>
        <w:rPr>
          <w:rFonts w:ascii="Times New Roman" w:hAnsi="Times New Roman" w:cs="Times New Roman"/>
          <w:sz w:val="24"/>
          <w:szCs w:val="24"/>
        </w:rPr>
        <w:t>RNA-sequencing analysis quantified by FPKM (fragments per kilobase million)</w:t>
      </w:r>
      <w:r>
        <w:rPr>
          <w:rFonts w:ascii="Times New Roman" w:hAnsi="Times New Roman" w:cs="Times New Roman"/>
          <w:color w:val="24202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Drought treatment was applied until relative leaf water content reached ~70% (WS1) and ~58% (WS2).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b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Real-time quantitative PCR (RT-qPCR) analysis of expression levels of drought-induced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ZmMYBs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in B73 under well-watered and drought stress conditions. Data were obtained from three independent </w:t>
      </w:r>
      <w:r>
        <w:rPr>
          <w:rFonts w:ascii="Times New Roman" w:hAnsi="Times New Roman" w:cs="Times New Roman"/>
          <w:color w:val="242021"/>
          <w:sz w:val="24"/>
          <w:szCs w:val="24"/>
        </w:rPr>
        <w:lastRenderedPageBreak/>
        <w:t xml:space="preserve">replicates, and for each replicate leaves from four plants of each genotype were mixed and analyzed. Data represent the mean ± s.d., and statistical significance was determined by a two-sided </w:t>
      </w:r>
      <w:r>
        <w:rPr>
          <w:rFonts w:ascii="Times New Roman" w:hAnsi="Times New Roman" w:cs="Times New Roman"/>
          <w:i/>
          <w:color w:val="242021"/>
          <w:sz w:val="24"/>
          <w:szCs w:val="24"/>
        </w:rPr>
        <w:t>t-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test.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c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Phylogenetic relationships of the ZmMYB and AtMYB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proteins</w:t>
      </w:r>
      <w:r>
        <w:rPr>
          <w:rFonts w:ascii="Times New Roman" w:hAnsi="Times New Roman" w:cs="Times New Roman"/>
          <w:sz w:val="24"/>
          <w:szCs w:val="24"/>
        </w:rPr>
        <w:t>. The phylogenetic tree was constructed using the Neighbor-Joining method with MEGA 7 software.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d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ZmMYB121 and ZmMYB131 protein contain the C2 motifs, which</w:t>
      </w:r>
      <w:r>
        <w:rPr>
          <w:rFonts w:ascii="AdvOT596495f2" w:hAnsi="AdvOT596495f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 characteristic of most R2R3-MYB repressors. The conserved R2 and R3 MYB domains are indicated and the C2 motifs are framed.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br w:type="page"/>
      </w:r>
    </w:p>
    <w:p w14:paraId="4538B65C" w14:textId="4E466D96" w:rsidR="003C3818" w:rsidRDefault="003C3818" w:rsidP="003C3818">
      <w:pPr>
        <w:spacing w:line="360" w:lineRule="auto"/>
        <w:jc w:val="center"/>
        <w:rPr>
          <w:rFonts w:ascii="Times New Roman" w:hAnsi="Times New Roman" w:cs="Times New Roman"/>
          <w:b/>
          <w:bCs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42021"/>
          <w:sz w:val="24"/>
          <w:szCs w:val="24"/>
        </w:rPr>
        <w:lastRenderedPageBreak/>
        <w:drawing>
          <wp:inline distT="0" distB="0" distL="0" distR="0" wp14:anchorId="0D6930F4" wp14:editId="6D5E1B33">
            <wp:extent cx="5553075" cy="4124325"/>
            <wp:effectExtent l="0" t="0" r="9525" b="9525"/>
            <wp:docPr id="200311041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8D2DF" w14:textId="77777777" w:rsidR="003C3818" w:rsidRDefault="003C3818" w:rsidP="003C3818">
      <w:pPr>
        <w:spacing w:line="400" w:lineRule="exac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Extended Data Fig. 4 | ZmMYB121 preferentially binds to </w:t>
      </w:r>
      <w:r>
        <w:rPr>
          <w:rFonts w:ascii="Times New Roman" w:hAnsi="Times New Roman" w:cs="Times New Roman"/>
          <w:b/>
          <w:bCs/>
          <w:i/>
          <w:iCs/>
          <w:color w:val="242021"/>
          <w:sz w:val="24"/>
          <w:szCs w:val="24"/>
        </w:rPr>
        <w:t>ZmDapF1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-Hap2 promoter and </w:t>
      </w:r>
      <w:r>
        <w:rPr>
          <w:rFonts w:ascii="Times New Roman" w:hAnsi="Times New Roman" w:cs="Times New Roman"/>
          <w:b/>
          <w:bCs/>
          <w:i/>
          <w:iCs/>
          <w:color w:val="242021"/>
          <w:sz w:val="24"/>
          <w:szCs w:val="24"/>
        </w:rPr>
        <w:t>zmmyb121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-KO plants are drought susceptible. a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Five ZmMYB proteins did not show differently inhibition activity on the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ZmDapF1</w:t>
      </w:r>
      <w:r>
        <w:rPr>
          <w:rFonts w:ascii="Times New Roman" w:hAnsi="Times New Roman" w:cs="Times New Roman"/>
          <w:color w:val="242021"/>
          <w:sz w:val="24"/>
          <w:szCs w:val="24"/>
        </w:rPr>
        <w:t>-Hap1 and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 ZmDapF1</w:t>
      </w:r>
      <w:r>
        <w:rPr>
          <w:rFonts w:ascii="Times New Roman" w:hAnsi="Times New Roman" w:cs="Times New Roman"/>
          <w:color w:val="242021"/>
          <w:sz w:val="24"/>
          <w:szCs w:val="24"/>
        </w:rPr>
        <w:t>-Hap2 promoters in yeast one-hybrid assays.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b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Competition test in EMSA showing that the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ZmDapF1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-Hap2 sequence strongly competes with the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ZmDapF1</w:t>
      </w:r>
      <w:r>
        <w:rPr>
          <w:rFonts w:ascii="Times New Roman" w:hAnsi="Times New Roman" w:cs="Times New Roman"/>
          <w:color w:val="242021"/>
          <w:sz w:val="24"/>
          <w:szCs w:val="24"/>
        </w:rPr>
        <w:t>-Hap1 sequence for ZmMYB121 binding at both MBS1 (MYB binding site 1)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>(left) and MBS2 (right). The binding intensities were quantified using ImageJ software, and relative values are shown on the images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. c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Schematic diagram illustrating the CRISPR-targeted mutations in </w:t>
      </w:r>
      <w:r>
        <w:rPr>
          <w:rFonts w:ascii="Times New Roman" w:hAnsi="Times New Roman" w:cs="Times New Roman"/>
          <w:i/>
          <w:iCs/>
          <w:sz w:val="24"/>
          <w:szCs w:val="24"/>
        </w:rPr>
        <w:t>zmmyb121</w:t>
      </w:r>
      <w:r>
        <w:rPr>
          <w:rFonts w:ascii="Times New Roman" w:hAnsi="Times New Roman" w:cs="Times New Roman"/>
          <w:sz w:val="24"/>
          <w:szCs w:val="24"/>
        </w:rPr>
        <w:t>-KO plants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d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Drought resistance test of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zmmyb121</w:t>
      </w:r>
      <w:r>
        <w:rPr>
          <w:rFonts w:ascii="Times New Roman" w:hAnsi="Times New Roman" w:cs="Times New Roman"/>
          <w:color w:val="242021"/>
          <w:sz w:val="24"/>
          <w:szCs w:val="24"/>
        </w:rPr>
        <w:t>-KO plants.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bookmarkStart w:id="0" w:name="_Hlk166085596"/>
      <w:r>
        <w:rPr>
          <w:rFonts w:ascii="Times New Roman" w:hAnsi="Times New Roman" w:cs="Times New Roman"/>
          <w:color w:val="242021"/>
          <w:sz w:val="24"/>
          <w:szCs w:val="24"/>
        </w:rPr>
        <w:t xml:space="preserve">Left panel: representative images taken before and after drought treatment; right panel: statistical analysis of survival rates. Fifteen plants of each genotype were tested in each experiment, and four replicates were conducted. Values represent means ± s.d., and statistical significance was determined by a two-sided </w:t>
      </w:r>
      <w:r>
        <w:rPr>
          <w:rFonts w:ascii="Times New Roman" w:hAnsi="Times New Roman" w:cs="Times New Roman"/>
          <w:i/>
          <w:color w:val="242021"/>
          <w:sz w:val="24"/>
          <w:szCs w:val="24"/>
        </w:rPr>
        <w:t>t-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test. </w:t>
      </w:r>
      <w:bookmarkEnd w:id="0"/>
    </w:p>
    <w:p w14:paraId="6C7E7A9E" w14:textId="3605059A" w:rsidR="003C3818" w:rsidRDefault="003C3818" w:rsidP="003C3818">
      <w:pPr>
        <w:widowControl/>
        <w:jc w:val="center"/>
        <w:rPr>
          <w:rFonts w:ascii="Times New Roman" w:hAnsi="Times New Roman" w:cs="Times New Roman"/>
          <w:b/>
          <w:bCs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kern w:val="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noProof/>
          <w:color w:val="242021"/>
          <w:sz w:val="24"/>
          <w:szCs w:val="24"/>
        </w:rPr>
        <w:lastRenderedPageBreak/>
        <w:drawing>
          <wp:inline distT="0" distB="0" distL="0" distR="0" wp14:anchorId="1787C3A1" wp14:editId="2201B18C">
            <wp:extent cx="4667250" cy="3829050"/>
            <wp:effectExtent l="0" t="0" r="0" b="0"/>
            <wp:docPr id="187863059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15" r="17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2F5C9" w14:textId="77777777" w:rsidR="003C3818" w:rsidRDefault="003C3818" w:rsidP="003C3818">
      <w:pPr>
        <w:spacing w:line="400" w:lineRule="exac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Extended Data Fig. 5 | ZmMYB121 is located in nucleus. a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>Confocal microscopy images of the subcellular localization of ZmMYB121-GFP in maize mesophyll protoplasts. AtAHL22-RFP was used as a nucleus marker. Scale bar, 5 μm.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b</w:t>
      </w:r>
      <w:r>
        <w:rPr>
          <w:rFonts w:ascii="Times New Roman" w:hAnsi="Times New Roman" w:cs="Times New Roman"/>
          <w:color w:val="242021"/>
          <w:sz w:val="24"/>
          <w:szCs w:val="24"/>
        </w:rPr>
        <w:t>, Subcellular location of ZmMYB121-GFP in tobacco leaves. Scale bar, 50 μm. Images were taken by laser confocal scanning microscope ZEISS710.</w:t>
      </w:r>
      <w:r>
        <w:rPr>
          <w:rFonts w:ascii="Times New Roman" w:hAnsi="Times New Roman" w:cs="Times New Roman"/>
          <w:color w:val="242021"/>
          <w:sz w:val="24"/>
          <w:szCs w:val="24"/>
        </w:rPr>
        <w:br w:type="page"/>
      </w:r>
    </w:p>
    <w:p w14:paraId="7D0BF98E" w14:textId="2AB33886" w:rsidR="003C3818" w:rsidRDefault="003C3818" w:rsidP="003C3818">
      <w:pPr>
        <w:spacing w:line="360" w:lineRule="auto"/>
        <w:jc w:val="center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noProof/>
          <w:color w:val="242021"/>
          <w:sz w:val="24"/>
          <w:szCs w:val="24"/>
        </w:rPr>
        <w:lastRenderedPageBreak/>
        <w:drawing>
          <wp:inline distT="0" distB="0" distL="0" distR="0" wp14:anchorId="4E68B9CD" wp14:editId="7CC8495C">
            <wp:extent cx="4591050" cy="6419850"/>
            <wp:effectExtent l="0" t="0" r="0" b="0"/>
            <wp:docPr id="4249219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76" r="1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1BF1C" w14:textId="77777777" w:rsidR="003C3818" w:rsidRDefault="003C3818" w:rsidP="003C3818">
      <w:pPr>
        <w:widowControl/>
        <w:spacing w:line="400" w:lineRule="exac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Extended Data Fig. 6 | Subcellular location of </w:t>
      </w:r>
      <w:r>
        <w:rPr>
          <w:rFonts w:ascii="Times New Roman" w:hAnsi="Times New Roman" w:cs="Times New Roman"/>
          <w:b/>
          <w:bCs/>
          <w:sz w:val="24"/>
          <w:szCs w:val="24"/>
        </w:rPr>
        <w:t>ZmDapF1-GFP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and ZmMDH6-GFP in maize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mesophyll protoplasts. a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Subcellular localization of ZmDapF1-GFP in maize protoplasts. Scale bar, 5 μm.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b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List of proteins identified in the affinity-purified products of ZmDapF1-GFP but not GFP control by mass spectrometry analysis. The score reflected the degree of protein matching. A higher score indicated a greater possibility of the protein being correctly identified.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c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Subcellular </w:t>
      </w:r>
      <w:r>
        <w:rPr>
          <w:rFonts w:ascii="Times New Roman" w:hAnsi="Times New Roman" w:cs="Times New Roman"/>
          <w:color w:val="242021"/>
          <w:sz w:val="24"/>
          <w:szCs w:val="24"/>
        </w:rPr>
        <w:lastRenderedPageBreak/>
        <w:t xml:space="preserve">localization of ZmMDH6-GFP in maize protoplasts. Scale bar, 5 μm. In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a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c</w:t>
      </w:r>
      <w:r>
        <w:rPr>
          <w:rFonts w:ascii="Times New Roman" w:hAnsi="Times New Roman" w:cs="Times New Roman"/>
          <w:color w:val="242021"/>
          <w:sz w:val="24"/>
          <w:szCs w:val="24"/>
        </w:rPr>
        <w:t>, GFP signals and chloroplast autofluorescence were visualized by laser confocal scanning microscope ZEISS710.</w:t>
      </w:r>
    </w:p>
    <w:p w14:paraId="59BD7F32" w14:textId="067B9056" w:rsidR="003C3818" w:rsidRDefault="003C3818" w:rsidP="003C3818">
      <w:pPr>
        <w:widowControl/>
        <w:jc w:val="lef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color w:val="242021"/>
          <w:kern w:val="0"/>
          <w:sz w:val="24"/>
          <w:szCs w:val="24"/>
        </w:rPr>
        <w:br w:type="page"/>
      </w:r>
      <w:r>
        <w:rPr>
          <w:rFonts w:ascii="Times New Roman" w:hAnsi="Times New Roman" w:cs="Times New Roman"/>
          <w:noProof/>
          <w:color w:val="242021"/>
          <w:sz w:val="24"/>
          <w:szCs w:val="24"/>
        </w:rPr>
        <w:lastRenderedPageBreak/>
        <w:drawing>
          <wp:inline distT="0" distB="0" distL="0" distR="0" wp14:anchorId="22ACBDCC" wp14:editId="59ED7A59">
            <wp:extent cx="5400675" cy="3857625"/>
            <wp:effectExtent l="0" t="0" r="9525" b="9525"/>
            <wp:docPr id="8596114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57BD4" w14:textId="77777777" w:rsidR="003C3818" w:rsidRDefault="003C3818" w:rsidP="003C3818">
      <w:pPr>
        <w:spacing w:line="400" w:lineRule="exac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Extended Data Fig. 7 | Amino acid sequence alignments of NADP-MDH and DapF proteins from different species. a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, Amino acid sequence alignments of NADP-MDH proteins from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Arabidopsis thaliana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(At),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Oryza sativa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(Os),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Zea mays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(Zm) and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Sorghum bicolor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(Sb). Identical and highly conserved residues are presented in red and blue, respectively. 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b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Amino acid sequence alignments of DapF proteins from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Escherichia coli </w:t>
      </w:r>
      <w:r>
        <w:rPr>
          <w:rFonts w:ascii="Times New Roman" w:hAnsi="Times New Roman" w:cs="Times New Roman"/>
          <w:color w:val="242021"/>
          <w:sz w:val="24"/>
          <w:szCs w:val="24"/>
        </w:rPr>
        <w:t>(E. coli),</w:t>
      </w:r>
      <w:r>
        <w:rPr>
          <w:rFonts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Corynebacterium glutamicum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(Cg), </w:t>
      </w:r>
      <w:bookmarkStart w:id="1" w:name="OLE_LINK2"/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Arabidopsis thaliana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(At),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Zea mays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(Zm) and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Oryza sativa</w:t>
      </w:r>
      <w:bookmarkEnd w:id="1"/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(Os). Cysteine residues involved in the disulfide bond formation are marked with red arrows. </w:t>
      </w:r>
      <w:r>
        <w:rPr>
          <w:rFonts w:ascii="Times New Roman" w:hAnsi="Times New Roman" w:cs="Times New Roman"/>
          <w:color w:val="242021"/>
          <w:sz w:val="24"/>
          <w:szCs w:val="24"/>
        </w:rPr>
        <w:br w:type="page"/>
      </w:r>
    </w:p>
    <w:p w14:paraId="142C459E" w14:textId="29D04D15" w:rsidR="003C3818" w:rsidRDefault="003C3818" w:rsidP="003C3818">
      <w:pPr>
        <w:spacing w:line="360" w:lineRule="auto"/>
        <w:jc w:val="center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noProof/>
          <w:color w:val="242021"/>
          <w:sz w:val="24"/>
          <w:szCs w:val="24"/>
        </w:rPr>
        <w:lastRenderedPageBreak/>
        <w:drawing>
          <wp:inline distT="0" distB="0" distL="0" distR="0" wp14:anchorId="57FA0A28" wp14:editId="2FAA0D63">
            <wp:extent cx="5534025" cy="2676525"/>
            <wp:effectExtent l="0" t="0" r="9525" b="9525"/>
            <wp:docPr id="178007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" r="47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76A76" w14:textId="77777777" w:rsidR="003C3818" w:rsidRDefault="003C3818" w:rsidP="003C3818">
      <w:pPr>
        <w:spacing w:line="400" w:lineRule="exac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Extended Data Fig. 8 | Morphology of different transgenic maize in 2023. a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>Representative photos of each genotype.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b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c</w:t>
      </w:r>
      <w:r>
        <w:rPr>
          <w:rFonts w:ascii="Times New Roman" w:hAnsi="Times New Roman" w:cs="Times New Roman"/>
          <w:color w:val="242021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Plant heights of WT,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zmdapf1</w:t>
      </w:r>
      <w:r>
        <w:rPr>
          <w:rFonts w:ascii="Times New Roman" w:hAnsi="Times New Roman" w:cs="Times New Roman"/>
          <w:color w:val="242021"/>
          <w:sz w:val="24"/>
          <w:szCs w:val="24"/>
        </w:rPr>
        <w:t>-KO plants (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b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ZmMYB121</w:t>
      </w:r>
      <w:r>
        <w:rPr>
          <w:rFonts w:ascii="Times New Roman" w:hAnsi="Times New Roman" w:cs="Times New Roman"/>
          <w:color w:val="242021"/>
          <w:sz w:val="24"/>
          <w:szCs w:val="24"/>
        </w:rPr>
        <w:t>-OE lines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c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) under WW and WS conditions. Data represent the mean ± s.d. from four plots, for each plot 18-24 plants were quantified. Statistical significance was determined by a two-sided </w:t>
      </w:r>
      <w:r>
        <w:rPr>
          <w:rFonts w:ascii="Times New Roman" w:hAnsi="Times New Roman" w:cs="Times New Roman"/>
          <w:i/>
          <w:color w:val="242021"/>
          <w:sz w:val="24"/>
          <w:szCs w:val="24"/>
        </w:rPr>
        <w:t>t-</w:t>
      </w:r>
      <w:r>
        <w:rPr>
          <w:rFonts w:ascii="Times New Roman" w:hAnsi="Times New Roman" w:cs="Times New Roman"/>
          <w:color w:val="242021"/>
          <w:sz w:val="24"/>
          <w:szCs w:val="24"/>
        </w:rPr>
        <w:t>test.</w:t>
      </w:r>
      <w:r>
        <w:rPr>
          <w:rFonts w:ascii="Times New Roman" w:hAnsi="Times New Roman" w:cs="Times New Roman"/>
          <w:color w:val="242021"/>
          <w:sz w:val="24"/>
          <w:szCs w:val="24"/>
        </w:rPr>
        <w:br w:type="page"/>
      </w:r>
    </w:p>
    <w:p w14:paraId="5D3BDCD9" w14:textId="13F17CDA" w:rsidR="003C3818" w:rsidRDefault="003C3818" w:rsidP="003C3818">
      <w:pPr>
        <w:spacing w:line="360" w:lineRule="auto"/>
        <w:jc w:val="center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noProof/>
          <w:color w:val="242021"/>
          <w:sz w:val="24"/>
          <w:szCs w:val="24"/>
        </w:rPr>
        <w:lastRenderedPageBreak/>
        <w:drawing>
          <wp:inline distT="0" distB="0" distL="0" distR="0" wp14:anchorId="2E649293" wp14:editId="65F8C6DA">
            <wp:extent cx="5038725" cy="2228850"/>
            <wp:effectExtent l="0" t="0" r="9525" b="0"/>
            <wp:docPr id="3343387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21" r="22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46293" w14:textId="77777777" w:rsidR="003C3818" w:rsidRDefault="003C3818" w:rsidP="003C3818">
      <w:pPr>
        <w:spacing w:line="400" w:lineRule="exact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42021"/>
          <w:sz w:val="24"/>
          <w:szCs w:val="24"/>
        </w:rPr>
        <w:t>Extended Data Fig. 9 | Analysis of lysine content in the seeds of different transgenic maize harvested from Zhangye (left) and Hainan (right) in 2022.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Data are means ± s.d. from three biological replicates, and six seeds of each kind of plants were sampled in each biological replicate.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Statistical significance was determined by a two-sided </w:t>
      </w:r>
      <w:r>
        <w:rPr>
          <w:rFonts w:ascii="Times New Roman" w:hAnsi="Times New Roman" w:cs="Times New Roman"/>
          <w:i/>
          <w:iCs/>
          <w:color w:val="242021"/>
          <w:sz w:val="24"/>
          <w:szCs w:val="24"/>
        </w:rPr>
        <w:t>t</w:t>
      </w:r>
      <w:r>
        <w:rPr>
          <w:rFonts w:ascii="Times New Roman" w:hAnsi="Times New Roman" w:cs="Times New Roman"/>
          <w:color w:val="242021"/>
          <w:sz w:val="24"/>
          <w:szCs w:val="24"/>
        </w:rPr>
        <w:t>-test.</w:t>
      </w:r>
    </w:p>
    <w:p w14:paraId="72B9489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OT596495f2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818"/>
    <w:rsid w:val="003C3818"/>
    <w:rsid w:val="00725A9E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A779C"/>
  <w15:chartTrackingRefBased/>
  <w15:docId w15:val="{59AD9C11-1FB6-44DC-B341-216D271B3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1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3818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3818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3818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818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3818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3818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3818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3818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3818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8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38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38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8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38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38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38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38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38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381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38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3818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38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3818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38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3818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38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381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38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38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1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983</Words>
  <Characters>5607</Characters>
  <Application>Microsoft Office Word</Application>
  <DocSecurity>0</DocSecurity>
  <Lines>46</Lines>
  <Paragraphs>13</Paragraphs>
  <ScaleCrop>false</ScaleCrop>
  <Company>Springer Nature</Company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2025-03-28T05:34:00Z</dcterms:created>
  <dcterms:modified xsi:type="dcterms:W3CDTF">2025-03-28T05:35:00Z</dcterms:modified>
</cp:coreProperties>
</file>