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8311C89" w14:textId="77777777" w:rsidR="006D52C2" w:rsidRPr="006D52C2" w:rsidRDefault="00F9638E" w:rsidP="006D52C2">
      <w:pPr>
        <w:jc w:val="center"/>
        <w:rPr>
          <w:rFonts w:ascii="Times New Roman" w:hAnsi="Times New Roman" w:cs="Times New Roman"/>
          <w:b/>
          <w:bCs/>
          <w:sz w:val="40"/>
          <w:szCs w:val="48"/>
        </w:rPr>
      </w:pPr>
      <w:r w:rsidRPr="006D52C2">
        <w:rPr>
          <w:rFonts w:ascii="Times New Roman" w:hAnsi="Times New Roman" w:cs="Times New Roman" w:hint="eastAsia"/>
          <w:b/>
          <w:bCs/>
          <w:sz w:val="40"/>
          <w:szCs w:val="48"/>
        </w:rPr>
        <w:t>S</w:t>
      </w:r>
      <w:r w:rsidRPr="006D52C2">
        <w:rPr>
          <w:rFonts w:ascii="Times New Roman" w:hAnsi="Times New Roman" w:cs="Times New Roman"/>
          <w:b/>
          <w:bCs/>
          <w:sz w:val="40"/>
          <w:szCs w:val="48"/>
        </w:rPr>
        <w:t>upplementary</w:t>
      </w:r>
      <w:r w:rsidR="00CB6749" w:rsidRPr="006D52C2">
        <w:rPr>
          <w:rFonts w:ascii="Times New Roman" w:hAnsi="Times New Roman" w:cs="Times New Roman"/>
          <w:b/>
          <w:bCs/>
          <w:sz w:val="40"/>
          <w:szCs w:val="48"/>
        </w:rPr>
        <w:t xml:space="preserve"> file</w:t>
      </w:r>
    </w:p>
    <w:p w14:paraId="3C504917" w14:textId="77777777" w:rsidR="006D52C2" w:rsidRDefault="006D52C2" w:rsidP="00F9638E">
      <w:pPr>
        <w:rPr>
          <w:rFonts w:ascii="Times New Roman" w:hAnsi="Times New Roman" w:cs="Times New Roman"/>
          <w:b/>
          <w:bCs/>
        </w:rPr>
      </w:pPr>
    </w:p>
    <w:p w14:paraId="58F3E7E7" w14:textId="77777777" w:rsidR="006D52C2" w:rsidRPr="006D52C2" w:rsidRDefault="006D52C2" w:rsidP="006D52C2">
      <w:pPr>
        <w:spacing w:line="276" w:lineRule="auto"/>
        <w:rPr>
          <w:rFonts w:ascii="Times New Roman" w:hAnsi="Times New Roman" w:cs="Times New Roman"/>
          <w:sz w:val="24"/>
        </w:rPr>
      </w:pPr>
      <w:r w:rsidRPr="006D52C2">
        <w:rPr>
          <w:rFonts w:ascii="Times New Roman" w:hAnsi="Times New Roman" w:cs="Times New Roman"/>
          <w:sz w:val="24"/>
        </w:rPr>
        <w:t>Diagnostic accuracy of physical examination for detecting pelvic fractures among blunt trauma patients: A systematic review and meta-analysis</w:t>
      </w:r>
    </w:p>
    <w:p w14:paraId="20146262" w14:textId="77777777" w:rsidR="006D52C2" w:rsidRPr="006D52C2" w:rsidRDefault="006D52C2" w:rsidP="006D52C2">
      <w:pPr>
        <w:spacing w:line="276" w:lineRule="auto"/>
        <w:rPr>
          <w:rFonts w:ascii="Times New Roman" w:hAnsi="Times New Roman" w:cs="Times New Roman"/>
          <w:b/>
          <w:bCs/>
          <w:sz w:val="24"/>
        </w:rPr>
      </w:pPr>
    </w:p>
    <w:p w14:paraId="490F1ECB" w14:textId="77777777" w:rsidR="006D52C2" w:rsidRPr="006D52C2" w:rsidRDefault="006D52C2" w:rsidP="006D52C2">
      <w:pPr>
        <w:spacing w:line="276" w:lineRule="auto"/>
        <w:rPr>
          <w:rFonts w:ascii="Times New Roman" w:hAnsi="Times New Roman" w:cs="Times New Roman"/>
          <w:b/>
          <w:bCs/>
          <w:sz w:val="24"/>
        </w:rPr>
      </w:pPr>
      <w:r w:rsidRPr="006D52C2">
        <w:rPr>
          <w:rFonts w:ascii="Times New Roman" w:hAnsi="Times New Roman" w:cs="Times New Roman"/>
          <w:b/>
          <w:bCs/>
          <w:sz w:val="24"/>
        </w:rPr>
        <w:t>Authors</w:t>
      </w:r>
    </w:p>
    <w:p w14:paraId="641D3FBD" w14:textId="6DB610D8" w:rsidR="006D52C2" w:rsidRPr="006D52C2" w:rsidRDefault="006D52C2" w:rsidP="006D52C2">
      <w:pPr>
        <w:spacing w:line="276" w:lineRule="auto"/>
        <w:jc w:val="left"/>
        <w:rPr>
          <w:rFonts w:ascii="Times New Roman" w:hAnsi="Times New Roman" w:cs="Times New Roman"/>
          <w:color w:val="000000" w:themeColor="text1"/>
          <w:sz w:val="24"/>
          <w:vertAlign w:val="superscript"/>
        </w:rPr>
      </w:pPr>
      <w:bookmarkStart w:id="0" w:name="_Hlk23946628"/>
      <w:r w:rsidRPr="006D52C2">
        <w:rPr>
          <w:rFonts w:ascii="Times New Roman" w:hAnsi="Times New Roman" w:cs="Times New Roman"/>
          <w:color w:val="000000" w:themeColor="text1"/>
          <w:sz w:val="24"/>
        </w:rPr>
        <w:t>Yohei Okada, MD</w:t>
      </w:r>
      <w:bookmarkEnd w:id="0"/>
      <w:r w:rsidRPr="006D52C2">
        <w:rPr>
          <w:rFonts w:ascii="Times New Roman" w:hAnsi="Times New Roman" w:cs="Times New Roman"/>
          <w:color w:val="000000" w:themeColor="text1"/>
          <w:sz w:val="24"/>
        </w:rPr>
        <w:t xml:space="preserve">; </w:t>
      </w:r>
      <w:bookmarkStart w:id="1" w:name="_Hlk23946662"/>
      <w:r w:rsidRPr="006D52C2">
        <w:rPr>
          <w:rFonts w:ascii="Times New Roman" w:hAnsi="Times New Roman" w:cs="Times New Roman"/>
          <w:color w:val="000000" w:themeColor="text1"/>
          <w:sz w:val="24"/>
        </w:rPr>
        <w:t>No</w:t>
      </w:r>
      <w:proofErr w:type="spellStart"/>
      <w:r w:rsidRPr="006D52C2">
        <w:rPr>
          <w:rFonts w:ascii="Times New Roman" w:hAnsi="Times New Roman" w:cs="Times New Roman"/>
          <w:color w:val="000000" w:themeColor="text1"/>
          <w:sz w:val="24"/>
        </w:rPr>
        <w:t>rihiro</w:t>
      </w:r>
      <w:proofErr w:type="spellEnd"/>
      <w:r w:rsidRPr="006D52C2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proofErr w:type="spellStart"/>
      <w:r w:rsidRPr="006D52C2">
        <w:rPr>
          <w:rFonts w:ascii="Times New Roman" w:hAnsi="Times New Roman" w:cs="Times New Roman"/>
          <w:color w:val="000000" w:themeColor="text1"/>
          <w:sz w:val="24"/>
        </w:rPr>
        <w:t>Nishioka</w:t>
      </w:r>
      <w:proofErr w:type="spellEnd"/>
      <w:r w:rsidRPr="006D52C2">
        <w:rPr>
          <w:rFonts w:ascii="Times New Roman" w:hAnsi="Times New Roman" w:cs="Times New Roman"/>
          <w:color w:val="000000" w:themeColor="text1"/>
          <w:sz w:val="24"/>
        </w:rPr>
        <w:t xml:space="preserve">, MD; Shigeru </w:t>
      </w:r>
      <w:proofErr w:type="spellStart"/>
      <w:r w:rsidRPr="006D52C2">
        <w:rPr>
          <w:rFonts w:ascii="Times New Roman" w:hAnsi="Times New Roman" w:cs="Times New Roman"/>
          <w:color w:val="000000" w:themeColor="text1"/>
          <w:sz w:val="24"/>
        </w:rPr>
        <w:t>Ohtsuru</w:t>
      </w:r>
      <w:proofErr w:type="spellEnd"/>
      <w:r w:rsidRPr="006D52C2">
        <w:rPr>
          <w:rFonts w:ascii="Times New Roman" w:hAnsi="Times New Roman" w:cs="Times New Roman"/>
          <w:color w:val="000000" w:themeColor="text1"/>
          <w:sz w:val="24"/>
        </w:rPr>
        <w:t xml:space="preserve">, MD, PhD; Yasushi </w:t>
      </w:r>
      <w:proofErr w:type="spellStart"/>
      <w:r w:rsidRPr="006D52C2">
        <w:rPr>
          <w:rFonts w:ascii="Times New Roman" w:hAnsi="Times New Roman" w:cs="Times New Roman"/>
          <w:color w:val="000000" w:themeColor="text1"/>
          <w:sz w:val="24"/>
        </w:rPr>
        <w:t>Tsujimoto</w:t>
      </w:r>
      <w:proofErr w:type="spellEnd"/>
      <w:r w:rsidRPr="006D52C2">
        <w:rPr>
          <w:rFonts w:ascii="Times New Roman" w:hAnsi="Times New Roman" w:cs="Times New Roman"/>
          <w:color w:val="000000" w:themeColor="text1"/>
          <w:sz w:val="24"/>
        </w:rPr>
        <w:t>, MD, MPH</w:t>
      </w:r>
    </w:p>
    <w:bookmarkEnd w:id="1"/>
    <w:p w14:paraId="66AB41C2" w14:textId="51232860" w:rsidR="006D52C2" w:rsidRPr="006D52C2" w:rsidRDefault="006D52C2" w:rsidP="00F9638E">
      <w:pPr>
        <w:rPr>
          <w:rFonts w:ascii="Times New Roman" w:hAnsi="Times New Roman" w:cs="Times New Roman"/>
          <w:b/>
          <w:bCs/>
          <w:sz w:val="24"/>
        </w:rPr>
      </w:pPr>
    </w:p>
    <w:p w14:paraId="4CD0C83C" w14:textId="77777777" w:rsidR="006D52C2" w:rsidRPr="006D52C2" w:rsidRDefault="006D52C2" w:rsidP="00F9638E">
      <w:pPr>
        <w:rPr>
          <w:rFonts w:ascii="Times New Roman" w:hAnsi="Times New Roman" w:cs="Times New Roman"/>
          <w:b/>
          <w:bCs/>
          <w:sz w:val="24"/>
        </w:rPr>
      </w:pPr>
    </w:p>
    <w:p w14:paraId="46891855" w14:textId="02209349" w:rsidR="006D52C2" w:rsidRPr="006D52C2" w:rsidRDefault="006D52C2" w:rsidP="006D52C2">
      <w:pPr>
        <w:jc w:val="center"/>
        <w:rPr>
          <w:rFonts w:ascii="Times New Roman" w:hAnsi="Times New Roman" w:cs="Times New Roman" w:hint="eastAsia"/>
          <w:b/>
          <w:bCs/>
          <w:sz w:val="32"/>
          <w:szCs w:val="32"/>
        </w:rPr>
      </w:pPr>
      <w:r w:rsidRPr="006D52C2">
        <w:rPr>
          <w:rFonts w:ascii="Times New Roman" w:hAnsi="Times New Roman" w:cs="Times New Roman"/>
          <w:b/>
          <w:bCs/>
          <w:sz w:val="32"/>
          <w:szCs w:val="32"/>
        </w:rPr>
        <w:t>Contents</w:t>
      </w:r>
    </w:p>
    <w:tbl>
      <w:tblPr>
        <w:tblStyle w:val="a3"/>
        <w:tblW w:w="1028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288"/>
      </w:tblGrid>
      <w:tr w:rsidR="006D52C2" w14:paraId="3A50F330" w14:textId="77777777" w:rsidTr="00EF647C">
        <w:trPr>
          <w:trHeight w:val="466"/>
        </w:trPr>
        <w:tc>
          <w:tcPr>
            <w:tcW w:w="10288" w:type="dxa"/>
            <w:vAlign w:val="center"/>
          </w:tcPr>
          <w:p w14:paraId="760509AC" w14:textId="477700B5" w:rsidR="006D52C2" w:rsidRPr="006D52C2" w:rsidRDefault="006D52C2" w:rsidP="006D52C2">
            <w:pPr>
              <w:rPr>
                <w:rFonts w:ascii="Times New Roman" w:hAnsi="Times New Roman" w:cs="Times New Roman"/>
                <w:szCs w:val="21"/>
              </w:rPr>
            </w:pPr>
            <w:r w:rsidRPr="006D52C2">
              <w:rPr>
                <w:rFonts w:ascii="Times New Roman" w:hAnsi="Times New Roman" w:cs="Times New Roman" w:hint="eastAsia"/>
                <w:szCs w:val="21"/>
              </w:rPr>
              <w:t>S</w:t>
            </w:r>
            <w:r w:rsidRPr="006D52C2">
              <w:rPr>
                <w:rFonts w:ascii="Times New Roman" w:hAnsi="Times New Roman" w:cs="Times New Roman"/>
                <w:szCs w:val="21"/>
              </w:rPr>
              <w:t>earch strategy</w:t>
            </w:r>
          </w:p>
        </w:tc>
      </w:tr>
      <w:tr w:rsidR="006D52C2" w14:paraId="767983BB" w14:textId="77777777" w:rsidTr="00EF647C">
        <w:trPr>
          <w:trHeight w:val="466"/>
        </w:trPr>
        <w:tc>
          <w:tcPr>
            <w:tcW w:w="10288" w:type="dxa"/>
            <w:vAlign w:val="center"/>
          </w:tcPr>
          <w:p w14:paraId="417667D1" w14:textId="569B0B0F" w:rsidR="006D52C2" w:rsidRPr="006D52C2" w:rsidRDefault="006D52C2" w:rsidP="006D52C2">
            <w:pPr>
              <w:rPr>
                <w:rFonts w:ascii="Times New Roman" w:hAnsi="Times New Roman" w:cs="Times New Roman" w:hint="eastAsia"/>
                <w:szCs w:val="21"/>
              </w:rPr>
            </w:pPr>
            <w:r w:rsidRPr="006D52C2">
              <w:rPr>
                <w:rFonts w:ascii="Times New Roman" w:hAnsi="Times New Roman" w:cs="Times New Roman"/>
                <w:szCs w:val="21"/>
              </w:rPr>
              <w:t>S-Table 1.</w:t>
            </w:r>
            <w:r>
              <w:rPr>
                <w:rFonts w:ascii="Times New Roman" w:hAnsi="Times New Roman" w:cs="Times New Roman" w:hint="eastAsia"/>
                <w:szCs w:val="21"/>
              </w:rPr>
              <w:t xml:space="preserve"> </w:t>
            </w:r>
            <w:r w:rsidRPr="006D52C2">
              <w:rPr>
                <w:rFonts w:ascii="Times New Roman" w:hAnsi="Times New Roman" w:cs="Times New Roman"/>
                <w:szCs w:val="21"/>
              </w:rPr>
              <w:t>Excluded literatures by full-text screening</w:t>
            </w:r>
          </w:p>
        </w:tc>
      </w:tr>
      <w:tr w:rsidR="006D52C2" w14:paraId="522AB9ED" w14:textId="77777777" w:rsidTr="00EF647C">
        <w:trPr>
          <w:trHeight w:val="466"/>
        </w:trPr>
        <w:tc>
          <w:tcPr>
            <w:tcW w:w="10288" w:type="dxa"/>
            <w:vAlign w:val="center"/>
          </w:tcPr>
          <w:p w14:paraId="05F9908A" w14:textId="594CDEBE" w:rsidR="006D52C2" w:rsidRPr="006D52C2" w:rsidRDefault="006D52C2" w:rsidP="006D52C2">
            <w:pPr>
              <w:rPr>
                <w:rFonts w:ascii="Times New Roman" w:hAnsi="Times New Roman" w:cs="Times New Roman"/>
                <w:szCs w:val="21"/>
              </w:rPr>
            </w:pPr>
            <w:r w:rsidRPr="006D52C2">
              <w:rPr>
                <w:rFonts w:ascii="Times New Roman" w:hAnsi="Times New Roman" w:cs="Times New Roman"/>
                <w:szCs w:val="21"/>
              </w:rPr>
              <w:t>S-Table 2.</w:t>
            </w:r>
            <w:r>
              <w:rPr>
                <w:rFonts w:ascii="Times New Roman" w:hAnsi="Times New Roman" w:cs="Times New Roman" w:hint="eastAsia"/>
                <w:szCs w:val="21"/>
              </w:rPr>
              <w:t xml:space="preserve"> </w:t>
            </w:r>
            <w:r w:rsidRPr="006D52C2">
              <w:rPr>
                <w:rFonts w:ascii="Times New Roman" w:hAnsi="Times New Roman" w:cs="Times New Roman"/>
                <w:szCs w:val="21"/>
              </w:rPr>
              <w:t>The detail of the assessment of QUDAS-2 tool</w:t>
            </w:r>
          </w:p>
        </w:tc>
      </w:tr>
      <w:tr w:rsidR="006D52C2" w14:paraId="6D6F5A27" w14:textId="77777777" w:rsidTr="00EF647C">
        <w:trPr>
          <w:trHeight w:val="466"/>
        </w:trPr>
        <w:tc>
          <w:tcPr>
            <w:tcW w:w="10288" w:type="dxa"/>
            <w:vAlign w:val="center"/>
          </w:tcPr>
          <w:p w14:paraId="3E661639" w14:textId="1D65E7E3" w:rsidR="006D52C2" w:rsidRPr="006D52C2" w:rsidRDefault="006D52C2" w:rsidP="006D52C2">
            <w:pPr>
              <w:rPr>
                <w:rFonts w:ascii="Times New Roman" w:hAnsi="Times New Roman" w:cs="Times New Roman"/>
                <w:szCs w:val="21"/>
              </w:rPr>
            </w:pPr>
            <w:r w:rsidRPr="006D52C2">
              <w:rPr>
                <w:rFonts w:ascii="Times New Roman" w:hAnsi="Times New Roman" w:cs="Times New Roman"/>
                <w:szCs w:val="21"/>
              </w:rPr>
              <w:t>S-Figure 1.</w:t>
            </w:r>
            <w:r>
              <w:rPr>
                <w:rFonts w:ascii="Times New Roman" w:hAnsi="Times New Roman" w:cs="Times New Roman" w:hint="eastAsia"/>
                <w:szCs w:val="21"/>
              </w:rPr>
              <w:t xml:space="preserve"> </w:t>
            </w:r>
            <w:r w:rsidRPr="006D52C2">
              <w:rPr>
                <w:rFonts w:ascii="Times New Roman" w:hAnsi="Times New Roman" w:cs="Times New Roman"/>
                <w:szCs w:val="21"/>
              </w:rPr>
              <w:t>The quality of the included studies in the sub-group of level of consciousness</w:t>
            </w:r>
          </w:p>
        </w:tc>
      </w:tr>
      <w:tr w:rsidR="006D52C2" w14:paraId="73D50AC5" w14:textId="77777777" w:rsidTr="00EF647C">
        <w:trPr>
          <w:trHeight w:val="466"/>
        </w:trPr>
        <w:tc>
          <w:tcPr>
            <w:tcW w:w="10288" w:type="dxa"/>
            <w:vAlign w:val="center"/>
          </w:tcPr>
          <w:p w14:paraId="32A80BAF" w14:textId="1F25E341" w:rsidR="006D52C2" w:rsidRPr="006D52C2" w:rsidRDefault="006D52C2" w:rsidP="006D52C2">
            <w:pPr>
              <w:rPr>
                <w:rFonts w:ascii="Times New Roman" w:hAnsi="Times New Roman" w:cs="Times New Roman" w:hint="eastAsia"/>
                <w:szCs w:val="21"/>
              </w:rPr>
            </w:pPr>
            <w:r w:rsidRPr="006D52C2">
              <w:rPr>
                <w:rFonts w:ascii="Times New Roman" w:hAnsi="Times New Roman" w:cs="Times New Roman"/>
                <w:szCs w:val="21"/>
              </w:rPr>
              <w:t>S- Figure 2.</w:t>
            </w:r>
            <w:r>
              <w:rPr>
                <w:rFonts w:ascii="Times New Roman" w:hAnsi="Times New Roman" w:cs="Times New Roman" w:hint="eastAsia"/>
                <w:szCs w:val="21"/>
              </w:rPr>
              <w:t xml:space="preserve"> </w:t>
            </w:r>
            <w:r w:rsidRPr="006D52C2">
              <w:rPr>
                <w:rFonts w:ascii="Times New Roman" w:hAnsi="Times New Roman" w:cs="Times New Roman"/>
                <w:szCs w:val="21"/>
              </w:rPr>
              <w:t>The results of sensitivity analysis excluding the studies using index test other than pre-defined in the protocol</w:t>
            </w:r>
          </w:p>
        </w:tc>
      </w:tr>
      <w:tr w:rsidR="006D52C2" w14:paraId="2876F06C" w14:textId="77777777" w:rsidTr="00EF647C">
        <w:trPr>
          <w:trHeight w:val="466"/>
        </w:trPr>
        <w:tc>
          <w:tcPr>
            <w:tcW w:w="10288" w:type="dxa"/>
            <w:vAlign w:val="center"/>
          </w:tcPr>
          <w:p w14:paraId="39DB2DC0" w14:textId="773916CD" w:rsidR="006D52C2" w:rsidRPr="006D52C2" w:rsidRDefault="006D52C2" w:rsidP="006D52C2">
            <w:pPr>
              <w:rPr>
                <w:rFonts w:ascii="Times New Roman" w:hAnsi="Times New Roman" w:cs="Times New Roman" w:hint="eastAsia"/>
                <w:szCs w:val="21"/>
              </w:rPr>
            </w:pPr>
            <w:r w:rsidRPr="006D52C2">
              <w:rPr>
                <w:rFonts w:ascii="Times New Roman" w:hAnsi="Times New Roman" w:cs="Times New Roman"/>
                <w:szCs w:val="21"/>
              </w:rPr>
              <w:t>S- Figure 3.</w:t>
            </w:r>
            <w:r>
              <w:rPr>
                <w:rFonts w:ascii="Times New Roman" w:hAnsi="Times New Roman" w:cs="Times New Roman" w:hint="eastAsia"/>
                <w:szCs w:val="21"/>
              </w:rPr>
              <w:t xml:space="preserve"> </w:t>
            </w:r>
            <w:r w:rsidRPr="006D52C2">
              <w:rPr>
                <w:rFonts w:ascii="Times New Roman" w:hAnsi="Times New Roman" w:cs="Times New Roman"/>
                <w:szCs w:val="21"/>
              </w:rPr>
              <w:t>The results of sensitivity analysis excluding the studies using reference standard as only x-ray or unclear</w:t>
            </w:r>
          </w:p>
        </w:tc>
      </w:tr>
      <w:tr w:rsidR="006D52C2" w14:paraId="2C267FFF" w14:textId="77777777" w:rsidTr="00EF647C">
        <w:trPr>
          <w:trHeight w:val="466"/>
        </w:trPr>
        <w:tc>
          <w:tcPr>
            <w:tcW w:w="10288" w:type="dxa"/>
            <w:vAlign w:val="center"/>
          </w:tcPr>
          <w:p w14:paraId="3B5E4FC1" w14:textId="781A2C64" w:rsidR="006D52C2" w:rsidRPr="006D52C2" w:rsidRDefault="006D52C2" w:rsidP="006D52C2">
            <w:pPr>
              <w:rPr>
                <w:rFonts w:ascii="Times New Roman" w:hAnsi="Times New Roman" w:cs="Times New Roman" w:hint="eastAsia"/>
                <w:szCs w:val="21"/>
              </w:rPr>
            </w:pPr>
            <w:r w:rsidRPr="006D52C2">
              <w:rPr>
                <w:rFonts w:ascii="Times New Roman" w:hAnsi="Times New Roman" w:cs="Times New Roman"/>
                <w:szCs w:val="21"/>
              </w:rPr>
              <w:t>S- Figure 4.</w:t>
            </w:r>
            <w:r>
              <w:rPr>
                <w:rFonts w:ascii="Times New Roman" w:hAnsi="Times New Roman" w:cs="Times New Roman" w:hint="eastAsia"/>
                <w:szCs w:val="21"/>
              </w:rPr>
              <w:t xml:space="preserve"> </w:t>
            </w:r>
            <w:r w:rsidRPr="006D52C2">
              <w:rPr>
                <w:rFonts w:ascii="Times New Roman" w:hAnsi="Times New Roman" w:cs="Times New Roman"/>
                <w:szCs w:val="21"/>
              </w:rPr>
              <w:t xml:space="preserve">The results of post-hoc sensitivity analysis only excluding the studies evaluated as “High risk of bias” </w:t>
            </w:r>
          </w:p>
        </w:tc>
      </w:tr>
      <w:tr w:rsidR="006D52C2" w14:paraId="7A451941" w14:textId="77777777" w:rsidTr="00EF647C">
        <w:trPr>
          <w:trHeight w:val="466"/>
        </w:trPr>
        <w:tc>
          <w:tcPr>
            <w:tcW w:w="10288" w:type="dxa"/>
            <w:vAlign w:val="center"/>
          </w:tcPr>
          <w:p w14:paraId="7D712FD6" w14:textId="353FCDCF" w:rsidR="006D52C2" w:rsidRPr="006D52C2" w:rsidRDefault="006D52C2" w:rsidP="006D52C2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R</w:t>
            </w:r>
            <w:r>
              <w:rPr>
                <w:rFonts w:ascii="Times New Roman" w:hAnsi="Times New Roman" w:cs="Times New Roman"/>
                <w:szCs w:val="21"/>
              </w:rPr>
              <w:t>eference</w:t>
            </w:r>
          </w:p>
        </w:tc>
      </w:tr>
    </w:tbl>
    <w:p w14:paraId="60DA4F42" w14:textId="77777777" w:rsidR="006D52C2" w:rsidRPr="006D52C2" w:rsidRDefault="006D52C2" w:rsidP="006D52C2">
      <w:pPr>
        <w:rPr>
          <w:rFonts w:ascii="Times New Roman" w:hAnsi="Times New Roman" w:cs="Times New Roman"/>
          <w:b/>
          <w:bCs/>
        </w:rPr>
      </w:pPr>
    </w:p>
    <w:p w14:paraId="7E0EC973" w14:textId="16B2A8F4" w:rsidR="006D52C2" w:rsidRPr="006F2400" w:rsidRDefault="006D52C2" w:rsidP="006D52C2">
      <w:pPr>
        <w:spacing w:line="480" w:lineRule="auto"/>
        <w:rPr>
          <w:rFonts w:ascii="Times New Roman" w:hAnsi="Times New Roman" w:cs="Times New Roman"/>
          <w:color w:val="000000" w:themeColor="text1"/>
          <w:sz w:val="24"/>
        </w:rPr>
      </w:pPr>
      <w:r>
        <w:rPr>
          <w:rFonts w:ascii="Times New Roman" w:hAnsi="Times New Roman" w:cs="Times New Roman"/>
          <w:sz w:val="24"/>
        </w:rPr>
        <w:t xml:space="preserve">* </w:t>
      </w:r>
      <w:r w:rsidRPr="006F2400">
        <w:rPr>
          <w:rFonts w:ascii="Times New Roman" w:hAnsi="Times New Roman" w:cs="Times New Roman"/>
          <w:color w:val="000000" w:themeColor="text1"/>
          <w:sz w:val="24"/>
        </w:rPr>
        <w:t>The review protocol is available on a preprint server (</w:t>
      </w:r>
      <w:proofErr w:type="spellStart"/>
      <w:r w:rsidRPr="006F2400">
        <w:rPr>
          <w:rFonts w:ascii="Times New Roman" w:hAnsi="Times New Roman" w:cs="Times New Roman"/>
          <w:color w:val="000000" w:themeColor="text1"/>
          <w:sz w:val="24"/>
        </w:rPr>
        <w:t>medRexiv</w:t>
      </w:r>
      <w:proofErr w:type="spellEnd"/>
      <w:r w:rsidRPr="006F2400">
        <w:rPr>
          <w:rFonts w:ascii="Times New Roman" w:hAnsi="Times New Roman" w:cs="Times New Roman"/>
          <w:color w:val="000000" w:themeColor="text1"/>
          <w:sz w:val="24"/>
        </w:rPr>
        <w:t>)</w:t>
      </w:r>
      <w:r w:rsidRPr="006F2400">
        <w:rPr>
          <w:rFonts w:ascii="Times New Roman" w:hAnsi="Times New Roman" w:cs="Times New Roman"/>
          <w:color w:val="000000" w:themeColor="text1"/>
          <w:sz w:val="24"/>
        </w:rPr>
        <w:fldChar w:fldCharType="begin"/>
      </w:r>
      <w:r>
        <w:rPr>
          <w:rFonts w:ascii="Times New Roman" w:hAnsi="Times New Roman" w:cs="Times New Roman"/>
          <w:color w:val="000000" w:themeColor="text1"/>
          <w:sz w:val="24"/>
        </w:rPr>
        <w:instrText xml:space="preserve"> ADDIN EN.CITE &lt;EndNote&gt;&lt;Cite&gt;&lt;Author&gt;Okada&lt;/Author&gt;&lt;Year&gt;2020&lt;/Year&gt;&lt;IDText&gt;Diagnostic accuracy of physical examination to detect the pelvic fractures among the blunt trauma patients; systematic review and meta-analysis&lt;/IDText&gt;&lt;DisplayText&gt;[1]&lt;/DisplayText&gt;&lt;record&gt;&lt;urls&gt;&lt;related-urls&gt;&lt;url&gt;http://medrxiv.org/content/early/2020/01/13/2020.01.09.20017129.abstract&lt;/url&gt;&lt;/related-urls&gt;&lt;/urls&gt;&lt;titles&gt;&lt;title&gt;Diagnostic accuracy of physical examination to detect the pelvic fractures among the blunt trauma patients; systematic review and meta-analysis&lt;/title&gt;&lt;secondary-title&gt;medRxiv&lt;/secondary-title&gt;&lt;/titles&gt;&lt;pages&gt;2020.01.09.20017129&lt;/pages&gt;&lt;contributors&gt;&lt;authors&gt;&lt;author&gt;Okada, Yohei&lt;/author&gt;&lt;author&gt;Nishioka, Norihiro&lt;/author&gt;&lt;author&gt;Tsujimoto, Yasushi&lt;/author&gt;&lt;/authors&gt;&lt;/contributors&gt;&lt;added-date format="utc"&gt;1591684572&lt;/added-date&gt;&lt;ref-type name="Journal Article"&gt;17&lt;/ref-type&gt;&lt;dates&gt;&lt;year&gt;2020&lt;/year&gt;&lt;/dates&gt;&lt;rec-number&gt;17693&lt;/rec-number&gt;&lt;last-updated-date format="utc"&gt;1591684572&lt;/last-updated-date&gt;&lt;electronic-resource-num&gt;10.1101/2020.01.09.20017129&lt;/electronic-resource-num&gt;&lt;/record&gt;&lt;/Cite&gt;&lt;/EndNote&gt;</w:instrText>
      </w:r>
      <w:r w:rsidRPr="006F2400">
        <w:rPr>
          <w:rFonts w:ascii="Times New Roman" w:hAnsi="Times New Roman" w:cs="Times New Roman"/>
          <w:color w:val="000000" w:themeColor="text1"/>
          <w:sz w:val="24"/>
        </w:rPr>
        <w:fldChar w:fldCharType="separate"/>
      </w:r>
      <w:r>
        <w:rPr>
          <w:rFonts w:ascii="Times New Roman" w:hAnsi="Times New Roman" w:cs="Times New Roman"/>
          <w:noProof/>
          <w:color w:val="000000" w:themeColor="text1"/>
          <w:sz w:val="24"/>
        </w:rPr>
        <w:t>[1]</w:t>
      </w:r>
      <w:r w:rsidRPr="006F2400">
        <w:rPr>
          <w:rFonts w:ascii="Times New Roman" w:hAnsi="Times New Roman" w:cs="Times New Roman"/>
          <w:color w:val="000000" w:themeColor="text1"/>
          <w:sz w:val="24"/>
        </w:rPr>
        <w:fldChar w:fldCharType="end"/>
      </w:r>
      <w:r w:rsidRPr="006F2400">
        <w:rPr>
          <w:rFonts w:ascii="Times New Roman" w:hAnsi="Times New Roman" w:cs="Times New Roman"/>
          <w:color w:val="000000" w:themeColor="text1"/>
          <w:sz w:val="24"/>
        </w:rPr>
        <w:t xml:space="preserve"> and was prospectively registered with the University Hospital Medical Information Network Clinical Trials Registry</w:t>
      </w:r>
      <w:r w:rsidRPr="006F2400">
        <w:rPr>
          <w:rFonts w:ascii="Times New Roman" w:hAnsi="Times New Roman" w:cs="Times New Roman"/>
          <w:sz w:val="24"/>
        </w:rPr>
        <w:t xml:space="preserve"> (UMIN000038785)</w:t>
      </w:r>
      <w:r w:rsidRPr="006F2400">
        <w:rPr>
          <w:rFonts w:ascii="Times New Roman" w:hAnsi="Times New Roman" w:cs="Times New Roman"/>
          <w:color w:val="000000" w:themeColor="text1"/>
          <w:sz w:val="24"/>
        </w:rPr>
        <w:t>.</w:t>
      </w:r>
      <w:r w:rsidRPr="006F2400">
        <w:rPr>
          <w:rFonts w:ascii="Times New Roman" w:hAnsi="Times New Roman" w:cs="Times New Roman"/>
          <w:color w:val="000000" w:themeColor="text1"/>
          <w:sz w:val="24"/>
        </w:rPr>
        <w:fldChar w:fldCharType="begin"/>
      </w:r>
      <w:r>
        <w:rPr>
          <w:rFonts w:ascii="Times New Roman" w:hAnsi="Times New Roman" w:cs="Times New Roman"/>
          <w:color w:val="000000" w:themeColor="text1"/>
          <w:sz w:val="24"/>
        </w:rPr>
        <w:instrText xml:space="preserve"> ADDIN EN.CITE &lt;EndNote&gt;&lt;Cite&gt;&lt;Author&gt;Booth&lt;/Author&gt;&lt;Year&gt;2012&lt;/Year&gt;&lt;IDText&gt;The nuts and bolts of PROSPERO: an international prospective register of systematic reviews&lt;/IDText&gt;&lt;DisplayText&gt;[2, 3]&lt;/DisplayText&gt;&lt;record&gt;&lt;isbn&gt;2046-4053&lt;/isbn&gt;&lt;titles&gt;&lt;title&gt;The nuts and bolts of PROSPERO: an international prospective register of systematic reviews&lt;/title&gt;&lt;secondary-title&gt;Systematic reviews&lt;/secondary-title&gt;&lt;/titles&gt;&lt;pages&gt;2&lt;/pages&gt;&lt;number&gt;1&lt;/number&gt;&lt;contributors&gt;&lt;authors&gt;&lt;author&gt;Booth, Alison&lt;/author&gt;&lt;author&gt;Clarke, Mike&lt;/author&gt;&lt;author&gt;Dooley, Gordon&lt;/author&gt;&lt;author&gt;Ghersi, Davina&lt;/author&gt;&lt;author&gt;Moher, David&lt;/author&gt;&lt;author&gt;Petticrew, Mark&lt;/author&gt;&lt;author&gt;Stewart, Lesley&lt;/author&gt;&lt;/authors&gt;&lt;/contributors&gt;&lt;added-date format="utc"&gt;1573383251&lt;/added-date&gt;&lt;ref-type name="Journal Article"&gt;17&lt;/ref-type&gt;&lt;dates&gt;&lt;year&gt;2012&lt;/year&gt;&lt;/dates&gt;&lt;rec-number&gt;17583&lt;/rec-number&gt;&lt;last-updated-date format="utc"&gt;1573383251&lt;/last-updated-date&gt;&lt;volume&gt;1&lt;/volume&gt;&lt;/record&gt;&lt;/Cite&gt;&lt;Cite&gt;&lt;Author&gt;University&lt;/Author&gt;&lt;IDText&gt;UMIN Clinical Trials Registry&lt;/IDText&gt;&lt;record&gt;&lt;urls&gt;&lt;related-urls&gt;&lt;url&gt;https://www.umin.ac.jp/ctr/index.htm&lt;/url&gt;&lt;/related-urls&gt;&lt;/urls&gt;&lt;titles&gt;&lt;title&gt;UMIN Clinical Trials Registry&lt;/title&gt;&lt;/titles&gt;&lt;number&gt;Dec 1&lt;/number&gt;&lt;contributors&gt;&lt;authors&gt;&lt;author&gt;University hospital Medical Information Network (UMIN) Center&lt;/author&gt;&lt;/authors&gt;&lt;/contributors&gt;&lt;added-date format="utc"&gt;1575432817&lt;/added-date&gt;&lt;ref-type name="Web Page"&gt;12&lt;/ref-type&gt;&lt;rec-number&gt;17603&lt;/rec-number&gt;&lt;last-updated-date format="utc"&gt;1575432869&lt;/last-updated-date&gt;&lt;volume&gt;2019&lt;/volume&gt;&lt;/record&gt;&lt;/Cite&gt;&lt;/EndNote&gt;</w:instrText>
      </w:r>
      <w:r w:rsidRPr="006F2400">
        <w:rPr>
          <w:rFonts w:ascii="Times New Roman" w:hAnsi="Times New Roman" w:cs="Times New Roman"/>
          <w:color w:val="000000" w:themeColor="text1"/>
          <w:sz w:val="24"/>
        </w:rPr>
        <w:fldChar w:fldCharType="separate"/>
      </w:r>
      <w:r>
        <w:rPr>
          <w:rFonts w:ascii="Times New Roman" w:hAnsi="Times New Roman" w:cs="Times New Roman"/>
          <w:noProof/>
          <w:color w:val="000000" w:themeColor="text1"/>
          <w:sz w:val="24"/>
        </w:rPr>
        <w:t>[2, 3]</w:t>
      </w:r>
      <w:r w:rsidRPr="006F2400">
        <w:rPr>
          <w:rFonts w:ascii="Times New Roman" w:hAnsi="Times New Roman" w:cs="Times New Roman"/>
          <w:color w:val="000000" w:themeColor="text1"/>
          <w:sz w:val="24"/>
        </w:rPr>
        <w:fldChar w:fldCharType="end"/>
      </w:r>
      <w:r w:rsidRPr="006F2400">
        <w:rPr>
          <w:rFonts w:ascii="Times New Roman" w:hAnsi="Times New Roman" w:cs="Times New Roman"/>
          <w:color w:val="000000" w:themeColor="text1"/>
          <w:sz w:val="24"/>
        </w:rPr>
        <w:t xml:space="preserve"> </w:t>
      </w:r>
    </w:p>
    <w:p w14:paraId="09BC5CB3" w14:textId="18532D0D" w:rsidR="006D52C2" w:rsidRPr="006D52C2" w:rsidRDefault="006D52C2" w:rsidP="006D52C2">
      <w:pPr>
        <w:jc w:val="left"/>
        <w:rPr>
          <w:rFonts w:ascii="Times New Roman" w:hAnsi="Times New Roman" w:cs="Times New Roman"/>
          <w:sz w:val="24"/>
        </w:rPr>
      </w:pPr>
    </w:p>
    <w:p w14:paraId="673AFDD4" w14:textId="1A480139" w:rsidR="006D52C2" w:rsidRDefault="006D52C2" w:rsidP="006D52C2">
      <w:pPr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br w:type="page"/>
      </w:r>
    </w:p>
    <w:p w14:paraId="5D289B1C" w14:textId="77777777" w:rsidR="00F9638E" w:rsidRDefault="00F9638E" w:rsidP="00F9638E">
      <w:pPr>
        <w:rPr>
          <w:rFonts w:ascii="Times New Roman" w:hAnsi="Times New Roman" w:cs="Times New Roman"/>
          <w:b/>
          <w:bCs/>
        </w:rPr>
      </w:pPr>
      <w:r w:rsidRPr="00C21480">
        <w:rPr>
          <w:rFonts w:ascii="Times New Roman" w:hAnsi="Times New Roman" w:cs="Times New Roman" w:hint="eastAsia"/>
          <w:b/>
          <w:bCs/>
        </w:rPr>
        <w:lastRenderedPageBreak/>
        <w:t>S</w:t>
      </w:r>
      <w:r w:rsidRPr="00C21480">
        <w:rPr>
          <w:rFonts w:ascii="Times New Roman" w:hAnsi="Times New Roman" w:cs="Times New Roman"/>
          <w:b/>
          <w:bCs/>
        </w:rPr>
        <w:t>earch strategy</w:t>
      </w:r>
      <w:r>
        <w:rPr>
          <w:rFonts w:ascii="Times New Roman" w:hAnsi="Times New Roman" w:cs="Times New Roman"/>
          <w:b/>
          <w:bCs/>
        </w:rPr>
        <w:t xml:space="preserve"> (MEDLINE via Ovid)</w:t>
      </w:r>
    </w:p>
    <w:p w14:paraId="79D36CFE" w14:textId="77777777" w:rsidR="00F9638E" w:rsidRPr="0074673E" w:rsidRDefault="00F9638E" w:rsidP="00F9638E">
      <w:pPr>
        <w:rPr>
          <w:rFonts w:ascii="Times New Roman" w:hAnsi="Times New Roman" w:cs="Times New Roman"/>
        </w:rPr>
      </w:pPr>
      <w:r w:rsidRPr="0074673E">
        <w:rPr>
          <w:rFonts w:ascii="Times New Roman" w:hAnsi="Times New Roman" w:cs="Times New Roman"/>
        </w:rPr>
        <w:t xml:space="preserve">MEDLINE Ovid (Ovid MEDLINE(R) </w:t>
      </w:r>
      <w:proofErr w:type="spellStart"/>
      <w:r w:rsidRPr="0074673E">
        <w:rPr>
          <w:rFonts w:ascii="Times New Roman" w:hAnsi="Times New Roman" w:cs="Times New Roman"/>
        </w:rPr>
        <w:t>Epub</w:t>
      </w:r>
      <w:proofErr w:type="spellEnd"/>
      <w:r w:rsidRPr="0074673E">
        <w:rPr>
          <w:rFonts w:ascii="Times New Roman" w:hAnsi="Times New Roman" w:cs="Times New Roman"/>
        </w:rPr>
        <w:t xml:space="preserve"> Ahead of Print, In‐Process &amp; Other Non‐Indexed Citations, Ovid MEDLINE(R) Daily and Ovid MEDLINE(R) 1946 to Present)</w:t>
      </w:r>
    </w:p>
    <w:p w14:paraId="3F0934B9" w14:textId="77777777" w:rsidR="00F9638E" w:rsidRPr="0080330A" w:rsidRDefault="00F9638E" w:rsidP="00F9638E">
      <w:pPr>
        <w:rPr>
          <w:rFonts w:ascii="Times New Roman" w:hAnsi="Times New Roman" w:cs="Times New Roman"/>
          <w:b/>
          <w:bCs/>
        </w:rPr>
      </w:pPr>
    </w:p>
    <w:p w14:paraId="5F387F23" w14:textId="77777777" w:rsidR="00F9638E" w:rsidRPr="00C21480" w:rsidRDefault="00F9638E" w:rsidP="00F9638E">
      <w:pPr>
        <w:rPr>
          <w:rFonts w:ascii="Times New Roman" w:hAnsi="Times New Roman" w:cs="Times New Roman"/>
          <w:b/>
          <w:bCs/>
        </w:rPr>
      </w:pPr>
      <w:r w:rsidRPr="00C21480">
        <w:rPr>
          <w:rFonts w:ascii="Times New Roman" w:hAnsi="Times New Roman" w:cs="Times New Roman" w:hint="eastAsia"/>
          <w:b/>
          <w:bCs/>
        </w:rPr>
        <w:t>P</w:t>
      </w:r>
      <w:r w:rsidRPr="00C21480">
        <w:rPr>
          <w:rFonts w:ascii="Times New Roman" w:hAnsi="Times New Roman" w:cs="Times New Roman"/>
          <w:b/>
          <w:bCs/>
        </w:rPr>
        <w:t>opulation:</w:t>
      </w:r>
      <w:r>
        <w:rPr>
          <w:rFonts w:ascii="Times New Roman" w:hAnsi="Times New Roman" w:cs="Times New Roman" w:hint="eastAsia"/>
          <w:b/>
          <w:bCs/>
        </w:rPr>
        <w:t xml:space="preserve"> </w:t>
      </w:r>
      <w:r>
        <w:rPr>
          <w:rFonts w:ascii="Times New Roman" w:hAnsi="Times New Roman" w:cs="Times New Roman"/>
          <w:b/>
          <w:bCs/>
        </w:rPr>
        <w:t>Trauma patients</w:t>
      </w:r>
      <w:r w:rsidRPr="00C21480">
        <w:rPr>
          <w:rFonts w:ascii="Times New Roman" w:hAnsi="Times New Roman" w:cs="Times New Roman"/>
          <w:b/>
          <w:bCs/>
        </w:rPr>
        <w:t xml:space="preserve"> </w:t>
      </w:r>
    </w:p>
    <w:p w14:paraId="15724B11" w14:textId="77777777" w:rsidR="00F9638E" w:rsidRDefault="00F9638E" w:rsidP="00F9638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1: </w:t>
      </w:r>
      <w:r w:rsidRPr="00E45C6A">
        <w:rPr>
          <w:rFonts w:ascii="Times New Roman" w:hAnsi="Times New Roman" w:cs="Times New Roman"/>
        </w:rPr>
        <w:t>exp "Wounds and Injuries"/</w:t>
      </w:r>
      <w:r>
        <w:rPr>
          <w:rFonts w:ascii="Times New Roman" w:hAnsi="Times New Roman" w:cs="Times New Roman"/>
        </w:rPr>
        <w:t xml:space="preserve">OR </w:t>
      </w:r>
      <w:proofErr w:type="spellStart"/>
      <w:proofErr w:type="gramStart"/>
      <w:r>
        <w:rPr>
          <w:rFonts w:ascii="Times New Roman" w:hAnsi="Times New Roman" w:cs="Times New Roman"/>
        </w:rPr>
        <w:t>trauma.</w:t>
      </w:r>
      <w:r w:rsidRPr="00BE2FF1">
        <w:rPr>
          <w:rFonts w:ascii="Times New Roman" w:hAnsi="Times New Roman" w:cs="Times New Roman"/>
          <w:color w:val="000000"/>
          <w:shd w:val="clear" w:color="auto" w:fill="FFFFFF"/>
        </w:rPr>
        <w:t>ti</w:t>
      </w:r>
      <w:proofErr w:type="gramEnd"/>
      <w:r w:rsidRPr="00BE2FF1">
        <w:rPr>
          <w:rFonts w:ascii="Times New Roman" w:hAnsi="Times New Roman" w:cs="Times New Roman"/>
          <w:color w:val="000000"/>
          <w:shd w:val="clear" w:color="auto" w:fill="FFFFFF"/>
        </w:rPr>
        <w:t>,ab</w:t>
      </w:r>
      <w:proofErr w:type="spellEnd"/>
      <w:r w:rsidRPr="00BE2FF1">
        <w:rPr>
          <w:rFonts w:ascii="Times New Roman" w:hAnsi="Times New Roman" w:cs="Times New Roman"/>
          <w:color w:val="000000"/>
          <w:shd w:val="clear" w:color="auto" w:fill="FFFFFF"/>
        </w:rPr>
        <w:t>.</w:t>
      </w:r>
      <w:r>
        <w:rPr>
          <w:rFonts w:ascii="Times New Roman" w:hAnsi="Times New Roman" w:cs="Times New Roman"/>
        </w:rPr>
        <w:t xml:space="preserve"> OR </w:t>
      </w:r>
      <w:proofErr w:type="spellStart"/>
      <w:r>
        <w:rPr>
          <w:rFonts w:ascii="Times New Roman" w:hAnsi="Times New Roman" w:cs="Times New Roman"/>
        </w:rPr>
        <w:t>injur</w:t>
      </w:r>
      <w:proofErr w:type="spellEnd"/>
      <w:r>
        <w:rPr>
          <w:rFonts w:ascii="Times New Roman" w:hAnsi="Times New Roman" w:cs="Times New Roman"/>
        </w:rPr>
        <w:t>*.</w:t>
      </w:r>
      <w:proofErr w:type="spellStart"/>
      <w:r w:rsidRPr="00BE2FF1">
        <w:rPr>
          <w:rFonts w:ascii="Times New Roman" w:hAnsi="Times New Roman" w:cs="Times New Roman"/>
          <w:color w:val="000000"/>
          <w:shd w:val="clear" w:color="auto" w:fill="FFFFFF"/>
        </w:rPr>
        <w:t>ti,ab</w:t>
      </w:r>
      <w:proofErr w:type="spellEnd"/>
      <w:r w:rsidRPr="00BE2FF1">
        <w:rPr>
          <w:rFonts w:ascii="Times New Roman" w:hAnsi="Times New Roman" w:cs="Times New Roman"/>
          <w:color w:val="000000"/>
          <w:shd w:val="clear" w:color="auto" w:fill="FFFFFF"/>
        </w:rPr>
        <w:t>.</w:t>
      </w:r>
    </w:p>
    <w:p w14:paraId="5CB68D7C" w14:textId="77777777" w:rsidR="00F9638E" w:rsidRPr="00E45C6A" w:rsidRDefault="00F9638E" w:rsidP="00F9638E">
      <w:pPr>
        <w:rPr>
          <w:rFonts w:ascii="Times New Roman" w:hAnsi="Times New Roman" w:cs="Times New Roman"/>
        </w:rPr>
      </w:pPr>
    </w:p>
    <w:p w14:paraId="625EC4BB" w14:textId="77777777" w:rsidR="00F9638E" w:rsidRPr="0074673E" w:rsidRDefault="00F9638E" w:rsidP="00F9638E">
      <w:pPr>
        <w:rPr>
          <w:rFonts w:ascii="Times New Roman" w:hAnsi="Times New Roman" w:cs="Times New Roman"/>
          <w:b/>
          <w:bCs/>
        </w:rPr>
      </w:pPr>
      <w:r w:rsidRPr="0074673E">
        <w:rPr>
          <w:rFonts w:ascii="Times New Roman" w:hAnsi="Times New Roman" w:cs="Times New Roman" w:hint="eastAsia"/>
          <w:b/>
          <w:bCs/>
        </w:rPr>
        <w:t>I</w:t>
      </w:r>
      <w:r w:rsidRPr="0074673E">
        <w:rPr>
          <w:rFonts w:ascii="Times New Roman" w:hAnsi="Times New Roman" w:cs="Times New Roman"/>
          <w:b/>
          <w:bCs/>
        </w:rPr>
        <w:t xml:space="preserve">ndex test: </w:t>
      </w:r>
      <w:r w:rsidRPr="0074673E">
        <w:rPr>
          <w:rFonts w:ascii="Times New Roman" w:hAnsi="Times New Roman" w:cs="Times New Roman" w:hint="eastAsia"/>
          <w:b/>
          <w:bCs/>
        </w:rPr>
        <w:t>P</w:t>
      </w:r>
      <w:r w:rsidRPr="0074673E">
        <w:rPr>
          <w:rFonts w:ascii="Times New Roman" w:hAnsi="Times New Roman" w:cs="Times New Roman"/>
          <w:b/>
          <w:bCs/>
        </w:rPr>
        <w:t>hysical examination</w:t>
      </w:r>
    </w:p>
    <w:p w14:paraId="68AE2F58" w14:textId="77777777" w:rsidR="00F9638E" w:rsidRDefault="00F9638E" w:rsidP="00F9638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2: exp </w:t>
      </w:r>
      <w:r w:rsidRPr="00C21480">
        <w:rPr>
          <w:rFonts w:ascii="Times New Roman" w:hAnsi="Times New Roman" w:cs="Times New Roman"/>
        </w:rPr>
        <w:t>Physical examination</w:t>
      </w:r>
      <w:r>
        <w:rPr>
          <w:rFonts w:ascii="Times New Roman" w:hAnsi="Times New Roman" w:cs="Times New Roman"/>
        </w:rPr>
        <w:t>/</w:t>
      </w:r>
      <w:r w:rsidRPr="00C21480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 w:hint="eastAsia"/>
        </w:rPr>
        <w:t>O</w:t>
      </w:r>
      <w:r>
        <w:rPr>
          <w:rFonts w:ascii="Times New Roman" w:hAnsi="Times New Roman" w:cs="Times New Roman"/>
        </w:rPr>
        <w:t>R</w:t>
      </w:r>
      <w:r w:rsidRPr="00C21480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(</w:t>
      </w:r>
      <w:r>
        <w:rPr>
          <w:rFonts w:ascii="Times New Roman" w:hAnsi="Times New Roman" w:cs="Times New Roman" w:hint="eastAsia"/>
        </w:rPr>
        <w:t>(</w:t>
      </w:r>
      <w:r w:rsidRPr="00C21480">
        <w:rPr>
          <w:rFonts w:ascii="Times New Roman" w:hAnsi="Times New Roman" w:cs="Times New Roman"/>
        </w:rPr>
        <w:t xml:space="preserve">physical </w:t>
      </w:r>
      <w:r>
        <w:rPr>
          <w:rFonts w:ascii="Times New Roman" w:hAnsi="Times New Roman" w:cs="Times New Roman"/>
        </w:rPr>
        <w:t>or</w:t>
      </w:r>
      <w:r w:rsidRPr="00C21480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clinical) </w:t>
      </w:r>
      <w:r w:rsidRPr="00C21480"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</w:rPr>
        <w:t>DJ2</w:t>
      </w:r>
      <w:r w:rsidRPr="00C21480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(</w:t>
      </w:r>
      <w:r w:rsidRPr="00C21480">
        <w:rPr>
          <w:rFonts w:ascii="Times New Roman" w:hAnsi="Times New Roman" w:cs="Times New Roman"/>
        </w:rPr>
        <w:t>diagnosis</w:t>
      </w:r>
      <w:r>
        <w:rPr>
          <w:rFonts w:ascii="Times New Roman" w:hAnsi="Times New Roman" w:cs="Times New Roman"/>
        </w:rPr>
        <w:t xml:space="preserve"> or</w:t>
      </w:r>
      <w:r w:rsidRPr="00C21480">
        <w:rPr>
          <w:rFonts w:ascii="Times New Roman" w:hAnsi="Times New Roman" w:cs="Times New Roman"/>
        </w:rPr>
        <w:t xml:space="preserve"> sign</w:t>
      </w:r>
      <w:r>
        <w:rPr>
          <w:rFonts w:ascii="Times New Roman" w:hAnsi="Times New Roman" w:cs="Times New Roman"/>
        </w:rPr>
        <w:t>*</w:t>
      </w:r>
      <w:r w:rsidRPr="00C21480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OR </w:t>
      </w:r>
      <w:r w:rsidRPr="00C21480">
        <w:rPr>
          <w:rFonts w:ascii="Times New Roman" w:hAnsi="Times New Roman" w:cs="Times New Roman"/>
        </w:rPr>
        <w:t>symptom</w:t>
      </w:r>
      <w:r>
        <w:rPr>
          <w:rFonts w:ascii="Times New Roman" w:hAnsi="Times New Roman" w:cs="Times New Roman"/>
        </w:rPr>
        <w:t>*</w:t>
      </w:r>
      <w:r w:rsidRPr="00C21480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OR</w:t>
      </w:r>
      <w:r w:rsidRPr="00C21480">
        <w:rPr>
          <w:rFonts w:ascii="Times New Roman" w:hAnsi="Times New Roman" w:cs="Times New Roman"/>
        </w:rPr>
        <w:t xml:space="preserve"> assessment </w:t>
      </w:r>
      <w:r>
        <w:rPr>
          <w:rFonts w:ascii="Times New Roman" w:hAnsi="Times New Roman" w:cs="Times New Roman"/>
        </w:rPr>
        <w:t>or</w:t>
      </w:r>
      <w:r w:rsidRPr="00C21480">
        <w:rPr>
          <w:rFonts w:ascii="Times New Roman" w:hAnsi="Times New Roman" w:cs="Times New Roman"/>
        </w:rPr>
        <w:t xml:space="preserve"> finding</w:t>
      </w:r>
      <w:r>
        <w:rPr>
          <w:rFonts w:ascii="Times New Roman" w:hAnsi="Times New Roman" w:cs="Times New Roman"/>
        </w:rPr>
        <w:t>*</w:t>
      </w:r>
      <w:r w:rsidRPr="009102FC">
        <w:t xml:space="preserve"> </w:t>
      </w:r>
      <w:r w:rsidRPr="009102FC">
        <w:rPr>
          <w:rFonts w:ascii="Times New Roman" w:hAnsi="Times New Roman" w:cs="Times New Roman"/>
        </w:rPr>
        <w:t xml:space="preserve">OR </w:t>
      </w:r>
      <w:proofErr w:type="spellStart"/>
      <w:r w:rsidRPr="009102FC">
        <w:rPr>
          <w:rFonts w:ascii="Times New Roman" w:hAnsi="Times New Roman" w:cs="Times New Roman"/>
        </w:rPr>
        <w:t>evaluat</w:t>
      </w:r>
      <w:proofErr w:type="spellEnd"/>
      <w:r>
        <w:rPr>
          <w:rFonts w:ascii="Times New Roman" w:hAnsi="Times New Roman" w:cs="Times New Roman"/>
        </w:rPr>
        <w:t>*</w:t>
      </w:r>
      <w:r w:rsidRPr="009102FC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or</w:t>
      </w:r>
      <w:r w:rsidRPr="009102FC">
        <w:rPr>
          <w:rFonts w:ascii="Times New Roman" w:hAnsi="Times New Roman" w:cs="Times New Roman"/>
        </w:rPr>
        <w:t xml:space="preserve"> examination</w:t>
      </w:r>
      <w:r>
        <w:rPr>
          <w:rFonts w:ascii="Times New Roman" w:hAnsi="Times New Roman" w:cs="Times New Roman"/>
        </w:rPr>
        <w:t>*)</w:t>
      </w:r>
      <w:proofErr w:type="gramStart"/>
      <w:r>
        <w:rPr>
          <w:rFonts w:ascii="Times New Roman" w:hAnsi="Times New Roman" w:cs="Times New Roman"/>
        </w:rPr>
        <w:t>).</w:t>
      </w:r>
      <w:proofErr w:type="spellStart"/>
      <w:r>
        <w:rPr>
          <w:rFonts w:ascii="Times New Roman" w:hAnsi="Times New Roman" w:cs="Times New Roman"/>
        </w:rPr>
        <w:t>ti</w:t>
      </w:r>
      <w:proofErr w:type="gramEnd"/>
      <w:r>
        <w:rPr>
          <w:rFonts w:ascii="Times New Roman" w:hAnsi="Times New Roman" w:cs="Times New Roman"/>
        </w:rPr>
        <w:t>,ab,kw</w:t>
      </w:r>
      <w:proofErr w:type="spellEnd"/>
      <w:r>
        <w:rPr>
          <w:rFonts w:ascii="Times New Roman" w:hAnsi="Times New Roman" w:cs="Times New Roman"/>
        </w:rPr>
        <w:t xml:space="preserve"> </w:t>
      </w:r>
    </w:p>
    <w:p w14:paraId="7D5B3502" w14:textId="77777777" w:rsidR="00F9638E" w:rsidRPr="007E7C7B" w:rsidRDefault="00F9638E" w:rsidP="00F9638E">
      <w:pPr>
        <w:rPr>
          <w:rFonts w:ascii="Times New Roman" w:hAnsi="Times New Roman" w:cs="Times New Roman"/>
        </w:rPr>
      </w:pPr>
    </w:p>
    <w:p w14:paraId="2F0D791A" w14:textId="77777777" w:rsidR="00F9638E" w:rsidRDefault="00F9638E" w:rsidP="00F9638E">
      <w:pPr>
        <w:rPr>
          <w:rFonts w:ascii="Times New Roman" w:hAnsi="Times New Roman" w:cs="Times New Roman"/>
          <w:b/>
          <w:bCs/>
        </w:rPr>
      </w:pPr>
      <w:r w:rsidRPr="00C21480">
        <w:rPr>
          <w:rFonts w:ascii="Times New Roman" w:hAnsi="Times New Roman" w:cs="Times New Roman" w:hint="eastAsia"/>
          <w:b/>
          <w:bCs/>
        </w:rPr>
        <w:t>T</w:t>
      </w:r>
      <w:r w:rsidRPr="00C21480">
        <w:rPr>
          <w:rFonts w:ascii="Times New Roman" w:hAnsi="Times New Roman" w:cs="Times New Roman"/>
          <w:b/>
          <w:bCs/>
        </w:rPr>
        <w:t>arget condition:</w:t>
      </w:r>
      <w:r>
        <w:rPr>
          <w:rFonts w:ascii="Times New Roman" w:hAnsi="Times New Roman" w:cs="Times New Roman"/>
          <w:b/>
          <w:bCs/>
        </w:rPr>
        <w:t xml:space="preserve"> </w:t>
      </w:r>
      <w:r>
        <w:rPr>
          <w:rFonts w:ascii="Times New Roman" w:hAnsi="Times New Roman" w:cs="Times New Roman" w:hint="eastAsia"/>
          <w:b/>
          <w:bCs/>
        </w:rPr>
        <w:t>P</w:t>
      </w:r>
      <w:r>
        <w:rPr>
          <w:rFonts w:ascii="Times New Roman" w:hAnsi="Times New Roman" w:cs="Times New Roman"/>
          <w:b/>
          <w:bCs/>
        </w:rPr>
        <w:t>elvic fracture</w:t>
      </w:r>
    </w:p>
    <w:p w14:paraId="32EB9929" w14:textId="77777777" w:rsidR="00F9638E" w:rsidRPr="002D5B83" w:rsidRDefault="00F9638E" w:rsidP="00F9638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3: </w:t>
      </w:r>
      <w:r w:rsidRPr="002D5B83">
        <w:rPr>
          <w:rFonts w:ascii="Times New Roman" w:hAnsi="Times New Roman" w:cs="Times New Roman"/>
        </w:rPr>
        <w:t>((fracture</w:t>
      </w:r>
      <w:r>
        <w:rPr>
          <w:rFonts w:ascii="Times New Roman" w:hAnsi="Times New Roman" w:cs="Times New Roman"/>
        </w:rPr>
        <w:t>*</w:t>
      </w:r>
      <w:r w:rsidRPr="002D5B83">
        <w:rPr>
          <w:rFonts w:ascii="Times New Roman" w:hAnsi="Times New Roman" w:cs="Times New Roman"/>
        </w:rPr>
        <w:t xml:space="preserve"> or disrupt</w:t>
      </w:r>
      <w:r>
        <w:rPr>
          <w:rFonts w:ascii="Times New Roman" w:hAnsi="Times New Roman" w:cs="Times New Roman"/>
        </w:rPr>
        <w:t>*</w:t>
      </w:r>
      <w:r w:rsidRPr="002D5B83">
        <w:rPr>
          <w:rFonts w:ascii="Times New Roman" w:hAnsi="Times New Roman" w:cs="Times New Roman"/>
        </w:rPr>
        <w:t xml:space="preserve"> or </w:t>
      </w:r>
      <w:proofErr w:type="spellStart"/>
      <w:r w:rsidRPr="002D5B83">
        <w:rPr>
          <w:rFonts w:ascii="Times New Roman" w:hAnsi="Times New Roman" w:cs="Times New Roman"/>
        </w:rPr>
        <w:t>displac</w:t>
      </w:r>
      <w:proofErr w:type="spellEnd"/>
      <w:r>
        <w:rPr>
          <w:rFonts w:ascii="Times New Roman" w:hAnsi="Times New Roman" w:cs="Times New Roman"/>
        </w:rPr>
        <w:t>*</w:t>
      </w:r>
      <w:r w:rsidRPr="002D5B83">
        <w:rPr>
          <w:rFonts w:ascii="Times New Roman" w:hAnsi="Times New Roman" w:cs="Times New Roman"/>
        </w:rPr>
        <w:t xml:space="preserve"> or </w:t>
      </w:r>
      <w:proofErr w:type="spellStart"/>
      <w:r w:rsidRPr="002D5B83">
        <w:rPr>
          <w:rFonts w:ascii="Times New Roman" w:hAnsi="Times New Roman" w:cs="Times New Roman"/>
        </w:rPr>
        <w:t>injur</w:t>
      </w:r>
      <w:proofErr w:type="spellEnd"/>
      <w:r>
        <w:rPr>
          <w:rFonts w:ascii="Times New Roman" w:hAnsi="Times New Roman" w:cs="Times New Roman"/>
        </w:rPr>
        <w:t>*</w:t>
      </w:r>
      <w:r w:rsidRPr="002D5B83">
        <w:rPr>
          <w:rFonts w:ascii="Times New Roman" w:hAnsi="Times New Roman" w:cs="Times New Roman"/>
        </w:rPr>
        <w:t xml:space="preserve"> or </w:t>
      </w:r>
      <w:proofErr w:type="spellStart"/>
      <w:r w:rsidRPr="002D5B83">
        <w:rPr>
          <w:rFonts w:ascii="Times New Roman" w:hAnsi="Times New Roman" w:cs="Times New Roman"/>
        </w:rPr>
        <w:t>traum</w:t>
      </w:r>
      <w:proofErr w:type="spellEnd"/>
      <w:r>
        <w:rPr>
          <w:rFonts w:ascii="Times New Roman" w:hAnsi="Times New Roman" w:cs="Times New Roman"/>
        </w:rPr>
        <w:t>*</w:t>
      </w:r>
      <w:r w:rsidRPr="002D5B83">
        <w:rPr>
          <w:rFonts w:ascii="Times New Roman" w:hAnsi="Times New Roman" w:cs="Times New Roman"/>
        </w:rPr>
        <w:t xml:space="preserve"> or rupture</w:t>
      </w:r>
      <w:r>
        <w:rPr>
          <w:rFonts w:ascii="Times New Roman" w:hAnsi="Times New Roman" w:cs="Times New Roman"/>
        </w:rPr>
        <w:t>*</w:t>
      </w:r>
      <w:r w:rsidRPr="002D5B83">
        <w:rPr>
          <w:rFonts w:ascii="Times New Roman" w:hAnsi="Times New Roman" w:cs="Times New Roman"/>
        </w:rPr>
        <w:t>) adj2 (</w:t>
      </w:r>
      <w:proofErr w:type="spellStart"/>
      <w:r w:rsidRPr="002D5B83">
        <w:rPr>
          <w:rFonts w:ascii="Times New Roman" w:hAnsi="Times New Roman" w:cs="Times New Roman"/>
        </w:rPr>
        <w:t>pelvi</w:t>
      </w:r>
      <w:proofErr w:type="spellEnd"/>
      <w:r>
        <w:rPr>
          <w:rFonts w:ascii="Times New Roman" w:hAnsi="Times New Roman" w:cs="Times New Roman"/>
        </w:rPr>
        <w:t>*</w:t>
      </w:r>
      <w:r w:rsidRPr="002D5B83">
        <w:rPr>
          <w:rFonts w:ascii="Times New Roman" w:hAnsi="Times New Roman" w:cs="Times New Roman"/>
        </w:rPr>
        <w:t xml:space="preserve"> or ilia</w:t>
      </w:r>
      <w:r>
        <w:rPr>
          <w:rFonts w:ascii="Times New Roman" w:hAnsi="Times New Roman" w:cs="Times New Roman"/>
        </w:rPr>
        <w:t>*</w:t>
      </w:r>
      <w:r w:rsidRPr="002D5B83">
        <w:rPr>
          <w:rFonts w:ascii="Times New Roman" w:hAnsi="Times New Roman" w:cs="Times New Roman"/>
        </w:rPr>
        <w:t xml:space="preserve"> or </w:t>
      </w:r>
      <w:proofErr w:type="spellStart"/>
      <w:r w:rsidRPr="002D5B83">
        <w:rPr>
          <w:rFonts w:ascii="Times New Roman" w:hAnsi="Times New Roman" w:cs="Times New Roman"/>
        </w:rPr>
        <w:t>pubi</w:t>
      </w:r>
      <w:proofErr w:type="spellEnd"/>
      <w:r>
        <w:rPr>
          <w:rFonts w:ascii="Times New Roman" w:hAnsi="Times New Roman" w:cs="Times New Roman"/>
        </w:rPr>
        <w:t>*</w:t>
      </w:r>
      <w:r w:rsidRPr="002D5B83">
        <w:rPr>
          <w:rFonts w:ascii="Times New Roman" w:hAnsi="Times New Roman" w:cs="Times New Roman"/>
        </w:rPr>
        <w:t>)</w:t>
      </w:r>
      <w:proofErr w:type="gramStart"/>
      <w:r w:rsidRPr="002D5B83">
        <w:rPr>
          <w:rFonts w:ascii="Times New Roman" w:hAnsi="Times New Roman" w:cs="Times New Roman"/>
        </w:rPr>
        <w:t>).</w:t>
      </w:r>
      <w:proofErr w:type="spellStart"/>
      <w:r w:rsidRPr="002D5B83">
        <w:rPr>
          <w:rFonts w:ascii="Times New Roman" w:hAnsi="Times New Roman" w:cs="Times New Roman"/>
        </w:rPr>
        <w:t>ti</w:t>
      </w:r>
      <w:proofErr w:type="gramEnd"/>
      <w:r w:rsidRPr="002D5B83">
        <w:rPr>
          <w:rFonts w:ascii="Times New Roman" w:hAnsi="Times New Roman" w:cs="Times New Roman"/>
        </w:rPr>
        <w:t>,ab</w:t>
      </w:r>
      <w:proofErr w:type="spellEnd"/>
      <w:r w:rsidRPr="002D5B83">
        <w:rPr>
          <w:rFonts w:ascii="Times New Roman" w:hAnsi="Times New Roman" w:cs="Times New Roman"/>
        </w:rPr>
        <w:t>.</w:t>
      </w:r>
    </w:p>
    <w:p w14:paraId="135F9503" w14:textId="77777777" w:rsidR="00F9638E" w:rsidRPr="002D5B83" w:rsidRDefault="00F9638E" w:rsidP="00F9638E">
      <w:pPr>
        <w:rPr>
          <w:rFonts w:ascii="Times New Roman" w:hAnsi="Times New Roman" w:cs="Times New Roman"/>
          <w:b/>
          <w:bCs/>
        </w:rPr>
      </w:pPr>
    </w:p>
    <w:p w14:paraId="54E442C5" w14:textId="77777777" w:rsidR="00F9638E" w:rsidRDefault="00F9638E" w:rsidP="00F9638E">
      <w:pPr>
        <w:rPr>
          <w:rFonts w:ascii="Times New Roman" w:hAnsi="Times New Roman" w:cs="Times New Roman"/>
        </w:rPr>
      </w:pPr>
      <w:r w:rsidRPr="00C21480">
        <w:rPr>
          <w:rFonts w:ascii="Times New Roman" w:hAnsi="Times New Roman" w:cs="Times New Roman" w:hint="eastAsia"/>
          <w:b/>
          <w:bCs/>
        </w:rPr>
        <w:t>E</w:t>
      </w:r>
      <w:r w:rsidRPr="00C21480">
        <w:rPr>
          <w:rFonts w:ascii="Times New Roman" w:hAnsi="Times New Roman" w:cs="Times New Roman"/>
          <w:b/>
          <w:bCs/>
        </w:rPr>
        <w:t>xclusion:</w:t>
      </w:r>
      <w:r>
        <w:rPr>
          <w:rFonts w:ascii="Times New Roman" w:hAnsi="Times New Roman" w:cs="Times New Roman"/>
        </w:rPr>
        <w:t xml:space="preserve"> </w:t>
      </w:r>
      <w:r w:rsidRPr="0074673E">
        <w:rPr>
          <w:rFonts w:ascii="Times New Roman" w:hAnsi="Times New Roman" w:cs="Times New Roman"/>
          <w:b/>
          <w:bCs/>
        </w:rPr>
        <w:t>Review, case report, and animal studies</w:t>
      </w:r>
    </w:p>
    <w:p w14:paraId="53E25FA0" w14:textId="77777777" w:rsidR="00F9638E" w:rsidRDefault="00F9638E" w:rsidP="00F9638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4: </w:t>
      </w:r>
      <w:r w:rsidRPr="00C21480">
        <w:rPr>
          <w:rFonts w:ascii="Times New Roman" w:hAnsi="Times New Roman" w:cs="Times New Roman"/>
        </w:rPr>
        <w:t>Review</w:t>
      </w:r>
      <w:r>
        <w:rPr>
          <w:rFonts w:ascii="Times New Roman" w:hAnsi="Times New Roman" w:cs="Times New Roman"/>
        </w:rPr>
        <w:t>.</w:t>
      </w:r>
      <w:r w:rsidRPr="00C21480">
        <w:rPr>
          <w:rFonts w:ascii="Times New Roman" w:hAnsi="Times New Roman" w:cs="Times New Roman"/>
        </w:rPr>
        <w:t>pt OR case reports</w:t>
      </w:r>
      <w:r>
        <w:rPr>
          <w:rFonts w:ascii="Times New Roman" w:hAnsi="Times New Roman" w:cs="Times New Roman"/>
        </w:rPr>
        <w:t>.</w:t>
      </w:r>
      <w:r w:rsidRPr="00C21480">
        <w:rPr>
          <w:rFonts w:ascii="Times New Roman" w:hAnsi="Times New Roman" w:cs="Times New Roman"/>
        </w:rPr>
        <w:t>pt OR (</w:t>
      </w:r>
      <w:r>
        <w:rPr>
          <w:rFonts w:ascii="Times New Roman" w:hAnsi="Times New Roman" w:cs="Times New Roman"/>
        </w:rPr>
        <w:t xml:space="preserve">exp </w:t>
      </w:r>
      <w:r w:rsidRPr="00C21480">
        <w:rPr>
          <w:rFonts w:ascii="Times New Roman" w:hAnsi="Times New Roman" w:cs="Times New Roman"/>
        </w:rPr>
        <w:t>animals</w:t>
      </w:r>
      <w:r>
        <w:rPr>
          <w:rFonts w:ascii="Times New Roman" w:hAnsi="Times New Roman" w:cs="Times New Roman"/>
        </w:rPr>
        <w:t>/</w:t>
      </w:r>
      <w:r w:rsidRPr="00C21480">
        <w:rPr>
          <w:rFonts w:ascii="Times New Roman" w:hAnsi="Times New Roman" w:cs="Times New Roman"/>
        </w:rPr>
        <w:t xml:space="preserve"> NOT </w:t>
      </w:r>
      <w:r>
        <w:rPr>
          <w:rFonts w:ascii="Times New Roman" w:hAnsi="Times New Roman" w:cs="Times New Roman"/>
        </w:rPr>
        <w:t xml:space="preserve">exp </w:t>
      </w:r>
      <w:r w:rsidRPr="00C21480">
        <w:rPr>
          <w:rFonts w:ascii="Times New Roman" w:hAnsi="Times New Roman" w:cs="Times New Roman"/>
        </w:rPr>
        <w:t>humans</w:t>
      </w:r>
      <w:r>
        <w:rPr>
          <w:rFonts w:ascii="Times New Roman" w:hAnsi="Times New Roman" w:cs="Times New Roman"/>
        </w:rPr>
        <w:t>/</w:t>
      </w:r>
      <w:r w:rsidRPr="00C21480">
        <w:rPr>
          <w:rFonts w:ascii="Times New Roman" w:hAnsi="Times New Roman" w:cs="Times New Roman"/>
        </w:rPr>
        <w:t>)</w:t>
      </w:r>
    </w:p>
    <w:p w14:paraId="2E7B51B8" w14:textId="77777777" w:rsidR="00F9638E" w:rsidRDefault="00F9638E" w:rsidP="00F9638E">
      <w:pPr>
        <w:rPr>
          <w:rFonts w:ascii="Times New Roman" w:hAnsi="Times New Roman" w:cs="Times New Roman"/>
        </w:rPr>
      </w:pPr>
    </w:p>
    <w:p w14:paraId="4BFADC74" w14:textId="77777777" w:rsidR="00F9638E" w:rsidRPr="002A0C46" w:rsidRDefault="00F9638E" w:rsidP="00F9638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5: (1 AND 2 AND 3) NOT 4</w:t>
      </w:r>
    </w:p>
    <w:p w14:paraId="71E83B75" w14:textId="77777777" w:rsidR="00F9638E" w:rsidRDefault="00F9638E" w:rsidP="00F9638E"/>
    <w:p w14:paraId="183378E6" w14:textId="77777777" w:rsidR="00CB6749" w:rsidRDefault="00CB6749" w:rsidP="00F9638E"/>
    <w:p w14:paraId="057C8599" w14:textId="77777777" w:rsidR="00CB6749" w:rsidRDefault="00CB6749" w:rsidP="00F9638E"/>
    <w:p w14:paraId="6568CBAB" w14:textId="09B1CFC6" w:rsidR="00F9638E" w:rsidRPr="00CB6749" w:rsidRDefault="00F9638E" w:rsidP="00F9638E">
      <w:r w:rsidRPr="00CB6749">
        <w:rPr>
          <w:rFonts w:ascii="Times New Roman" w:eastAsiaTheme="minorHAnsi" w:hAnsi="Times New Roman" w:cs="Times New Roman"/>
          <w:b/>
          <w:bCs/>
        </w:rPr>
        <w:t>Search strategy (EMBASE)</w:t>
      </w:r>
    </w:p>
    <w:p w14:paraId="005A500B" w14:textId="77777777" w:rsidR="00F9638E" w:rsidRPr="00CB6749" w:rsidRDefault="00F9638E" w:rsidP="00F9638E">
      <w:pPr>
        <w:rPr>
          <w:rFonts w:ascii="Times New Roman" w:hAnsi="Times New Roman" w:cs="Times New Roman"/>
        </w:rPr>
      </w:pPr>
    </w:p>
    <w:p w14:paraId="23BD5F35" w14:textId="77777777" w:rsidR="00F9638E" w:rsidRPr="00CB6749" w:rsidRDefault="00F9638E" w:rsidP="00F9638E">
      <w:pPr>
        <w:rPr>
          <w:rFonts w:ascii="Times New Roman" w:hAnsi="Times New Roman" w:cs="Times New Roman"/>
        </w:rPr>
      </w:pPr>
      <w:proofErr w:type="gramStart"/>
      <w:r w:rsidRPr="00CB6749">
        <w:rPr>
          <w:rFonts w:ascii="Times New Roman" w:hAnsi="Times New Roman" w:cs="Times New Roman"/>
        </w:rPr>
        <w:t>S1</w:t>
      </w:r>
      <w:r w:rsidRPr="00CB6749">
        <w:rPr>
          <w:rFonts w:ascii="Times New Roman" w:hAnsi="Times New Roman" w:cs="Times New Roman"/>
        </w:rPr>
        <w:tab/>
        <w:t>EMB.EXACT.EXPLODE</w:t>
      </w:r>
      <w:proofErr w:type="gramEnd"/>
      <w:r w:rsidRPr="00CB6749">
        <w:rPr>
          <w:rFonts w:ascii="Times New Roman" w:hAnsi="Times New Roman" w:cs="Times New Roman"/>
        </w:rPr>
        <w:t>(Injury)</w:t>
      </w:r>
    </w:p>
    <w:p w14:paraId="32FA4A59" w14:textId="77777777" w:rsidR="00F9638E" w:rsidRPr="00CB6749" w:rsidRDefault="00F9638E" w:rsidP="00F9638E">
      <w:pPr>
        <w:rPr>
          <w:rFonts w:ascii="Times New Roman" w:hAnsi="Times New Roman" w:cs="Times New Roman"/>
        </w:rPr>
      </w:pPr>
      <w:r w:rsidRPr="00CB6749">
        <w:rPr>
          <w:rFonts w:ascii="Times New Roman" w:hAnsi="Times New Roman" w:cs="Times New Roman"/>
        </w:rPr>
        <w:t>S2</w:t>
      </w:r>
      <w:r w:rsidRPr="00CB6749">
        <w:rPr>
          <w:rFonts w:ascii="Times New Roman" w:hAnsi="Times New Roman" w:cs="Times New Roman"/>
        </w:rPr>
        <w:tab/>
        <w:t xml:space="preserve">ab(trauma) OR </w:t>
      </w:r>
      <w:proofErr w:type="spellStart"/>
      <w:r w:rsidRPr="00CB6749">
        <w:rPr>
          <w:rFonts w:ascii="Times New Roman" w:hAnsi="Times New Roman" w:cs="Times New Roman"/>
        </w:rPr>
        <w:t>ti</w:t>
      </w:r>
      <w:proofErr w:type="spellEnd"/>
      <w:r w:rsidRPr="00CB6749">
        <w:rPr>
          <w:rFonts w:ascii="Times New Roman" w:hAnsi="Times New Roman" w:cs="Times New Roman"/>
        </w:rPr>
        <w:t>(trauma)</w:t>
      </w:r>
    </w:p>
    <w:p w14:paraId="4703153E" w14:textId="77777777" w:rsidR="00F9638E" w:rsidRPr="00CB6749" w:rsidRDefault="00F9638E" w:rsidP="00F9638E">
      <w:pPr>
        <w:rPr>
          <w:rFonts w:ascii="Times New Roman" w:hAnsi="Times New Roman" w:cs="Times New Roman"/>
        </w:rPr>
      </w:pPr>
      <w:r w:rsidRPr="00CB6749">
        <w:rPr>
          <w:rFonts w:ascii="Times New Roman" w:hAnsi="Times New Roman" w:cs="Times New Roman"/>
        </w:rPr>
        <w:t>S3</w:t>
      </w:r>
      <w:r w:rsidRPr="00CB6749">
        <w:rPr>
          <w:rFonts w:ascii="Times New Roman" w:hAnsi="Times New Roman" w:cs="Times New Roman"/>
        </w:rPr>
        <w:tab/>
        <w:t>ab(</w:t>
      </w:r>
      <w:proofErr w:type="spellStart"/>
      <w:r w:rsidRPr="00CB6749">
        <w:rPr>
          <w:rFonts w:ascii="Times New Roman" w:hAnsi="Times New Roman" w:cs="Times New Roman"/>
        </w:rPr>
        <w:t>injur</w:t>
      </w:r>
      <w:proofErr w:type="spellEnd"/>
      <w:r w:rsidRPr="00CB6749">
        <w:rPr>
          <w:rFonts w:ascii="Times New Roman" w:hAnsi="Times New Roman" w:cs="Times New Roman"/>
        </w:rPr>
        <w:t xml:space="preserve">*) OR </w:t>
      </w:r>
      <w:proofErr w:type="spellStart"/>
      <w:r w:rsidRPr="00CB6749">
        <w:rPr>
          <w:rFonts w:ascii="Times New Roman" w:hAnsi="Times New Roman" w:cs="Times New Roman"/>
        </w:rPr>
        <w:t>ti</w:t>
      </w:r>
      <w:proofErr w:type="spellEnd"/>
      <w:r w:rsidRPr="00CB6749">
        <w:rPr>
          <w:rFonts w:ascii="Times New Roman" w:hAnsi="Times New Roman" w:cs="Times New Roman"/>
        </w:rPr>
        <w:t>(</w:t>
      </w:r>
      <w:proofErr w:type="spellStart"/>
      <w:r w:rsidRPr="00CB6749">
        <w:rPr>
          <w:rFonts w:ascii="Times New Roman" w:hAnsi="Times New Roman" w:cs="Times New Roman"/>
        </w:rPr>
        <w:t>injur</w:t>
      </w:r>
      <w:proofErr w:type="spellEnd"/>
      <w:r w:rsidRPr="00CB6749">
        <w:rPr>
          <w:rFonts w:ascii="Times New Roman" w:hAnsi="Times New Roman" w:cs="Times New Roman"/>
        </w:rPr>
        <w:t>*)</w:t>
      </w:r>
    </w:p>
    <w:p w14:paraId="5C52CE5A" w14:textId="77777777" w:rsidR="00F9638E" w:rsidRPr="00CB6749" w:rsidRDefault="00F9638E" w:rsidP="00F9638E">
      <w:pPr>
        <w:rPr>
          <w:rFonts w:ascii="Times New Roman" w:hAnsi="Times New Roman" w:cs="Times New Roman"/>
        </w:rPr>
      </w:pPr>
      <w:r w:rsidRPr="00CB6749">
        <w:rPr>
          <w:rFonts w:ascii="Times New Roman" w:hAnsi="Times New Roman" w:cs="Times New Roman"/>
        </w:rPr>
        <w:t>S4</w:t>
      </w:r>
      <w:r w:rsidRPr="00CB6749">
        <w:rPr>
          <w:rFonts w:ascii="Times New Roman" w:hAnsi="Times New Roman" w:cs="Times New Roman"/>
        </w:rPr>
        <w:tab/>
        <w:t>S1 OR S2 OR S3</w:t>
      </w:r>
    </w:p>
    <w:p w14:paraId="6FC342EF" w14:textId="77777777" w:rsidR="00F9638E" w:rsidRPr="00CB6749" w:rsidRDefault="00F9638E" w:rsidP="00F9638E">
      <w:pPr>
        <w:rPr>
          <w:rFonts w:ascii="Times New Roman" w:hAnsi="Times New Roman" w:cs="Times New Roman"/>
        </w:rPr>
      </w:pPr>
      <w:proofErr w:type="gramStart"/>
      <w:r w:rsidRPr="00CB6749">
        <w:rPr>
          <w:rFonts w:ascii="Times New Roman" w:hAnsi="Times New Roman" w:cs="Times New Roman"/>
        </w:rPr>
        <w:t>S5</w:t>
      </w:r>
      <w:r w:rsidRPr="00CB6749">
        <w:rPr>
          <w:rFonts w:ascii="Times New Roman" w:hAnsi="Times New Roman" w:cs="Times New Roman"/>
        </w:rPr>
        <w:tab/>
        <w:t>EMB.EXACT.EXPLODE</w:t>
      </w:r>
      <w:proofErr w:type="gramEnd"/>
      <w:r w:rsidRPr="00CB6749">
        <w:rPr>
          <w:rFonts w:ascii="Times New Roman" w:hAnsi="Times New Roman" w:cs="Times New Roman"/>
        </w:rPr>
        <w:t xml:space="preserve">(physical examination) </w:t>
      </w:r>
      <w:r w:rsidRPr="00CB6749">
        <w:rPr>
          <w:rFonts w:ascii="Times New Roman" w:hAnsi="Times New Roman" w:cs="Times New Roman"/>
        </w:rPr>
        <w:tab/>
      </w:r>
    </w:p>
    <w:p w14:paraId="30EBCEC6" w14:textId="77777777" w:rsidR="00F9638E" w:rsidRPr="00CB6749" w:rsidRDefault="00F9638E" w:rsidP="00F9638E">
      <w:pPr>
        <w:rPr>
          <w:rFonts w:ascii="Times New Roman" w:hAnsi="Times New Roman" w:cs="Times New Roman"/>
        </w:rPr>
      </w:pPr>
      <w:r w:rsidRPr="00CB6749">
        <w:rPr>
          <w:rFonts w:ascii="Times New Roman" w:hAnsi="Times New Roman" w:cs="Times New Roman"/>
        </w:rPr>
        <w:t>S6</w:t>
      </w:r>
      <w:r w:rsidRPr="00CB6749">
        <w:rPr>
          <w:rFonts w:ascii="Times New Roman" w:hAnsi="Times New Roman" w:cs="Times New Roman"/>
        </w:rPr>
        <w:tab/>
      </w:r>
      <w:proofErr w:type="gramStart"/>
      <w:r w:rsidRPr="00CB6749">
        <w:rPr>
          <w:rFonts w:ascii="Times New Roman" w:hAnsi="Times New Roman" w:cs="Times New Roman"/>
        </w:rPr>
        <w:t>ab(</w:t>
      </w:r>
      <w:proofErr w:type="gramEnd"/>
      <w:r w:rsidRPr="00CB6749">
        <w:rPr>
          <w:rFonts w:ascii="Times New Roman" w:hAnsi="Times New Roman" w:cs="Times New Roman"/>
        </w:rPr>
        <w:t xml:space="preserve">(physical or clinical) N/2 (diagnosis or sign* or symptom* or assessment or finding* or </w:t>
      </w:r>
      <w:proofErr w:type="spellStart"/>
      <w:r w:rsidRPr="00CB6749">
        <w:rPr>
          <w:rFonts w:ascii="Times New Roman" w:hAnsi="Times New Roman" w:cs="Times New Roman"/>
        </w:rPr>
        <w:t>evaluat</w:t>
      </w:r>
      <w:proofErr w:type="spellEnd"/>
      <w:r w:rsidRPr="00CB6749">
        <w:rPr>
          <w:rFonts w:ascii="Times New Roman" w:hAnsi="Times New Roman" w:cs="Times New Roman"/>
        </w:rPr>
        <w:t xml:space="preserve">* or examination*)) OR </w:t>
      </w:r>
      <w:proofErr w:type="spellStart"/>
      <w:r w:rsidRPr="00CB6749">
        <w:rPr>
          <w:rFonts w:ascii="Times New Roman" w:hAnsi="Times New Roman" w:cs="Times New Roman"/>
        </w:rPr>
        <w:t>ti</w:t>
      </w:r>
      <w:proofErr w:type="spellEnd"/>
      <w:r w:rsidRPr="00CB6749">
        <w:rPr>
          <w:rFonts w:ascii="Times New Roman" w:hAnsi="Times New Roman" w:cs="Times New Roman"/>
        </w:rPr>
        <w:t xml:space="preserve">((physical or clinical) N/2 (diagnosis or sign* or symptom* or assessment or finding* or </w:t>
      </w:r>
      <w:proofErr w:type="spellStart"/>
      <w:r w:rsidRPr="00CB6749">
        <w:rPr>
          <w:rFonts w:ascii="Times New Roman" w:hAnsi="Times New Roman" w:cs="Times New Roman"/>
        </w:rPr>
        <w:t>evaluat</w:t>
      </w:r>
      <w:proofErr w:type="spellEnd"/>
      <w:r w:rsidRPr="00CB6749">
        <w:rPr>
          <w:rFonts w:ascii="Times New Roman" w:hAnsi="Times New Roman" w:cs="Times New Roman"/>
        </w:rPr>
        <w:t>* or examination*))</w:t>
      </w:r>
    </w:p>
    <w:p w14:paraId="616856D2" w14:textId="77777777" w:rsidR="00F9638E" w:rsidRPr="00CB6749" w:rsidRDefault="00F9638E" w:rsidP="00F9638E">
      <w:pPr>
        <w:rPr>
          <w:rFonts w:ascii="Times New Roman" w:hAnsi="Times New Roman" w:cs="Times New Roman"/>
        </w:rPr>
      </w:pPr>
      <w:r w:rsidRPr="00CB6749">
        <w:rPr>
          <w:rFonts w:ascii="Times New Roman" w:hAnsi="Times New Roman" w:cs="Times New Roman"/>
        </w:rPr>
        <w:t>S7</w:t>
      </w:r>
      <w:r w:rsidRPr="00CB6749">
        <w:rPr>
          <w:rFonts w:ascii="Times New Roman" w:hAnsi="Times New Roman" w:cs="Times New Roman"/>
        </w:rPr>
        <w:tab/>
        <w:t xml:space="preserve">ab((fracture* or disrupt* or </w:t>
      </w:r>
      <w:proofErr w:type="spellStart"/>
      <w:r w:rsidRPr="00CB6749">
        <w:rPr>
          <w:rFonts w:ascii="Times New Roman" w:hAnsi="Times New Roman" w:cs="Times New Roman"/>
        </w:rPr>
        <w:t>displac</w:t>
      </w:r>
      <w:proofErr w:type="spellEnd"/>
      <w:r w:rsidRPr="00CB6749">
        <w:rPr>
          <w:rFonts w:ascii="Times New Roman" w:hAnsi="Times New Roman" w:cs="Times New Roman"/>
        </w:rPr>
        <w:t xml:space="preserve">* or </w:t>
      </w:r>
      <w:proofErr w:type="spellStart"/>
      <w:r w:rsidRPr="00CB6749">
        <w:rPr>
          <w:rFonts w:ascii="Times New Roman" w:hAnsi="Times New Roman" w:cs="Times New Roman"/>
        </w:rPr>
        <w:t>injur</w:t>
      </w:r>
      <w:proofErr w:type="spellEnd"/>
      <w:r w:rsidRPr="00CB6749">
        <w:rPr>
          <w:rFonts w:ascii="Times New Roman" w:hAnsi="Times New Roman" w:cs="Times New Roman"/>
        </w:rPr>
        <w:t xml:space="preserve">* or </w:t>
      </w:r>
      <w:proofErr w:type="spellStart"/>
      <w:r w:rsidRPr="00CB6749">
        <w:rPr>
          <w:rFonts w:ascii="Times New Roman" w:hAnsi="Times New Roman" w:cs="Times New Roman"/>
        </w:rPr>
        <w:t>traum</w:t>
      </w:r>
      <w:proofErr w:type="spellEnd"/>
      <w:r w:rsidRPr="00CB6749">
        <w:rPr>
          <w:rFonts w:ascii="Times New Roman" w:hAnsi="Times New Roman" w:cs="Times New Roman"/>
        </w:rPr>
        <w:t>* or rupture*) N/2 (</w:t>
      </w:r>
      <w:proofErr w:type="spellStart"/>
      <w:r w:rsidRPr="00CB6749">
        <w:rPr>
          <w:rFonts w:ascii="Times New Roman" w:hAnsi="Times New Roman" w:cs="Times New Roman"/>
        </w:rPr>
        <w:t>pelvi</w:t>
      </w:r>
      <w:proofErr w:type="spellEnd"/>
      <w:r w:rsidRPr="00CB6749">
        <w:rPr>
          <w:rFonts w:ascii="Times New Roman" w:hAnsi="Times New Roman" w:cs="Times New Roman"/>
        </w:rPr>
        <w:t xml:space="preserve">* or ilia* or </w:t>
      </w:r>
      <w:proofErr w:type="spellStart"/>
      <w:r w:rsidRPr="00CB6749">
        <w:rPr>
          <w:rFonts w:ascii="Times New Roman" w:hAnsi="Times New Roman" w:cs="Times New Roman"/>
        </w:rPr>
        <w:t>pubi</w:t>
      </w:r>
      <w:proofErr w:type="spellEnd"/>
      <w:r w:rsidRPr="00CB6749">
        <w:rPr>
          <w:rFonts w:ascii="Times New Roman" w:hAnsi="Times New Roman" w:cs="Times New Roman"/>
        </w:rPr>
        <w:t xml:space="preserve">*)) OR </w:t>
      </w:r>
      <w:proofErr w:type="spellStart"/>
      <w:r w:rsidRPr="00CB6749">
        <w:rPr>
          <w:rFonts w:ascii="Times New Roman" w:hAnsi="Times New Roman" w:cs="Times New Roman"/>
        </w:rPr>
        <w:t>ti</w:t>
      </w:r>
      <w:proofErr w:type="spellEnd"/>
      <w:r w:rsidRPr="00CB6749">
        <w:rPr>
          <w:rFonts w:ascii="Times New Roman" w:hAnsi="Times New Roman" w:cs="Times New Roman"/>
        </w:rPr>
        <w:t xml:space="preserve">((fracture* or disrupt* or </w:t>
      </w:r>
      <w:proofErr w:type="spellStart"/>
      <w:r w:rsidRPr="00CB6749">
        <w:rPr>
          <w:rFonts w:ascii="Times New Roman" w:hAnsi="Times New Roman" w:cs="Times New Roman"/>
        </w:rPr>
        <w:t>displac</w:t>
      </w:r>
      <w:proofErr w:type="spellEnd"/>
      <w:r w:rsidRPr="00CB6749">
        <w:rPr>
          <w:rFonts w:ascii="Times New Roman" w:hAnsi="Times New Roman" w:cs="Times New Roman"/>
        </w:rPr>
        <w:t xml:space="preserve">* or </w:t>
      </w:r>
      <w:proofErr w:type="spellStart"/>
      <w:r w:rsidRPr="00CB6749">
        <w:rPr>
          <w:rFonts w:ascii="Times New Roman" w:hAnsi="Times New Roman" w:cs="Times New Roman"/>
        </w:rPr>
        <w:t>injur</w:t>
      </w:r>
      <w:proofErr w:type="spellEnd"/>
      <w:r w:rsidRPr="00CB6749">
        <w:rPr>
          <w:rFonts w:ascii="Times New Roman" w:hAnsi="Times New Roman" w:cs="Times New Roman"/>
        </w:rPr>
        <w:t xml:space="preserve">* or </w:t>
      </w:r>
      <w:proofErr w:type="spellStart"/>
      <w:r w:rsidRPr="00CB6749">
        <w:rPr>
          <w:rFonts w:ascii="Times New Roman" w:hAnsi="Times New Roman" w:cs="Times New Roman"/>
        </w:rPr>
        <w:t>traum</w:t>
      </w:r>
      <w:proofErr w:type="spellEnd"/>
      <w:r w:rsidRPr="00CB6749">
        <w:rPr>
          <w:rFonts w:ascii="Times New Roman" w:hAnsi="Times New Roman" w:cs="Times New Roman"/>
        </w:rPr>
        <w:t>* or rupture*) N/2 (</w:t>
      </w:r>
      <w:proofErr w:type="spellStart"/>
      <w:r w:rsidRPr="00CB6749">
        <w:rPr>
          <w:rFonts w:ascii="Times New Roman" w:hAnsi="Times New Roman" w:cs="Times New Roman"/>
        </w:rPr>
        <w:t>pelvi</w:t>
      </w:r>
      <w:proofErr w:type="spellEnd"/>
      <w:r w:rsidRPr="00CB6749">
        <w:rPr>
          <w:rFonts w:ascii="Times New Roman" w:hAnsi="Times New Roman" w:cs="Times New Roman"/>
        </w:rPr>
        <w:t xml:space="preserve">* or ilia* or </w:t>
      </w:r>
      <w:proofErr w:type="spellStart"/>
      <w:r w:rsidRPr="00CB6749">
        <w:rPr>
          <w:rFonts w:ascii="Times New Roman" w:hAnsi="Times New Roman" w:cs="Times New Roman"/>
        </w:rPr>
        <w:t>pubi</w:t>
      </w:r>
      <w:proofErr w:type="spellEnd"/>
      <w:r w:rsidRPr="00CB6749">
        <w:rPr>
          <w:rFonts w:ascii="Times New Roman" w:hAnsi="Times New Roman" w:cs="Times New Roman"/>
        </w:rPr>
        <w:t>*))</w:t>
      </w:r>
    </w:p>
    <w:p w14:paraId="7AD7AEC5" w14:textId="77777777" w:rsidR="00F9638E" w:rsidRPr="00CB6749" w:rsidRDefault="00F9638E" w:rsidP="00F9638E">
      <w:pPr>
        <w:rPr>
          <w:rFonts w:ascii="Times New Roman" w:hAnsi="Times New Roman" w:cs="Times New Roman"/>
        </w:rPr>
      </w:pPr>
      <w:r w:rsidRPr="00CB6749">
        <w:rPr>
          <w:rFonts w:ascii="Times New Roman" w:hAnsi="Times New Roman" w:cs="Times New Roman"/>
        </w:rPr>
        <w:t>S8</w:t>
      </w:r>
      <w:r w:rsidRPr="00CB6749">
        <w:rPr>
          <w:rFonts w:ascii="Times New Roman" w:hAnsi="Times New Roman" w:cs="Times New Roman"/>
        </w:rPr>
        <w:tab/>
        <w:t>S6 OR S5</w:t>
      </w:r>
    </w:p>
    <w:p w14:paraId="3F58BEC4" w14:textId="77777777" w:rsidR="00F9638E" w:rsidRPr="00CB6749" w:rsidRDefault="00F9638E" w:rsidP="00F9638E">
      <w:pPr>
        <w:rPr>
          <w:rFonts w:ascii="Times New Roman" w:hAnsi="Times New Roman" w:cs="Times New Roman"/>
        </w:rPr>
      </w:pPr>
      <w:r w:rsidRPr="00CB6749">
        <w:rPr>
          <w:rFonts w:ascii="Times New Roman" w:hAnsi="Times New Roman" w:cs="Times New Roman"/>
        </w:rPr>
        <w:t>S9</w:t>
      </w:r>
      <w:r w:rsidRPr="00CB6749">
        <w:rPr>
          <w:rFonts w:ascii="Times New Roman" w:hAnsi="Times New Roman" w:cs="Times New Roman"/>
        </w:rPr>
        <w:tab/>
        <w:t>S8 AND S7 AND S4</w:t>
      </w:r>
    </w:p>
    <w:p w14:paraId="37498D3A" w14:textId="77777777" w:rsidR="00F9638E" w:rsidRDefault="00F9638E"/>
    <w:p w14:paraId="0D7FD182" w14:textId="77777777" w:rsidR="00CB6749" w:rsidRDefault="00CB6749"/>
    <w:p w14:paraId="251D79FE" w14:textId="77777777" w:rsidR="00CB6749" w:rsidRDefault="00CB6749"/>
    <w:p w14:paraId="350AD825" w14:textId="77777777" w:rsidR="00CB6749" w:rsidRDefault="00CB6749"/>
    <w:p w14:paraId="78C5FB96" w14:textId="77777777" w:rsidR="00CB6749" w:rsidRDefault="00CB6749"/>
    <w:p w14:paraId="7D526A22" w14:textId="77777777" w:rsidR="00CB6749" w:rsidRDefault="00CB6749"/>
    <w:p w14:paraId="72D4BB92" w14:textId="77777777" w:rsidR="00CB6749" w:rsidRDefault="00CB6749"/>
    <w:p w14:paraId="5EF8DAF5" w14:textId="77777777" w:rsidR="00CB6749" w:rsidRDefault="00CB6749"/>
    <w:p w14:paraId="4AB529AE" w14:textId="77777777" w:rsidR="00CB6749" w:rsidRDefault="00CB6749"/>
    <w:p w14:paraId="3E086CB7" w14:textId="77777777" w:rsidR="00CB6749" w:rsidRDefault="00CB6749"/>
    <w:p w14:paraId="711E907D" w14:textId="77777777" w:rsidR="00CB6749" w:rsidRDefault="00CB6749"/>
    <w:p w14:paraId="79835CD2" w14:textId="77777777" w:rsidR="00CB6749" w:rsidRDefault="00CB6749"/>
    <w:p w14:paraId="1153BDCC" w14:textId="77777777" w:rsidR="0091767A" w:rsidRDefault="0091767A">
      <w:pPr>
        <w:rPr>
          <w:rFonts w:ascii="Times New Roman" w:hAnsi="Times New Roman" w:cs="Times New Roman"/>
          <w:b/>
          <w:bCs/>
        </w:rPr>
        <w:sectPr w:rsidR="0091767A">
          <w:pgSz w:w="12240" w:h="15840"/>
          <w:pgMar w:top="1440" w:right="1440" w:bottom="1440" w:left="1440" w:header="708" w:footer="708" w:gutter="0"/>
          <w:cols w:space="708"/>
          <w:docGrid w:linePitch="360"/>
        </w:sectPr>
      </w:pPr>
    </w:p>
    <w:p w14:paraId="57E25622" w14:textId="77777777" w:rsidR="00526FB9" w:rsidRDefault="00526FB9">
      <w:pPr>
        <w:rPr>
          <w:rFonts w:ascii="Times New Roman" w:hAnsi="Times New Roman" w:cs="Times New Roman"/>
          <w:b/>
          <w:bCs/>
        </w:rPr>
      </w:pPr>
    </w:p>
    <w:p w14:paraId="629E0C98" w14:textId="77777777" w:rsidR="00526FB9" w:rsidRDefault="00526FB9">
      <w:pPr>
        <w:rPr>
          <w:rFonts w:ascii="Times New Roman" w:hAnsi="Times New Roman" w:cs="Times New Roman"/>
          <w:b/>
          <w:bCs/>
        </w:rPr>
      </w:pPr>
    </w:p>
    <w:p w14:paraId="55F32AEB" w14:textId="77777777" w:rsidR="00526FB9" w:rsidRDefault="00526FB9">
      <w:pPr>
        <w:rPr>
          <w:rFonts w:ascii="Times New Roman" w:hAnsi="Times New Roman" w:cs="Times New Roman"/>
          <w:b/>
          <w:bCs/>
        </w:rPr>
      </w:pPr>
    </w:p>
    <w:p w14:paraId="5709B676" w14:textId="77777777" w:rsidR="006D52C2" w:rsidRDefault="006D52C2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br w:type="page"/>
      </w:r>
    </w:p>
    <w:p w14:paraId="499B3D5B" w14:textId="77777777" w:rsidR="006D52C2" w:rsidRDefault="006D52C2">
      <w:pPr>
        <w:rPr>
          <w:rFonts w:ascii="Times New Roman" w:hAnsi="Times New Roman" w:cs="Times New Roman"/>
          <w:b/>
          <w:bCs/>
        </w:rPr>
        <w:sectPr w:rsidR="006D52C2" w:rsidSect="0091767A">
          <w:type w:val="continuous"/>
          <w:pgSz w:w="12240" w:h="15840"/>
          <w:pgMar w:top="1440" w:right="1440" w:bottom="1440" w:left="1440" w:header="708" w:footer="708" w:gutter="0"/>
          <w:cols w:space="708"/>
          <w:docGrid w:linePitch="360"/>
        </w:sectPr>
      </w:pPr>
    </w:p>
    <w:p w14:paraId="5B407515" w14:textId="2AA9A7E8" w:rsidR="00EF7AFB" w:rsidRPr="00EF7AFB" w:rsidRDefault="00B45EDC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lastRenderedPageBreak/>
        <w:t xml:space="preserve">S-Table 1. </w:t>
      </w:r>
      <w:r w:rsidR="00CB6749" w:rsidRPr="00EF7AFB">
        <w:rPr>
          <w:rFonts w:ascii="Times New Roman" w:hAnsi="Times New Roman" w:cs="Times New Roman"/>
          <w:b/>
          <w:bCs/>
        </w:rPr>
        <w:t>Exc</w:t>
      </w:r>
      <w:r w:rsidR="00EF7AFB" w:rsidRPr="00EF7AFB">
        <w:rPr>
          <w:rFonts w:ascii="Times New Roman" w:hAnsi="Times New Roman" w:cs="Times New Roman"/>
          <w:b/>
          <w:bCs/>
        </w:rPr>
        <w:t xml:space="preserve">luded </w:t>
      </w:r>
      <w:r w:rsidR="00EF7AFB">
        <w:rPr>
          <w:rFonts w:ascii="Times New Roman" w:hAnsi="Times New Roman" w:cs="Times New Roman"/>
          <w:b/>
          <w:bCs/>
        </w:rPr>
        <w:t>literatures by full-text screening</w:t>
      </w:r>
    </w:p>
    <w:p w14:paraId="572428FF" w14:textId="77777777" w:rsidR="00EF7AFB" w:rsidRPr="00EF7AFB" w:rsidRDefault="00EF7AFB">
      <w:pPr>
        <w:rPr>
          <w:rFonts w:ascii="Times New Roman" w:hAnsi="Times New Roman" w:cs="Times New Roman"/>
        </w:rPr>
      </w:pPr>
    </w:p>
    <w:tbl>
      <w:tblPr>
        <w:tblStyle w:val="a3"/>
        <w:tblW w:w="9367" w:type="dxa"/>
        <w:tblLook w:val="04A0" w:firstRow="1" w:lastRow="0" w:firstColumn="1" w:lastColumn="0" w:noHBand="0" w:noVBand="1"/>
      </w:tblPr>
      <w:tblGrid>
        <w:gridCol w:w="4557"/>
        <w:gridCol w:w="944"/>
        <w:gridCol w:w="1888"/>
        <w:gridCol w:w="1978"/>
      </w:tblGrid>
      <w:tr w:rsidR="00EF7AFB" w:rsidRPr="00EF7AFB" w14:paraId="0E991028" w14:textId="77777777" w:rsidTr="00EF7AFB">
        <w:trPr>
          <w:trHeight w:val="300"/>
        </w:trPr>
        <w:tc>
          <w:tcPr>
            <w:tcW w:w="4557" w:type="dxa"/>
            <w:noWrap/>
            <w:hideMark/>
          </w:tcPr>
          <w:p w14:paraId="52DD7773" w14:textId="77777777" w:rsidR="00EF7AFB" w:rsidRPr="00EF7AFB" w:rsidRDefault="00EF7AFB" w:rsidP="00EF7AFB">
            <w:pPr>
              <w:rPr>
                <w:rFonts w:ascii="Times New Roman" w:hAnsi="Times New Roman" w:cs="Times New Roman"/>
                <w:b/>
                <w:bCs/>
              </w:rPr>
            </w:pPr>
            <w:r w:rsidRPr="00EF7AFB">
              <w:rPr>
                <w:rFonts w:ascii="Times New Roman" w:hAnsi="Times New Roman" w:cs="Times New Roman"/>
                <w:b/>
                <w:bCs/>
              </w:rPr>
              <w:t>Title</w:t>
            </w:r>
          </w:p>
        </w:tc>
        <w:tc>
          <w:tcPr>
            <w:tcW w:w="944" w:type="dxa"/>
            <w:noWrap/>
            <w:hideMark/>
          </w:tcPr>
          <w:p w14:paraId="153C63CD" w14:textId="77777777" w:rsidR="00EF7AFB" w:rsidRPr="00EF7AFB" w:rsidRDefault="00EF7AFB" w:rsidP="00EF7AFB">
            <w:pPr>
              <w:rPr>
                <w:rFonts w:ascii="Times New Roman" w:hAnsi="Times New Roman" w:cs="Times New Roman"/>
                <w:b/>
                <w:bCs/>
              </w:rPr>
            </w:pPr>
            <w:r w:rsidRPr="00EF7AFB">
              <w:rPr>
                <w:rFonts w:ascii="Times New Roman" w:hAnsi="Times New Roman" w:cs="Times New Roman"/>
                <w:b/>
                <w:bCs/>
              </w:rPr>
              <w:t>Year</w:t>
            </w:r>
          </w:p>
        </w:tc>
        <w:tc>
          <w:tcPr>
            <w:tcW w:w="1888" w:type="dxa"/>
            <w:noWrap/>
            <w:hideMark/>
          </w:tcPr>
          <w:p w14:paraId="48CD6DF6" w14:textId="77777777" w:rsidR="00EF7AFB" w:rsidRPr="00EF7AFB" w:rsidRDefault="00EF7AFB" w:rsidP="00EF7AFB">
            <w:pPr>
              <w:rPr>
                <w:rFonts w:ascii="Times New Roman" w:hAnsi="Times New Roman" w:cs="Times New Roman"/>
                <w:b/>
                <w:bCs/>
              </w:rPr>
            </w:pPr>
            <w:r w:rsidRPr="00EF7AFB">
              <w:rPr>
                <w:rFonts w:ascii="Times New Roman" w:hAnsi="Times New Roman" w:cs="Times New Roman"/>
                <w:b/>
                <w:bCs/>
              </w:rPr>
              <w:t>Author</w:t>
            </w:r>
          </w:p>
        </w:tc>
        <w:tc>
          <w:tcPr>
            <w:tcW w:w="1978" w:type="dxa"/>
            <w:noWrap/>
            <w:hideMark/>
          </w:tcPr>
          <w:p w14:paraId="05E07299" w14:textId="77777777" w:rsidR="00EF7AFB" w:rsidRPr="00EF7AFB" w:rsidRDefault="00EF7AFB" w:rsidP="00EF7AFB">
            <w:pPr>
              <w:rPr>
                <w:rFonts w:ascii="Times New Roman" w:hAnsi="Times New Roman" w:cs="Times New Roman"/>
                <w:b/>
                <w:bCs/>
              </w:rPr>
            </w:pPr>
            <w:r w:rsidRPr="00EF7AFB">
              <w:rPr>
                <w:rFonts w:ascii="Times New Roman" w:hAnsi="Times New Roman" w:cs="Times New Roman"/>
                <w:b/>
                <w:bCs/>
              </w:rPr>
              <w:t>Reason</w:t>
            </w:r>
          </w:p>
        </w:tc>
      </w:tr>
      <w:tr w:rsidR="00EF7AFB" w:rsidRPr="00EF7AFB" w14:paraId="560F5736" w14:textId="77777777" w:rsidTr="00EF7AFB">
        <w:trPr>
          <w:trHeight w:val="300"/>
        </w:trPr>
        <w:tc>
          <w:tcPr>
            <w:tcW w:w="4557" w:type="dxa"/>
            <w:noWrap/>
            <w:hideMark/>
          </w:tcPr>
          <w:p w14:paraId="210D8754" w14:textId="77777777" w:rsidR="00EF7AFB" w:rsidRPr="00EF7AFB" w:rsidRDefault="00EF7AFB" w:rsidP="00EF7AFB">
            <w:pPr>
              <w:jc w:val="left"/>
              <w:rPr>
                <w:rFonts w:ascii="Times New Roman" w:hAnsi="Times New Roman" w:cs="Times New Roman"/>
              </w:rPr>
            </w:pPr>
            <w:r w:rsidRPr="00EF7AFB">
              <w:rPr>
                <w:rFonts w:ascii="Times New Roman" w:hAnsi="Times New Roman" w:cs="Times New Roman"/>
              </w:rPr>
              <w:t>Predictive value of the hip flexion test for fractures of the pelvis</w:t>
            </w:r>
          </w:p>
        </w:tc>
        <w:tc>
          <w:tcPr>
            <w:tcW w:w="944" w:type="dxa"/>
            <w:noWrap/>
            <w:hideMark/>
          </w:tcPr>
          <w:p w14:paraId="1F0D6F38" w14:textId="77777777" w:rsidR="00EF7AFB" w:rsidRPr="00EF7AFB" w:rsidRDefault="00EF7AFB" w:rsidP="00EF7AFB">
            <w:pPr>
              <w:jc w:val="left"/>
              <w:rPr>
                <w:rFonts w:ascii="Times New Roman" w:hAnsi="Times New Roman" w:cs="Times New Roman"/>
              </w:rPr>
            </w:pPr>
            <w:r w:rsidRPr="00EF7AFB">
              <w:rPr>
                <w:rFonts w:ascii="Times New Roman" w:hAnsi="Times New Roman" w:cs="Times New Roman"/>
              </w:rPr>
              <w:t>1996</w:t>
            </w:r>
          </w:p>
        </w:tc>
        <w:tc>
          <w:tcPr>
            <w:tcW w:w="1888" w:type="dxa"/>
            <w:noWrap/>
            <w:hideMark/>
          </w:tcPr>
          <w:p w14:paraId="617078AE" w14:textId="2EA86633" w:rsidR="00EF7AFB" w:rsidRPr="00EF7AFB" w:rsidRDefault="00EF7AFB" w:rsidP="00EF7AFB">
            <w:pPr>
              <w:jc w:val="left"/>
              <w:rPr>
                <w:rFonts w:ascii="Times New Roman" w:hAnsi="Times New Roman" w:cs="Times New Roman"/>
              </w:rPr>
            </w:pPr>
            <w:r w:rsidRPr="00EF7AFB">
              <w:rPr>
                <w:rFonts w:ascii="Times New Roman" w:hAnsi="Times New Roman" w:cs="Times New Roman"/>
              </w:rPr>
              <w:t>Ham, S. J.</w:t>
            </w:r>
          </w:p>
        </w:tc>
        <w:tc>
          <w:tcPr>
            <w:tcW w:w="1978" w:type="dxa"/>
            <w:noWrap/>
            <w:hideMark/>
          </w:tcPr>
          <w:p w14:paraId="5385FB87" w14:textId="77777777" w:rsidR="00EF7AFB" w:rsidRPr="00EF7AFB" w:rsidRDefault="00EF7AFB" w:rsidP="00EF7AFB">
            <w:pPr>
              <w:jc w:val="left"/>
              <w:rPr>
                <w:rFonts w:ascii="Times New Roman" w:hAnsi="Times New Roman" w:cs="Times New Roman"/>
              </w:rPr>
            </w:pPr>
            <w:r w:rsidRPr="00EF7AFB">
              <w:rPr>
                <w:rFonts w:ascii="Times New Roman" w:hAnsi="Times New Roman" w:cs="Times New Roman"/>
              </w:rPr>
              <w:t>Wrong reference</w:t>
            </w:r>
          </w:p>
        </w:tc>
      </w:tr>
      <w:tr w:rsidR="00EF7AFB" w:rsidRPr="00EF7AFB" w14:paraId="61CBF12A" w14:textId="77777777" w:rsidTr="00EF7AFB">
        <w:trPr>
          <w:trHeight w:val="300"/>
        </w:trPr>
        <w:tc>
          <w:tcPr>
            <w:tcW w:w="4557" w:type="dxa"/>
            <w:noWrap/>
            <w:hideMark/>
          </w:tcPr>
          <w:p w14:paraId="2591A569" w14:textId="77777777" w:rsidR="00EF7AFB" w:rsidRPr="00EF7AFB" w:rsidRDefault="00EF7AFB" w:rsidP="00EF7AFB">
            <w:pPr>
              <w:jc w:val="left"/>
              <w:rPr>
                <w:rFonts w:ascii="Times New Roman" w:hAnsi="Times New Roman" w:cs="Times New Roman"/>
              </w:rPr>
            </w:pPr>
            <w:r w:rsidRPr="00EF7AFB">
              <w:rPr>
                <w:rFonts w:ascii="Times New Roman" w:hAnsi="Times New Roman" w:cs="Times New Roman"/>
              </w:rPr>
              <w:t>The cost-effectiveness of routine pelvic radiography in the evaluation of blunt trauma patients</w:t>
            </w:r>
          </w:p>
        </w:tc>
        <w:tc>
          <w:tcPr>
            <w:tcW w:w="944" w:type="dxa"/>
            <w:noWrap/>
            <w:hideMark/>
          </w:tcPr>
          <w:p w14:paraId="5F836B1C" w14:textId="77777777" w:rsidR="00EF7AFB" w:rsidRPr="00EF7AFB" w:rsidRDefault="00EF7AFB" w:rsidP="00EF7AFB">
            <w:pPr>
              <w:jc w:val="left"/>
              <w:rPr>
                <w:rFonts w:ascii="Times New Roman" w:hAnsi="Times New Roman" w:cs="Times New Roman"/>
              </w:rPr>
            </w:pPr>
            <w:r w:rsidRPr="00EF7AFB">
              <w:rPr>
                <w:rFonts w:ascii="Times New Roman" w:hAnsi="Times New Roman" w:cs="Times New Roman"/>
              </w:rPr>
              <w:t>1999</w:t>
            </w:r>
          </w:p>
        </w:tc>
        <w:tc>
          <w:tcPr>
            <w:tcW w:w="1888" w:type="dxa"/>
            <w:noWrap/>
            <w:hideMark/>
          </w:tcPr>
          <w:p w14:paraId="4FB0F354" w14:textId="0D657B23" w:rsidR="00EF7AFB" w:rsidRPr="00EF7AFB" w:rsidRDefault="00EF7AFB" w:rsidP="00EF7AFB">
            <w:pPr>
              <w:jc w:val="left"/>
              <w:rPr>
                <w:rFonts w:ascii="Times New Roman" w:hAnsi="Times New Roman" w:cs="Times New Roman"/>
              </w:rPr>
            </w:pPr>
            <w:proofErr w:type="spellStart"/>
            <w:r w:rsidRPr="00EF7AFB">
              <w:rPr>
                <w:rFonts w:ascii="Times New Roman" w:hAnsi="Times New Roman" w:cs="Times New Roman"/>
              </w:rPr>
              <w:t>Kaneriya</w:t>
            </w:r>
            <w:proofErr w:type="spellEnd"/>
            <w:r w:rsidRPr="00EF7AFB">
              <w:rPr>
                <w:rFonts w:ascii="Times New Roman" w:hAnsi="Times New Roman" w:cs="Times New Roman"/>
              </w:rPr>
              <w:t>, P. P.</w:t>
            </w:r>
          </w:p>
        </w:tc>
        <w:tc>
          <w:tcPr>
            <w:tcW w:w="1978" w:type="dxa"/>
            <w:noWrap/>
            <w:hideMark/>
          </w:tcPr>
          <w:p w14:paraId="3C033318" w14:textId="77777777" w:rsidR="00EF7AFB" w:rsidRPr="00EF7AFB" w:rsidRDefault="00EF7AFB" w:rsidP="00EF7AFB">
            <w:pPr>
              <w:jc w:val="left"/>
              <w:rPr>
                <w:rFonts w:ascii="Times New Roman" w:hAnsi="Times New Roman" w:cs="Times New Roman"/>
              </w:rPr>
            </w:pPr>
            <w:r w:rsidRPr="00EF7AFB">
              <w:rPr>
                <w:rFonts w:ascii="Times New Roman" w:hAnsi="Times New Roman" w:cs="Times New Roman"/>
              </w:rPr>
              <w:t>Wrong index test</w:t>
            </w:r>
          </w:p>
        </w:tc>
      </w:tr>
      <w:tr w:rsidR="00EF7AFB" w:rsidRPr="00EF7AFB" w14:paraId="35B985EA" w14:textId="77777777" w:rsidTr="00EF7AFB">
        <w:trPr>
          <w:trHeight w:val="300"/>
        </w:trPr>
        <w:tc>
          <w:tcPr>
            <w:tcW w:w="4557" w:type="dxa"/>
            <w:noWrap/>
            <w:hideMark/>
          </w:tcPr>
          <w:p w14:paraId="67EFC31A" w14:textId="77777777" w:rsidR="00EF7AFB" w:rsidRPr="00EF7AFB" w:rsidRDefault="00EF7AFB" w:rsidP="00EF7AFB">
            <w:pPr>
              <w:jc w:val="left"/>
              <w:rPr>
                <w:rFonts w:ascii="Times New Roman" w:hAnsi="Times New Roman" w:cs="Times New Roman"/>
              </w:rPr>
            </w:pPr>
            <w:r w:rsidRPr="00EF7AFB">
              <w:rPr>
                <w:rFonts w:ascii="Times New Roman" w:hAnsi="Times New Roman" w:cs="Times New Roman"/>
              </w:rPr>
              <w:t>Does ethanol affect the reliability of pelvic bone examination in blunt trauma?</w:t>
            </w:r>
          </w:p>
        </w:tc>
        <w:tc>
          <w:tcPr>
            <w:tcW w:w="944" w:type="dxa"/>
            <w:noWrap/>
            <w:hideMark/>
          </w:tcPr>
          <w:p w14:paraId="741CBD65" w14:textId="77777777" w:rsidR="00EF7AFB" w:rsidRPr="00EF7AFB" w:rsidRDefault="00EF7AFB" w:rsidP="00EF7AFB">
            <w:pPr>
              <w:jc w:val="left"/>
              <w:rPr>
                <w:rFonts w:ascii="Times New Roman" w:hAnsi="Times New Roman" w:cs="Times New Roman"/>
              </w:rPr>
            </w:pPr>
            <w:r w:rsidRPr="00EF7AFB">
              <w:rPr>
                <w:rFonts w:ascii="Times New Roman" w:hAnsi="Times New Roman" w:cs="Times New Roman"/>
              </w:rPr>
              <w:t>2000</w:t>
            </w:r>
          </w:p>
        </w:tc>
        <w:tc>
          <w:tcPr>
            <w:tcW w:w="1888" w:type="dxa"/>
            <w:noWrap/>
            <w:hideMark/>
          </w:tcPr>
          <w:p w14:paraId="0D9ABCB0" w14:textId="0931A192" w:rsidR="00EF7AFB" w:rsidRPr="00EF7AFB" w:rsidRDefault="00EF7AFB" w:rsidP="00EF7AFB">
            <w:pPr>
              <w:jc w:val="left"/>
              <w:rPr>
                <w:rFonts w:ascii="Times New Roman" w:hAnsi="Times New Roman" w:cs="Times New Roman"/>
              </w:rPr>
            </w:pPr>
            <w:r w:rsidRPr="00EF7AFB">
              <w:rPr>
                <w:rFonts w:ascii="Times New Roman" w:hAnsi="Times New Roman" w:cs="Times New Roman"/>
              </w:rPr>
              <w:t>Tien, I. Y.</w:t>
            </w:r>
          </w:p>
        </w:tc>
        <w:tc>
          <w:tcPr>
            <w:tcW w:w="1978" w:type="dxa"/>
            <w:noWrap/>
            <w:hideMark/>
          </w:tcPr>
          <w:p w14:paraId="73EBBCDE" w14:textId="77777777" w:rsidR="00EF7AFB" w:rsidRPr="00EF7AFB" w:rsidRDefault="00EF7AFB" w:rsidP="00EF7AFB">
            <w:pPr>
              <w:jc w:val="left"/>
              <w:rPr>
                <w:rFonts w:ascii="Times New Roman" w:hAnsi="Times New Roman" w:cs="Times New Roman"/>
              </w:rPr>
            </w:pPr>
            <w:r w:rsidRPr="00EF7AFB">
              <w:rPr>
                <w:rFonts w:ascii="Times New Roman" w:hAnsi="Times New Roman" w:cs="Times New Roman"/>
              </w:rPr>
              <w:t>Case-control design</w:t>
            </w:r>
          </w:p>
        </w:tc>
      </w:tr>
      <w:tr w:rsidR="00EF7AFB" w:rsidRPr="00EF7AFB" w14:paraId="2EBC63C8" w14:textId="77777777" w:rsidTr="00EF7AFB">
        <w:trPr>
          <w:trHeight w:val="300"/>
        </w:trPr>
        <w:tc>
          <w:tcPr>
            <w:tcW w:w="4557" w:type="dxa"/>
            <w:noWrap/>
            <w:hideMark/>
          </w:tcPr>
          <w:p w14:paraId="29531FD3" w14:textId="77777777" w:rsidR="00EF7AFB" w:rsidRPr="00EF7AFB" w:rsidRDefault="00EF7AFB" w:rsidP="00EF7AFB">
            <w:pPr>
              <w:jc w:val="left"/>
              <w:rPr>
                <w:rFonts w:ascii="Times New Roman" w:hAnsi="Times New Roman" w:cs="Times New Roman"/>
              </w:rPr>
            </w:pPr>
            <w:r w:rsidRPr="00EF7AFB">
              <w:rPr>
                <w:rFonts w:ascii="Times New Roman" w:hAnsi="Times New Roman" w:cs="Times New Roman"/>
              </w:rPr>
              <w:t>Blunt trauma and the role of routine pelvic radiographs</w:t>
            </w:r>
          </w:p>
        </w:tc>
        <w:tc>
          <w:tcPr>
            <w:tcW w:w="944" w:type="dxa"/>
            <w:noWrap/>
            <w:hideMark/>
          </w:tcPr>
          <w:p w14:paraId="74F8B5DE" w14:textId="77777777" w:rsidR="00EF7AFB" w:rsidRPr="00EF7AFB" w:rsidRDefault="00EF7AFB" w:rsidP="00EF7AFB">
            <w:pPr>
              <w:jc w:val="left"/>
              <w:rPr>
                <w:rFonts w:ascii="Times New Roman" w:hAnsi="Times New Roman" w:cs="Times New Roman"/>
              </w:rPr>
            </w:pPr>
            <w:r w:rsidRPr="00EF7AFB">
              <w:rPr>
                <w:rFonts w:ascii="Times New Roman" w:hAnsi="Times New Roman" w:cs="Times New Roman"/>
              </w:rPr>
              <w:t>2001</w:t>
            </w:r>
          </w:p>
        </w:tc>
        <w:tc>
          <w:tcPr>
            <w:tcW w:w="1888" w:type="dxa"/>
            <w:noWrap/>
            <w:hideMark/>
          </w:tcPr>
          <w:p w14:paraId="04660C26" w14:textId="501005D3" w:rsidR="00EF7AFB" w:rsidRPr="00EF7AFB" w:rsidRDefault="00EF7AFB" w:rsidP="00EF7AFB">
            <w:pPr>
              <w:jc w:val="left"/>
              <w:rPr>
                <w:rFonts w:ascii="Times New Roman" w:hAnsi="Times New Roman" w:cs="Times New Roman"/>
              </w:rPr>
            </w:pPr>
            <w:r w:rsidRPr="00EF7AFB">
              <w:rPr>
                <w:rFonts w:ascii="Times New Roman" w:hAnsi="Times New Roman" w:cs="Times New Roman"/>
              </w:rPr>
              <w:t>Duane, T. M.</w:t>
            </w:r>
          </w:p>
        </w:tc>
        <w:tc>
          <w:tcPr>
            <w:tcW w:w="1978" w:type="dxa"/>
            <w:noWrap/>
            <w:hideMark/>
          </w:tcPr>
          <w:p w14:paraId="6B04B5B9" w14:textId="77777777" w:rsidR="00EF7AFB" w:rsidRPr="00EF7AFB" w:rsidRDefault="00EF7AFB" w:rsidP="00EF7AFB">
            <w:pPr>
              <w:jc w:val="left"/>
              <w:rPr>
                <w:rFonts w:ascii="Times New Roman" w:hAnsi="Times New Roman" w:cs="Times New Roman"/>
              </w:rPr>
            </w:pPr>
            <w:r w:rsidRPr="00EF7AFB">
              <w:rPr>
                <w:rFonts w:ascii="Times New Roman" w:hAnsi="Times New Roman" w:cs="Times New Roman"/>
              </w:rPr>
              <w:t>Case-control design</w:t>
            </w:r>
          </w:p>
        </w:tc>
      </w:tr>
      <w:tr w:rsidR="00EF7AFB" w:rsidRPr="00EF7AFB" w14:paraId="286F4AA7" w14:textId="77777777" w:rsidTr="00EF7AFB">
        <w:trPr>
          <w:trHeight w:val="300"/>
        </w:trPr>
        <w:tc>
          <w:tcPr>
            <w:tcW w:w="4557" w:type="dxa"/>
            <w:noWrap/>
            <w:hideMark/>
          </w:tcPr>
          <w:p w14:paraId="0C4CC6F4" w14:textId="77777777" w:rsidR="00EF7AFB" w:rsidRPr="00EF7AFB" w:rsidRDefault="00EF7AFB" w:rsidP="00EF7AFB">
            <w:pPr>
              <w:jc w:val="left"/>
              <w:rPr>
                <w:rFonts w:ascii="Times New Roman" w:hAnsi="Times New Roman" w:cs="Times New Roman"/>
              </w:rPr>
            </w:pPr>
            <w:r w:rsidRPr="00EF7AFB">
              <w:rPr>
                <w:rFonts w:ascii="Times New Roman" w:hAnsi="Times New Roman" w:cs="Times New Roman"/>
              </w:rPr>
              <w:t>The clinical presentation of pediatric pelvic fractures</w:t>
            </w:r>
          </w:p>
        </w:tc>
        <w:tc>
          <w:tcPr>
            <w:tcW w:w="944" w:type="dxa"/>
            <w:noWrap/>
            <w:hideMark/>
          </w:tcPr>
          <w:p w14:paraId="78792334" w14:textId="77777777" w:rsidR="00EF7AFB" w:rsidRPr="00EF7AFB" w:rsidRDefault="00EF7AFB" w:rsidP="00EF7AFB">
            <w:pPr>
              <w:jc w:val="left"/>
              <w:rPr>
                <w:rFonts w:ascii="Times New Roman" w:hAnsi="Times New Roman" w:cs="Times New Roman"/>
              </w:rPr>
            </w:pPr>
            <w:r w:rsidRPr="00EF7AFB">
              <w:rPr>
                <w:rFonts w:ascii="Times New Roman" w:hAnsi="Times New Roman" w:cs="Times New Roman"/>
              </w:rPr>
              <w:t>2001</w:t>
            </w:r>
          </w:p>
        </w:tc>
        <w:tc>
          <w:tcPr>
            <w:tcW w:w="1888" w:type="dxa"/>
            <w:noWrap/>
            <w:hideMark/>
          </w:tcPr>
          <w:p w14:paraId="5A48744E" w14:textId="11BC5ACE" w:rsidR="00EF7AFB" w:rsidRPr="00EF7AFB" w:rsidRDefault="00EF7AFB" w:rsidP="00EF7AFB">
            <w:pPr>
              <w:jc w:val="left"/>
              <w:rPr>
                <w:rFonts w:ascii="Times New Roman" w:hAnsi="Times New Roman" w:cs="Times New Roman"/>
              </w:rPr>
            </w:pPr>
            <w:proofErr w:type="spellStart"/>
            <w:r w:rsidRPr="00EF7AFB">
              <w:rPr>
                <w:rFonts w:ascii="Times New Roman" w:hAnsi="Times New Roman" w:cs="Times New Roman"/>
              </w:rPr>
              <w:t>Junkins</w:t>
            </w:r>
            <w:proofErr w:type="spellEnd"/>
            <w:r w:rsidRPr="00EF7AFB">
              <w:rPr>
                <w:rFonts w:ascii="Times New Roman" w:hAnsi="Times New Roman" w:cs="Times New Roman"/>
              </w:rPr>
              <w:t>, E. P.</w:t>
            </w:r>
          </w:p>
        </w:tc>
        <w:tc>
          <w:tcPr>
            <w:tcW w:w="1978" w:type="dxa"/>
            <w:noWrap/>
            <w:hideMark/>
          </w:tcPr>
          <w:p w14:paraId="061D2DB6" w14:textId="77777777" w:rsidR="00EF7AFB" w:rsidRPr="00EF7AFB" w:rsidRDefault="00EF7AFB" w:rsidP="00EF7AFB">
            <w:pPr>
              <w:jc w:val="left"/>
              <w:rPr>
                <w:rFonts w:ascii="Times New Roman" w:hAnsi="Times New Roman" w:cs="Times New Roman"/>
              </w:rPr>
            </w:pPr>
            <w:r w:rsidRPr="00EF7AFB">
              <w:rPr>
                <w:rFonts w:ascii="Times New Roman" w:hAnsi="Times New Roman" w:cs="Times New Roman"/>
              </w:rPr>
              <w:t>Case-control design</w:t>
            </w:r>
          </w:p>
        </w:tc>
      </w:tr>
      <w:tr w:rsidR="00EF7AFB" w:rsidRPr="00EF7AFB" w14:paraId="2430E897" w14:textId="77777777" w:rsidTr="00EF7AFB">
        <w:trPr>
          <w:trHeight w:val="300"/>
        </w:trPr>
        <w:tc>
          <w:tcPr>
            <w:tcW w:w="4557" w:type="dxa"/>
            <w:noWrap/>
            <w:hideMark/>
          </w:tcPr>
          <w:p w14:paraId="508FB099" w14:textId="77777777" w:rsidR="00EF7AFB" w:rsidRPr="00EF7AFB" w:rsidRDefault="00EF7AFB" w:rsidP="00EF7AFB">
            <w:pPr>
              <w:jc w:val="left"/>
              <w:rPr>
                <w:rFonts w:ascii="Times New Roman" w:hAnsi="Times New Roman" w:cs="Times New Roman"/>
              </w:rPr>
            </w:pPr>
            <w:r w:rsidRPr="00EF7AFB">
              <w:rPr>
                <w:rFonts w:ascii="Times New Roman" w:hAnsi="Times New Roman" w:cs="Times New Roman"/>
              </w:rPr>
              <w:t>The screening pelvic radiograph in pediatric trauma</w:t>
            </w:r>
          </w:p>
        </w:tc>
        <w:tc>
          <w:tcPr>
            <w:tcW w:w="944" w:type="dxa"/>
            <w:noWrap/>
            <w:hideMark/>
          </w:tcPr>
          <w:p w14:paraId="3376C5CF" w14:textId="77777777" w:rsidR="00EF7AFB" w:rsidRPr="00EF7AFB" w:rsidRDefault="00EF7AFB" w:rsidP="00EF7AFB">
            <w:pPr>
              <w:jc w:val="left"/>
              <w:rPr>
                <w:rFonts w:ascii="Times New Roman" w:hAnsi="Times New Roman" w:cs="Times New Roman"/>
              </w:rPr>
            </w:pPr>
            <w:r w:rsidRPr="00EF7AFB">
              <w:rPr>
                <w:rFonts w:ascii="Times New Roman" w:hAnsi="Times New Roman" w:cs="Times New Roman"/>
              </w:rPr>
              <w:t>2001</w:t>
            </w:r>
          </w:p>
        </w:tc>
        <w:tc>
          <w:tcPr>
            <w:tcW w:w="1888" w:type="dxa"/>
            <w:noWrap/>
            <w:hideMark/>
          </w:tcPr>
          <w:p w14:paraId="6E8F6313" w14:textId="01F43A93" w:rsidR="00EF7AFB" w:rsidRPr="00EF7AFB" w:rsidRDefault="00EF7AFB" w:rsidP="00EF7AFB">
            <w:pPr>
              <w:jc w:val="left"/>
              <w:rPr>
                <w:rFonts w:ascii="Times New Roman" w:hAnsi="Times New Roman" w:cs="Times New Roman"/>
              </w:rPr>
            </w:pPr>
            <w:r w:rsidRPr="00EF7AFB">
              <w:rPr>
                <w:rFonts w:ascii="Times New Roman" w:hAnsi="Times New Roman" w:cs="Times New Roman"/>
              </w:rPr>
              <w:t>Rees, M. J.</w:t>
            </w:r>
          </w:p>
        </w:tc>
        <w:tc>
          <w:tcPr>
            <w:tcW w:w="1978" w:type="dxa"/>
            <w:noWrap/>
            <w:hideMark/>
          </w:tcPr>
          <w:p w14:paraId="4E0B57B7" w14:textId="77777777" w:rsidR="00EF7AFB" w:rsidRPr="00EF7AFB" w:rsidRDefault="00EF7AFB" w:rsidP="00EF7AFB">
            <w:pPr>
              <w:jc w:val="left"/>
              <w:rPr>
                <w:rFonts w:ascii="Times New Roman" w:hAnsi="Times New Roman" w:cs="Times New Roman"/>
              </w:rPr>
            </w:pPr>
            <w:r w:rsidRPr="00EF7AFB">
              <w:rPr>
                <w:rFonts w:ascii="Times New Roman" w:hAnsi="Times New Roman" w:cs="Times New Roman"/>
              </w:rPr>
              <w:t>Wrong index test</w:t>
            </w:r>
          </w:p>
        </w:tc>
      </w:tr>
      <w:tr w:rsidR="00EF7AFB" w:rsidRPr="00EF7AFB" w14:paraId="7622783C" w14:textId="77777777" w:rsidTr="00EF7AFB">
        <w:trPr>
          <w:trHeight w:val="300"/>
        </w:trPr>
        <w:tc>
          <w:tcPr>
            <w:tcW w:w="4557" w:type="dxa"/>
            <w:noWrap/>
            <w:hideMark/>
          </w:tcPr>
          <w:p w14:paraId="0357ABEC" w14:textId="77777777" w:rsidR="00EF7AFB" w:rsidRPr="00EF7AFB" w:rsidRDefault="00EF7AFB" w:rsidP="00EF7AFB">
            <w:pPr>
              <w:jc w:val="left"/>
              <w:rPr>
                <w:rFonts w:ascii="Times New Roman" w:hAnsi="Times New Roman" w:cs="Times New Roman"/>
              </w:rPr>
            </w:pPr>
            <w:r w:rsidRPr="00EF7AFB">
              <w:rPr>
                <w:rFonts w:ascii="Times New Roman" w:hAnsi="Times New Roman" w:cs="Times New Roman"/>
              </w:rPr>
              <w:t>Clinical examination in screening for pelvic fractures in blunt trauma 1</w:t>
            </w:r>
          </w:p>
        </w:tc>
        <w:tc>
          <w:tcPr>
            <w:tcW w:w="944" w:type="dxa"/>
            <w:noWrap/>
            <w:hideMark/>
          </w:tcPr>
          <w:p w14:paraId="556B1FA6" w14:textId="77777777" w:rsidR="00EF7AFB" w:rsidRPr="00EF7AFB" w:rsidRDefault="00EF7AFB" w:rsidP="00EF7AFB">
            <w:pPr>
              <w:jc w:val="left"/>
              <w:rPr>
                <w:rFonts w:ascii="Times New Roman" w:hAnsi="Times New Roman" w:cs="Times New Roman"/>
              </w:rPr>
            </w:pPr>
            <w:r w:rsidRPr="00EF7AFB">
              <w:rPr>
                <w:rFonts w:ascii="Times New Roman" w:hAnsi="Times New Roman" w:cs="Times New Roman"/>
              </w:rPr>
              <w:t>2002</w:t>
            </w:r>
          </w:p>
        </w:tc>
        <w:tc>
          <w:tcPr>
            <w:tcW w:w="1888" w:type="dxa"/>
            <w:noWrap/>
            <w:hideMark/>
          </w:tcPr>
          <w:p w14:paraId="09AA15E0" w14:textId="1177D38D" w:rsidR="00EF7AFB" w:rsidRPr="00EF7AFB" w:rsidRDefault="00EF7AFB" w:rsidP="00EF7AFB">
            <w:pPr>
              <w:jc w:val="left"/>
              <w:rPr>
                <w:rFonts w:ascii="Times New Roman" w:hAnsi="Times New Roman" w:cs="Times New Roman"/>
              </w:rPr>
            </w:pPr>
            <w:r w:rsidRPr="00EF7AFB">
              <w:rPr>
                <w:rFonts w:ascii="Times New Roman" w:hAnsi="Times New Roman" w:cs="Times New Roman"/>
              </w:rPr>
              <w:t>Krantz, Brent E.</w:t>
            </w:r>
          </w:p>
        </w:tc>
        <w:tc>
          <w:tcPr>
            <w:tcW w:w="1978" w:type="dxa"/>
            <w:noWrap/>
            <w:hideMark/>
          </w:tcPr>
          <w:p w14:paraId="2A901FD8" w14:textId="77777777" w:rsidR="00EF7AFB" w:rsidRPr="00EF7AFB" w:rsidRDefault="00EF7AFB" w:rsidP="00EF7AFB">
            <w:pPr>
              <w:jc w:val="left"/>
              <w:rPr>
                <w:rFonts w:ascii="Times New Roman" w:hAnsi="Times New Roman" w:cs="Times New Roman"/>
              </w:rPr>
            </w:pPr>
            <w:r w:rsidRPr="00EF7AFB">
              <w:rPr>
                <w:rFonts w:ascii="Times New Roman" w:hAnsi="Times New Roman" w:cs="Times New Roman"/>
              </w:rPr>
              <w:t>Wrong purpose or type of study</w:t>
            </w:r>
          </w:p>
        </w:tc>
      </w:tr>
      <w:tr w:rsidR="00EF7AFB" w:rsidRPr="00EF7AFB" w14:paraId="0DBA5400" w14:textId="77777777" w:rsidTr="00EF7AFB">
        <w:trPr>
          <w:trHeight w:val="300"/>
        </w:trPr>
        <w:tc>
          <w:tcPr>
            <w:tcW w:w="4557" w:type="dxa"/>
            <w:noWrap/>
            <w:hideMark/>
          </w:tcPr>
          <w:p w14:paraId="236B7CAD" w14:textId="77777777" w:rsidR="00EF7AFB" w:rsidRPr="00EF7AFB" w:rsidRDefault="00EF7AFB" w:rsidP="00EF7AFB">
            <w:pPr>
              <w:jc w:val="left"/>
              <w:rPr>
                <w:rFonts w:ascii="Times New Roman" w:hAnsi="Times New Roman" w:cs="Times New Roman"/>
              </w:rPr>
            </w:pPr>
            <w:r w:rsidRPr="00EF7AFB">
              <w:rPr>
                <w:rFonts w:ascii="Times New Roman" w:hAnsi="Times New Roman" w:cs="Times New Roman"/>
              </w:rPr>
              <w:t>Pelvic radiography in blunt trauma resuscitation: A diminishing role</w:t>
            </w:r>
          </w:p>
        </w:tc>
        <w:tc>
          <w:tcPr>
            <w:tcW w:w="944" w:type="dxa"/>
            <w:noWrap/>
            <w:hideMark/>
          </w:tcPr>
          <w:p w14:paraId="6D9ABB75" w14:textId="77777777" w:rsidR="00EF7AFB" w:rsidRPr="00EF7AFB" w:rsidRDefault="00EF7AFB" w:rsidP="00EF7AFB">
            <w:pPr>
              <w:jc w:val="left"/>
              <w:rPr>
                <w:rFonts w:ascii="Times New Roman" w:hAnsi="Times New Roman" w:cs="Times New Roman"/>
              </w:rPr>
            </w:pPr>
            <w:r w:rsidRPr="00EF7AFB">
              <w:rPr>
                <w:rFonts w:ascii="Times New Roman" w:hAnsi="Times New Roman" w:cs="Times New Roman"/>
              </w:rPr>
              <w:t>2002</w:t>
            </w:r>
          </w:p>
        </w:tc>
        <w:tc>
          <w:tcPr>
            <w:tcW w:w="1888" w:type="dxa"/>
            <w:noWrap/>
            <w:hideMark/>
          </w:tcPr>
          <w:p w14:paraId="641663B3" w14:textId="3CFB79E7" w:rsidR="00EF7AFB" w:rsidRPr="00EF7AFB" w:rsidRDefault="00EF7AFB" w:rsidP="00EF7AFB">
            <w:pPr>
              <w:jc w:val="left"/>
              <w:rPr>
                <w:rFonts w:ascii="Times New Roman" w:hAnsi="Times New Roman" w:cs="Times New Roman"/>
              </w:rPr>
            </w:pPr>
            <w:proofErr w:type="spellStart"/>
            <w:r w:rsidRPr="00EF7AFB">
              <w:rPr>
                <w:rFonts w:ascii="Times New Roman" w:hAnsi="Times New Roman" w:cs="Times New Roman"/>
              </w:rPr>
              <w:t>Guillamondegui</w:t>
            </w:r>
            <w:proofErr w:type="spellEnd"/>
            <w:r w:rsidRPr="00EF7AFB">
              <w:rPr>
                <w:rFonts w:ascii="Times New Roman" w:hAnsi="Times New Roman" w:cs="Times New Roman"/>
              </w:rPr>
              <w:t>, Oscar D.</w:t>
            </w:r>
          </w:p>
        </w:tc>
        <w:tc>
          <w:tcPr>
            <w:tcW w:w="1978" w:type="dxa"/>
            <w:noWrap/>
            <w:hideMark/>
          </w:tcPr>
          <w:p w14:paraId="5773BA2E" w14:textId="77777777" w:rsidR="00EF7AFB" w:rsidRPr="00EF7AFB" w:rsidRDefault="00EF7AFB" w:rsidP="00EF7AFB">
            <w:pPr>
              <w:jc w:val="left"/>
              <w:rPr>
                <w:rFonts w:ascii="Times New Roman" w:hAnsi="Times New Roman" w:cs="Times New Roman"/>
              </w:rPr>
            </w:pPr>
            <w:r w:rsidRPr="00EF7AFB">
              <w:rPr>
                <w:rFonts w:ascii="Times New Roman" w:hAnsi="Times New Roman" w:cs="Times New Roman"/>
              </w:rPr>
              <w:t>Wrong index test</w:t>
            </w:r>
          </w:p>
        </w:tc>
      </w:tr>
      <w:tr w:rsidR="00EF7AFB" w:rsidRPr="00EF7AFB" w14:paraId="3772FD1F" w14:textId="77777777" w:rsidTr="00EF7AFB">
        <w:trPr>
          <w:trHeight w:val="300"/>
        </w:trPr>
        <w:tc>
          <w:tcPr>
            <w:tcW w:w="4557" w:type="dxa"/>
            <w:noWrap/>
            <w:hideMark/>
          </w:tcPr>
          <w:p w14:paraId="40353CF2" w14:textId="77777777" w:rsidR="00EF7AFB" w:rsidRPr="00EF7AFB" w:rsidRDefault="00EF7AFB" w:rsidP="00EF7AFB">
            <w:pPr>
              <w:jc w:val="left"/>
              <w:rPr>
                <w:rFonts w:ascii="Times New Roman" w:hAnsi="Times New Roman" w:cs="Times New Roman"/>
              </w:rPr>
            </w:pPr>
            <w:r w:rsidRPr="00EF7AFB">
              <w:rPr>
                <w:rFonts w:ascii="Times New Roman" w:hAnsi="Times New Roman" w:cs="Times New Roman"/>
              </w:rPr>
              <w:t>Physical examination and imaging of hip injuries</w:t>
            </w:r>
          </w:p>
        </w:tc>
        <w:tc>
          <w:tcPr>
            <w:tcW w:w="944" w:type="dxa"/>
            <w:noWrap/>
            <w:hideMark/>
          </w:tcPr>
          <w:p w14:paraId="556FEB8D" w14:textId="77777777" w:rsidR="00EF7AFB" w:rsidRPr="00EF7AFB" w:rsidRDefault="00EF7AFB" w:rsidP="00EF7AFB">
            <w:pPr>
              <w:jc w:val="left"/>
              <w:rPr>
                <w:rFonts w:ascii="Times New Roman" w:hAnsi="Times New Roman" w:cs="Times New Roman"/>
              </w:rPr>
            </w:pPr>
            <w:r w:rsidRPr="00EF7AFB">
              <w:rPr>
                <w:rFonts w:ascii="Times New Roman" w:hAnsi="Times New Roman" w:cs="Times New Roman"/>
              </w:rPr>
              <w:t>2002</w:t>
            </w:r>
          </w:p>
        </w:tc>
        <w:tc>
          <w:tcPr>
            <w:tcW w:w="1888" w:type="dxa"/>
            <w:noWrap/>
            <w:hideMark/>
          </w:tcPr>
          <w:p w14:paraId="41AC5FAE" w14:textId="16806DCF" w:rsidR="00EF7AFB" w:rsidRPr="00EF7AFB" w:rsidRDefault="00EF7AFB" w:rsidP="00EF7AFB">
            <w:pPr>
              <w:jc w:val="left"/>
              <w:rPr>
                <w:rFonts w:ascii="Times New Roman" w:hAnsi="Times New Roman" w:cs="Times New Roman"/>
              </w:rPr>
            </w:pPr>
            <w:proofErr w:type="spellStart"/>
            <w:r w:rsidRPr="00EF7AFB">
              <w:rPr>
                <w:rFonts w:ascii="Times New Roman" w:hAnsi="Times New Roman" w:cs="Times New Roman"/>
              </w:rPr>
              <w:t>Kallas</w:t>
            </w:r>
            <w:proofErr w:type="spellEnd"/>
            <w:r w:rsidRPr="00EF7AFB">
              <w:rPr>
                <w:rFonts w:ascii="Times New Roman" w:hAnsi="Times New Roman" w:cs="Times New Roman"/>
              </w:rPr>
              <w:t>, Kerry M.</w:t>
            </w:r>
          </w:p>
        </w:tc>
        <w:tc>
          <w:tcPr>
            <w:tcW w:w="1978" w:type="dxa"/>
            <w:noWrap/>
            <w:hideMark/>
          </w:tcPr>
          <w:p w14:paraId="7536193C" w14:textId="77777777" w:rsidR="00EF7AFB" w:rsidRPr="00EF7AFB" w:rsidRDefault="00EF7AFB" w:rsidP="00EF7AFB">
            <w:pPr>
              <w:jc w:val="left"/>
              <w:rPr>
                <w:rFonts w:ascii="Times New Roman" w:hAnsi="Times New Roman" w:cs="Times New Roman"/>
              </w:rPr>
            </w:pPr>
            <w:r w:rsidRPr="00EF7AFB">
              <w:rPr>
                <w:rFonts w:ascii="Times New Roman" w:hAnsi="Times New Roman" w:cs="Times New Roman"/>
              </w:rPr>
              <w:t>Wrong reference</w:t>
            </w:r>
          </w:p>
        </w:tc>
      </w:tr>
      <w:tr w:rsidR="00EF7AFB" w:rsidRPr="00EF7AFB" w14:paraId="593AF90D" w14:textId="77777777" w:rsidTr="00EF7AFB">
        <w:trPr>
          <w:trHeight w:val="300"/>
        </w:trPr>
        <w:tc>
          <w:tcPr>
            <w:tcW w:w="4557" w:type="dxa"/>
            <w:noWrap/>
            <w:hideMark/>
          </w:tcPr>
          <w:p w14:paraId="51655E82" w14:textId="77777777" w:rsidR="00EF7AFB" w:rsidRPr="00EF7AFB" w:rsidRDefault="00EF7AFB" w:rsidP="00EF7AFB">
            <w:pPr>
              <w:jc w:val="left"/>
              <w:rPr>
                <w:rFonts w:ascii="Times New Roman" w:hAnsi="Times New Roman" w:cs="Times New Roman"/>
              </w:rPr>
            </w:pPr>
            <w:r w:rsidRPr="00EF7AFB">
              <w:rPr>
                <w:rFonts w:ascii="Times New Roman" w:hAnsi="Times New Roman" w:cs="Times New Roman"/>
              </w:rPr>
              <w:t>Clinical effectiveness of the physical examination in diagnosis of posterior pelvic ring injuries</w:t>
            </w:r>
          </w:p>
        </w:tc>
        <w:tc>
          <w:tcPr>
            <w:tcW w:w="944" w:type="dxa"/>
            <w:noWrap/>
            <w:hideMark/>
          </w:tcPr>
          <w:p w14:paraId="38E78FAC" w14:textId="77777777" w:rsidR="00EF7AFB" w:rsidRPr="00EF7AFB" w:rsidRDefault="00EF7AFB" w:rsidP="00EF7AFB">
            <w:pPr>
              <w:jc w:val="left"/>
              <w:rPr>
                <w:rFonts w:ascii="Times New Roman" w:hAnsi="Times New Roman" w:cs="Times New Roman"/>
              </w:rPr>
            </w:pPr>
            <w:r w:rsidRPr="00EF7AFB">
              <w:rPr>
                <w:rFonts w:ascii="Times New Roman" w:hAnsi="Times New Roman" w:cs="Times New Roman"/>
              </w:rPr>
              <w:t>2003</w:t>
            </w:r>
          </w:p>
        </w:tc>
        <w:tc>
          <w:tcPr>
            <w:tcW w:w="1888" w:type="dxa"/>
            <w:noWrap/>
            <w:hideMark/>
          </w:tcPr>
          <w:p w14:paraId="267F8949" w14:textId="58015E56" w:rsidR="00EF7AFB" w:rsidRPr="00EF7AFB" w:rsidRDefault="00EF7AFB" w:rsidP="00EF7AFB">
            <w:pPr>
              <w:jc w:val="left"/>
              <w:rPr>
                <w:rFonts w:ascii="Times New Roman" w:hAnsi="Times New Roman" w:cs="Times New Roman"/>
              </w:rPr>
            </w:pPr>
            <w:r w:rsidRPr="00EF7AFB">
              <w:rPr>
                <w:rFonts w:ascii="Times New Roman" w:hAnsi="Times New Roman" w:cs="Times New Roman"/>
              </w:rPr>
              <w:t>McCormick, Joseph P.</w:t>
            </w:r>
          </w:p>
        </w:tc>
        <w:tc>
          <w:tcPr>
            <w:tcW w:w="1978" w:type="dxa"/>
            <w:noWrap/>
            <w:hideMark/>
          </w:tcPr>
          <w:p w14:paraId="10D512B2" w14:textId="77777777" w:rsidR="00EF7AFB" w:rsidRPr="00EF7AFB" w:rsidRDefault="00EF7AFB" w:rsidP="00EF7AFB">
            <w:pPr>
              <w:jc w:val="left"/>
              <w:rPr>
                <w:rFonts w:ascii="Times New Roman" w:hAnsi="Times New Roman" w:cs="Times New Roman"/>
              </w:rPr>
            </w:pPr>
            <w:r w:rsidRPr="00EF7AFB">
              <w:rPr>
                <w:rFonts w:ascii="Times New Roman" w:hAnsi="Times New Roman" w:cs="Times New Roman"/>
              </w:rPr>
              <w:t>Wrong purpose or type of study</w:t>
            </w:r>
          </w:p>
        </w:tc>
      </w:tr>
      <w:tr w:rsidR="00EF7AFB" w:rsidRPr="00EF7AFB" w14:paraId="445E50B6" w14:textId="77777777" w:rsidTr="00EF7AFB">
        <w:trPr>
          <w:trHeight w:val="300"/>
        </w:trPr>
        <w:tc>
          <w:tcPr>
            <w:tcW w:w="4557" w:type="dxa"/>
            <w:noWrap/>
            <w:hideMark/>
          </w:tcPr>
          <w:p w14:paraId="46713F04" w14:textId="77777777" w:rsidR="00EF7AFB" w:rsidRPr="00EF7AFB" w:rsidRDefault="00EF7AFB" w:rsidP="00EF7AFB">
            <w:pPr>
              <w:jc w:val="left"/>
              <w:rPr>
                <w:rFonts w:ascii="Times New Roman" w:hAnsi="Times New Roman" w:cs="Times New Roman"/>
              </w:rPr>
            </w:pPr>
            <w:r w:rsidRPr="00EF7AFB">
              <w:rPr>
                <w:rFonts w:ascii="Times New Roman" w:hAnsi="Times New Roman" w:cs="Times New Roman"/>
              </w:rPr>
              <w:t>Validation of a decision instrument to limit pelvic radiography in blunt trauma</w:t>
            </w:r>
          </w:p>
        </w:tc>
        <w:tc>
          <w:tcPr>
            <w:tcW w:w="944" w:type="dxa"/>
            <w:noWrap/>
            <w:hideMark/>
          </w:tcPr>
          <w:p w14:paraId="018B4763" w14:textId="77777777" w:rsidR="00EF7AFB" w:rsidRPr="00EF7AFB" w:rsidRDefault="00EF7AFB" w:rsidP="00EF7AFB">
            <w:pPr>
              <w:jc w:val="left"/>
              <w:rPr>
                <w:rFonts w:ascii="Times New Roman" w:hAnsi="Times New Roman" w:cs="Times New Roman"/>
              </w:rPr>
            </w:pPr>
            <w:r w:rsidRPr="00EF7AFB">
              <w:rPr>
                <w:rFonts w:ascii="Times New Roman" w:hAnsi="Times New Roman" w:cs="Times New Roman"/>
              </w:rPr>
              <w:t>2005</w:t>
            </w:r>
          </w:p>
        </w:tc>
        <w:tc>
          <w:tcPr>
            <w:tcW w:w="1888" w:type="dxa"/>
            <w:noWrap/>
            <w:hideMark/>
          </w:tcPr>
          <w:p w14:paraId="573E46A7" w14:textId="478CF5AA" w:rsidR="00EF7AFB" w:rsidRPr="00EF7AFB" w:rsidRDefault="00EF7AFB" w:rsidP="00EF7AFB">
            <w:pPr>
              <w:jc w:val="left"/>
              <w:rPr>
                <w:rFonts w:ascii="Times New Roman" w:hAnsi="Times New Roman" w:cs="Times New Roman"/>
              </w:rPr>
            </w:pPr>
            <w:r w:rsidRPr="00EF7AFB">
              <w:rPr>
                <w:rFonts w:ascii="Times New Roman" w:hAnsi="Times New Roman" w:cs="Times New Roman"/>
              </w:rPr>
              <w:t>Gross, Eric Alan</w:t>
            </w:r>
          </w:p>
        </w:tc>
        <w:tc>
          <w:tcPr>
            <w:tcW w:w="1978" w:type="dxa"/>
            <w:noWrap/>
            <w:hideMark/>
          </w:tcPr>
          <w:p w14:paraId="4CCF362E" w14:textId="77777777" w:rsidR="00EF7AFB" w:rsidRPr="00EF7AFB" w:rsidRDefault="00EF7AFB" w:rsidP="00EF7AFB">
            <w:pPr>
              <w:jc w:val="left"/>
              <w:rPr>
                <w:rFonts w:ascii="Times New Roman" w:hAnsi="Times New Roman" w:cs="Times New Roman"/>
              </w:rPr>
            </w:pPr>
            <w:r w:rsidRPr="00EF7AFB">
              <w:rPr>
                <w:rFonts w:ascii="Times New Roman" w:hAnsi="Times New Roman" w:cs="Times New Roman"/>
              </w:rPr>
              <w:t>2x2table unavailable</w:t>
            </w:r>
          </w:p>
        </w:tc>
      </w:tr>
      <w:tr w:rsidR="00EF7AFB" w:rsidRPr="00EF7AFB" w14:paraId="7041C3B4" w14:textId="77777777" w:rsidTr="00EF7AFB">
        <w:trPr>
          <w:trHeight w:val="300"/>
        </w:trPr>
        <w:tc>
          <w:tcPr>
            <w:tcW w:w="4557" w:type="dxa"/>
            <w:noWrap/>
            <w:hideMark/>
          </w:tcPr>
          <w:p w14:paraId="714B3353" w14:textId="77777777" w:rsidR="00EF7AFB" w:rsidRPr="00EF7AFB" w:rsidRDefault="00EF7AFB" w:rsidP="00EF7AFB">
            <w:pPr>
              <w:jc w:val="left"/>
              <w:rPr>
                <w:rFonts w:ascii="Times New Roman" w:hAnsi="Times New Roman" w:cs="Times New Roman"/>
              </w:rPr>
            </w:pPr>
            <w:r w:rsidRPr="00EF7AFB">
              <w:rPr>
                <w:rFonts w:ascii="Times New Roman" w:hAnsi="Times New Roman" w:cs="Times New Roman"/>
              </w:rPr>
              <w:t>Is routine portable pelvic X-ray in stable multiple trauma patients always justified in a high technology era?</w:t>
            </w:r>
          </w:p>
        </w:tc>
        <w:tc>
          <w:tcPr>
            <w:tcW w:w="944" w:type="dxa"/>
            <w:noWrap/>
            <w:hideMark/>
          </w:tcPr>
          <w:p w14:paraId="6CFCF5DB" w14:textId="77777777" w:rsidR="00EF7AFB" w:rsidRPr="00EF7AFB" w:rsidRDefault="00EF7AFB" w:rsidP="00EF7AFB">
            <w:pPr>
              <w:jc w:val="left"/>
              <w:rPr>
                <w:rFonts w:ascii="Times New Roman" w:hAnsi="Times New Roman" w:cs="Times New Roman"/>
              </w:rPr>
            </w:pPr>
            <w:r w:rsidRPr="00EF7AFB">
              <w:rPr>
                <w:rFonts w:ascii="Times New Roman" w:hAnsi="Times New Roman" w:cs="Times New Roman"/>
              </w:rPr>
              <w:t>2007</w:t>
            </w:r>
          </w:p>
        </w:tc>
        <w:tc>
          <w:tcPr>
            <w:tcW w:w="1888" w:type="dxa"/>
            <w:noWrap/>
            <w:hideMark/>
          </w:tcPr>
          <w:p w14:paraId="3F70B264" w14:textId="05B94E3B" w:rsidR="00EF7AFB" w:rsidRPr="00EF7AFB" w:rsidRDefault="00EF7AFB" w:rsidP="00EF7AFB">
            <w:pPr>
              <w:jc w:val="left"/>
              <w:rPr>
                <w:rFonts w:ascii="Times New Roman" w:hAnsi="Times New Roman" w:cs="Times New Roman"/>
              </w:rPr>
            </w:pPr>
            <w:r w:rsidRPr="00EF7AFB">
              <w:rPr>
                <w:rFonts w:ascii="Times New Roman" w:hAnsi="Times New Roman" w:cs="Times New Roman"/>
              </w:rPr>
              <w:t>Kessel, Boris</w:t>
            </w:r>
          </w:p>
        </w:tc>
        <w:tc>
          <w:tcPr>
            <w:tcW w:w="1978" w:type="dxa"/>
            <w:noWrap/>
            <w:hideMark/>
          </w:tcPr>
          <w:p w14:paraId="68B12E15" w14:textId="77777777" w:rsidR="00EF7AFB" w:rsidRPr="00EF7AFB" w:rsidRDefault="00EF7AFB" w:rsidP="00EF7AFB">
            <w:pPr>
              <w:jc w:val="left"/>
              <w:rPr>
                <w:rFonts w:ascii="Times New Roman" w:hAnsi="Times New Roman" w:cs="Times New Roman"/>
              </w:rPr>
            </w:pPr>
            <w:r w:rsidRPr="00EF7AFB">
              <w:rPr>
                <w:rFonts w:ascii="Times New Roman" w:hAnsi="Times New Roman" w:cs="Times New Roman"/>
              </w:rPr>
              <w:t>Wrong index test</w:t>
            </w:r>
          </w:p>
        </w:tc>
      </w:tr>
      <w:tr w:rsidR="00EF7AFB" w:rsidRPr="00EF7AFB" w14:paraId="466DF550" w14:textId="77777777" w:rsidTr="00EF7AFB">
        <w:trPr>
          <w:trHeight w:val="300"/>
        </w:trPr>
        <w:tc>
          <w:tcPr>
            <w:tcW w:w="4557" w:type="dxa"/>
            <w:noWrap/>
            <w:hideMark/>
          </w:tcPr>
          <w:p w14:paraId="25FDB5B2" w14:textId="77777777" w:rsidR="00EF7AFB" w:rsidRPr="00EF7AFB" w:rsidRDefault="00EF7AFB" w:rsidP="00EF7AFB">
            <w:pPr>
              <w:jc w:val="left"/>
              <w:rPr>
                <w:rFonts w:ascii="Times New Roman" w:hAnsi="Times New Roman" w:cs="Times New Roman"/>
              </w:rPr>
            </w:pPr>
            <w:r w:rsidRPr="00EF7AFB">
              <w:rPr>
                <w:rFonts w:ascii="Times New Roman" w:hAnsi="Times New Roman" w:cs="Times New Roman"/>
              </w:rPr>
              <w:t>Necessity of routine pelvic radiograph in the pediatric blunt trauma patient</w:t>
            </w:r>
          </w:p>
        </w:tc>
        <w:tc>
          <w:tcPr>
            <w:tcW w:w="944" w:type="dxa"/>
            <w:noWrap/>
            <w:hideMark/>
          </w:tcPr>
          <w:p w14:paraId="11303752" w14:textId="77777777" w:rsidR="00EF7AFB" w:rsidRPr="00EF7AFB" w:rsidRDefault="00EF7AFB" w:rsidP="00EF7AFB">
            <w:pPr>
              <w:jc w:val="left"/>
              <w:rPr>
                <w:rFonts w:ascii="Times New Roman" w:hAnsi="Times New Roman" w:cs="Times New Roman"/>
              </w:rPr>
            </w:pPr>
            <w:r w:rsidRPr="00EF7AFB">
              <w:rPr>
                <w:rFonts w:ascii="Times New Roman" w:hAnsi="Times New Roman" w:cs="Times New Roman"/>
              </w:rPr>
              <w:t>2008</w:t>
            </w:r>
          </w:p>
        </w:tc>
        <w:tc>
          <w:tcPr>
            <w:tcW w:w="1888" w:type="dxa"/>
            <w:noWrap/>
            <w:hideMark/>
          </w:tcPr>
          <w:p w14:paraId="01C70D79" w14:textId="30FAEE3F" w:rsidR="00EF7AFB" w:rsidRPr="00EF7AFB" w:rsidRDefault="00EF7AFB" w:rsidP="00EF7AFB">
            <w:pPr>
              <w:jc w:val="left"/>
              <w:rPr>
                <w:rFonts w:ascii="Times New Roman" w:hAnsi="Times New Roman" w:cs="Times New Roman"/>
              </w:rPr>
            </w:pPr>
            <w:r w:rsidRPr="00EF7AFB">
              <w:rPr>
                <w:rFonts w:ascii="Times New Roman" w:hAnsi="Times New Roman" w:cs="Times New Roman"/>
              </w:rPr>
              <w:t>Ramirez, Dana W. E.</w:t>
            </w:r>
          </w:p>
        </w:tc>
        <w:tc>
          <w:tcPr>
            <w:tcW w:w="1978" w:type="dxa"/>
            <w:noWrap/>
            <w:hideMark/>
          </w:tcPr>
          <w:p w14:paraId="16EABD54" w14:textId="77777777" w:rsidR="00EF7AFB" w:rsidRPr="00EF7AFB" w:rsidRDefault="00EF7AFB" w:rsidP="00EF7AFB">
            <w:pPr>
              <w:jc w:val="left"/>
              <w:rPr>
                <w:rFonts w:ascii="Times New Roman" w:hAnsi="Times New Roman" w:cs="Times New Roman"/>
              </w:rPr>
            </w:pPr>
            <w:r w:rsidRPr="00EF7AFB">
              <w:rPr>
                <w:rFonts w:ascii="Times New Roman" w:hAnsi="Times New Roman" w:cs="Times New Roman"/>
              </w:rPr>
              <w:t>Case-control design</w:t>
            </w:r>
          </w:p>
        </w:tc>
      </w:tr>
      <w:tr w:rsidR="00EF7AFB" w:rsidRPr="00EF7AFB" w14:paraId="6F7767D6" w14:textId="77777777" w:rsidTr="00EF7AFB">
        <w:trPr>
          <w:trHeight w:val="300"/>
        </w:trPr>
        <w:tc>
          <w:tcPr>
            <w:tcW w:w="4557" w:type="dxa"/>
            <w:noWrap/>
            <w:hideMark/>
          </w:tcPr>
          <w:p w14:paraId="0368E7F1" w14:textId="77777777" w:rsidR="00EF7AFB" w:rsidRPr="00EF7AFB" w:rsidRDefault="00EF7AFB" w:rsidP="00EF7AFB">
            <w:pPr>
              <w:jc w:val="left"/>
              <w:rPr>
                <w:rFonts w:ascii="Times New Roman" w:hAnsi="Times New Roman" w:cs="Times New Roman"/>
              </w:rPr>
            </w:pPr>
            <w:r w:rsidRPr="00EF7AFB">
              <w:rPr>
                <w:rFonts w:ascii="Times New Roman" w:hAnsi="Times New Roman" w:cs="Times New Roman"/>
              </w:rPr>
              <w:t>Physical Examination is a Poor Screening Test for Abdominal-Pelvic Injury in Adult Blunt Trauma Patients</w:t>
            </w:r>
          </w:p>
        </w:tc>
        <w:tc>
          <w:tcPr>
            <w:tcW w:w="944" w:type="dxa"/>
            <w:noWrap/>
            <w:hideMark/>
          </w:tcPr>
          <w:p w14:paraId="6A96AEE9" w14:textId="77777777" w:rsidR="00EF7AFB" w:rsidRPr="00EF7AFB" w:rsidRDefault="00EF7AFB" w:rsidP="00EF7AFB">
            <w:pPr>
              <w:jc w:val="left"/>
              <w:rPr>
                <w:rFonts w:ascii="Times New Roman" w:hAnsi="Times New Roman" w:cs="Times New Roman"/>
              </w:rPr>
            </w:pPr>
            <w:r w:rsidRPr="00EF7AFB">
              <w:rPr>
                <w:rFonts w:ascii="Times New Roman" w:hAnsi="Times New Roman" w:cs="Times New Roman"/>
              </w:rPr>
              <w:t>2010</w:t>
            </w:r>
          </w:p>
        </w:tc>
        <w:tc>
          <w:tcPr>
            <w:tcW w:w="1888" w:type="dxa"/>
            <w:noWrap/>
            <w:hideMark/>
          </w:tcPr>
          <w:p w14:paraId="31C120D9" w14:textId="2592C54C" w:rsidR="00EF7AFB" w:rsidRPr="00EF7AFB" w:rsidRDefault="00EF7AFB" w:rsidP="00EF7AFB">
            <w:pPr>
              <w:jc w:val="left"/>
              <w:rPr>
                <w:rFonts w:ascii="Times New Roman" w:hAnsi="Times New Roman" w:cs="Times New Roman"/>
              </w:rPr>
            </w:pPr>
            <w:proofErr w:type="spellStart"/>
            <w:r w:rsidRPr="00EF7AFB">
              <w:rPr>
                <w:rFonts w:ascii="Times New Roman" w:hAnsi="Times New Roman" w:cs="Times New Roman"/>
              </w:rPr>
              <w:t>Michetti</w:t>
            </w:r>
            <w:proofErr w:type="spellEnd"/>
            <w:r w:rsidRPr="00EF7AFB">
              <w:rPr>
                <w:rFonts w:ascii="Times New Roman" w:hAnsi="Times New Roman" w:cs="Times New Roman"/>
              </w:rPr>
              <w:t>, Christopher P.</w:t>
            </w:r>
          </w:p>
        </w:tc>
        <w:tc>
          <w:tcPr>
            <w:tcW w:w="1978" w:type="dxa"/>
            <w:noWrap/>
            <w:hideMark/>
          </w:tcPr>
          <w:p w14:paraId="3A9E8C41" w14:textId="77777777" w:rsidR="00EF7AFB" w:rsidRPr="00EF7AFB" w:rsidRDefault="00EF7AFB" w:rsidP="00EF7AFB">
            <w:pPr>
              <w:jc w:val="left"/>
              <w:rPr>
                <w:rFonts w:ascii="Times New Roman" w:hAnsi="Times New Roman" w:cs="Times New Roman"/>
              </w:rPr>
            </w:pPr>
            <w:r w:rsidRPr="00EF7AFB">
              <w:rPr>
                <w:rFonts w:ascii="Times New Roman" w:hAnsi="Times New Roman" w:cs="Times New Roman"/>
              </w:rPr>
              <w:t>Wrong index test</w:t>
            </w:r>
          </w:p>
        </w:tc>
      </w:tr>
      <w:tr w:rsidR="00EF7AFB" w:rsidRPr="00EF7AFB" w14:paraId="08A2EDE0" w14:textId="77777777" w:rsidTr="00EF7AFB">
        <w:trPr>
          <w:trHeight w:val="300"/>
        </w:trPr>
        <w:tc>
          <w:tcPr>
            <w:tcW w:w="4557" w:type="dxa"/>
            <w:noWrap/>
            <w:hideMark/>
          </w:tcPr>
          <w:p w14:paraId="52D76EDB" w14:textId="77777777" w:rsidR="00EF7AFB" w:rsidRPr="00EF7AFB" w:rsidRDefault="00EF7AFB" w:rsidP="00EF7AFB">
            <w:pPr>
              <w:jc w:val="left"/>
              <w:rPr>
                <w:rFonts w:ascii="Times New Roman" w:hAnsi="Times New Roman" w:cs="Times New Roman"/>
              </w:rPr>
            </w:pPr>
            <w:r w:rsidRPr="00EF7AFB">
              <w:rPr>
                <w:rFonts w:ascii="Times New Roman" w:hAnsi="Times New Roman" w:cs="Times New Roman"/>
              </w:rPr>
              <w:t>Implementation of a cost-saving algorithm for pelvic radiographs in blunt trauma patients</w:t>
            </w:r>
          </w:p>
        </w:tc>
        <w:tc>
          <w:tcPr>
            <w:tcW w:w="944" w:type="dxa"/>
            <w:noWrap/>
            <w:hideMark/>
          </w:tcPr>
          <w:p w14:paraId="2DC4B9FA" w14:textId="77777777" w:rsidR="00EF7AFB" w:rsidRPr="00EF7AFB" w:rsidRDefault="00EF7AFB" w:rsidP="00EF7AFB">
            <w:pPr>
              <w:jc w:val="left"/>
              <w:rPr>
                <w:rFonts w:ascii="Times New Roman" w:hAnsi="Times New Roman" w:cs="Times New Roman"/>
              </w:rPr>
            </w:pPr>
            <w:r w:rsidRPr="00EF7AFB">
              <w:rPr>
                <w:rFonts w:ascii="Times New Roman" w:hAnsi="Times New Roman" w:cs="Times New Roman"/>
              </w:rPr>
              <w:t>2011</w:t>
            </w:r>
          </w:p>
        </w:tc>
        <w:tc>
          <w:tcPr>
            <w:tcW w:w="1888" w:type="dxa"/>
            <w:noWrap/>
            <w:hideMark/>
          </w:tcPr>
          <w:p w14:paraId="6F1F6D4E" w14:textId="0AA7C95B" w:rsidR="00EF7AFB" w:rsidRPr="00EF7AFB" w:rsidRDefault="00EF7AFB" w:rsidP="00EF7AFB">
            <w:pPr>
              <w:jc w:val="left"/>
              <w:rPr>
                <w:rFonts w:ascii="Times New Roman" w:hAnsi="Times New Roman" w:cs="Times New Roman"/>
              </w:rPr>
            </w:pPr>
            <w:r w:rsidRPr="00EF7AFB">
              <w:rPr>
                <w:rFonts w:ascii="Times New Roman" w:hAnsi="Times New Roman" w:cs="Times New Roman"/>
              </w:rPr>
              <w:t>Barleben, Andrew</w:t>
            </w:r>
          </w:p>
        </w:tc>
        <w:tc>
          <w:tcPr>
            <w:tcW w:w="1978" w:type="dxa"/>
            <w:noWrap/>
            <w:hideMark/>
          </w:tcPr>
          <w:p w14:paraId="61F4D52C" w14:textId="77777777" w:rsidR="00EF7AFB" w:rsidRPr="00EF7AFB" w:rsidRDefault="00EF7AFB" w:rsidP="00EF7AFB">
            <w:pPr>
              <w:jc w:val="left"/>
              <w:rPr>
                <w:rFonts w:ascii="Times New Roman" w:hAnsi="Times New Roman" w:cs="Times New Roman"/>
              </w:rPr>
            </w:pPr>
            <w:r w:rsidRPr="00EF7AFB">
              <w:rPr>
                <w:rFonts w:ascii="Times New Roman" w:hAnsi="Times New Roman" w:cs="Times New Roman"/>
              </w:rPr>
              <w:t>Wrong index test</w:t>
            </w:r>
          </w:p>
        </w:tc>
      </w:tr>
      <w:tr w:rsidR="00EF7AFB" w:rsidRPr="00EF7AFB" w14:paraId="117FA705" w14:textId="77777777" w:rsidTr="00EF7AFB">
        <w:trPr>
          <w:trHeight w:val="320"/>
        </w:trPr>
        <w:tc>
          <w:tcPr>
            <w:tcW w:w="4557" w:type="dxa"/>
            <w:noWrap/>
            <w:hideMark/>
          </w:tcPr>
          <w:p w14:paraId="6D8C6BA3" w14:textId="77777777" w:rsidR="00EF7AFB" w:rsidRPr="00EF7AFB" w:rsidRDefault="00EF7AFB" w:rsidP="00EF7AFB">
            <w:pPr>
              <w:jc w:val="left"/>
              <w:rPr>
                <w:rFonts w:ascii="Times New Roman" w:hAnsi="Times New Roman" w:cs="Times New Roman"/>
              </w:rPr>
            </w:pPr>
            <w:r w:rsidRPr="00EF7AFB">
              <w:rPr>
                <w:rFonts w:ascii="Times New Roman" w:hAnsi="Times New Roman" w:cs="Times New Roman"/>
              </w:rPr>
              <w:t>Analysis of the necessity of routine tests in trauma patients in the emergency department</w:t>
            </w:r>
          </w:p>
        </w:tc>
        <w:tc>
          <w:tcPr>
            <w:tcW w:w="944" w:type="dxa"/>
            <w:noWrap/>
            <w:hideMark/>
          </w:tcPr>
          <w:p w14:paraId="3F0A2E12" w14:textId="77777777" w:rsidR="00EF7AFB" w:rsidRPr="00EF7AFB" w:rsidRDefault="00EF7AFB" w:rsidP="00EF7AFB">
            <w:pPr>
              <w:jc w:val="left"/>
              <w:rPr>
                <w:rFonts w:ascii="Times New Roman" w:hAnsi="Times New Roman" w:cs="Times New Roman"/>
              </w:rPr>
            </w:pPr>
            <w:r w:rsidRPr="00EF7AFB">
              <w:rPr>
                <w:rFonts w:ascii="Times New Roman" w:hAnsi="Times New Roman" w:cs="Times New Roman"/>
              </w:rPr>
              <w:t>2012</w:t>
            </w:r>
          </w:p>
        </w:tc>
        <w:tc>
          <w:tcPr>
            <w:tcW w:w="1888" w:type="dxa"/>
            <w:noWrap/>
            <w:hideMark/>
          </w:tcPr>
          <w:p w14:paraId="04964B13" w14:textId="61E46C3E" w:rsidR="00EF7AFB" w:rsidRPr="00EF7AFB" w:rsidRDefault="00EF7AFB" w:rsidP="00EF7AFB">
            <w:pPr>
              <w:jc w:val="left"/>
              <w:rPr>
                <w:rFonts w:ascii="Times New Roman" w:hAnsi="Times New Roman" w:cs="Times New Roman"/>
              </w:rPr>
            </w:pPr>
            <w:proofErr w:type="spellStart"/>
            <w:r w:rsidRPr="00EF7AFB">
              <w:rPr>
                <w:rFonts w:ascii="Times New Roman" w:hAnsi="Times New Roman" w:cs="Times New Roman"/>
              </w:rPr>
              <w:t>Ozlem</w:t>
            </w:r>
            <w:proofErr w:type="spellEnd"/>
            <w:r w:rsidRPr="00EF7AFB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F7AFB">
              <w:rPr>
                <w:rFonts w:ascii="Times New Roman" w:hAnsi="Times New Roman" w:cs="Times New Roman"/>
              </w:rPr>
              <w:t>Koksal</w:t>
            </w:r>
            <w:proofErr w:type="spellEnd"/>
          </w:p>
        </w:tc>
        <w:tc>
          <w:tcPr>
            <w:tcW w:w="1978" w:type="dxa"/>
            <w:noWrap/>
            <w:hideMark/>
          </w:tcPr>
          <w:p w14:paraId="4217435A" w14:textId="77777777" w:rsidR="00EF7AFB" w:rsidRPr="00EF7AFB" w:rsidRDefault="00EF7AFB" w:rsidP="00EF7AFB">
            <w:pPr>
              <w:jc w:val="left"/>
              <w:rPr>
                <w:rFonts w:ascii="Times New Roman" w:hAnsi="Times New Roman" w:cs="Times New Roman"/>
              </w:rPr>
            </w:pPr>
            <w:r w:rsidRPr="00EF7AFB">
              <w:rPr>
                <w:rFonts w:ascii="Times New Roman" w:hAnsi="Times New Roman" w:cs="Times New Roman"/>
              </w:rPr>
              <w:t>Wrong index test</w:t>
            </w:r>
          </w:p>
        </w:tc>
      </w:tr>
      <w:tr w:rsidR="00EF7AFB" w:rsidRPr="00EF7AFB" w14:paraId="21DC757C" w14:textId="77777777" w:rsidTr="00EF7AFB">
        <w:trPr>
          <w:trHeight w:val="300"/>
        </w:trPr>
        <w:tc>
          <w:tcPr>
            <w:tcW w:w="4557" w:type="dxa"/>
            <w:noWrap/>
            <w:hideMark/>
          </w:tcPr>
          <w:p w14:paraId="69371DB1" w14:textId="77777777" w:rsidR="00EF7AFB" w:rsidRPr="00EF7AFB" w:rsidRDefault="00EF7AFB" w:rsidP="00EF7AFB">
            <w:pPr>
              <w:jc w:val="left"/>
              <w:rPr>
                <w:rFonts w:ascii="Times New Roman" w:hAnsi="Times New Roman" w:cs="Times New Roman"/>
              </w:rPr>
            </w:pPr>
            <w:r w:rsidRPr="00EF7AFB">
              <w:rPr>
                <w:rFonts w:ascii="Times New Roman" w:hAnsi="Times New Roman" w:cs="Times New Roman"/>
              </w:rPr>
              <w:t>Indications and performance of pelvic radiography in patients with blunt trauma</w:t>
            </w:r>
          </w:p>
        </w:tc>
        <w:tc>
          <w:tcPr>
            <w:tcW w:w="944" w:type="dxa"/>
            <w:noWrap/>
            <w:hideMark/>
          </w:tcPr>
          <w:p w14:paraId="027AF5F5" w14:textId="77777777" w:rsidR="00EF7AFB" w:rsidRPr="00EF7AFB" w:rsidRDefault="00EF7AFB" w:rsidP="00EF7AFB">
            <w:pPr>
              <w:jc w:val="left"/>
              <w:rPr>
                <w:rFonts w:ascii="Times New Roman" w:hAnsi="Times New Roman" w:cs="Times New Roman"/>
              </w:rPr>
            </w:pPr>
            <w:r w:rsidRPr="00EF7AFB">
              <w:rPr>
                <w:rFonts w:ascii="Times New Roman" w:hAnsi="Times New Roman" w:cs="Times New Roman"/>
              </w:rPr>
              <w:t>2012</w:t>
            </w:r>
          </w:p>
        </w:tc>
        <w:tc>
          <w:tcPr>
            <w:tcW w:w="1888" w:type="dxa"/>
            <w:noWrap/>
            <w:hideMark/>
          </w:tcPr>
          <w:p w14:paraId="423A65A3" w14:textId="13196B9B" w:rsidR="00EF7AFB" w:rsidRPr="00EF7AFB" w:rsidRDefault="00EF7AFB" w:rsidP="00EF7AFB">
            <w:pPr>
              <w:jc w:val="left"/>
              <w:rPr>
                <w:rFonts w:ascii="Times New Roman" w:hAnsi="Times New Roman" w:cs="Times New Roman"/>
              </w:rPr>
            </w:pPr>
            <w:r w:rsidRPr="00EF7AFB">
              <w:rPr>
                <w:rFonts w:ascii="Times New Roman" w:hAnsi="Times New Roman" w:cs="Times New Roman"/>
              </w:rPr>
              <w:t>Holmes, James F.</w:t>
            </w:r>
          </w:p>
        </w:tc>
        <w:tc>
          <w:tcPr>
            <w:tcW w:w="1978" w:type="dxa"/>
            <w:noWrap/>
            <w:hideMark/>
          </w:tcPr>
          <w:p w14:paraId="755D92FA" w14:textId="77777777" w:rsidR="00EF7AFB" w:rsidRPr="00EF7AFB" w:rsidRDefault="00EF7AFB" w:rsidP="00EF7AFB">
            <w:pPr>
              <w:jc w:val="left"/>
              <w:rPr>
                <w:rFonts w:ascii="Times New Roman" w:hAnsi="Times New Roman" w:cs="Times New Roman"/>
              </w:rPr>
            </w:pPr>
            <w:r w:rsidRPr="00EF7AFB">
              <w:rPr>
                <w:rFonts w:ascii="Times New Roman" w:hAnsi="Times New Roman" w:cs="Times New Roman"/>
              </w:rPr>
              <w:t>Wrong index test</w:t>
            </w:r>
          </w:p>
        </w:tc>
      </w:tr>
      <w:tr w:rsidR="00EF7AFB" w:rsidRPr="00EF7AFB" w14:paraId="31392CF4" w14:textId="77777777" w:rsidTr="00EF7AFB">
        <w:trPr>
          <w:trHeight w:val="300"/>
        </w:trPr>
        <w:tc>
          <w:tcPr>
            <w:tcW w:w="4557" w:type="dxa"/>
            <w:noWrap/>
            <w:hideMark/>
          </w:tcPr>
          <w:p w14:paraId="2193E8D8" w14:textId="77777777" w:rsidR="00EF7AFB" w:rsidRPr="00EF7AFB" w:rsidRDefault="00EF7AFB" w:rsidP="00EF7AFB">
            <w:pPr>
              <w:jc w:val="left"/>
              <w:rPr>
                <w:rFonts w:ascii="Times New Roman" w:hAnsi="Times New Roman" w:cs="Times New Roman"/>
              </w:rPr>
            </w:pPr>
            <w:r w:rsidRPr="00EF7AFB">
              <w:rPr>
                <w:rFonts w:ascii="Times New Roman" w:hAnsi="Times New Roman" w:cs="Times New Roman"/>
              </w:rPr>
              <w:t>Role of routine pelvic radiography in initial evaluation of stable, high-energy, blunt trauma patients</w:t>
            </w:r>
          </w:p>
        </w:tc>
        <w:tc>
          <w:tcPr>
            <w:tcW w:w="944" w:type="dxa"/>
            <w:noWrap/>
            <w:hideMark/>
          </w:tcPr>
          <w:p w14:paraId="4258754B" w14:textId="77777777" w:rsidR="00EF7AFB" w:rsidRPr="00EF7AFB" w:rsidRDefault="00EF7AFB" w:rsidP="00EF7AFB">
            <w:pPr>
              <w:jc w:val="left"/>
              <w:rPr>
                <w:rFonts w:ascii="Times New Roman" w:hAnsi="Times New Roman" w:cs="Times New Roman"/>
              </w:rPr>
            </w:pPr>
            <w:r w:rsidRPr="00EF7AFB">
              <w:rPr>
                <w:rFonts w:ascii="Times New Roman" w:hAnsi="Times New Roman" w:cs="Times New Roman"/>
              </w:rPr>
              <w:t>2013</w:t>
            </w:r>
          </w:p>
        </w:tc>
        <w:tc>
          <w:tcPr>
            <w:tcW w:w="1888" w:type="dxa"/>
            <w:noWrap/>
            <w:hideMark/>
          </w:tcPr>
          <w:p w14:paraId="56989B62" w14:textId="5141CE0F" w:rsidR="00EF7AFB" w:rsidRPr="00EF7AFB" w:rsidRDefault="00EF7AFB" w:rsidP="00EF7AFB">
            <w:pPr>
              <w:jc w:val="left"/>
              <w:rPr>
                <w:rFonts w:ascii="Times New Roman" w:hAnsi="Times New Roman" w:cs="Times New Roman"/>
              </w:rPr>
            </w:pPr>
            <w:proofErr w:type="spellStart"/>
            <w:r w:rsidRPr="00EF7AFB">
              <w:rPr>
                <w:rFonts w:ascii="Times New Roman" w:hAnsi="Times New Roman" w:cs="Times New Roman"/>
              </w:rPr>
              <w:t>Paydar</w:t>
            </w:r>
            <w:proofErr w:type="spellEnd"/>
            <w:r w:rsidRPr="00EF7AFB">
              <w:rPr>
                <w:rFonts w:ascii="Times New Roman" w:hAnsi="Times New Roman" w:cs="Times New Roman"/>
              </w:rPr>
              <w:t>, Shahram</w:t>
            </w:r>
          </w:p>
        </w:tc>
        <w:tc>
          <w:tcPr>
            <w:tcW w:w="1978" w:type="dxa"/>
            <w:noWrap/>
            <w:hideMark/>
          </w:tcPr>
          <w:p w14:paraId="56706756" w14:textId="77777777" w:rsidR="00EF7AFB" w:rsidRPr="00EF7AFB" w:rsidRDefault="00EF7AFB" w:rsidP="00EF7AFB">
            <w:pPr>
              <w:jc w:val="left"/>
              <w:rPr>
                <w:rFonts w:ascii="Times New Roman" w:hAnsi="Times New Roman" w:cs="Times New Roman"/>
              </w:rPr>
            </w:pPr>
            <w:r w:rsidRPr="00EF7AFB">
              <w:rPr>
                <w:rFonts w:ascii="Times New Roman" w:hAnsi="Times New Roman" w:cs="Times New Roman"/>
              </w:rPr>
              <w:t>Wrong index test</w:t>
            </w:r>
          </w:p>
        </w:tc>
      </w:tr>
      <w:tr w:rsidR="00EF7AFB" w:rsidRPr="00EF7AFB" w14:paraId="2F05D6A3" w14:textId="77777777" w:rsidTr="00EF7AFB">
        <w:trPr>
          <w:trHeight w:val="300"/>
        </w:trPr>
        <w:tc>
          <w:tcPr>
            <w:tcW w:w="4557" w:type="dxa"/>
            <w:noWrap/>
            <w:hideMark/>
          </w:tcPr>
          <w:p w14:paraId="797E56E4" w14:textId="77777777" w:rsidR="00EF7AFB" w:rsidRPr="00EF7AFB" w:rsidRDefault="00EF7AFB" w:rsidP="00EF7AFB">
            <w:pPr>
              <w:jc w:val="left"/>
              <w:rPr>
                <w:rFonts w:ascii="Times New Roman" w:hAnsi="Times New Roman" w:cs="Times New Roman"/>
              </w:rPr>
            </w:pPr>
            <w:r w:rsidRPr="00EF7AFB">
              <w:rPr>
                <w:rFonts w:ascii="Times New Roman" w:hAnsi="Times New Roman" w:cs="Times New Roman"/>
              </w:rPr>
              <w:t>Patterns of injury and management of children with pelvic fractures at a non-trauma center</w:t>
            </w:r>
          </w:p>
        </w:tc>
        <w:tc>
          <w:tcPr>
            <w:tcW w:w="944" w:type="dxa"/>
            <w:noWrap/>
            <w:hideMark/>
          </w:tcPr>
          <w:p w14:paraId="7ED86940" w14:textId="77777777" w:rsidR="00EF7AFB" w:rsidRPr="00EF7AFB" w:rsidRDefault="00EF7AFB" w:rsidP="00EF7AFB">
            <w:pPr>
              <w:jc w:val="left"/>
              <w:rPr>
                <w:rFonts w:ascii="Times New Roman" w:hAnsi="Times New Roman" w:cs="Times New Roman"/>
              </w:rPr>
            </w:pPr>
            <w:r w:rsidRPr="00EF7AFB">
              <w:rPr>
                <w:rFonts w:ascii="Times New Roman" w:hAnsi="Times New Roman" w:cs="Times New Roman"/>
              </w:rPr>
              <w:t>2014</w:t>
            </w:r>
          </w:p>
        </w:tc>
        <w:tc>
          <w:tcPr>
            <w:tcW w:w="1888" w:type="dxa"/>
            <w:noWrap/>
            <w:hideMark/>
          </w:tcPr>
          <w:p w14:paraId="4F4AC957" w14:textId="648AEA7E" w:rsidR="00EF7AFB" w:rsidRPr="00EF7AFB" w:rsidRDefault="00EF7AFB" w:rsidP="00EF7AFB">
            <w:pPr>
              <w:jc w:val="left"/>
              <w:rPr>
                <w:rFonts w:ascii="Times New Roman" w:hAnsi="Times New Roman" w:cs="Times New Roman"/>
              </w:rPr>
            </w:pPr>
            <w:r w:rsidRPr="00EF7AFB">
              <w:rPr>
                <w:rFonts w:ascii="Times New Roman" w:hAnsi="Times New Roman" w:cs="Times New Roman"/>
              </w:rPr>
              <w:t>Ortega, Henry W.</w:t>
            </w:r>
          </w:p>
        </w:tc>
        <w:tc>
          <w:tcPr>
            <w:tcW w:w="1978" w:type="dxa"/>
            <w:noWrap/>
            <w:hideMark/>
          </w:tcPr>
          <w:p w14:paraId="3A822D04" w14:textId="77777777" w:rsidR="00EF7AFB" w:rsidRPr="00EF7AFB" w:rsidRDefault="00EF7AFB" w:rsidP="00EF7AFB">
            <w:pPr>
              <w:jc w:val="left"/>
              <w:rPr>
                <w:rFonts w:ascii="Times New Roman" w:hAnsi="Times New Roman" w:cs="Times New Roman"/>
              </w:rPr>
            </w:pPr>
            <w:r w:rsidRPr="00EF7AFB">
              <w:rPr>
                <w:rFonts w:ascii="Times New Roman" w:hAnsi="Times New Roman" w:cs="Times New Roman"/>
              </w:rPr>
              <w:t>Wrong index test</w:t>
            </w:r>
          </w:p>
        </w:tc>
      </w:tr>
      <w:tr w:rsidR="00EF7AFB" w:rsidRPr="00EF7AFB" w14:paraId="0C29BD2A" w14:textId="77777777" w:rsidTr="00EF7AFB">
        <w:trPr>
          <w:trHeight w:val="300"/>
        </w:trPr>
        <w:tc>
          <w:tcPr>
            <w:tcW w:w="4557" w:type="dxa"/>
            <w:noWrap/>
            <w:hideMark/>
          </w:tcPr>
          <w:p w14:paraId="0E07F014" w14:textId="77777777" w:rsidR="00EF7AFB" w:rsidRPr="00EF7AFB" w:rsidRDefault="00EF7AFB" w:rsidP="00EF7AFB">
            <w:pPr>
              <w:jc w:val="left"/>
              <w:rPr>
                <w:rFonts w:ascii="Times New Roman" w:hAnsi="Times New Roman" w:cs="Times New Roman"/>
              </w:rPr>
            </w:pPr>
            <w:r w:rsidRPr="00EF7AFB">
              <w:rPr>
                <w:rFonts w:ascii="Times New Roman" w:hAnsi="Times New Roman" w:cs="Times New Roman"/>
              </w:rPr>
              <w:t xml:space="preserve">Clinical and economic effects of selective radiological evaluation of high-energy trauma patients: A prospective experience of a level 1 busy trauma </w:t>
            </w:r>
            <w:proofErr w:type="spellStart"/>
            <w:r w:rsidRPr="00EF7AFB">
              <w:rPr>
                <w:rFonts w:ascii="Times New Roman" w:hAnsi="Times New Roman" w:cs="Times New Roman"/>
              </w:rPr>
              <w:t>centre</w:t>
            </w:r>
            <w:proofErr w:type="spellEnd"/>
          </w:p>
        </w:tc>
        <w:tc>
          <w:tcPr>
            <w:tcW w:w="944" w:type="dxa"/>
            <w:noWrap/>
            <w:hideMark/>
          </w:tcPr>
          <w:p w14:paraId="6191DFF8" w14:textId="77777777" w:rsidR="00EF7AFB" w:rsidRPr="00EF7AFB" w:rsidRDefault="00EF7AFB" w:rsidP="00EF7AFB">
            <w:pPr>
              <w:jc w:val="left"/>
              <w:rPr>
                <w:rFonts w:ascii="Times New Roman" w:hAnsi="Times New Roman" w:cs="Times New Roman"/>
              </w:rPr>
            </w:pPr>
            <w:r w:rsidRPr="00EF7AFB">
              <w:rPr>
                <w:rFonts w:ascii="Times New Roman" w:hAnsi="Times New Roman" w:cs="Times New Roman"/>
              </w:rPr>
              <w:t>2015</w:t>
            </w:r>
          </w:p>
        </w:tc>
        <w:tc>
          <w:tcPr>
            <w:tcW w:w="1888" w:type="dxa"/>
            <w:noWrap/>
            <w:hideMark/>
          </w:tcPr>
          <w:p w14:paraId="344A097B" w14:textId="77777777" w:rsidR="00EF7AFB" w:rsidRPr="00EF7AFB" w:rsidRDefault="00EF7AFB" w:rsidP="00EF7AFB">
            <w:pPr>
              <w:jc w:val="left"/>
              <w:rPr>
                <w:rFonts w:ascii="Times New Roman" w:hAnsi="Times New Roman" w:cs="Times New Roman"/>
              </w:rPr>
            </w:pPr>
            <w:proofErr w:type="spellStart"/>
            <w:r w:rsidRPr="00EF7AFB">
              <w:rPr>
                <w:rFonts w:ascii="Times New Roman" w:hAnsi="Times New Roman" w:cs="Times New Roman"/>
              </w:rPr>
              <w:t>Paydar</w:t>
            </w:r>
            <w:proofErr w:type="spellEnd"/>
            <w:r w:rsidRPr="00EF7AFB">
              <w:rPr>
                <w:rFonts w:ascii="Times New Roman" w:hAnsi="Times New Roman" w:cs="Times New Roman"/>
              </w:rPr>
              <w:t>, Shahram</w:t>
            </w:r>
          </w:p>
        </w:tc>
        <w:tc>
          <w:tcPr>
            <w:tcW w:w="1978" w:type="dxa"/>
            <w:noWrap/>
            <w:hideMark/>
          </w:tcPr>
          <w:p w14:paraId="07BD81D0" w14:textId="77777777" w:rsidR="00EF7AFB" w:rsidRPr="00EF7AFB" w:rsidRDefault="00EF7AFB" w:rsidP="00EF7AFB">
            <w:pPr>
              <w:jc w:val="left"/>
              <w:rPr>
                <w:rFonts w:ascii="Times New Roman" w:hAnsi="Times New Roman" w:cs="Times New Roman"/>
              </w:rPr>
            </w:pPr>
            <w:r w:rsidRPr="00EF7AFB">
              <w:rPr>
                <w:rFonts w:ascii="Times New Roman" w:hAnsi="Times New Roman" w:cs="Times New Roman"/>
              </w:rPr>
              <w:t>Wrong purpose or type of study</w:t>
            </w:r>
          </w:p>
        </w:tc>
      </w:tr>
      <w:tr w:rsidR="00EF7AFB" w:rsidRPr="00EF7AFB" w14:paraId="2417C78A" w14:textId="77777777" w:rsidTr="00EF7AFB">
        <w:trPr>
          <w:trHeight w:val="300"/>
        </w:trPr>
        <w:tc>
          <w:tcPr>
            <w:tcW w:w="4557" w:type="dxa"/>
            <w:noWrap/>
            <w:hideMark/>
          </w:tcPr>
          <w:p w14:paraId="384ABB5E" w14:textId="77777777" w:rsidR="00EF7AFB" w:rsidRPr="00EF7AFB" w:rsidRDefault="00EF7AFB" w:rsidP="00EF7AFB">
            <w:pPr>
              <w:jc w:val="left"/>
              <w:rPr>
                <w:rFonts w:ascii="Times New Roman" w:hAnsi="Times New Roman" w:cs="Times New Roman"/>
              </w:rPr>
            </w:pPr>
            <w:r w:rsidRPr="00EF7AFB">
              <w:rPr>
                <w:rFonts w:ascii="Times New Roman" w:hAnsi="Times New Roman" w:cs="Times New Roman"/>
              </w:rPr>
              <w:t>Reducing unnecessary portable pelvic radiographs in trauma patients: A resident-driven quality improvement initiative</w:t>
            </w:r>
          </w:p>
        </w:tc>
        <w:tc>
          <w:tcPr>
            <w:tcW w:w="944" w:type="dxa"/>
            <w:noWrap/>
            <w:hideMark/>
          </w:tcPr>
          <w:p w14:paraId="2602C716" w14:textId="77777777" w:rsidR="00EF7AFB" w:rsidRPr="00EF7AFB" w:rsidRDefault="00EF7AFB" w:rsidP="00EF7AFB">
            <w:pPr>
              <w:jc w:val="left"/>
              <w:rPr>
                <w:rFonts w:ascii="Times New Roman" w:hAnsi="Times New Roman" w:cs="Times New Roman"/>
              </w:rPr>
            </w:pPr>
            <w:r w:rsidRPr="00EF7AFB">
              <w:rPr>
                <w:rFonts w:ascii="Times New Roman" w:hAnsi="Times New Roman" w:cs="Times New Roman"/>
              </w:rPr>
              <w:t>2015</w:t>
            </w:r>
          </w:p>
        </w:tc>
        <w:tc>
          <w:tcPr>
            <w:tcW w:w="1888" w:type="dxa"/>
            <w:noWrap/>
            <w:hideMark/>
          </w:tcPr>
          <w:p w14:paraId="539C6AD6" w14:textId="4052C3D5" w:rsidR="00EF7AFB" w:rsidRPr="00EF7AFB" w:rsidRDefault="00EF7AFB" w:rsidP="00EF7AFB">
            <w:pPr>
              <w:jc w:val="left"/>
              <w:rPr>
                <w:rFonts w:ascii="Times New Roman" w:hAnsi="Times New Roman" w:cs="Times New Roman"/>
              </w:rPr>
            </w:pPr>
            <w:r w:rsidRPr="00EF7AFB">
              <w:rPr>
                <w:rFonts w:ascii="Times New Roman" w:hAnsi="Times New Roman" w:cs="Times New Roman"/>
              </w:rPr>
              <w:t>Langer, Jessica M.</w:t>
            </w:r>
          </w:p>
        </w:tc>
        <w:tc>
          <w:tcPr>
            <w:tcW w:w="1978" w:type="dxa"/>
            <w:noWrap/>
            <w:hideMark/>
          </w:tcPr>
          <w:p w14:paraId="5CE04DDC" w14:textId="77777777" w:rsidR="00EF7AFB" w:rsidRPr="00EF7AFB" w:rsidRDefault="00EF7AFB" w:rsidP="00EF7AFB">
            <w:pPr>
              <w:jc w:val="left"/>
              <w:rPr>
                <w:rFonts w:ascii="Times New Roman" w:hAnsi="Times New Roman" w:cs="Times New Roman"/>
              </w:rPr>
            </w:pPr>
            <w:r w:rsidRPr="00EF7AFB">
              <w:rPr>
                <w:rFonts w:ascii="Times New Roman" w:hAnsi="Times New Roman" w:cs="Times New Roman"/>
              </w:rPr>
              <w:t>Wrong purpose or type of study</w:t>
            </w:r>
          </w:p>
        </w:tc>
      </w:tr>
      <w:tr w:rsidR="00EF7AFB" w:rsidRPr="00EF7AFB" w14:paraId="15B6FEA6" w14:textId="77777777" w:rsidTr="00EF7AFB">
        <w:trPr>
          <w:trHeight w:val="300"/>
        </w:trPr>
        <w:tc>
          <w:tcPr>
            <w:tcW w:w="4557" w:type="dxa"/>
            <w:noWrap/>
            <w:hideMark/>
          </w:tcPr>
          <w:p w14:paraId="3F4ED213" w14:textId="77777777" w:rsidR="00EF7AFB" w:rsidRPr="00EF7AFB" w:rsidRDefault="00EF7AFB" w:rsidP="00EF7AFB">
            <w:pPr>
              <w:jc w:val="left"/>
              <w:rPr>
                <w:rFonts w:ascii="Times New Roman" w:hAnsi="Times New Roman" w:cs="Times New Roman"/>
              </w:rPr>
            </w:pPr>
            <w:r w:rsidRPr="00EF7AFB">
              <w:rPr>
                <w:rFonts w:ascii="Times New Roman" w:hAnsi="Times New Roman" w:cs="Times New Roman"/>
              </w:rPr>
              <w:lastRenderedPageBreak/>
              <w:t>Significance of clinical examination, CT and MRI scan in the diagnosis of posterior pelvic ring fractures</w:t>
            </w:r>
          </w:p>
        </w:tc>
        <w:tc>
          <w:tcPr>
            <w:tcW w:w="944" w:type="dxa"/>
            <w:noWrap/>
            <w:hideMark/>
          </w:tcPr>
          <w:p w14:paraId="4DDDEDAE" w14:textId="77777777" w:rsidR="00EF7AFB" w:rsidRPr="00EF7AFB" w:rsidRDefault="00EF7AFB" w:rsidP="00EF7AFB">
            <w:pPr>
              <w:jc w:val="left"/>
              <w:rPr>
                <w:rFonts w:ascii="Times New Roman" w:hAnsi="Times New Roman" w:cs="Times New Roman"/>
              </w:rPr>
            </w:pPr>
            <w:r w:rsidRPr="00EF7AFB">
              <w:rPr>
                <w:rFonts w:ascii="Times New Roman" w:hAnsi="Times New Roman" w:cs="Times New Roman"/>
              </w:rPr>
              <w:t>2015</w:t>
            </w:r>
          </w:p>
        </w:tc>
        <w:tc>
          <w:tcPr>
            <w:tcW w:w="1888" w:type="dxa"/>
            <w:noWrap/>
            <w:hideMark/>
          </w:tcPr>
          <w:p w14:paraId="55F410B0" w14:textId="422F96F9" w:rsidR="00EF7AFB" w:rsidRPr="00EF7AFB" w:rsidRDefault="00EF7AFB" w:rsidP="00EF7AFB">
            <w:pPr>
              <w:jc w:val="left"/>
              <w:rPr>
                <w:rFonts w:ascii="Times New Roman" w:hAnsi="Times New Roman" w:cs="Times New Roman"/>
              </w:rPr>
            </w:pPr>
            <w:r w:rsidRPr="00EF7AFB">
              <w:rPr>
                <w:rFonts w:ascii="Times New Roman" w:hAnsi="Times New Roman" w:cs="Times New Roman"/>
              </w:rPr>
              <w:t xml:space="preserve">J.V. Nu ̈ </w:t>
            </w:r>
            <w:proofErr w:type="spellStart"/>
            <w:r w:rsidRPr="00EF7AFB">
              <w:rPr>
                <w:rFonts w:ascii="Times New Roman" w:hAnsi="Times New Roman" w:cs="Times New Roman"/>
              </w:rPr>
              <w:t>chtern</w:t>
            </w:r>
            <w:proofErr w:type="spellEnd"/>
          </w:p>
        </w:tc>
        <w:tc>
          <w:tcPr>
            <w:tcW w:w="1978" w:type="dxa"/>
            <w:noWrap/>
            <w:hideMark/>
          </w:tcPr>
          <w:p w14:paraId="6AA6A28E" w14:textId="77777777" w:rsidR="00EF7AFB" w:rsidRPr="00EF7AFB" w:rsidRDefault="00EF7AFB" w:rsidP="00EF7AFB">
            <w:pPr>
              <w:jc w:val="left"/>
              <w:rPr>
                <w:rFonts w:ascii="Times New Roman" w:hAnsi="Times New Roman" w:cs="Times New Roman"/>
              </w:rPr>
            </w:pPr>
            <w:r w:rsidRPr="00EF7AFB">
              <w:rPr>
                <w:rFonts w:ascii="Times New Roman" w:hAnsi="Times New Roman" w:cs="Times New Roman"/>
              </w:rPr>
              <w:t>Wrong purpose or type of study</w:t>
            </w:r>
          </w:p>
        </w:tc>
      </w:tr>
      <w:tr w:rsidR="00EF7AFB" w:rsidRPr="00EF7AFB" w14:paraId="1F176C9C" w14:textId="77777777" w:rsidTr="00EF7AFB">
        <w:trPr>
          <w:trHeight w:val="300"/>
        </w:trPr>
        <w:tc>
          <w:tcPr>
            <w:tcW w:w="4557" w:type="dxa"/>
            <w:noWrap/>
            <w:hideMark/>
          </w:tcPr>
          <w:p w14:paraId="2853F0B6" w14:textId="77777777" w:rsidR="00EF7AFB" w:rsidRPr="00EF7AFB" w:rsidRDefault="00EF7AFB" w:rsidP="00EF7AFB">
            <w:pPr>
              <w:jc w:val="left"/>
              <w:rPr>
                <w:rFonts w:ascii="Times New Roman" w:hAnsi="Times New Roman" w:cs="Times New Roman"/>
              </w:rPr>
            </w:pPr>
            <w:r w:rsidRPr="00EF7AFB">
              <w:rPr>
                <w:rFonts w:ascii="Times New Roman" w:hAnsi="Times New Roman" w:cs="Times New Roman"/>
              </w:rPr>
              <w:t>Skip and save: Utility of pelvic x-rays in the initial evaluation of blunt trauma patients</w:t>
            </w:r>
          </w:p>
        </w:tc>
        <w:tc>
          <w:tcPr>
            <w:tcW w:w="944" w:type="dxa"/>
            <w:noWrap/>
            <w:hideMark/>
          </w:tcPr>
          <w:p w14:paraId="374637C1" w14:textId="77777777" w:rsidR="00EF7AFB" w:rsidRPr="00EF7AFB" w:rsidRDefault="00EF7AFB" w:rsidP="00EF7AFB">
            <w:pPr>
              <w:jc w:val="left"/>
              <w:rPr>
                <w:rFonts w:ascii="Times New Roman" w:hAnsi="Times New Roman" w:cs="Times New Roman"/>
              </w:rPr>
            </w:pPr>
            <w:r w:rsidRPr="00EF7AFB">
              <w:rPr>
                <w:rFonts w:ascii="Times New Roman" w:hAnsi="Times New Roman" w:cs="Times New Roman"/>
              </w:rPr>
              <w:t>2015</w:t>
            </w:r>
          </w:p>
        </w:tc>
        <w:tc>
          <w:tcPr>
            <w:tcW w:w="1888" w:type="dxa"/>
            <w:noWrap/>
            <w:hideMark/>
          </w:tcPr>
          <w:p w14:paraId="1BD5C573" w14:textId="36BFAB12" w:rsidR="00EF7AFB" w:rsidRPr="00EF7AFB" w:rsidRDefault="00EF7AFB" w:rsidP="00EF7AFB">
            <w:pPr>
              <w:jc w:val="left"/>
              <w:rPr>
                <w:rFonts w:ascii="Times New Roman" w:hAnsi="Times New Roman" w:cs="Times New Roman"/>
              </w:rPr>
            </w:pPr>
            <w:r w:rsidRPr="00EF7AFB">
              <w:rPr>
                <w:rFonts w:ascii="Times New Roman" w:hAnsi="Times New Roman" w:cs="Times New Roman"/>
              </w:rPr>
              <w:t>Soto, Jose Raul</w:t>
            </w:r>
          </w:p>
        </w:tc>
        <w:tc>
          <w:tcPr>
            <w:tcW w:w="1978" w:type="dxa"/>
            <w:noWrap/>
            <w:hideMark/>
          </w:tcPr>
          <w:p w14:paraId="12AA01E5" w14:textId="77777777" w:rsidR="00EF7AFB" w:rsidRPr="00EF7AFB" w:rsidRDefault="00EF7AFB" w:rsidP="00EF7AFB">
            <w:pPr>
              <w:jc w:val="left"/>
              <w:rPr>
                <w:rFonts w:ascii="Times New Roman" w:hAnsi="Times New Roman" w:cs="Times New Roman"/>
              </w:rPr>
            </w:pPr>
            <w:r w:rsidRPr="00EF7AFB">
              <w:rPr>
                <w:rFonts w:ascii="Times New Roman" w:hAnsi="Times New Roman" w:cs="Times New Roman"/>
              </w:rPr>
              <w:t>Case-control design</w:t>
            </w:r>
          </w:p>
        </w:tc>
      </w:tr>
      <w:tr w:rsidR="00EF7AFB" w:rsidRPr="00EF7AFB" w14:paraId="6823187E" w14:textId="77777777" w:rsidTr="00EF7AFB">
        <w:trPr>
          <w:trHeight w:val="300"/>
        </w:trPr>
        <w:tc>
          <w:tcPr>
            <w:tcW w:w="4557" w:type="dxa"/>
            <w:noWrap/>
            <w:hideMark/>
          </w:tcPr>
          <w:p w14:paraId="60AE5BE9" w14:textId="77777777" w:rsidR="00EF7AFB" w:rsidRPr="00EF7AFB" w:rsidRDefault="00EF7AFB" w:rsidP="00EF7AFB">
            <w:pPr>
              <w:jc w:val="left"/>
              <w:rPr>
                <w:rFonts w:ascii="Times New Roman" w:hAnsi="Times New Roman" w:cs="Times New Roman"/>
              </w:rPr>
            </w:pPr>
            <w:r w:rsidRPr="00EF7AFB">
              <w:rPr>
                <w:rFonts w:ascii="Times New Roman" w:hAnsi="Times New Roman" w:cs="Times New Roman"/>
              </w:rPr>
              <w:t>Use of the initial trauma CT scan to aid in diagnosis of open pelvic fractures</w:t>
            </w:r>
          </w:p>
        </w:tc>
        <w:tc>
          <w:tcPr>
            <w:tcW w:w="944" w:type="dxa"/>
            <w:noWrap/>
            <w:hideMark/>
          </w:tcPr>
          <w:p w14:paraId="1C08DF2D" w14:textId="77777777" w:rsidR="00EF7AFB" w:rsidRPr="00EF7AFB" w:rsidRDefault="00EF7AFB" w:rsidP="00EF7AFB">
            <w:pPr>
              <w:jc w:val="left"/>
              <w:rPr>
                <w:rFonts w:ascii="Times New Roman" w:hAnsi="Times New Roman" w:cs="Times New Roman"/>
              </w:rPr>
            </w:pPr>
            <w:r w:rsidRPr="00EF7AFB">
              <w:rPr>
                <w:rFonts w:ascii="Times New Roman" w:hAnsi="Times New Roman" w:cs="Times New Roman"/>
              </w:rPr>
              <w:t>2015</w:t>
            </w:r>
          </w:p>
        </w:tc>
        <w:tc>
          <w:tcPr>
            <w:tcW w:w="1888" w:type="dxa"/>
            <w:noWrap/>
            <w:hideMark/>
          </w:tcPr>
          <w:p w14:paraId="1B66798C" w14:textId="77777777" w:rsidR="00EF7AFB" w:rsidRPr="00EF7AFB" w:rsidRDefault="00EF7AFB" w:rsidP="00EF7AFB">
            <w:pPr>
              <w:jc w:val="left"/>
              <w:rPr>
                <w:rFonts w:ascii="Times New Roman" w:hAnsi="Times New Roman" w:cs="Times New Roman"/>
              </w:rPr>
            </w:pPr>
            <w:proofErr w:type="spellStart"/>
            <w:r w:rsidRPr="00EF7AFB">
              <w:rPr>
                <w:rFonts w:ascii="Times New Roman" w:hAnsi="Times New Roman" w:cs="Times New Roman"/>
              </w:rPr>
              <w:t>Scolaro</w:t>
            </w:r>
            <w:proofErr w:type="spellEnd"/>
            <w:r w:rsidRPr="00EF7AFB">
              <w:rPr>
                <w:rFonts w:ascii="Times New Roman" w:hAnsi="Times New Roman" w:cs="Times New Roman"/>
              </w:rPr>
              <w:t>, John A.</w:t>
            </w:r>
          </w:p>
        </w:tc>
        <w:tc>
          <w:tcPr>
            <w:tcW w:w="1978" w:type="dxa"/>
            <w:noWrap/>
            <w:hideMark/>
          </w:tcPr>
          <w:p w14:paraId="69471CA7" w14:textId="77777777" w:rsidR="00EF7AFB" w:rsidRPr="00EF7AFB" w:rsidRDefault="00EF7AFB" w:rsidP="00EF7AFB">
            <w:pPr>
              <w:jc w:val="left"/>
              <w:rPr>
                <w:rFonts w:ascii="Times New Roman" w:hAnsi="Times New Roman" w:cs="Times New Roman"/>
              </w:rPr>
            </w:pPr>
            <w:r w:rsidRPr="00EF7AFB">
              <w:rPr>
                <w:rFonts w:ascii="Times New Roman" w:hAnsi="Times New Roman" w:cs="Times New Roman"/>
              </w:rPr>
              <w:t>Wrong index test</w:t>
            </w:r>
          </w:p>
        </w:tc>
      </w:tr>
      <w:tr w:rsidR="00EF7AFB" w:rsidRPr="00EF7AFB" w14:paraId="55EAF9A7" w14:textId="77777777" w:rsidTr="00EF7AFB">
        <w:trPr>
          <w:trHeight w:val="300"/>
        </w:trPr>
        <w:tc>
          <w:tcPr>
            <w:tcW w:w="4557" w:type="dxa"/>
            <w:noWrap/>
            <w:hideMark/>
          </w:tcPr>
          <w:p w14:paraId="256F9435" w14:textId="77777777" w:rsidR="00EF7AFB" w:rsidRPr="00EF7AFB" w:rsidRDefault="00EF7AFB" w:rsidP="00EF7AFB">
            <w:pPr>
              <w:jc w:val="left"/>
              <w:rPr>
                <w:rFonts w:ascii="Times New Roman" w:hAnsi="Times New Roman" w:cs="Times New Roman"/>
              </w:rPr>
            </w:pPr>
            <w:r w:rsidRPr="00EF7AFB">
              <w:rPr>
                <w:rFonts w:ascii="Times New Roman" w:hAnsi="Times New Roman" w:cs="Times New Roman"/>
              </w:rPr>
              <w:t>Pre-hospital pelvic girdle injury: Improving diagnostic accuracy in a physician-led trauma service</w:t>
            </w:r>
          </w:p>
        </w:tc>
        <w:tc>
          <w:tcPr>
            <w:tcW w:w="944" w:type="dxa"/>
            <w:noWrap/>
            <w:hideMark/>
          </w:tcPr>
          <w:p w14:paraId="44958773" w14:textId="77777777" w:rsidR="00EF7AFB" w:rsidRPr="00EF7AFB" w:rsidRDefault="00EF7AFB" w:rsidP="00EF7AFB">
            <w:pPr>
              <w:jc w:val="left"/>
              <w:rPr>
                <w:rFonts w:ascii="Times New Roman" w:hAnsi="Times New Roman" w:cs="Times New Roman"/>
              </w:rPr>
            </w:pPr>
            <w:r w:rsidRPr="00EF7AFB">
              <w:rPr>
                <w:rFonts w:ascii="Times New Roman" w:hAnsi="Times New Roman" w:cs="Times New Roman"/>
              </w:rPr>
              <w:t>2016</w:t>
            </w:r>
          </w:p>
        </w:tc>
        <w:tc>
          <w:tcPr>
            <w:tcW w:w="1888" w:type="dxa"/>
            <w:noWrap/>
            <w:hideMark/>
          </w:tcPr>
          <w:p w14:paraId="377A2A95" w14:textId="77777777" w:rsidR="00EF7AFB" w:rsidRPr="00EF7AFB" w:rsidRDefault="00EF7AFB" w:rsidP="00EF7AFB">
            <w:pPr>
              <w:jc w:val="left"/>
              <w:rPr>
                <w:rFonts w:ascii="Times New Roman" w:hAnsi="Times New Roman" w:cs="Times New Roman"/>
              </w:rPr>
            </w:pPr>
            <w:r w:rsidRPr="00EF7AFB">
              <w:rPr>
                <w:rFonts w:ascii="Times New Roman" w:hAnsi="Times New Roman" w:cs="Times New Roman"/>
              </w:rPr>
              <w:t>Yong, E.</w:t>
            </w:r>
          </w:p>
        </w:tc>
        <w:tc>
          <w:tcPr>
            <w:tcW w:w="1978" w:type="dxa"/>
            <w:noWrap/>
            <w:hideMark/>
          </w:tcPr>
          <w:p w14:paraId="4543D263" w14:textId="77777777" w:rsidR="00EF7AFB" w:rsidRPr="00EF7AFB" w:rsidRDefault="00EF7AFB" w:rsidP="00EF7AFB">
            <w:pPr>
              <w:jc w:val="left"/>
              <w:rPr>
                <w:rFonts w:ascii="Times New Roman" w:hAnsi="Times New Roman" w:cs="Times New Roman"/>
              </w:rPr>
            </w:pPr>
            <w:r w:rsidRPr="00EF7AFB">
              <w:rPr>
                <w:rFonts w:ascii="Times New Roman" w:hAnsi="Times New Roman" w:cs="Times New Roman"/>
              </w:rPr>
              <w:t>Wrong index test</w:t>
            </w:r>
          </w:p>
        </w:tc>
      </w:tr>
      <w:tr w:rsidR="00EF7AFB" w:rsidRPr="00EF7AFB" w14:paraId="74994D0D" w14:textId="77777777" w:rsidTr="00EF7AFB">
        <w:trPr>
          <w:trHeight w:val="300"/>
        </w:trPr>
        <w:tc>
          <w:tcPr>
            <w:tcW w:w="4557" w:type="dxa"/>
            <w:noWrap/>
            <w:hideMark/>
          </w:tcPr>
          <w:p w14:paraId="327865C5" w14:textId="7AE7EE28" w:rsidR="00EF7AFB" w:rsidRPr="00EF7AFB" w:rsidRDefault="00EF7AFB" w:rsidP="00EF7AFB">
            <w:pPr>
              <w:jc w:val="left"/>
              <w:rPr>
                <w:rFonts w:ascii="Times New Roman" w:hAnsi="Times New Roman" w:cs="Times New Roman"/>
              </w:rPr>
            </w:pPr>
            <w:r w:rsidRPr="00EF7AFB">
              <w:rPr>
                <w:rFonts w:ascii="Times New Roman" w:hAnsi="Times New Roman" w:cs="Times New Roman"/>
              </w:rPr>
              <w:t>Prehospital assessment of injury type and severity in severely injured patients by emergency physicians: An analysis of the Trauma Register DGU</w:t>
            </w:r>
          </w:p>
        </w:tc>
        <w:tc>
          <w:tcPr>
            <w:tcW w:w="944" w:type="dxa"/>
            <w:noWrap/>
            <w:hideMark/>
          </w:tcPr>
          <w:p w14:paraId="4FE4F1D6" w14:textId="77777777" w:rsidR="00EF7AFB" w:rsidRPr="00EF7AFB" w:rsidRDefault="00EF7AFB" w:rsidP="00EF7AFB">
            <w:pPr>
              <w:jc w:val="left"/>
              <w:rPr>
                <w:rFonts w:ascii="Times New Roman" w:hAnsi="Times New Roman" w:cs="Times New Roman"/>
              </w:rPr>
            </w:pPr>
            <w:r w:rsidRPr="00EF7AFB">
              <w:rPr>
                <w:rFonts w:ascii="Times New Roman" w:hAnsi="Times New Roman" w:cs="Times New Roman"/>
              </w:rPr>
              <w:t>2017</w:t>
            </w:r>
          </w:p>
        </w:tc>
        <w:tc>
          <w:tcPr>
            <w:tcW w:w="1888" w:type="dxa"/>
            <w:noWrap/>
            <w:hideMark/>
          </w:tcPr>
          <w:p w14:paraId="1D1E6C38" w14:textId="7212987E" w:rsidR="00EF7AFB" w:rsidRPr="00EF7AFB" w:rsidRDefault="00EF7AFB" w:rsidP="00EF7AFB">
            <w:pPr>
              <w:jc w:val="left"/>
              <w:rPr>
                <w:rFonts w:ascii="Times New Roman" w:hAnsi="Times New Roman" w:cs="Times New Roman"/>
              </w:rPr>
            </w:pPr>
            <w:proofErr w:type="spellStart"/>
            <w:r w:rsidRPr="00EF7AFB">
              <w:rPr>
                <w:rFonts w:ascii="Times New Roman" w:hAnsi="Times New Roman" w:cs="Times New Roman"/>
              </w:rPr>
              <w:t>Esmer</w:t>
            </w:r>
            <w:proofErr w:type="spellEnd"/>
            <w:r w:rsidRPr="00EF7AFB">
              <w:rPr>
                <w:rFonts w:ascii="Times New Roman" w:hAnsi="Times New Roman" w:cs="Times New Roman"/>
              </w:rPr>
              <w:t>, E.</w:t>
            </w:r>
          </w:p>
        </w:tc>
        <w:tc>
          <w:tcPr>
            <w:tcW w:w="1978" w:type="dxa"/>
            <w:noWrap/>
            <w:hideMark/>
          </w:tcPr>
          <w:p w14:paraId="7E8FFAE6" w14:textId="77777777" w:rsidR="00EF7AFB" w:rsidRPr="00EF7AFB" w:rsidRDefault="00EF7AFB" w:rsidP="00EF7AFB">
            <w:pPr>
              <w:jc w:val="left"/>
              <w:rPr>
                <w:rFonts w:ascii="Times New Roman" w:hAnsi="Times New Roman" w:cs="Times New Roman"/>
              </w:rPr>
            </w:pPr>
            <w:r w:rsidRPr="00EF7AFB">
              <w:rPr>
                <w:rFonts w:ascii="Times New Roman" w:hAnsi="Times New Roman" w:cs="Times New Roman"/>
              </w:rPr>
              <w:t>Wrong index test</w:t>
            </w:r>
          </w:p>
        </w:tc>
      </w:tr>
      <w:tr w:rsidR="00EF7AFB" w:rsidRPr="00EF7AFB" w14:paraId="7B1AFD42" w14:textId="77777777" w:rsidTr="00EF7AFB">
        <w:trPr>
          <w:trHeight w:val="300"/>
        </w:trPr>
        <w:tc>
          <w:tcPr>
            <w:tcW w:w="4557" w:type="dxa"/>
            <w:noWrap/>
            <w:hideMark/>
          </w:tcPr>
          <w:p w14:paraId="382DE389" w14:textId="77777777" w:rsidR="00EF7AFB" w:rsidRPr="00EF7AFB" w:rsidRDefault="00EF7AFB" w:rsidP="00EF7AFB">
            <w:pPr>
              <w:jc w:val="left"/>
              <w:rPr>
                <w:rFonts w:ascii="Times New Roman" w:hAnsi="Times New Roman" w:cs="Times New Roman"/>
              </w:rPr>
            </w:pPr>
            <w:r w:rsidRPr="00EF7AFB">
              <w:rPr>
                <w:rFonts w:ascii="Times New Roman" w:hAnsi="Times New Roman" w:cs="Times New Roman"/>
              </w:rPr>
              <w:t>Negative Stress Examination Under Anesthesia Reliably Predicts Pelvic Ring Union Without Displacement</w:t>
            </w:r>
          </w:p>
        </w:tc>
        <w:tc>
          <w:tcPr>
            <w:tcW w:w="944" w:type="dxa"/>
            <w:noWrap/>
            <w:hideMark/>
          </w:tcPr>
          <w:p w14:paraId="537EC354" w14:textId="77777777" w:rsidR="00EF7AFB" w:rsidRPr="00EF7AFB" w:rsidRDefault="00EF7AFB" w:rsidP="00EF7AFB">
            <w:pPr>
              <w:jc w:val="left"/>
              <w:rPr>
                <w:rFonts w:ascii="Times New Roman" w:hAnsi="Times New Roman" w:cs="Times New Roman"/>
              </w:rPr>
            </w:pPr>
            <w:r w:rsidRPr="00EF7AFB">
              <w:rPr>
                <w:rFonts w:ascii="Times New Roman" w:hAnsi="Times New Roman" w:cs="Times New Roman"/>
              </w:rPr>
              <w:t>2017</w:t>
            </w:r>
          </w:p>
        </w:tc>
        <w:tc>
          <w:tcPr>
            <w:tcW w:w="1888" w:type="dxa"/>
            <w:noWrap/>
            <w:hideMark/>
          </w:tcPr>
          <w:p w14:paraId="41184F13" w14:textId="4E711A80" w:rsidR="00EF7AFB" w:rsidRPr="00EF7AFB" w:rsidRDefault="00EF7AFB" w:rsidP="00EF7AFB">
            <w:pPr>
              <w:jc w:val="left"/>
              <w:rPr>
                <w:rFonts w:ascii="Times New Roman" w:hAnsi="Times New Roman" w:cs="Times New Roman"/>
              </w:rPr>
            </w:pPr>
            <w:r w:rsidRPr="00EF7AFB">
              <w:rPr>
                <w:rFonts w:ascii="Times New Roman" w:hAnsi="Times New Roman" w:cs="Times New Roman"/>
              </w:rPr>
              <w:t>Whiting, Paul S.</w:t>
            </w:r>
          </w:p>
        </w:tc>
        <w:tc>
          <w:tcPr>
            <w:tcW w:w="1978" w:type="dxa"/>
            <w:noWrap/>
            <w:hideMark/>
          </w:tcPr>
          <w:p w14:paraId="40CC5D10" w14:textId="77777777" w:rsidR="00EF7AFB" w:rsidRPr="00EF7AFB" w:rsidRDefault="00EF7AFB" w:rsidP="00EF7AFB">
            <w:pPr>
              <w:jc w:val="left"/>
              <w:rPr>
                <w:rFonts w:ascii="Times New Roman" w:hAnsi="Times New Roman" w:cs="Times New Roman"/>
              </w:rPr>
            </w:pPr>
            <w:r w:rsidRPr="00EF7AFB">
              <w:rPr>
                <w:rFonts w:ascii="Times New Roman" w:hAnsi="Times New Roman" w:cs="Times New Roman"/>
              </w:rPr>
              <w:t>Wrong population</w:t>
            </w:r>
          </w:p>
        </w:tc>
      </w:tr>
      <w:tr w:rsidR="00EF7AFB" w:rsidRPr="00EF7AFB" w14:paraId="343127D1" w14:textId="77777777" w:rsidTr="00EF7AFB">
        <w:trPr>
          <w:trHeight w:val="300"/>
        </w:trPr>
        <w:tc>
          <w:tcPr>
            <w:tcW w:w="4557" w:type="dxa"/>
            <w:noWrap/>
            <w:hideMark/>
          </w:tcPr>
          <w:p w14:paraId="5572D3FF" w14:textId="77777777" w:rsidR="00EF7AFB" w:rsidRPr="00EF7AFB" w:rsidRDefault="00EF7AFB" w:rsidP="00EF7AFB">
            <w:pPr>
              <w:jc w:val="left"/>
              <w:rPr>
                <w:rFonts w:ascii="Times New Roman" w:hAnsi="Times New Roman" w:cs="Times New Roman"/>
              </w:rPr>
            </w:pPr>
            <w:r w:rsidRPr="00EF7AFB">
              <w:rPr>
                <w:rFonts w:ascii="Times New Roman" w:hAnsi="Times New Roman" w:cs="Times New Roman"/>
              </w:rPr>
              <w:t>Straight leg elevation to rule out pelvic injury</w:t>
            </w:r>
          </w:p>
        </w:tc>
        <w:tc>
          <w:tcPr>
            <w:tcW w:w="944" w:type="dxa"/>
            <w:noWrap/>
            <w:hideMark/>
          </w:tcPr>
          <w:p w14:paraId="313BC3C4" w14:textId="77777777" w:rsidR="00EF7AFB" w:rsidRPr="00EF7AFB" w:rsidRDefault="00EF7AFB" w:rsidP="00EF7AFB">
            <w:pPr>
              <w:jc w:val="left"/>
              <w:rPr>
                <w:rFonts w:ascii="Times New Roman" w:hAnsi="Times New Roman" w:cs="Times New Roman"/>
              </w:rPr>
            </w:pPr>
            <w:r w:rsidRPr="00EF7AFB">
              <w:rPr>
                <w:rFonts w:ascii="Times New Roman" w:hAnsi="Times New Roman" w:cs="Times New Roman"/>
              </w:rPr>
              <w:t>2018</w:t>
            </w:r>
          </w:p>
        </w:tc>
        <w:tc>
          <w:tcPr>
            <w:tcW w:w="1888" w:type="dxa"/>
            <w:noWrap/>
            <w:hideMark/>
          </w:tcPr>
          <w:p w14:paraId="5CD1FFC8" w14:textId="64127CBC" w:rsidR="00EF7AFB" w:rsidRPr="00EF7AFB" w:rsidRDefault="00EF7AFB" w:rsidP="00EF7AFB">
            <w:pPr>
              <w:jc w:val="left"/>
              <w:rPr>
                <w:rFonts w:ascii="Times New Roman" w:hAnsi="Times New Roman" w:cs="Times New Roman"/>
              </w:rPr>
            </w:pPr>
            <w:r w:rsidRPr="00EF7AFB">
              <w:rPr>
                <w:rFonts w:ascii="Times New Roman" w:hAnsi="Times New Roman" w:cs="Times New Roman"/>
              </w:rPr>
              <w:t>Bolt, Caroline</w:t>
            </w:r>
          </w:p>
        </w:tc>
        <w:tc>
          <w:tcPr>
            <w:tcW w:w="1978" w:type="dxa"/>
            <w:noWrap/>
            <w:hideMark/>
          </w:tcPr>
          <w:p w14:paraId="0220823E" w14:textId="77777777" w:rsidR="00EF7AFB" w:rsidRPr="00EF7AFB" w:rsidRDefault="00EF7AFB" w:rsidP="00EF7AFB">
            <w:pPr>
              <w:jc w:val="left"/>
              <w:rPr>
                <w:rFonts w:ascii="Times New Roman" w:hAnsi="Times New Roman" w:cs="Times New Roman"/>
              </w:rPr>
            </w:pPr>
            <w:r w:rsidRPr="00EF7AFB">
              <w:rPr>
                <w:rFonts w:ascii="Times New Roman" w:hAnsi="Times New Roman" w:cs="Times New Roman"/>
              </w:rPr>
              <w:t>Wrong index test</w:t>
            </w:r>
          </w:p>
        </w:tc>
      </w:tr>
      <w:tr w:rsidR="00EF7AFB" w:rsidRPr="00EF7AFB" w14:paraId="7381A529" w14:textId="77777777" w:rsidTr="00EF7AFB">
        <w:trPr>
          <w:trHeight w:val="300"/>
        </w:trPr>
        <w:tc>
          <w:tcPr>
            <w:tcW w:w="4557" w:type="dxa"/>
            <w:noWrap/>
            <w:hideMark/>
          </w:tcPr>
          <w:p w14:paraId="5CD1459B" w14:textId="77777777" w:rsidR="00EF7AFB" w:rsidRPr="00EF7AFB" w:rsidRDefault="00EF7AFB" w:rsidP="00EF7AFB">
            <w:pPr>
              <w:jc w:val="left"/>
              <w:rPr>
                <w:rFonts w:ascii="Times New Roman" w:hAnsi="Times New Roman" w:cs="Times New Roman"/>
              </w:rPr>
            </w:pPr>
            <w:r w:rsidRPr="00EF7AFB">
              <w:rPr>
                <w:rFonts w:ascii="Times New Roman" w:hAnsi="Times New Roman" w:cs="Times New Roman"/>
              </w:rPr>
              <w:t>The patellar pubic percussion test: a simple bedside tool for suspected occult hip fractures</w:t>
            </w:r>
          </w:p>
        </w:tc>
        <w:tc>
          <w:tcPr>
            <w:tcW w:w="944" w:type="dxa"/>
            <w:noWrap/>
            <w:hideMark/>
          </w:tcPr>
          <w:p w14:paraId="6368437E" w14:textId="77777777" w:rsidR="00EF7AFB" w:rsidRPr="00EF7AFB" w:rsidRDefault="00EF7AFB" w:rsidP="00EF7AFB">
            <w:pPr>
              <w:jc w:val="left"/>
              <w:rPr>
                <w:rFonts w:ascii="Times New Roman" w:hAnsi="Times New Roman" w:cs="Times New Roman"/>
              </w:rPr>
            </w:pPr>
            <w:r w:rsidRPr="00EF7AFB">
              <w:rPr>
                <w:rFonts w:ascii="Times New Roman" w:hAnsi="Times New Roman" w:cs="Times New Roman"/>
              </w:rPr>
              <w:t>2018</w:t>
            </w:r>
          </w:p>
        </w:tc>
        <w:tc>
          <w:tcPr>
            <w:tcW w:w="1888" w:type="dxa"/>
            <w:noWrap/>
            <w:hideMark/>
          </w:tcPr>
          <w:p w14:paraId="31F2201A" w14:textId="34482924" w:rsidR="00EF7AFB" w:rsidRPr="00EF7AFB" w:rsidRDefault="00EF7AFB" w:rsidP="00EF7AFB">
            <w:pPr>
              <w:jc w:val="left"/>
              <w:rPr>
                <w:rFonts w:ascii="Times New Roman" w:hAnsi="Times New Roman" w:cs="Times New Roman"/>
              </w:rPr>
            </w:pPr>
            <w:proofErr w:type="spellStart"/>
            <w:r w:rsidRPr="00EF7AFB">
              <w:rPr>
                <w:rFonts w:ascii="Times New Roman" w:hAnsi="Times New Roman" w:cs="Times New Roman"/>
              </w:rPr>
              <w:t>Smeets</w:t>
            </w:r>
            <w:proofErr w:type="spellEnd"/>
            <w:r w:rsidRPr="00EF7AFB">
              <w:rPr>
                <w:rFonts w:ascii="Times New Roman" w:hAnsi="Times New Roman" w:cs="Times New Roman"/>
              </w:rPr>
              <w:t xml:space="preserve">, Stef </w:t>
            </w:r>
            <w:proofErr w:type="spellStart"/>
            <w:r w:rsidRPr="00EF7AFB">
              <w:rPr>
                <w:rFonts w:ascii="Times New Roman" w:hAnsi="Times New Roman" w:cs="Times New Roman"/>
              </w:rPr>
              <w:t>Jozef</w:t>
            </w:r>
            <w:proofErr w:type="spellEnd"/>
            <w:r w:rsidRPr="00EF7AFB">
              <w:rPr>
                <w:rFonts w:ascii="Times New Roman" w:hAnsi="Times New Roman" w:cs="Times New Roman"/>
              </w:rPr>
              <w:t xml:space="preserve"> Marie</w:t>
            </w:r>
          </w:p>
        </w:tc>
        <w:tc>
          <w:tcPr>
            <w:tcW w:w="1978" w:type="dxa"/>
            <w:noWrap/>
            <w:hideMark/>
          </w:tcPr>
          <w:p w14:paraId="42488777" w14:textId="77777777" w:rsidR="00EF7AFB" w:rsidRPr="00EF7AFB" w:rsidRDefault="00EF7AFB" w:rsidP="00EF7AFB">
            <w:pPr>
              <w:jc w:val="left"/>
              <w:rPr>
                <w:rFonts w:ascii="Times New Roman" w:hAnsi="Times New Roman" w:cs="Times New Roman"/>
              </w:rPr>
            </w:pPr>
            <w:r w:rsidRPr="00EF7AFB">
              <w:rPr>
                <w:rFonts w:ascii="Times New Roman" w:hAnsi="Times New Roman" w:cs="Times New Roman"/>
              </w:rPr>
              <w:t>Wrong purpose or type of study</w:t>
            </w:r>
          </w:p>
        </w:tc>
      </w:tr>
      <w:tr w:rsidR="00EF7AFB" w:rsidRPr="00EF7AFB" w14:paraId="410A4047" w14:textId="77777777" w:rsidTr="00EF7AFB">
        <w:trPr>
          <w:trHeight w:val="300"/>
        </w:trPr>
        <w:tc>
          <w:tcPr>
            <w:tcW w:w="4557" w:type="dxa"/>
            <w:noWrap/>
            <w:hideMark/>
          </w:tcPr>
          <w:p w14:paraId="4FAA1A4B" w14:textId="77777777" w:rsidR="00EF7AFB" w:rsidRPr="00EF7AFB" w:rsidRDefault="00EF7AFB" w:rsidP="00EF7AFB">
            <w:pPr>
              <w:jc w:val="left"/>
              <w:rPr>
                <w:rFonts w:ascii="Times New Roman" w:hAnsi="Times New Roman" w:cs="Times New Roman"/>
              </w:rPr>
            </w:pPr>
            <w:r w:rsidRPr="00EF7AFB">
              <w:rPr>
                <w:rFonts w:ascii="Times New Roman" w:hAnsi="Times New Roman" w:cs="Times New Roman"/>
              </w:rPr>
              <w:t>Is there any benefit in the pre-hospital application of pelvic binders in patients with suspected pelvic injuries?</w:t>
            </w:r>
          </w:p>
        </w:tc>
        <w:tc>
          <w:tcPr>
            <w:tcW w:w="944" w:type="dxa"/>
            <w:noWrap/>
            <w:hideMark/>
          </w:tcPr>
          <w:p w14:paraId="4BBF8796" w14:textId="77777777" w:rsidR="00EF7AFB" w:rsidRPr="00EF7AFB" w:rsidRDefault="00EF7AFB" w:rsidP="00EF7AFB">
            <w:pPr>
              <w:jc w:val="left"/>
              <w:rPr>
                <w:rFonts w:ascii="Times New Roman" w:hAnsi="Times New Roman" w:cs="Times New Roman"/>
              </w:rPr>
            </w:pPr>
            <w:r w:rsidRPr="00EF7AFB">
              <w:rPr>
                <w:rFonts w:ascii="Times New Roman" w:hAnsi="Times New Roman" w:cs="Times New Roman"/>
              </w:rPr>
              <w:t>2019</w:t>
            </w:r>
          </w:p>
        </w:tc>
        <w:tc>
          <w:tcPr>
            <w:tcW w:w="1888" w:type="dxa"/>
            <w:noWrap/>
            <w:hideMark/>
          </w:tcPr>
          <w:p w14:paraId="0DC16541" w14:textId="4F5F12AF" w:rsidR="00EF7AFB" w:rsidRPr="00EF7AFB" w:rsidRDefault="00EF7AFB" w:rsidP="00EF7AFB">
            <w:pPr>
              <w:jc w:val="left"/>
              <w:rPr>
                <w:rFonts w:ascii="Times New Roman" w:hAnsi="Times New Roman" w:cs="Times New Roman"/>
              </w:rPr>
            </w:pPr>
            <w:proofErr w:type="spellStart"/>
            <w:r w:rsidRPr="00EF7AFB">
              <w:rPr>
                <w:rFonts w:ascii="Times New Roman" w:hAnsi="Times New Roman" w:cs="Times New Roman"/>
              </w:rPr>
              <w:t>Schweigkofler</w:t>
            </w:r>
            <w:proofErr w:type="spellEnd"/>
            <w:r w:rsidRPr="00EF7AFB">
              <w:rPr>
                <w:rFonts w:ascii="Times New Roman" w:hAnsi="Times New Roman" w:cs="Times New Roman"/>
              </w:rPr>
              <w:t>, Uwe</w:t>
            </w:r>
          </w:p>
        </w:tc>
        <w:tc>
          <w:tcPr>
            <w:tcW w:w="1978" w:type="dxa"/>
            <w:noWrap/>
            <w:hideMark/>
          </w:tcPr>
          <w:p w14:paraId="372FD4FA" w14:textId="77777777" w:rsidR="00EF7AFB" w:rsidRPr="00EF7AFB" w:rsidRDefault="00EF7AFB" w:rsidP="00EF7AFB">
            <w:pPr>
              <w:jc w:val="left"/>
              <w:rPr>
                <w:rFonts w:ascii="Times New Roman" w:hAnsi="Times New Roman" w:cs="Times New Roman"/>
              </w:rPr>
            </w:pPr>
            <w:r w:rsidRPr="00EF7AFB">
              <w:rPr>
                <w:rFonts w:ascii="Times New Roman" w:hAnsi="Times New Roman" w:cs="Times New Roman"/>
              </w:rPr>
              <w:t>Wrong purpose or type of study</w:t>
            </w:r>
          </w:p>
        </w:tc>
      </w:tr>
    </w:tbl>
    <w:p w14:paraId="0883D4A4" w14:textId="77777777" w:rsidR="00EF7AFB" w:rsidRPr="00EF7AFB" w:rsidRDefault="00EF7AFB">
      <w:pPr>
        <w:rPr>
          <w:rFonts w:ascii="Times New Roman" w:hAnsi="Times New Roman" w:cs="Times New Roman"/>
        </w:rPr>
      </w:pPr>
    </w:p>
    <w:p w14:paraId="2CE1A403" w14:textId="77777777" w:rsidR="00EF7AFB" w:rsidRPr="00EF7AFB" w:rsidRDefault="00EF7AFB">
      <w:pPr>
        <w:rPr>
          <w:rFonts w:ascii="Times New Roman" w:hAnsi="Times New Roman" w:cs="Times New Roman"/>
        </w:rPr>
      </w:pPr>
    </w:p>
    <w:p w14:paraId="165D09B7" w14:textId="77777777" w:rsidR="00EF7AFB" w:rsidRPr="00EF7AFB" w:rsidRDefault="00EF7AFB">
      <w:pPr>
        <w:rPr>
          <w:rFonts w:ascii="Times New Roman" w:hAnsi="Times New Roman" w:cs="Times New Roman"/>
        </w:rPr>
      </w:pPr>
    </w:p>
    <w:p w14:paraId="26277F43" w14:textId="77777777" w:rsidR="00EF7AFB" w:rsidRDefault="00EF7AFB"/>
    <w:p w14:paraId="327335E4" w14:textId="77777777" w:rsidR="0072270B" w:rsidRDefault="0072270B"/>
    <w:p w14:paraId="291E1D2D" w14:textId="77777777" w:rsidR="0072270B" w:rsidRDefault="0072270B">
      <w:pPr>
        <w:sectPr w:rsidR="0072270B" w:rsidSect="0091767A">
          <w:type w:val="continuous"/>
          <w:pgSz w:w="12240" w:h="15840"/>
          <w:pgMar w:top="1440" w:right="1440" w:bottom="1440" w:left="1440" w:header="708" w:footer="708" w:gutter="0"/>
          <w:cols w:space="708"/>
          <w:docGrid w:linePitch="360"/>
        </w:sectPr>
      </w:pPr>
    </w:p>
    <w:p w14:paraId="4D478128" w14:textId="701CE41E" w:rsidR="0072270B" w:rsidRDefault="00B45EDC" w:rsidP="0072270B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lastRenderedPageBreak/>
        <w:t xml:space="preserve">S-Table 2. </w:t>
      </w:r>
      <w:r w:rsidR="0072270B" w:rsidRPr="0072270B">
        <w:rPr>
          <w:rFonts w:ascii="Times New Roman" w:hAnsi="Times New Roman" w:cs="Times New Roman"/>
          <w:b/>
          <w:bCs/>
        </w:rPr>
        <w:t xml:space="preserve">The detail of the </w:t>
      </w:r>
      <w:r w:rsidR="0072270B">
        <w:rPr>
          <w:rFonts w:ascii="Times New Roman" w:hAnsi="Times New Roman" w:cs="Times New Roman"/>
          <w:b/>
          <w:bCs/>
        </w:rPr>
        <w:t>assessment of QUDAS-2 tool</w:t>
      </w:r>
    </w:p>
    <w:tbl>
      <w:tblPr>
        <w:tblW w:w="5000" w:type="pct"/>
        <w:tblLayout w:type="fixed"/>
        <w:tblLook w:val="04A0" w:firstRow="1" w:lastRow="0" w:firstColumn="1" w:lastColumn="0" w:noHBand="0" w:noVBand="1"/>
      </w:tblPr>
      <w:tblGrid>
        <w:gridCol w:w="1223"/>
        <w:gridCol w:w="700"/>
        <w:gridCol w:w="910"/>
        <w:gridCol w:w="809"/>
        <w:gridCol w:w="1319"/>
        <w:gridCol w:w="1071"/>
        <w:gridCol w:w="769"/>
        <w:gridCol w:w="1135"/>
        <w:gridCol w:w="1215"/>
        <w:gridCol w:w="769"/>
        <w:gridCol w:w="1138"/>
        <w:gridCol w:w="850"/>
        <w:gridCol w:w="850"/>
        <w:gridCol w:w="1642"/>
      </w:tblGrid>
      <w:tr w:rsidR="002A41E4" w:rsidRPr="002A41E4" w14:paraId="5E4AF8BE" w14:textId="77777777" w:rsidTr="00CB1C3B">
        <w:trPr>
          <w:trHeight w:val="327"/>
        </w:trPr>
        <w:tc>
          <w:tcPr>
            <w:tcW w:w="425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5A4499" w14:textId="77777777" w:rsidR="0072270B" w:rsidRPr="0072270B" w:rsidRDefault="0072270B" w:rsidP="0072270B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72270B"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</w:rPr>
              <w:t> </w:t>
            </w:r>
          </w:p>
        </w:tc>
        <w:tc>
          <w:tcPr>
            <w:tcW w:w="243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065DE7" w14:textId="77777777" w:rsidR="0072270B" w:rsidRPr="0072270B" w:rsidRDefault="0072270B" w:rsidP="0072270B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72270B"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</w:rPr>
              <w:t> </w:t>
            </w:r>
          </w:p>
        </w:tc>
        <w:tc>
          <w:tcPr>
            <w:tcW w:w="1427" w:type="pct"/>
            <w:gridSpan w:val="4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4D22DC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</w:pPr>
            <w:r w:rsidRPr="0072270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  <w:t>Patients selection</w:t>
            </w:r>
          </w:p>
        </w:tc>
        <w:tc>
          <w:tcPr>
            <w:tcW w:w="1083" w:type="pct"/>
            <w:gridSpan w:val="3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3F37BF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</w:pPr>
            <w:r w:rsidRPr="0072270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  <w:t>Index test</w:t>
            </w:r>
          </w:p>
        </w:tc>
        <w:tc>
          <w:tcPr>
            <w:tcW w:w="957" w:type="pct"/>
            <w:gridSpan w:val="3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4A94E5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</w:pPr>
            <w:r w:rsidRPr="0072270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  <w:t>Ref</w:t>
            </w:r>
          </w:p>
        </w:tc>
        <w:tc>
          <w:tcPr>
            <w:tcW w:w="866" w:type="pct"/>
            <w:gridSpan w:val="2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3EEE5B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</w:pPr>
            <w:r w:rsidRPr="0072270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  <w:t>Patients flow</w:t>
            </w:r>
          </w:p>
        </w:tc>
      </w:tr>
      <w:tr w:rsidR="002A41E4" w:rsidRPr="002A41E4" w14:paraId="67C665C7" w14:textId="77777777" w:rsidTr="00CB1C3B">
        <w:trPr>
          <w:trHeight w:val="327"/>
        </w:trPr>
        <w:tc>
          <w:tcPr>
            <w:tcW w:w="42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D356923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</w:pPr>
            <w:r w:rsidRPr="0072270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  <w:t>Author</w:t>
            </w:r>
          </w:p>
        </w:tc>
        <w:tc>
          <w:tcPr>
            <w:tcW w:w="24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50F54EF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</w:pPr>
            <w:r w:rsidRPr="0072270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  <w:t>Year</w:t>
            </w:r>
          </w:p>
        </w:tc>
        <w:tc>
          <w:tcPr>
            <w:tcW w:w="31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83A19FC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</w:pPr>
            <w:r w:rsidRPr="0072270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  <w:t>Bias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803A520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</w:pPr>
            <w:r w:rsidRPr="0072270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  <w:t>Reason</w:t>
            </w:r>
          </w:p>
        </w:tc>
        <w:tc>
          <w:tcPr>
            <w:tcW w:w="45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EE28887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</w:pPr>
            <w:r w:rsidRPr="0072270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  <w:t>Applicability</w:t>
            </w:r>
          </w:p>
        </w:tc>
        <w:tc>
          <w:tcPr>
            <w:tcW w:w="37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39C7CF5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</w:pPr>
            <w:r w:rsidRPr="0072270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  <w:t>Reason</w:t>
            </w:r>
          </w:p>
        </w:tc>
        <w:tc>
          <w:tcPr>
            <w:tcW w:w="26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5729BA4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</w:pPr>
            <w:r w:rsidRPr="0072270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  <w:t>Bias</w:t>
            </w:r>
          </w:p>
        </w:tc>
        <w:tc>
          <w:tcPr>
            <w:tcW w:w="39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8C9DE35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</w:pPr>
            <w:r w:rsidRPr="0072270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  <w:t>Applicability</w:t>
            </w:r>
          </w:p>
        </w:tc>
        <w:tc>
          <w:tcPr>
            <w:tcW w:w="42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35E8C37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</w:pPr>
            <w:r w:rsidRPr="0072270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  <w:t>Reason</w:t>
            </w:r>
          </w:p>
        </w:tc>
        <w:tc>
          <w:tcPr>
            <w:tcW w:w="26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D3608A7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</w:pPr>
            <w:r w:rsidRPr="0072270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  <w:t>Bias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CF6AD15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</w:pPr>
            <w:r w:rsidRPr="0072270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  <w:t>Applicability</w:t>
            </w:r>
          </w:p>
        </w:tc>
        <w:tc>
          <w:tcPr>
            <w:tcW w:w="29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E5AE43B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</w:pPr>
            <w:r w:rsidRPr="0072270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  <w:t>Reason</w:t>
            </w:r>
          </w:p>
        </w:tc>
        <w:tc>
          <w:tcPr>
            <w:tcW w:w="29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FF290F7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</w:pPr>
            <w:r w:rsidRPr="0072270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  <w:t>Bias</w:t>
            </w:r>
          </w:p>
        </w:tc>
        <w:tc>
          <w:tcPr>
            <w:tcW w:w="57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7B00BED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</w:pPr>
            <w:r w:rsidRPr="0072270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  <w:t>Reason</w:t>
            </w:r>
          </w:p>
        </w:tc>
      </w:tr>
      <w:tr w:rsidR="00E27A0B" w:rsidRPr="002A41E4" w14:paraId="67221857" w14:textId="77777777" w:rsidTr="00CB1C3B">
        <w:trPr>
          <w:trHeight w:val="327"/>
        </w:trPr>
        <w:tc>
          <w:tcPr>
            <w:tcW w:w="42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3B6599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72270B"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</w:rPr>
              <w:t>Civil, et al</w:t>
            </w:r>
          </w:p>
        </w:tc>
        <w:tc>
          <w:tcPr>
            <w:tcW w:w="24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B58469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72270B"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</w:rPr>
              <w:t>1988</w:t>
            </w:r>
          </w:p>
        </w:tc>
        <w:tc>
          <w:tcPr>
            <w:tcW w:w="31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D9E1F2" w:fill="C6EFCE"/>
            <w:noWrap/>
            <w:vAlign w:val="center"/>
            <w:hideMark/>
          </w:tcPr>
          <w:p w14:paraId="34A58437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6100"/>
                <w:kern w:val="0"/>
                <w:sz w:val="15"/>
                <w:szCs w:val="15"/>
              </w:rPr>
            </w:pPr>
            <w:r w:rsidRPr="0072270B">
              <w:rPr>
                <w:rFonts w:ascii="Times New Roman" w:eastAsia="Times New Roman" w:hAnsi="Times New Roman" w:cs="Times New Roman"/>
                <w:color w:val="006100"/>
                <w:kern w:val="0"/>
                <w:sz w:val="15"/>
                <w:szCs w:val="15"/>
              </w:rPr>
              <w:t>Low</w:t>
            </w:r>
          </w:p>
        </w:tc>
        <w:tc>
          <w:tcPr>
            <w:tcW w:w="28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CE042D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6100"/>
                <w:kern w:val="0"/>
                <w:sz w:val="15"/>
                <w:szCs w:val="15"/>
              </w:rPr>
            </w:pPr>
          </w:p>
        </w:tc>
        <w:tc>
          <w:tcPr>
            <w:tcW w:w="45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D9E1F2" w:fill="C6EFCE"/>
            <w:noWrap/>
            <w:vAlign w:val="center"/>
            <w:hideMark/>
          </w:tcPr>
          <w:p w14:paraId="16831628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6100"/>
                <w:kern w:val="0"/>
                <w:sz w:val="15"/>
                <w:szCs w:val="15"/>
              </w:rPr>
            </w:pPr>
            <w:r w:rsidRPr="0072270B">
              <w:rPr>
                <w:rFonts w:ascii="Times New Roman" w:eastAsia="Times New Roman" w:hAnsi="Times New Roman" w:cs="Times New Roman"/>
                <w:color w:val="006100"/>
                <w:kern w:val="0"/>
                <w:sz w:val="15"/>
                <w:szCs w:val="15"/>
              </w:rPr>
              <w:t>Low concern</w:t>
            </w:r>
          </w:p>
        </w:tc>
        <w:tc>
          <w:tcPr>
            <w:tcW w:w="37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F5ADE9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6100"/>
                <w:kern w:val="0"/>
                <w:sz w:val="15"/>
                <w:szCs w:val="15"/>
              </w:rPr>
            </w:pPr>
          </w:p>
        </w:tc>
        <w:tc>
          <w:tcPr>
            <w:tcW w:w="26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D9E1F2" w:fill="C6EFCE"/>
            <w:noWrap/>
            <w:vAlign w:val="center"/>
            <w:hideMark/>
          </w:tcPr>
          <w:p w14:paraId="151D9206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6100"/>
                <w:kern w:val="0"/>
                <w:sz w:val="15"/>
                <w:szCs w:val="15"/>
              </w:rPr>
            </w:pPr>
            <w:r w:rsidRPr="0072270B">
              <w:rPr>
                <w:rFonts w:ascii="Times New Roman" w:eastAsia="Times New Roman" w:hAnsi="Times New Roman" w:cs="Times New Roman"/>
                <w:color w:val="006100"/>
                <w:kern w:val="0"/>
                <w:sz w:val="15"/>
                <w:szCs w:val="15"/>
              </w:rPr>
              <w:t>Low</w:t>
            </w:r>
          </w:p>
        </w:tc>
        <w:tc>
          <w:tcPr>
            <w:tcW w:w="39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D9E1F2" w:fill="C6EFCE"/>
            <w:noWrap/>
            <w:vAlign w:val="center"/>
            <w:hideMark/>
          </w:tcPr>
          <w:p w14:paraId="2A77A382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6100"/>
                <w:kern w:val="0"/>
                <w:sz w:val="15"/>
                <w:szCs w:val="15"/>
              </w:rPr>
            </w:pPr>
            <w:r w:rsidRPr="0072270B">
              <w:rPr>
                <w:rFonts w:ascii="Times New Roman" w:eastAsia="Times New Roman" w:hAnsi="Times New Roman" w:cs="Times New Roman"/>
                <w:color w:val="006100"/>
                <w:kern w:val="0"/>
                <w:sz w:val="15"/>
                <w:szCs w:val="15"/>
              </w:rPr>
              <w:t>Low concern</w:t>
            </w:r>
          </w:p>
        </w:tc>
        <w:tc>
          <w:tcPr>
            <w:tcW w:w="42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C875F6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6100"/>
                <w:kern w:val="0"/>
                <w:sz w:val="15"/>
                <w:szCs w:val="15"/>
              </w:rPr>
            </w:pPr>
          </w:p>
        </w:tc>
        <w:tc>
          <w:tcPr>
            <w:tcW w:w="26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D9E1F2" w:fill="FFC7CE"/>
            <w:noWrap/>
            <w:vAlign w:val="center"/>
            <w:hideMark/>
          </w:tcPr>
          <w:p w14:paraId="07624001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9C0006"/>
                <w:kern w:val="0"/>
                <w:sz w:val="15"/>
                <w:szCs w:val="15"/>
              </w:rPr>
            </w:pPr>
            <w:r w:rsidRPr="0072270B">
              <w:rPr>
                <w:rFonts w:ascii="Times New Roman" w:eastAsia="Times New Roman" w:hAnsi="Times New Roman" w:cs="Times New Roman"/>
                <w:color w:val="9C0006"/>
                <w:kern w:val="0"/>
                <w:sz w:val="15"/>
                <w:szCs w:val="15"/>
              </w:rPr>
              <w:t>High</w:t>
            </w:r>
          </w:p>
        </w:tc>
        <w:tc>
          <w:tcPr>
            <w:tcW w:w="39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D9E1F2" w:fill="FFC7CE"/>
            <w:noWrap/>
            <w:vAlign w:val="center"/>
            <w:hideMark/>
          </w:tcPr>
          <w:p w14:paraId="5F3E0D79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9C0006"/>
                <w:kern w:val="0"/>
                <w:sz w:val="15"/>
                <w:szCs w:val="15"/>
              </w:rPr>
            </w:pPr>
            <w:r w:rsidRPr="0072270B">
              <w:rPr>
                <w:rFonts w:ascii="Times New Roman" w:eastAsia="Times New Roman" w:hAnsi="Times New Roman" w:cs="Times New Roman"/>
                <w:color w:val="9C0006"/>
                <w:kern w:val="0"/>
                <w:sz w:val="15"/>
                <w:szCs w:val="15"/>
              </w:rPr>
              <w:t>High concern</w:t>
            </w:r>
          </w:p>
        </w:tc>
        <w:tc>
          <w:tcPr>
            <w:tcW w:w="29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97D41D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72270B"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</w:rPr>
              <w:t>Blind was unclear</w:t>
            </w:r>
          </w:p>
        </w:tc>
        <w:tc>
          <w:tcPr>
            <w:tcW w:w="29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D9E1F2" w:fill="C6EFCE"/>
            <w:noWrap/>
            <w:vAlign w:val="center"/>
            <w:hideMark/>
          </w:tcPr>
          <w:p w14:paraId="5DB151B9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6100"/>
                <w:kern w:val="0"/>
                <w:sz w:val="15"/>
                <w:szCs w:val="15"/>
              </w:rPr>
            </w:pPr>
            <w:r w:rsidRPr="0072270B">
              <w:rPr>
                <w:rFonts w:ascii="Times New Roman" w:eastAsia="Times New Roman" w:hAnsi="Times New Roman" w:cs="Times New Roman"/>
                <w:color w:val="006100"/>
                <w:kern w:val="0"/>
                <w:sz w:val="15"/>
                <w:szCs w:val="15"/>
              </w:rPr>
              <w:t>Low</w:t>
            </w:r>
          </w:p>
        </w:tc>
        <w:tc>
          <w:tcPr>
            <w:tcW w:w="57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990357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6100"/>
                <w:kern w:val="0"/>
                <w:sz w:val="15"/>
                <w:szCs w:val="15"/>
              </w:rPr>
            </w:pPr>
          </w:p>
        </w:tc>
      </w:tr>
      <w:tr w:rsidR="00E27A0B" w:rsidRPr="002A41E4" w14:paraId="24E56994" w14:textId="77777777" w:rsidTr="00CB1C3B">
        <w:trPr>
          <w:trHeight w:val="327"/>
        </w:trPr>
        <w:tc>
          <w:tcPr>
            <w:tcW w:w="425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0CA5A3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72270B"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</w:rPr>
              <w:t>Grant</w:t>
            </w:r>
          </w:p>
        </w:tc>
        <w:tc>
          <w:tcPr>
            <w:tcW w:w="243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3B247F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72270B"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</w:rPr>
              <w:t>1990</w:t>
            </w:r>
          </w:p>
        </w:tc>
        <w:tc>
          <w:tcPr>
            <w:tcW w:w="316" w:type="pct"/>
            <w:tcBorders>
              <w:left w:val="nil"/>
              <w:bottom w:val="nil"/>
              <w:right w:val="nil"/>
            </w:tcBorders>
            <w:shd w:val="clear" w:color="D9E1F2" w:fill="FFC7CE"/>
            <w:noWrap/>
            <w:vAlign w:val="center"/>
            <w:hideMark/>
          </w:tcPr>
          <w:p w14:paraId="29F40483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9C0006"/>
                <w:kern w:val="0"/>
                <w:sz w:val="15"/>
                <w:szCs w:val="15"/>
              </w:rPr>
            </w:pPr>
            <w:r w:rsidRPr="0072270B">
              <w:rPr>
                <w:rFonts w:ascii="Times New Roman" w:eastAsia="Times New Roman" w:hAnsi="Times New Roman" w:cs="Times New Roman"/>
                <w:color w:val="9C0006"/>
                <w:kern w:val="0"/>
                <w:sz w:val="15"/>
                <w:szCs w:val="15"/>
              </w:rPr>
              <w:t>High</w:t>
            </w:r>
          </w:p>
        </w:tc>
        <w:tc>
          <w:tcPr>
            <w:tcW w:w="281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5DF068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72270B"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</w:rPr>
              <w:t>Inappropriate Inclusion</w:t>
            </w:r>
          </w:p>
        </w:tc>
        <w:tc>
          <w:tcPr>
            <w:tcW w:w="458" w:type="pct"/>
            <w:tcBorders>
              <w:left w:val="nil"/>
              <w:bottom w:val="nil"/>
              <w:right w:val="nil"/>
            </w:tcBorders>
            <w:shd w:val="clear" w:color="D9E1F2" w:fill="FFC7CE"/>
            <w:noWrap/>
            <w:vAlign w:val="center"/>
            <w:hideMark/>
          </w:tcPr>
          <w:p w14:paraId="5BDC7EF3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9C0006"/>
                <w:kern w:val="0"/>
                <w:sz w:val="15"/>
                <w:szCs w:val="15"/>
              </w:rPr>
            </w:pPr>
            <w:r w:rsidRPr="0072270B">
              <w:rPr>
                <w:rFonts w:ascii="Times New Roman" w:eastAsia="Times New Roman" w:hAnsi="Times New Roman" w:cs="Times New Roman"/>
                <w:color w:val="9C0006"/>
                <w:kern w:val="0"/>
                <w:sz w:val="15"/>
                <w:szCs w:val="15"/>
              </w:rPr>
              <w:t>High</w:t>
            </w:r>
          </w:p>
        </w:tc>
        <w:tc>
          <w:tcPr>
            <w:tcW w:w="372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FF20D2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72270B"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</w:rPr>
              <w:t>Inappropriate Inclusion</w:t>
            </w:r>
          </w:p>
        </w:tc>
        <w:tc>
          <w:tcPr>
            <w:tcW w:w="267" w:type="pct"/>
            <w:tcBorders>
              <w:left w:val="nil"/>
              <w:bottom w:val="nil"/>
              <w:right w:val="nil"/>
            </w:tcBorders>
            <w:shd w:val="clear" w:color="D9E1F2" w:fill="C6EFCE"/>
            <w:noWrap/>
            <w:vAlign w:val="center"/>
            <w:hideMark/>
          </w:tcPr>
          <w:p w14:paraId="3A9AEB63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6100"/>
                <w:kern w:val="0"/>
                <w:sz w:val="15"/>
                <w:szCs w:val="15"/>
              </w:rPr>
            </w:pPr>
            <w:r w:rsidRPr="0072270B">
              <w:rPr>
                <w:rFonts w:ascii="Times New Roman" w:eastAsia="Times New Roman" w:hAnsi="Times New Roman" w:cs="Times New Roman"/>
                <w:color w:val="006100"/>
                <w:kern w:val="0"/>
                <w:sz w:val="15"/>
                <w:szCs w:val="15"/>
              </w:rPr>
              <w:t>Low</w:t>
            </w:r>
          </w:p>
        </w:tc>
        <w:tc>
          <w:tcPr>
            <w:tcW w:w="394" w:type="pct"/>
            <w:tcBorders>
              <w:left w:val="nil"/>
              <w:bottom w:val="nil"/>
              <w:right w:val="nil"/>
            </w:tcBorders>
            <w:shd w:val="clear" w:color="D9E1F2" w:fill="C6EFCE"/>
            <w:noWrap/>
            <w:vAlign w:val="center"/>
            <w:hideMark/>
          </w:tcPr>
          <w:p w14:paraId="6444F94C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6100"/>
                <w:kern w:val="0"/>
                <w:sz w:val="15"/>
                <w:szCs w:val="15"/>
              </w:rPr>
            </w:pPr>
            <w:r w:rsidRPr="0072270B">
              <w:rPr>
                <w:rFonts w:ascii="Times New Roman" w:eastAsia="Times New Roman" w:hAnsi="Times New Roman" w:cs="Times New Roman"/>
                <w:color w:val="006100"/>
                <w:kern w:val="0"/>
                <w:sz w:val="15"/>
                <w:szCs w:val="15"/>
              </w:rPr>
              <w:t>Low concern</w:t>
            </w:r>
          </w:p>
        </w:tc>
        <w:tc>
          <w:tcPr>
            <w:tcW w:w="422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1CCBA0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6100"/>
                <w:kern w:val="0"/>
                <w:sz w:val="15"/>
                <w:szCs w:val="15"/>
              </w:rPr>
            </w:pPr>
          </w:p>
        </w:tc>
        <w:tc>
          <w:tcPr>
            <w:tcW w:w="267" w:type="pct"/>
            <w:tcBorders>
              <w:left w:val="nil"/>
              <w:bottom w:val="nil"/>
              <w:right w:val="nil"/>
            </w:tcBorders>
            <w:shd w:val="clear" w:color="D9E1F2" w:fill="C6EFCE"/>
            <w:noWrap/>
            <w:vAlign w:val="center"/>
            <w:hideMark/>
          </w:tcPr>
          <w:p w14:paraId="7CBC8BFE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6100"/>
                <w:kern w:val="0"/>
                <w:sz w:val="15"/>
                <w:szCs w:val="15"/>
              </w:rPr>
            </w:pPr>
            <w:r w:rsidRPr="0072270B">
              <w:rPr>
                <w:rFonts w:ascii="Times New Roman" w:eastAsia="Times New Roman" w:hAnsi="Times New Roman" w:cs="Times New Roman"/>
                <w:color w:val="006100"/>
                <w:kern w:val="0"/>
                <w:sz w:val="15"/>
                <w:szCs w:val="15"/>
              </w:rPr>
              <w:t>Low</w:t>
            </w:r>
          </w:p>
        </w:tc>
        <w:tc>
          <w:tcPr>
            <w:tcW w:w="395" w:type="pct"/>
            <w:tcBorders>
              <w:left w:val="nil"/>
              <w:bottom w:val="nil"/>
              <w:right w:val="nil"/>
            </w:tcBorders>
            <w:shd w:val="clear" w:color="D9E1F2" w:fill="FFC7CE"/>
            <w:noWrap/>
            <w:vAlign w:val="center"/>
            <w:hideMark/>
          </w:tcPr>
          <w:p w14:paraId="68538B6D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9C0006"/>
                <w:kern w:val="0"/>
                <w:sz w:val="15"/>
                <w:szCs w:val="15"/>
              </w:rPr>
            </w:pPr>
            <w:r w:rsidRPr="0072270B">
              <w:rPr>
                <w:rFonts w:ascii="Times New Roman" w:eastAsia="Times New Roman" w:hAnsi="Times New Roman" w:cs="Times New Roman"/>
                <w:color w:val="9C0006"/>
                <w:kern w:val="0"/>
                <w:sz w:val="15"/>
                <w:szCs w:val="15"/>
              </w:rPr>
              <w:t>High concern</w:t>
            </w:r>
          </w:p>
        </w:tc>
        <w:tc>
          <w:tcPr>
            <w:tcW w:w="295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757471" w14:textId="39144436" w:rsidR="0072270B" w:rsidRPr="00863972" w:rsidRDefault="00863972" w:rsidP="0072270B">
            <w:pPr>
              <w:widowControl/>
              <w:jc w:val="center"/>
              <w:rPr>
                <w:rFonts w:ascii="Times New Roman" w:eastAsia="Times New Roman" w:hAnsi="Times New Roman" w:cs="Times New Roman" w:hint="eastAsia"/>
                <w:color w:val="000000" w:themeColor="text1"/>
                <w:kern w:val="0"/>
                <w:sz w:val="15"/>
                <w:szCs w:val="15"/>
              </w:rPr>
            </w:pPr>
            <w:r w:rsidRPr="00863972">
              <w:rPr>
                <w:rFonts w:ascii="Times New Roman" w:eastAsia="Times New Roman" w:hAnsi="Times New Roman" w:cs="Times New Roman" w:hint="eastAsia"/>
                <w:color w:val="000000" w:themeColor="text1"/>
                <w:kern w:val="0"/>
                <w:sz w:val="15"/>
                <w:szCs w:val="15"/>
              </w:rPr>
              <w:t>O</w:t>
            </w:r>
            <w:r w:rsidRPr="00863972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t>nly X-ray</w:t>
            </w:r>
          </w:p>
          <w:p w14:paraId="6818D40C" w14:textId="00AE5EBF" w:rsidR="00863972" w:rsidRPr="00863972" w:rsidRDefault="00863972" w:rsidP="00863972">
            <w:pPr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</w:p>
        </w:tc>
        <w:tc>
          <w:tcPr>
            <w:tcW w:w="295" w:type="pct"/>
            <w:tcBorders>
              <w:left w:val="nil"/>
              <w:bottom w:val="nil"/>
              <w:right w:val="nil"/>
            </w:tcBorders>
            <w:shd w:val="clear" w:color="D9E1F2" w:fill="FFC7CE"/>
            <w:noWrap/>
            <w:vAlign w:val="center"/>
            <w:hideMark/>
          </w:tcPr>
          <w:p w14:paraId="1B8BCF71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9C0006"/>
                <w:kern w:val="0"/>
                <w:sz w:val="15"/>
                <w:szCs w:val="15"/>
              </w:rPr>
            </w:pPr>
            <w:r w:rsidRPr="0072270B">
              <w:rPr>
                <w:rFonts w:ascii="Times New Roman" w:eastAsia="Times New Roman" w:hAnsi="Times New Roman" w:cs="Times New Roman"/>
                <w:color w:val="9C0006"/>
                <w:kern w:val="0"/>
                <w:sz w:val="15"/>
                <w:szCs w:val="15"/>
              </w:rPr>
              <w:t>High</w:t>
            </w:r>
          </w:p>
        </w:tc>
        <w:tc>
          <w:tcPr>
            <w:tcW w:w="570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A1D7EC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72270B"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</w:rPr>
              <w:t>Inappropriate Exclusion in analysis</w:t>
            </w:r>
          </w:p>
        </w:tc>
      </w:tr>
      <w:tr w:rsidR="00E27A0B" w:rsidRPr="002A41E4" w14:paraId="2723343E" w14:textId="77777777" w:rsidTr="00CB1C3B">
        <w:trPr>
          <w:trHeight w:val="327"/>
        </w:trPr>
        <w:tc>
          <w:tcPr>
            <w:tcW w:w="425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101B60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72270B"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</w:rPr>
              <w:t>Salvino, et al</w:t>
            </w:r>
          </w:p>
        </w:tc>
        <w:tc>
          <w:tcPr>
            <w:tcW w:w="243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F6E5B9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72270B"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</w:rPr>
              <w:t>1992</w:t>
            </w:r>
          </w:p>
        </w:tc>
        <w:tc>
          <w:tcPr>
            <w:tcW w:w="316" w:type="pct"/>
            <w:tcBorders>
              <w:left w:val="nil"/>
              <w:bottom w:val="nil"/>
              <w:right w:val="nil"/>
            </w:tcBorders>
            <w:shd w:val="clear" w:color="D9E1F2" w:fill="C6EFCE"/>
            <w:noWrap/>
            <w:vAlign w:val="center"/>
            <w:hideMark/>
          </w:tcPr>
          <w:p w14:paraId="1ED7DEB9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6100"/>
                <w:kern w:val="0"/>
                <w:sz w:val="15"/>
                <w:szCs w:val="15"/>
              </w:rPr>
            </w:pPr>
            <w:r w:rsidRPr="0072270B">
              <w:rPr>
                <w:rFonts w:ascii="Times New Roman" w:eastAsia="Times New Roman" w:hAnsi="Times New Roman" w:cs="Times New Roman"/>
                <w:color w:val="006100"/>
                <w:kern w:val="0"/>
                <w:sz w:val="15"/>
                <w:szCs w:val="15"/>
              </w:rPr>
              <w:t>Low</w:t>
            </w:r>
          </w:p>
        </w:tc>
        <w:tc>
          <w:tcPr>
            <w:tcW w:w="281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8823FD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6100"/>
                <w:kern w:val="0"/>
                <w:sz w:val="15"/>
                <w:szCs w:val="15"/>
              </w:rPr>
            </w:pPr>
          </w:p>
        </w:tc>
        <w:tc>
          <w:tcPr>
            <w:tcW w:w="458" w:type="pct"/>
            <w:tcBorders>
              <w:left w:val="nil"/>
              <w:bottom w:val="nil"/>
              <w:right w:val="nil"/>
            </w:tcBorders>
            <w:shd w:val="clear" w:color="D9E1F2" w:fill="C6EFCE"/>
            <w:noWrap/>
            <w:vAlign w:val="center"/>
            <w:hideMark/>
          </w:tcPr>
          <w:p w14:paraId="33D9975F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6100"/>
                <w:kern w:val="0"/>
                <w:sz w:val="15"/>
                <w:szCs w:val="15"/>
              </w:rPr>
            </w:pPr>
            <w:r w:rsidRPr="0072270B">
              <w:rPr>
                <w:rFonts w:ascii="Times New Roman" w:eastAsia="Times New Roman" w:hAnsi="Times New Roman" w:cs="Times New Roman"/>
                <w:color w:val="006100"/>
                <w:kern w:val="0"/>
                <w:sz w:val="15"/>
                <w:szCs w:val="15"/>
              </w:rPr>
              <w:t>Low concern</w:t>
            </w:r>
          </w:p>
        </w:tc>
        <w:tc>
          <w:tcPr>
            <w:tcW w:w="372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90F805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6100"/>
                <w:kern w:val="0"/>
                <w:sz w:val="15"/>
                <w:szCs w:val="15"/>
              </w:rPr>
            </w:pPr>
          </w:p>
        </w:tc>
        <w:tc>
          <w:tcPr>
            <w:tcW w:w="267" w:type="pct"/>
            <w:tcBorders>
              <w:left w:val="nil"/>
              <w:bottom w:val="nil"/>
              <w:right w:val="nil"/>
            </w:tcBorders>
            <w:shd w:val="clear" w:color="D9E1F2" w:fill="C6EFCE"/>
            <w:noWrap/>
            <w:vAlign w:val="center"/>
            <w:hideMark/>
          </w:tcPr>
          <w:p w14:paraId="7D87AFDB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6100"/>
                <w:kern w:val="0"/>
                <w:sz w:val="15"/>
                <w:szCs w:val="15"/>
              </w:rPr>
            </w:pPr>
            <w:r w:rsidRPr="0072270B">
              <w:rPr>
                <w:rFonts w:ascii="Times New Roman" w:eastAsia="Times New Roman" w:hAnsi="Times New Roman" w:cs="Times New Roman"/>
                <w:color w:val="006100"/>
                <w:kern w:val="0"/>
                <w:sz w:val="15"/>
                <w:szCs w:val="15"/>
              </w:rPr>
              <w:t>Low</w:t>
            </w:r>
          </w:p>
        </w:tc>
        <w:tc>
          <w:tcPr>
            <w:tcW w:w="394" w:type="pct"/>
            <w:tcBorders>
              <w:left w:val="nil"/>
              <w:bottom w:val="nil"/>
              <w:right w:val="nil"/>
            </w:tcBorders>
            <w:shd w:val="clear" w:color="D9E1F2" w:fill="C6EFCE"/>
            <w:noWrap/>
            <w:vAlign w:val="center"/>
            <w:hideMark/>
          </w:tcPr>
          <w:p w14:paraId="59724ECE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6100"/>
                <w:kern w:val="0"/>
                <w:sz w:val="15"/>
                <w:szCs w:val="15"/>
              </w:rPr>
            </w:pPr>
            <w:r w:rsidRPr="0072270B">
              <w:rPr>
                <w:rFonts w:ascii="Times New Roman" w:eastAsia="Times New Roman" w:hAnsi="Times New Roman" w:cs="Times New Roman"/>
                <w:color w:val="006100"/>
                <w:kern w:val="0"/>
                <w:sz w:val="15"/>
                <w:szCs w:val="15"/>
              </w:rPr>
              <w:t>Low concern</w:t>
            </w:r>
          </w:p>
        </w:tc>
        <w:tc>
          <w:tcPr>
            <w:tcW w:w="422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46248F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6100"/>
                <w:kern w:val="0"/>
                <w:sz w:val="15"/>
                <w:szCs w:val="15"/>
              </w:rPr>
            </w:pPr>
          </w:p>
        </w:tc>
        <w:tc>
          <w:tcPr>
            <w:tcW w:w="267" w:type="pct"/>
            <w:tcBorders>
              <w:left w:val="nil"/>
              <w:bottom w:val="nil"/>
              <w:right w:val="nil"/>
            </w:tcBorders>
            <w:shd w:val="clear" w:color="D9E1F2" w:fill="C6EFCE"/>
            <w:noWrap/>
            <w:vAlign w:val="center"/>
            <w:hideMark/>
          </w:tcPr>
          <w:p w14:paraId="4AF52EC2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6100"/>
                <w:kern w:val="0"/>
                <w:sz w:val="15"/>
                <w:szCs w:val="15"/>
              </w:rPr>
            </w:pPr>
            <w:r w:rsidRPr="0072270B">
              <w:rPr>
                <w:rFonts w:ascii="Times New Roman" w:eastAsia="Times New Roman" w:hAnsi="Times New Roman" w:cs="Times New Roman"/>
                <w:color w:val="006100"/>
                <w:kern w:val="0"/>
                <w:sz w:val="15"/>
                <w:szCs w:val="15"/>
              </w:rPr>
              <w:t>Low</w:t>
            </w:r>
          </w:p>
        </w:tc>
        <w:tc>
          <w:tcPr>
            <w:tcW w:w="395" w:type="pct"/>
            <w:tcBorders>
              <w:left w:val="nil"/>
              <w:bottom w:val="nil"/>
              <w:right w:val="nil"/>
            </w:tcBorders>
            <w:shd w:val="clear" w:color="D9E1F2" w:fill="FFC7CE"/>
            <w:noWrap/>
            <w:vAlign w:val="center"/>
            <w:hideMark/>
          </w:tcPr>
          <w:p w14:paraId="3B0F93C8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9C0006"/>
                <w:kern w:val="0"/>
                <w:sz w:val="15"/>
                <w:szCs w:val="15"/>
              </w:rPr>
            </w:pPr>
            <w:r w:rsidRPr="0072270B">
              <w:rPr>
                <w:rFonts w:ascii="Times New Roman" w:eastAsia="Times New Roman" w:hAnsi="Times New Roman" w:cs="Times New Roman"/>
                <w:color w:val="9C0006"/>
                <w:kern w:val="0"/>
                <w:sz w:val="15"/>
                <w:szCs w:val="15"/>
              </w:rPr>
              <w:t>High concern</w:t>
            </w:r>
          </w:p>
        </w:tc>
        <w:tc>
          <w:tcPr>
            <w:tcW w:w="295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A5282F" w14:textId="35FE048D" w:rsidR="0072270B" w:rsidRPr="00863972" w:rsidRDefault="00863972" w:rsidP="00863972">
            <w:pPr>
              <w:widowControl/>
              <w:jc w:val="center"/>
              <w:rPr>
                <w:rFonts w:ascii="Times New Roman" w:eastAsia="Times New Roman" w:hAnsi="Times New Roman" w:cs="Times New Roman" w:hint="eastAsia"/>
                <w:color w:val="000000" w:themeColor="text1"/>
                <w:kern w:val="0"/>
                <w:sz w:val="15"/>
                <w:szCs w:val="15"/>
              </w:rPr>
            </w:pPr>
            <w:r w:rsidRPr="00863972">
              <w:rPr>
                <w:rFonts w:ascii="Times New Roman" w:eastAsia="Times New Roman" w:hAnsi="Times New Roman" w:cs="Times New Roman" w:hint="eastAsia"/>
                <w:color w:val="000000" w:themeColor="text1"/>
                <w:kern w:val="0"/>
                <w:sz w:val="15"/>
                <w:szCs w:val="15"/>
              </w:rPr>
              <w:t>O</w:t>
            </w:r>
            <w:r w:rsidRPr="00863972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t>nly X-ray</w:t>
            </w:r>
          </w:p>
        </w:tc>
        <w:tc>
          <w:tcPr>
            <w:tcW w:w="295" w:type="pct"/>
            <w:tcBorders>
              <w:left w:val="nil"/>
              <w:bottom w:val="nil"/>
              <w:right w:val="nil"/>
            </w:tcBorders>
            <w:shd w:val="clear" w:color="D9E1F2" w:fill="C6EFCE"/>
            <w:noWrap/>
            <w:vAlign w:val="center"/>
            <w:hideMark/>
          </w:tcPr>
          <w:p w14:paraId="5E038CAE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6100"/>
                <w:kern w:val="0"/>
                <w:sz w:val="15"/>
                <w:szCs w:val="15"/>
              </w:rPr>
            </w:pPr>
            <w:r w:rsidRPr="0072270B">
              <w:rPr>
                <w:rFonts w:ascii="Times New Roman" w:eastAsia="Times New Roman" w:hAnsi="Times New Roman" w:cs="Times New Roman"/>
                <w:color w:val="006100"/>
                <w:kern w:val="0"/>
                <w:sz w:val="15"/>
                <w:szCs w:val="15"/>
              </w:rPr>
              <w:t>Low</w:t>
            </w:r>
          </w:p>
        </w:tc>
        <w:tc>
          <w:tcPr>
            <w:tcW w:w="570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38E7D8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6100"/>
                <w:kern w:val="0"/>
                <w:sz w:val="15"/>
                <w:szCs w:val="15"/>
              </w:rPr>
            </w:pPr>
          </w:p>
        </w:tc>
      </w:tr>
      <w:tr w:rsidR="00E27A0B" w:rsidRPr="002A41E4" w14:paraId="53B5205D" w14:textId="77777777" w:rsidTr="00CB1C3B">
        <w:trPr>
          <w:trHeight w:val="327"/>
        </w:trPr>
        <w:tc>
          <w:tcPr>
            <w:tcW w:w="425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980226" w14:textId="4A463E78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72270B"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</w:rPr>
              <w:t>Yugueros, et al</w:t>
            </w:r>
          </w:p>
        </w:tc>
        <w:tc>
          <w:tcPr>
            <w:tcW w:w="243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971431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72270B"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</w:rPr>
              <w:t>1995</w:t>
            </w:r>
          </w:p>
        </w:tc>
        <w:tc>
          <w:tcPr>
            <w:tcW w:w="316" w:type="pct"/>
            <w:tcBorders>
              <w:left w:val="nil"/>
              <w:bottom w:val="nil"/>
              <w:right w:val="nil"/>
            </w:tcBorders>
            <w:shd w:val="clear" w:color="D9E1F2" w:fill="C6EFCE"/>
            <w:noWrap/>
            <w:vAlign w:val="center"/>
            <w:hideMark/>
          </w:tcPr>
          <w:p w14:paraId="44EE71F8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6100"/>
                <w:kern w:val="0"/>
                <w:sz w:val="15"/>
                <w:szCs w:val="15"/>
              </w:rPr>
            </w:pPr>
            <w:r w:rsidRPr="0072270B">
              <w:rPr>
                <w:rFonts w:ascii="Times New Roman" w:eastAsia="Times New Roman" w:hAnsi="Times New Roman" w:cs="Times New Roman"/>
                <w:color w:val="006100"/>
                <w:kern w:val="0"/>
                <w:sz w:val="15"/>
                <w:szCs w:val="15"/>
              </w:rPr>
              <w:t>Low</w:t>
            </w:r>
          </w:p>
        </w:tc>
        <w:tc>
          <w:tcPr>
            <w:tcW w:w="281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970C97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6100"/>
                <w:kern w:val="0"/>
                <w:sz w:val="15"/>
                <w:szCs w:val="15"/>
              </w:rPr>
            </w:pPr>
          </w:p>
        </w:tc>
        <w:tc>
          <w:tcPr>
            <w:tcW w:w="458" w:type="pct"/>
            <w:tcBorders>
              <w:left w:val="nil"/>
              <w:bottom w:val="nil"/>
              <w:right w:val="nil"/>
            </w:tcBorders>
            <w:shd w:val="clear" w:color="D9E1F2" w:fill="C6EFCE"/>
            <w:noWrap/>
            <w:vAlign w:val="center"/>
            <w:hideMark/>
          </w:tcPr>
          <w:p w14:paraId="5FCAB9FF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6100"/>
                <w:kern w:val="0"/>
                <w:sz w:val="15"/>
                <w:szCs w:val="15"/>
              </w:rPr>
            </w:pPr>
            <w:r w:rsidRPr="0072270B">
              <w:rPr>
                <w:rFonts w:ascii="Times New Roman" w:eastAsia="Times New Roman" w:hAnsi="Times New Roman" w:cs="Times New Roman"/>
                <w:color w:val="006100"/>
                <w:kern w:val="0"/>
                <w:sz w:val="15"/>
                <w:szCs w:val="15"/>
              </w:rPr>
              <w:t>Low concern</w:t>
            </w:r>
          </w:p>
        </w:tc>
        <w:tc>
          <w:tcPr>
            <w:tcW w:w="372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4E4DDD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6100"/>
                <w:kern w:val="0"/>
                <w:sz w:val="15"/>
                <w:szCs w:val="15"/>
              </w:rPr>
            </w:pPr>
          </w:p>
        </w:tc>
        <w:tc>
          <w:tcPr>
            <w:tcW w:w="267" w:type="pct"/>
            <w:tcBorders>
              <w:left w:val="nil"/>
              <w:bottom w:val="nil"/>
              <w:right w:val="nil"/>
            </w:tcBorders>
            <w:shd w:val="clear" w:color="D9E1F2" w:fill="C6EFCE"/>
            <w:noWrap/>
            <w:vAlign w:val="center"/>
            <w:hideMark/>
          </w:tcPr>
          <w:p w14:paraId="7A0E1C81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6100"/>
                <w:kern w:val="0"/>
                <w:sz w:val="15"/>
                <w:szCs w:val="15"/>
              </w:rPr>
            </w:pPr>
            <w:r w:rsidRPr="0072270B">
              <w:rPr>
                <w:rFonts w:ascii="Times New Roman" w:eastAsia="Times New Roman" w:hAnsi="Times New Roman" w:cs="Times New Roman"/>
                <w:color w:val="006100"/>
                <w:kern w:val="0"/>
                <w:sz w:val="15"/>
                <w:szCs w:val="15"/>
              </w:rPr>
              <w:t>Low</w:t>
            </w:r>
          </w:p>
        </w:tc>
        <w:tc>
          <w:tcPr>
            <w:tcW w:w="394" w:type="pct"/>
            <w:tcBorders>
              <w:left w:val="nil"/>
              <w:bottom w:val="nil"/>
              <w:right w:val="nil"/>
            </w:tcBorders>
            <w:shd w:val="clear" w:color="D9E1F2" w:fill="C6EFCE"/>
            <w:noWrap/>
            <w:vAlign w:val="center"/>
            <w:hideMark/>
          </w:tcPr>
          <w:p w14:paraId="0A687F92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6100"/>
                <w:kern w:val="0"/>
                <w:sz w:val="15"/>
                <w:szCs w:val="15"/>
              </w:rPr>
            </w:pPr>
            <w:r w:rsidRPr="0072270B">
              <w:rPr>
                <w:rFonts w:ascii="Times New Roman" w:eastAsia="Times New Roman" w:hAnsi="Times New Roman" w:cs="Times New Roman"/>
                <w:color w:val="006100"/>
                <w:kern w:val="0"/>
                <w:sz w:val="15"/>
                <w:szCs w:val="15"/>
              </w:rPr>
              <w:t>Low concern</w:t>
            </w:r>
          </w:p>
        </w:tc>
        <w:tc>
          <w:tcPr>
            <w:tcW w:w="422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F2BD82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6100"/>
                <w:kern w:val="0"/>
                <w:sz w:val="15"/>
                <w:szCs w:val="15"/>
              </w:rPr>
            </w:pPr>
          </w:p>
        </w:tc>
        <w:tc>
          <w:tcPr>
            <w:tcW w:w="267" w:type="pct"/>
            <w:tcBorders>
              <w:left w:val="nil"/>
              <w:bottom w:val="nil"/>
              <w:right w:val="nil"/>
            </w:tcBorders>
            <w:shd w:val="clear" w:color="D9E1F2" w:fill="C6EFCE"/>
            <w:noWrap/>
            <w:vAlign w:val="center"/>
            <w:hideMark/>
          </w:tcPr>
          <w:p w14:paraId="2C5D0A48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6100"/>
                <w:kern w:val="0"/>
                <w:sz w:val="15"/>
                <w:szCs w:val="15"/>
              </w:rPr>
            </w:pPr>
            <w:r w:rsidRPr="0072270B">
              <w:rPr>
                <w:rFonts w:ascii="Times New Roman" w:eastAsia="Times New Roman" w:hAnsi="Times New Roman" w:cs="Times New Roman"/>
                <w:color w:val="006100"/>
                <w:kern w:val="0"/>
                <w:sz w:val="15"/>
                <w:szCs w:val="15"/>
              </w:rPr>
              <w:t>Low</w:t>
            </w:r>
          </w:p>
        </w:tc>
        <w:tc>
          <w:tcPr>
            <w:tcW w:w="395" w:type="pct"/>
            <w:tcBorders>
              <w:left w:val="nil"/>
              <w:bottom w:val="nil"/>
              <w:right w:val="nil"/>
            </w:tcBorders>
            <w:shd w:val="clear" w:color="D9E1F2" w:fill="FFC7CE"/>
            <w:noWrap/>
            <w:vAlign w:val="center"/>
            <w:hideMark/>
          </w:tcPr>
          <w:p w14:paraId="08602EC5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9C0006"/>
                <w:kern w:val="0"/>
                <w:sz w:val="15"/>
                <w:szCs w:val="15"/>
              </w:rPr>
            </w:pPr>
            <w:r w:rsidRPr="0072270B">
              <w:rPr>
                <w:rFonts w:ascii="Times New Roman" w:eastAsia="Times New Roman" w:hAnsi="Times New Roman" w:cs="Times New Roman"/>
                <w:color w:val="9C0006"/>
                <w:kern w:val="0"/>
                <w:sz w:val="15"/>
                <w:szCs w:val="15"/>
              </w:rPr>
              <w:t>High concern</w:t>
            </w:r>
          </w:p>
        </w:tc>
        <w:tc>
          <w:tcPr>
            <w:tcW w:w="295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EF0166" w14:textId="6D015FB3" w:rsidR="0072270B" w:rsidRPr="00863972" w:rsidRDefault="00863972" w:rsidP="00863972">
            <w:pPr>
              <w:widowControl/>
              <w:jc w:val="center"/>
              <w:rPr>
                <w:rFonts w:ascii="Times New Roman" w:eastAsia="Times New Roman" w:hAnsi="Times New Roman" w:cs="Times New Roman" w:hint="eastAsia"/>
                <w:color w:val="000000" w:themeColor="text1"/>
                <w:kern w:val="0"/>
                <w:sz w:val="15"/>
                <w:szCs w:val="15"/>
              </w:rPr>
            </w:pPr>
            <w:r w:rsidRPr="00863972">
              <w:rPr>
                <w:rFonts w:ascii="Times New Roman" w:eastAsia="Times New Roman" w:hAnsi="Times New Roman" w:cs="Times New Roman" w:hint="eastAsia"/>
                <w:color w:val="000000" w:themeColor="text1"/>
                <w:kern w:val="0"/>
                <w:sz w:val="15"/>
                <w:szCs w:val="15"/>
              </w:rPr>
              <w:t>O</w:t>
            </w:r>
            <w:r w:rsidRPr="00863972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t>nly X-ray</w:t>
            </w:r>
          </w:p>
        </w:tc>
        <w:tc>
          <w:tcPr>
            <w:tcW w:w="295" w:type="pct"/>
            <w:tcBorders>
              <w:left w:val="nil"/>
              <w:bottom w:val="nil"/>
              <w:right w:val="nil"/>
            </w:tcBorders>
            <w:shd w:val="clear" w:color="D9E1F2" w:fill="C6EFCE"/>
            <w:noWrap/>
            <w:vAlign w:val="center"/>
            <w:hideMark/>
          </w:tcPr>
          <w:p w14:paraId="28158AFC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6100"/>
                <w:kern w:val="0"/>
                <w:sz w:val="15"/>
                <w:szCs w:val="15"/>
              </w:rPr>
            </w:pPr>
            <w:r w:rsidRPr="0072270B">
              <w:rPr>
                <w:rFonts w:ascii="Times New Roman" w:eastAsia="Times New Roman" w:hAnsi="Times New Roman" w:cs="Times New Roman"/>
                <w:color w:val="006100"/>
                <w:kern w:val="0"/>
                <w:sz w:val="15"/>
                <w:szCs w:val="15"/>
              </w:rPr>
              <w:t>Low</w:t>
            </w:r>
          </w:p>
        </w:tc>
        <w:tc>
          <w:tcPr>
            <w:tcW w:w="570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81B2CC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6100"/>
                <w:kern w:val="0"/>
                <w:sz w:val="15"/>
                <w:szCs w:val="15"/>
              </w:rPr>
            </w:pPr>
          </w:p>
        </w:tc>
      </w:tr>
      <w:tr w:rsidR="00E27A0B" w:rsidRPr="002A41E4" w14:paraId="41217065" w14:textId="77777777" w:rsidTr="00CB1C3B">
        <w:trPr>
          <w:trHeight w:val="327"/>
        </w:trPr>
        <w:tc>
          <w:tcPr>
            <w:tcW w:w="425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A76AF9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72270B"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</w:rPr>
              <w:t>SD. John, et al</w:t>
            </w:r>
          </w:p>
        </w:tc>
        <w:tc>
          <w:tcPr>
            <w:tcW w:w="243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BFAE78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72270B"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</w:rPr>
              <w:t>1996</w:t>
            </w:r>
          </w:p>
        </w:tc>
        <w:tc>
          <w:tcPr>
            <w:tcW w:w="316" w:type="pct"/>
            <w:tcBorders>
              <w:left w:val="nil"/>
              <w:bottom w:val="nil"/>
              <w:right w:val="nil"/>
            </w:tcBorders>
            <w:shd w:val="clear" w:color="D9E1F2" w:fill="FFC7CE"/>
            <w:noWrap/>
            <w:vAlign w:val="center"/>
            <w:hideMark/>
          </w:tcPr>
          <w:p w14:paraId="37950D88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9C0006"/>
                <w:kern w:val="0"/>
                <w:sz w:val="15"/>
                <w:szCs w:val="15"/>
              </w:rPr>
            </w:pPr>
            <w:r w:rsidRPr="0072270B">
              <w:rPr>
                <w:rFonts w:ascii="Times New Roman" w:eastAsia="Times New Roman" w:hAnsi="Times New Roman" w:cs="Times New Roman"/>
                <w:color w:val="9C0006"/>
                <w:kern w:val="0"/>
                <w:sz w:val="15"/>
                <w:szCs w:val="15"/>
              </w:rPr>
              <w:t>High</w:t>
            </w:r>
          </w:p>
        </w:tc>
        <w:tc>
          <w:tcPr>
            <w:tcW w:w="281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34EF5F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72270B"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</w:rPr>
              <w:t>Inappropriate Inclusion</w:t>
            </w:r>
          </w:p>
        </w:tc>
        <w:tc>
          <w:tcPr>
            <w:tcW w:w="458" w:type="pct"/>
            <w:tcBorders>
              <w:left w:val="nil"/>
              <w:bottom w:val="nil"/>
              <w:right w:val="nil"/>
            </w:tcBorders>
            <w:shd w:val="clear" w:color="D9E1F2" w:fill="FFC7CE"/>
            <w:noWrap/>
            <w:vAlign w:val="center"/>
            <w:hideMark/>
          </w:tcPr>
          <w:p w14:paraId="45D00EF7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9C0006"/>
                <w:kern w:val="0"/>
                <w:sz w:val="15"/>
                <w:szCs w:val="15"/>
              </w:rPr>
            </w:pPr>
            <w:r w:rsidRPr="0072270B">
              <w:rPr>
                <w:rFonts w:ascii="Times New Roman" w:eastAsia="Times New Roman" w:hAnsi="Times New Roman" w:cs="Times New Roman"/>
                <w:color w:val="9C0006"/>
                <w:kern w:val="0"/>
                <w:sz w:val="15"/>
                <w:szCs w:val="15"/>
              </w:rPr>
              <w:t>High concern</w:t>
            </w:r>
          </w:p>
        </w:tc>
        <w:tc>
          <w:tcPr>
            <w:tcW w:w="372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DAF285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72270B"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</w:rPr>
              <w:t>Inappropriate Inclusion</w:t>
            </w:r>
          </w:p>
        </w:tc>
        <w:tc>
          <w:tcPr>
            <w:tcW w:w="267" w:type="pct"/>
            <w:tcBorders>
              <w:left w:val="nil"/>
              <w:bottom w:val="nil"/>
              <w:right w:val="nil"/>
            </w:tcBorders>
            <w:shd w:val="clear" w:color="000000" w:fill="FFC7CE"/>
            <w:noWrap/>
            <w:vAlign w:val="center"/>
            <w:hideMark/>
          </w:tcPr>
          <w:p w14:paraId="3F96BB86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9C0006"/>
                <w:kern w:val="0"/>
                <w:sz w:val="15"/>
                <w:szCs w:val="15"/>
              </w:rPr>
            </w:pPr>
            <w:r w:rsidRPr="0072270B">
              <w:rPr>
                <w:rFonts w:ascii="Times New Roman" w:eastAsia="Times New Roman" w:hAnsi="Times New Roman" w:cs="Times New Roman"/>
                <w:color w:val="9C0006"/>
                <w:kern w:val="0"/>
                <w:sz w:val="15"/>
                <w:szCs w:val="15"/>
              </w:rPr>
              <w:t>High</w:t>
            </w:r>
          </w:p>
        </w:tc>
        <w:tc>
          <w:tcPr>
            <w:tcW w:w="394" w:type="pct"/>
            <w:tcBorders>
              <w:left w:val="nil"/>
              <w:bottom w:val="nil"/>
              <w:right w:val="nil"/>
            </w:tcBorders>
            <w:shd w:val="clear" w:color="D9E1F2" w:fill="FFC7CE"/>
            <w:noWrap/>
            <w:vAlign w:val="center"/>
            <w:hideMark/>
          </w:tcPr>
          <w:p w14:paraId="14A4CA0A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9C0006"/>
                <w:kern w:val="0"/>
                <w:sz w:val="15"/>
                <w:szCs w:val="15"/>
              </w:rPr>
            </w:pPr>
            <w:r w:rsidRPr="0072270B">
              <w:rPr>
                <w:rFonts w:ascii="Times New Roman" w:eastAsia="Times New Roman" w:hAnsi="Times New Roman" w:cs="Times New Roman"/>
                <w:color w:val="9C0006"/>
                <w:kern w:val="0"/>
                <w:sz w:val="15"/>
                <w:szCs w:val="15"/>
              </w:rPr>
              <w:t>High concern</w:t>
            </w:r>
          </w:p>
        </w:tc>
        <w:tc>
          <w:tcPr>
            <w:tcW w:w="422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E7AA9E" w14:textId="77777777" w:rsidR="0072270B" w:rsidRPr="0072270B" w:rsidRDefault="0072270B" w:rsidP="0072270B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72270B"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</w:rPr>
              <w:t>Index test Positive was unclar</w:t>
            </w:r>
          </w:p>
        </w:tc>
        <w:tc>
          <w:tcPr>
            <w:tcW w:w="267" w:type="pct"/>
            <w:tcBorders>
              <w:left w:val="nil"/>
              <w:bottom w:val="nil"/>
              <w:right w:val="nil"/>
            </w:tcBorders>
            <w:shd w:val="clear" w:color="D9E1F2" w:fill="FFC7CE"/>
            <w:noWrap/>
            <w:vAlign w:val="center"/>
            <w:hideMark/>
          </w:tcPr>
          <w:p w14:paraId="22891FBB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9C0006"/>
                <w:kern w:val="0"/>
                <w:sz w:val="15"/>
                <w:szCs w:val="15"/>
              </w:rPr>
            </w:pPr>
            <w:r w:rsidRPr="0072270B">
              <w:rPr>
                <w:rFonts w:ascii="Times New Roman" w:eastAsia="Times New Roman" w:hAnsi="Times New Roman" w:cs="Times New Roman"/>
                <w:color w:val="9C0006"/>
                <w:kern w:val="0"/>
                <w:sz w:val="15"/>
                <w:szCs w:val="15"/>
              </w:rPr>
              <w:t>High</w:t>
            </w:r>
          </w:p>
        </w:tc>
        <w:tc>
          <w:tcPr>
            <w:tcW w:w="395" w:type="pct"/>
            <w:tcBorders>
              <w:left w:val="nil"/>
              <w:bottom w:val="nil"/>
              <w:right w:val="nil"/>
            </w:tcBorders>
            <w:shd w:val="clear" w:color="D9E1F2" w:fill="FFC7CE"/>
            <w:noWrap/>
            <w:vAlign w:val="center"/>
            <w:hideMark/>
          </w:tcPr>
          <w:p w14:paraId="0193027C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9C0006"/>
                <w:kern w:val="0"/>
                <w:sz w:val="15"/>
                <w:szCs w:val="15"/>
              </w:rPr>
            </w:pPr>
            <w:r w:rsidRPr="0072270B">
              <w:rPr>
                <w:rFonts w:ascii="Times New Roman" w:eastAsia="Times New Roman" w:hAnsi="Times New Roman" w:cs="Times New Roman"/>
                <w:color w:val="9C0006"/>
                <w:kern w:val="0"/>
                <w:sz w:val="15"/>
                <w:szCs w:val="15"/>
              </w:rPr>
              <w:t>High concern</w:t>
            </w:r>
          </w:p>
        </w:tc>
        <w:tc>
          <w:tcPr>
            <w:tcW w:w="295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D2EF56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72270B"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</w:rPr>
              <w:t>Reader and Blindness</w:t>
            </w:r>
          </w:p>
        </w:tc>
        <w:tc>
          <w:tcPr>
            <w:tcW w:w="295" w:type="pct"/>
            <w:tcBorders>
              <w:left w:val="nil"/>
              <w:bottom w:val="nil"/>
              <w:right w:val="nil"/>
            </w:tcBorders>
            <w:shd w:val="clear" w:color="D9E1F2" w:fill="FFC7CE"/>
            <w:noWrap/>
            <w:vAlign w:val="center"/>
            <w:hideMark/>
          </w:tcPr>
          <w:p w14:paraId="5A34C175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9C0006"/>
                <w:kern w:val="0"/>
                <w:sz w:val="15"/>
                <w:szCs w:val="15"/>
              </w:rPr>
            </w:pPr>
            <w:r w:rsidRPr="0072270B">
              <w:rPr>
                <w:rFonts w:ascii="Times New Roman" w:eastAsia="Times New Roman" w:hAnsi="Times New Roman" w:cs="Times New Roman"/>
                <w:color w:val="9C0006"/>
                <w:kern w:val="0"/>
                <w:sz w:val="15"/>
                <w:szCs w:val="15"/>
              </w:rPr>
              <w:t>High</w:t>
            </w:r>
          </w:p>
        </w:tc>
        <w:tc>
          <w:tcPr>
            <w:tcW w:w="570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EE9D9D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72270B"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</w:rPr>
              <w:t>Inappropriate Exclusion in analysis</w:t>
            </w:r>
          </w:p>
        </w:tc>
      </w:tr>
      <w:tr w:rsidR="00E27A0B" w:rsidRPr="002A41E4" w14:paraId="228C9710" w14:textId="77777777" w:rsidTr="00CB1C3B">
        <w:trPr>
          <w:trHeight w:val="327"/>
        </w:trPr>
        <w:tc>
          <w:tcPr>
            <w:tcW w:w="425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E19CCC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72270B"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</w:rPr>
              <w:t>Heath, et al</w:t>
            </w:r>
          </w:p>
        </w:tc>
        <w:tc>
          <w:tcPr>
            <w:tcW w:w="243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490A3C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72270B"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</w:rPr>
              <w:t>1997</w:t>
            </w:r>
          </w:p>
        </w:tc>
        <w:tc>
          <w:tcPr>
            <w:tcW w:w="316" w:type="pct"/>
            <w:tcBorders>
              <w:left w:val="nil"/>
              <w:bottom w:val="nil"/>
              <w:right w:val="nil"/>
            </w:tcBorders>
            <w:shd w:val="clear" w:color="D9E1F2" w:fill="FFC7CE"/>
            <w:noWrap/>
            <w:vAlign w:val="center"/>
            <w:hideMark/>
          </w:tcPr>
          <w:p w14:paraId="191A8E9E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9C0006"/>
                <w:kern w:val="0"/>
                <w:sz w:val="15"/>
                <w:szCs w:val="15"/>
              </w:rPr>
            </w:pPr>
            <w:r w:rsidRPr="0072270B">
              <w:rPr>
                <w:rFonts w:ascii="Times New Roman" w:eastAsia="Times New Roman" w:hAnsi="Times New Roman" w:cs="Times New Roman"/>
                <w:color w:val="9C0006"/>
                <w:kern w:val="0"/>
                <w:sz w:val="15"/>
                <w:szCs w:val="15"/>
              </w:rPr>
              <w:t>High</w:t>
            </w:r>
          </w:p>
        </w:tc>
        <w:tc>
          <w:tcPr>
            <w:tcW w:w="281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DE0FC1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72270B"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</w:rPr>
              <w:t>Inappropriate exclusion</w:t>
            </w:r>
          </w:p>
        </w:tc>
        <w:tc>
          <w:tcPr>
            <w:tcW w:w="458" w:type="pct"/>
            <w:tcBorders>
              <w:left w:val="nil"/>
              <w:bottom w:val="nil"/>
              <w:right w:val="nil"/>
            </w:tcBorders>
            <w:shd w:val="clear" w:color="D9E1F2" w:fill="FFC7CE"/>
            <w:noWrap/>
            <w:vAlign w:val="center"/>
            <w:hideMark/>
          </w:tcPr>
          <w:p w14:paraId="240F161D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9C0006"/>
                <w:kern w:val="0"/>
                <w:sz w:val="15"/>
                <w:szCs w:val="15"/>
              </w:rPr>
            </w:pPr>
            <w:r w:rsidRPr="0072270B">
              <w:rPr>
                <w:rFonts w:ascii="Times New Roman" w:eastAsia="Times New Roman" w:hAnsi="Times New Roman" w:cs="Times New Roman"/>
                <w:color w:val="9C0006"/>
                <w:kern w:val="0"/>
                <w:sz w:val="15"/>
                <w:szCs w:val="15"/>
              </w:rPr>
              <w:t>High concern</w:t>
            </w:r>
          </w:p>
        </w:tc>
        <w:tc>
          <w:tcPr>
            <w:tcW w:w="372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D01672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72270B"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</w:rPr>
              <w:t>Inappropriate exclusion</w:t>
            </w:r>
          </w:p>
        </w:tc>
        <w:tc>
          <w:tcPr>
            <w:tcW w:w="267" w:type="pct"/>
            <w:tcBorders>
              <w:left w:val="nil"/>
              <w:bottom w:val="nil"/>
              <w:right w:val="nil"/>
            </w:tcBorders>
            <w:shd w:val="clear" w:color="000000" w:fill="FFC7CE"/>
            <w:noWrap/>
            <w:vAlign w:val="center"/>
            <w:hideMark/>
          </w:tcPr>
          <w:p w14:paraId="56FA114B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9C0006"/>
                <w:kern w:val="0"/>
                <w:sz w:val="15"/>
                <w:szCs w:val="15"/>
              </w:rPr>
            </w:pPr>
            <w:r w:rsidRPr="0072270B">
              <w:rPr>
                <w:rFonts w:ascii="Times New Roman" w:eastAsia="Times New Roman" w:hAnsi="Times New Roman" w:cs="Times New Roman"/>
                <w:color w:val="9C0006"/>
                <w:kern w:val="0"/>
                <w:sz w:val="15"/>
                <w:szCs w:val="15"/>
              </w:rPr>
              <w:t>High</w:t>
            </w:r>
          </w:p>
        </w:tc>
        <w:tc>
          <w:tcPr>
            <w:tcW w:w="394" w:type="pct"/>
            <w:tcBorders>
              <w:left w:val="nil"/>
              <w:bottom w:val="nil"/>
              <w:right w:val="nil"/>
            </w:tcBorders>
            <w:shd w:val="clear" w:color="D9E1F2" w:fill="FFC7CE"/>
            <w:noWrap/>
            <w:vAlign w:val="center"/>
            <w:hideMark/>
          </w:tcPr>
          <w:p w14:paraId="52764A14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9C0006"/>
                <w:kern w:val="0"/>
                <w:sz w:val="15"/>
                <w:szCs w:val="15"/>
              </w:rPr>
            </w:pPr>
            <w:r w:rsidRPr="0072270B">
              <w:rPr>
                <w:rFonts w:ascii="Times New Roman" w:eastAsia="Times New Roman" w:hAnsi="Times New Roman" w:cs="Times New Roman"/>
                <w:color w:val="9C0006"/>
                <w:kern w:val="0"/>
                <w:sz w:val="15"/>
                <w:szCs w:val="15"/>
              </w:rPr>
              <w:t>High concern</w:t>
            </w:r>
          </w:p>
        </w:tc>
        <w:tc>
          <w:tcPr>
            <w:tcW w:w="422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04C752" w14:textId="77777777" w:rsidR="0072270B" w:rsidRPr="0072270B" w:rsidRDefault="0072270B" w:rsidP="0072270B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72270B"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</w:rPr>
              <w:t>Index test Positive was unclar</w:t>
            </w:r>
          </w:p>
        </w:tc>
        <w:tc>
          <w:tcPr>
            <w:tcW w:w="267" w:type="pct"/>
            <w:tcBorders>
              <w:left w:val="nil"/>
              <w:bottom w:val="nil"/>
              <w:right w:val="nil"/>
            </w:tcBorders>
            <w:shd w:val="clear" w:color="D9E1F2" w:fill="FFC7CE"/>
            <w:noWrap/>
            <w:vAlign w:val="center"/>
            <w:hideMark/>
          </w:tcPr>
          <w:p w14:paraId="155F5767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9C0006"/>
                <w:kern w:val="0"/>
                <w:sz w:val="15"/>
                <w:szCs w:val="15"/>
              </w:rPr>
            </w:pPr>
            <w:r w:rsidRPr="0072270B">
              <w:rPr>
                <w:rFonts w:ascii="Times New Roman" w:eastAsia="Times New Roman" w:hAnsi="Times New Roman" w:cs="Times New Roman"/>
                <w:color w:val="9C0006"/>
                <w:kern w:val="0"/>
                <w:sz w:val="15"/>
                <w:szCs w:val="15"/>
              </w:rPr>
              <w:t>High</w:t>
            </w:r>
          </w:p>
        </w:tc>
        <w:tc>
          <w:tcPr>
            <w:tcW w:w="395" w:type="pct"/>
            <w:tcBorders>
              <w:left w:val="nil"/>
              <w:bottom w:val="nil"/>
              <w:right w:val="nil"/>
            </w:tcBorders>
            <w:shd w:val="clear" w:color="D9E1F2" w:fill="FFC7CE"/>
            <w:noWrap/>
            <w:vAlign w:val="center"/>
            <w:hideMark/>
          </w:tcPr>
          <w:p w14:paraId="05A8D041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9C0006"/>
                <w:kern w:val="0"/>
                <w:sz w:val="15"/>
                <w:szCs w:val="15"/>
              </w:rPr>
            </w:pPr>
            <w:r w:rsidRPr="0072270B">
              <w:rPr>
                <w:rFonts w:ascii="Times New Roman" w:eastAsia="Times New Roman" w:hAnsi="Times New Roman" w:cs="Times New Roman"/>
                <w:color w:val="9C0006"/>
                <w:kern w:val="0"/>
                <w:sz w:val="15"/>
                <w:szCs w:val="15"/>
              </w:rPr>
              <w:t>High concern</w:t>
            </w:r>
          </w:p>
        </w:tc>
        <w:tc>
          <w:tcPr>
            <w:tcW w:w="295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4A0C2E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72270B"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</w:rPr>
              <w:t>Reader and Blindness</w:t>
            </w:r>
          </w:p>
        </w:tc>
        <w:tc>
          <w:tcPr>
            <w:tcW w:w="295" w:type="pct"/>
            <w:tcBorders>
              <w:left w:val="nil"/>
              <w:bottom w:val="nil"/>
              <w:right w:val="nil"/>
            </w:tcBorders>
            <w:shd w:val="clear" w:color="D9E1F2" w:fill="FFC7CE"/>
            <w:noWrap/>
            <w:vAlign w:val="center"/>
            <w:hideMark/>
          </w:tcPr>
          <w:p w14:paraId="0BC20DE4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9C0006"/>
                <w:kern w:val="0"/>
                <w:sz w:val="15"/>
                <w:szCs w:val="15"/>
              </w:rPr>
            </w:pPr>
            <w:r w:rsidRPr="0072270B">
              <w:rPr>
                <w:rFonts w:ascii="Times New Roman" w:eastAsia="Times New Roman" w:hAnsi="Times New Roman" w:cs="Times New Roman"/>
                <w:color w:val="9C0006"/>
                <w:kern w:val="0"/>
                <w:sz w:val="15"/>
                <w:szCs w:val="15"/>
              </w:rPr>
              <w:t>High</w:t>
            </w:r>
          </w:p>
        </w:tc>
        <w:tc>
          <w:tcPr>
            <w:tcW w:w="570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9B9AC1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72270B"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</w:rPr>
              <w:t>Inappropriate Exclusion in analysis</w:t>
            </w:r>
          </w:p>
        </w:tc>
      </w:tr>
      <w:tr w:rsidR="00E27A0B" w:rsidRPr="002A41E4" w14:paraId="2D00E8AE" w14:textId="77777777" w:rsidTr="00CB1C3B">
        <w:trPr>
          <w:trHeight w:val="327"/>
        </w:trPr>
        <w:tc>
          <w:tcPr>
            <w:tcW w:w="425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8BF617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72270B"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</w:rPr>
              <w:t>Junkins, et al </w:t>
            </w:r>
          </w:p>
        </w:tc>
        <w:tc>
          <w:tcPr>
            <w:tcW w:w="243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6C8973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72270B"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</w:rPr>
              <w:t>2000</w:t>
            </w:r>
          </w:p>
        </w:tc>
        <w:tc>
          <w:tcPr>
            <w:tcW w:w="316" w:type="pct"/>
            <w:tcBorders>
              <w:left w:val="nil"/>
              <w:bottom w:val="nil"/>
              <w:right w:val="nil"/>
            </w:tcBorders>
            <w:shd w:val="clear" w:color="D9E1F2" w:fill="C6EFCE"/>
            <w:noWrap/>
            <w:vAlign w:val="center"/>
            <w:hideMark/>
          </w:tcPr>
          <w:p w14:paraId="58E1EA5A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6100"/>
                <w:kern w:val="0"/>
                <w:sz w:val="15"/>
                <w:szCs w:val="15"/>
              </w:rPr>
            </w:pPr>
            <w:r w:rsidRPr="0072270B">
              <w:rPr>
                <w:rFonts w:ascii="Times New Roman" w:eastAsia="Times New Roman" w:hAnsi="Times New Roman" w:cs="Times New Roman"/>
                <w:color w:val="006100"/>
                <w:kern w:val="0"/>
                <w:sz w:val="15"/>
                <w:szCs w:val="15"/>
              </w:rPr>
              <w:t>Low</w:t>
            </w:r>
          </w:p>
        </w:tc>
        <w:tc>
          <w:tcPr>
            <w:tcW w:w="281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E855E9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6100"/>
                <w:kern w:val="0"/>
                <w:sz w:val="15"/>
                <w:szCs w:val="15"/>
              </w:rPr>
            </w:pPr>
          </w:p>
        </w:tc>
        <w:tc>
          <w:tcPr>
            <w:tcW w:w="458" w:type="pct"/>
            <w:tcBorders>
              <w:left w:val="nil"/>
              <w:bottom w:val="nil"/>
              <w:right w:val="nil"/>
            </w:tcBorders>
            <w:shd w:val="clear" w:color="D9E1F2" w:fill="C6EFCE"/>
            <w:noWrap/>
            <w:vAlign w:val="center"/>
            <w:hideMark/>
          </w:tcPr>
          <w:p w14:paraId="0534B5F9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6100"/>
                <w:kern w:val="0"/>
                <w:sz w:val="15"/>
                <w:szCs w:val="15"/>
              </w:rPr>
            </w:pPr>
            <w:r w:rsidRPr="0072270B">
              <w:rPr>
                <w:rFonts w:ascii="Times New Roman" w:eastAsia="Times New Roman" w:hAnsi="Times New Roman" w:cs="Times New Roman"/>
                <w:color w:val="006100"/>
                <w:kern w:val="0"/>
                <w:sz w:val="15"/>
                <w:szCs w:val="15"/>
              </w:rPr>
              <w:t>Low concern</w:t>
            </w:r>
          </w:p>
        </w:tc>
        <w:tc>
          <w:tcPr>
            <w:tcW w:w="372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35BB57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6100"/>
                <w:kern w:val="0"/>
                <w:sz w:val="15"/>
                <w:szCs w:val="15"/>
              </w:rPr>
            </w:pPr>
          </w:p>
        </w:tc>
        <w:tc>
          <w:tcPr>
            <w:tcW w:w="267" w:type="pct"/>
            <w:tcBorders>
              <w:left w:val="nil"/>
              <w:bottom w:val="nil"/>
              <w:right w:val="nil"/>
            </w:tcBorders>
            <w:shd w:val="clear" w:color="D9E1F2" w:fill="C6EFCE"/>
            <w:noWrap/>
            <w:vAlign w:val="center"/>
            <w:hideMark/>
          </w:tcPr>
          <w:p w14:paraId="7260E70C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6100"/>
                <w:kern w:val="0"/>
                <w:sz w:val="15"/>
                <w:szCs w:val="15"/>
              </w:rPr>
            </w:pPr>
            <w:r w:rsidRPr="0072270B">
              <w:rPr>
                <w:rFonts w:ascii="Times New Roman" w:eastAsia="Times New Roman" w:hAnsi="Times New Roman" w:cs="Times New Roman"/>
                <w:color w:val="006100"/>
                <w:kern w:val="0"/>
                <w:sz w:val="15"/>
                <w:szCs w:val="15"/>
              </w:rPr>
              <w:t>Low</w:t>
            </w:r>
          </w:p>
        </w:tc>
        <w:tc>
          <w:tcPr>
            <w:tcW w:w="394" w:type="pct"/>
            <w:tcBorders>
              <w:left w:val="nil"/>
              <w:bottom w:val="nil"/>
              <w:right w:val="nil"/>
            </w:tcBorders>
            <w:shd w:val="clear" w:color="D9E1F2" w:fill="C6EFCE"/>
            <w:noWrap/>
            <w:vAlign w:val="center"/>
            <w:hideMark/>
          </w:tcPr>
          <w:p w14:paraId="0A8CAD86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6100"/>
                <w:kern w:val="0"/>
                <w:sz w:val="15"/>
                <w:szCs w:val="15"/>
              </w:rPr>
            </w:pPr>
            <w:r w:rsidRPr="0072270B">
              <w:rPr>
                <w:rFonts w:ascii="Times New Roman" w:eastAsia="Times New Roman" w:hAnsi="Times New Roman" w:cs="Times New Roman"/>
                <w:color w:val="006100"/>
                <w:kern w:val="0"/>
                <w:sz w:val="15"/>
                <w:szCs w:val="15"/>
              </w:rPr>
              <w:t>Low concern</w:t>
            </w:r>
          </w:p>
        </w:tc>
        <w:tc>
          <w:tcPr>
            <w:tcW w:w="422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E9B263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6100"/>
                <w:kern w:val="0"/>
                <w:sz w:val="15"/>
                <w:szCs w:val="15"/>
              </w:rPr>
            </w:pPr>
          </w:p>
        </w:tc>
        <w:tc>
          <w:tcPr>
            <w:tcW w:w="267" w:type="pct"/>
            <w:tcBorders>
              <w:left w:val="nil"/>
              <w:bottom w:val="nil"/>
              <w:right w:val="nil"/>
            </w:tcBorders>
            <w:shd w:val="clear" w:color="D9E1F2" w:fill="C6EFCE"/>
            <w:noWrap/>
            <w:vAlign w:val="center"/>
            <w:hideMark/>
          </w:tcPr>
          <w:p w14:paraId="0D6D6F76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6100"/>
                <w:kern w:val="0"/>
                <w:sz w:val="15"/>
                <w:szCs w:val="15"/>
              </w:rPr>
            </w:pPr>
            <w:r w:rsidRPr="0072270B">
              <w:rPr>
                <w:rFonts w:ascii="Times New Roman" w:eastAsia="Times New Roman" w:hAnsi="Times New Roman" w:cs="Times New Roman"/>
                <w:color w:val="006100"/>
                <w:kern w:val="0"/>
                <w:sz w:val="15"/>
                <w:szCs w:val="15"/>
              </w:rPr>
              <w:t>Low</w:t>
            </w:r>
          </w:p>
        </w:tc>
        <w:tc>
          <w:tcPr>
            <w:tcW w:w="395" w:type="pct"/>
            <w:tcBorders>
              <w:left w:val="nil"/>
              <w:bottom w:val="nil"/>
              <w:right w:val="nil"/>
            </w:tcBorders>
            <w:shd w:val="clear" w:color="D9E1F2" w:fill="C6EFCE"/>
            <w:noWrap/>
            <w:vAlign w:val="center"/>
            <w:hideMark/>
          </w:tcPr>
          <w:p w14:paraId="3A59C022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6100"/>
                <w:kern w:val="0"/>
                <w:sz w:val="15"/>
                <w:szCs w:val="15"/>
              </w:rPr>
            </w:pPr>
            <w:r w:rsidRPr="0072270B">
              <w:rPr>
                <w:rFonts w:ascii="Times New Roman" w:eastAsia="Times New Roman" w:hAnsi="Times New Roman" w:cs="Times New Roman"/>
                <w:color w:val="006100"/>
                <w:kern w:val="0"/>
                <w:sz w:val="15"/>
                <w:szCs w:val="15"/>
              </w:rPr>
              <w:t>Low concern</w:t>
            </w:r>
          </w:p>
        </w:tc>
        <w:tc>
          <w:tcPr>
            <w:tcW w:w="295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2CB005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6100"/>
                <w:kern w:val="0"/>
                <w:sz w:val="15"/>
                <w:szCs w:val="15"/>
              </w:rPr>
            </w:pPr>
          </w:p>
        </w:tc>
        <w:tc>
          <w:tcPr>
            <w:tcW w:w="295" w:type="pct"/>
            <w:tcBorders>
              <w:left w:val="nil"/>
              <w:bottom w:val="nil"/>
              <w:right w:val="nil"/>
            </w:tcBorders>
            <w:shd w:val="clear" w:color="D9E1F2" w:fill="C6EFCE"/>
            <w:noWrap/>
            <w:vAlign w:val="center"/>
            <w:hideMark/>
          </w:tcPr>
          <w:p w14:paraId="6D697738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6100"/>
                <w:kern w:val="0"/>
                <w:sz w:val="15"/>
                <w:szCs w:val="15"/>
              </w:rPr>
            </w:pPr>
            <w:r w:rsidRPr="0072270B">
              <w:rPr>
                <w:rFonts w:ascii="Times New Roman" w:eastAsia="Times New Roman" w:hAnsi="Times New Roman" w:cs="Times New Roman"/>
                <w:color w:val="006100"/>
                <w:kern w:val="0"/>
                <w:sz w:val="15"/>
                <w:szCs w:val="15"/>
              </w:rPr>
              <w:t>Low</w:t>
            </w:r>
          </w:p>
        </w:tc>
        <w:tc>
          <w:tcPr>
            <w:tcW w:w="570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0FA385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6100"/>
                <w:kern w:val="0"/>
                <w:sz w:val="15"/>
                <w:szCs w:val="15"/>
              </w:rPr>
            </w:pPr>
          </w:p>
        </w:tc>
      </w:tr>
      <w:tr w:rsidR="00E27A0B" w:rsidRPr="002A41E4" w14:paraId="582DCB93" w14:textId="77777777" w:rsidTr="00CB1C3B">
        <w:trPr>
          <w:trHeight w:val="327"/>
        </w:trPr>
        <w:tc>
          <w:tcPr>
            <w:tcW w:w="425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EB1A02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72270B"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</w:rPr>
              <w:t>Duane, et al</w:t>
            </w:r>
          </w:p>
        </w:tc>
        <w:tc>
          <w:tcPr>
            <w:tcW w:w="243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516B15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72270B"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</w:rPr>
              <w:t>2002</w:t>
            </w:r>
          </w:p>
        </w:tc>
        <w:tc>
          <w:tcPr>
            <w:tcW w:w="316" w:type="pct"/>
            <w:tcBorders>
              <w:left w:val="nil"/>
              <w:bottom w:val="nil"/>
              <w:right w:val="nil"/>
            </w:tcBorders>
            <w:shd w:val="clear" w:color="D9E1F2" w:fill="FFC7CE"/>
            <w:noWrap/>
            <w:vAlign w:val="center"/>
            <w:hideMark/>
          </w:tcPr>
          <w:p w14:paraId="5285F2D9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9C0006"/>
                <w:kern w:val="0"/>
                <w:sz w:val="15"/>
                <w:szCs w:val="15"/>
              </w:rPr>
            </w:pPr>
            <w:r w:rsidRPr="0072270B">
              <w:rPr>
                <w:rFonts w:ascii="Times New Roman" w:eastAsia="Times New Roman" w:hAnsi="Times New Roman" w:cs="Times New Roman"/>
                <w:color w:val="9C0006"/>
                <w:kern w:val="0"/>
                <w:sz w:val="15"/>
                <w:szCs w:val="15"/>
              </w:rPr>
              <w:t>High</w:t>
            </w:r>
          </w:p>
        </w:tc>
        <w:tc>
          <w:tcPr>
            <w:tcW w:w="281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C25016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72270B"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</w:rPr>
              <w:t>Inappropriate exclusion</w:t>
            </w:r>
          </w:p>
        </w:tc>
        <w:tc>
          <w:tcPr>
            <w:tcW w:w="458" w:type="pct"/>
            <w:tcBorders>
              <w:left w:val="nil"/>
              <w:bottom w:val="nil"/>
              <w:right w:val="nil"/>
            </w:tcBorders>
            <w:shd w:val="clear" w:color="D9E1F2" w:fill="FFC7CE"/>
            <w:noWrap/>
            <w:vAlign w:val="center"/>
            <w:hideMark/>
          </w:tcPr>
          <w:p w14:paraId="7487535A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9C0006"/>
                <w:kern w:val="0"/>
                <w:sz w:val="15"/>
                <w:szCs w:val="15"/>
              </w:rPr>
            </w:pPr>
            <w:r w:rsidRPr="0072270B">
              <w:rPr>
                <w:rFonts w:ascii="Times New Roman" w:eastAsia="Times New Roman" w:hAnsi="Times New Roman" w:cs="Times New Roman"/>
                <w:color w:val="9C0006"/>
                <w:kern w:val="0"/>
                <w:sz w:val="15"/>
                <w:szCs w:val="15"/>
              </w:rPr>
              <w:t>High concern</w:t>
            </w:r>
          </w:p>
        </w:tc>
        <w:tc>
          <w:tcPr>
            <w:tcW w:w="372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958B2D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72270B"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</w:rPr>
              <w:t>Inappropriate exclusion</w:t>
            </w:r>
          </w:p>
        </w:tc>
        <w:tc>
          <w:tcPr>
            <w:tcW w:w="267" w:type="pct"/>
            <w:tcBorders>
              <w:left w:val="nil"/>
              <w:bottom w:val="nil"/>
              <w:right w:val="nil"/>
            </w:tcBorders>
            <w:shd w:val="clear" w:color="D9E1F2" w:fill="C6EFCE"/>
            <w:noWrap/>
            <w:vAlign w:val="center"/>
            <w:hideMark/>
          </w:tcPr>
          <w:p w14:paraId="3208EAFB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6100"/>
                <w:kern w:val="0"/>
                <w:sz w:val="15"/>
                <w:szCs w:val="15"/>
              </w:rPr>
            </w:pPr>
            <w:r w:rsidRPr="0072270B">
              <w:rPr>
                <w:rFonts w:ascii="Times New Roman" w:eastAsia="Times New Roman" w:hAnsi="Times New Roman" w:cs="Times New Roman"/>
                <w:color w:val="006100"/>
                <w:kern w:val="0"/>
                <w:sz w:val="15"/>
                <w:szCs w:val="15"/>
              </w:rPr>
              <w:t>Low</w:t>
            </w:r>
          </w:p>
        </w:tc>
        <w:tc>
          <w:tcPr>
            <w:tcW w:w="394" w:type="pct"/>
            <w:tcBorders>
              <w:left w:val="nil"/>
              <w:bottom w:val="nil"/>
              <w:right w:val="nil"/>
            </w:tcBorders>
            <w:shd w:val="clear" w:color="D9E1F2" w:fill="C6EFCE"/>
            <w:noWrap/>
            <w:vAlign w:val="center"/>
            <w:hideMark/>
          </w:tcPr>
          <w:p w14:paraId="1B2B6A6A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6100"/>
                <w:kern w:val="0"/>
                <w:sz w:val="15"/>
                <w:szCs w:val="15"/>
              </w:rPr>
            </w:pPr>
            <w:r w:rsidRPr="0072270B">
              <w:rPr>
                <w:rFonts w:ascii="Times New Roman" w:eastAsia="Times New Roman" w:hAnsi="Times New Roman" w:cs="Times New Roman"/>
                <w:color w:val="006100"/>
                <w:kern w:val="0"/>
                <w:sz w:val="15"/>
                <w:szCs w:val="15"/>
              </w:rPr>
              <w:t>Low concern</w:t>
            </w:r>
          </w:p>
        </w:tc>
        <w:tc>
          <w:tcPr>
            <w:tcW w:w="422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9E2611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6100"/>
                <w:kern w:val="0"/>
                <w:sz w:val="15"/>
                <w:szCs w:val="15"/>
              </w:rPr>
            </w:pPr>
          </w:p>
        </w:tc>
        <w:tc>
          <w:tcPr>
            <w:tcW w:w="267" w:type="pct"/>
            <w:tcBorders>
              <w:left w:val="nil"/>
              <w:bottom w:val="nil"/>
              <w:right w:val="nil"/>
            </w:tcBorders>
            <w:shd w:val="clear" w:color="D9E1F2" w:fill="FFC7CE"/>
            <w:noWrap/>
            <w:vAlign w:val="center"/>
            <w:hideMark/>
          </w:tcPr>
          <w:p w14:paraId="2D2757E8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9C0006"/>
                <w:kern w:val="0"/>
                <w:sz w:val="15"/>
                <w:szCs w:val="15"/>
              </w:rPr>
            </w:pPr>
            <w:r w:rsidRPr="0072270B">
              <w:rPr>
                <w:rFonts w:ascii="Times New Roman" w:eastAsia="Times New Roman" w:hAnsi="Times New Roman" w:cs="Times New Roman"/>
                <w:color w:val="9C0006"/>
                <w:kern w:val="0"/>
                <w:sz w:val="15"/>
                <w:szCs w:val="15"/>
              </w:rPr>
              <w:t>High</w:t>
            </w:r>
          </w:p>
        </w:tc>
        <w:tc>
          <w:tcPr>
            <w:tcW w:w="395" w:type="pct"/>
            <w:tcBorders>
              <w:left w:val="nil"/>
              <w:bottom w:val="nil"/>
              <w:right w:val="nil"/>
            </w:tcBorders>
            <w:shd w:val="clear" w:color="D9E1F2" w:fill="FFC7CE"/>
            <w:noWrap/>
            <w:vAlign w:val="center"/>
            <w:hideMark/>
          </w:tcPr>
          <w:p w14:paraId="59643154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9C0006"/>
                <w:kern w:val="0"/>
                <w:sz w:val="15"/>
                <w:szCs w:val="15"/>
              </w:rPr>
            </w:pPr>
            <w:r w:rsidRPr="0072270B">
              <w:rPr>
                <w:rFonts w:ascii="Times New Roman" w:eastAsia="Times New Roman" w:hAnsi="Times New Roman" w:cs="Times New Roman"/>
                <w:color w:val="9C0006"/>
                <w:kern w:val="0"/>
                <w:sz w:val="15"/>
                <w:szCs w:val="15"/>
              </w:rPr>
              <w:t>High concern</w:t>
            </w:r>
          </w:p>
        </w:tc>
        <w:tc>
          <w:tcPr>
            <w:tcW w:w="295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C53961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72270B"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</w:rPr>
              <w:t>Reader and Blindness</w:t>
            </w:r>
          </w:p>
        </w:tc>
        <w:tc>
          <w:tcPr>
            <w:tcW w:w="295" w:type="pct"/>
            <w:tcBorders>
              <w:left w:val="nil"/>
              <w:bottom w:val="nil"/>
              <w:right w:val="nil"/>
            </w:tcBorders>
            <w:shd w:val="clear" w:color="D9E1F2" w:fill="FFC7CE"/>
            <w:noWrap/>
            <w:vAlign w:val="center"/>
            <w:hideMark/>
          </w:tcPr>
          <w:p w14:paraId="70374495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9C0006"/>
                <w:kern w:val="0"/>
                <w:sz w:val="15"/>
                <w:szCs w:val="15"/>
              </w:rPr>
            </w:pPr>
            <w:r w:rsidRPr="0072270B">
              <w:rPr>
                <w:rFonts w:ascii="Times New Roman" w:eastAsia="Times New Roman" w:hAnsi="Times New Roman" w:cs="Times New Roman"/>
                <w:color w:val="9C0006"/>
                <w:kern w:val="0"/>
                <w:sz w:val="15"/>
                <w:szCs w:val="15"/>
              </w:rPr>
              <w:t>High</w:t>
            </w:r>
          </w:p>
        </w:tc>
        <w:tc>
          <w:tcPr>
            <w:tcW w:w="570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4EFC32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72270B"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</w:rPr>
              <w:t>Inappropriate Exclusion in analysis</w:t>
            </w:r>
          </w:p>
        </w:tc>
      </w:tr>
      <w:tr w:rsidR="00E27A0B" w:rsidRPr="002A41E4" w14:paraId="6B202D31" w14:textId="77777777" w:rsidTr="00CB1C3B">
        <w:trPr>
          <w:trHeight w:val="327"/>
        </w:trPr>
        <w:tc>
          <w:tcPr>
            <w:tcW w:w="425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E7B631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72270B"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</w:rPr>
              <w:t>Gonzalez, et al</w:t>
            </w:r>
          </w:p>
        </w:tc>
        <w:tc>
          <w:tcPr>
            <w:tcW w:w="243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45764E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72270B"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</w:rPr>
              <w:t>2002</w:t>
            </w:r>
          </w:p>
        </w:tc>
        <w:tc>
          <w:tcPr>
            <w:tcW w:w="316" w:type="pct"/>
            <w:tcBorders>
              <w:left w:val="nil"/>
              <w:bottom w:val="nil"/>
              <w:right w:val="nil"/>
            </w:tcBorders>
            <w:shd w:val="clear" w:color="D9E1F2" w:fill="C6EFCE"/>
            <w:noWrap/>
            <w:vAlign w:val="center"/>
            <w:hideMark/>
          </w:tcPr>
          <w:p w14:paraId="2ED85598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6100"/>
                <w:kern w:val="0"/>
                <w:sz w:val="15"/>
                <w:szCs w:val="15"/>
              </w:rPr>
            </w:pPr>
            <w:r w:rsidRPr="0072270B">
              <w:rPr>
                <w:rFonts w:ascii="Times New Roman" w:eastAsia="Times New Roman" w:hAnsi="Times New Roman" w:cs="Times New Roman"/>
                <w:color w:val="006100"/>
                <w:kern w:val="0"/>
                <w:sz w:val="15"/>
                <w:szCs w:val="15"/>
              </w:rPr>
              <w:t>Low</w:t>
            </w:r>
          </w:p>
        </w:tc>
        <w:tc>
          <w:tcPr>
            <w:tcW w:w="281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587818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6100"/>
                <w:kern w:val="0"/>
                <w:sz w:val="15"/>
                <w:szCs w:val="15"/>
              </w:rPr>
            </w:pPr>
          </w:p>
        </w:tc>
        <w:tc>
          <w:tcPr>
            <w:tcW w:w="458" w:type="pct"/>
            <w:tcBorders>
              <w:left w:val="nil"/>
              <w:bottom w:val="nil"/>
              <w:right w:val="nil"/>
            </w:tcBorders>
            <w:shd w:val="clear" w:color="D9E1F2" w:fill="C6EFCE"/>
            <w:noWrap/>
            <w:vAlign w:val="center"/>
            <w:hideMark/>
          </w:tcPr>
          <w:p w14:paraId="2903FC53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6100"/>
                <w:kern w:val="0"/>
                <w:sz w:val="15"/>
                <w:szCs w:val="15"/>
              </w:rPr>
            </w:pPr>
            <w:r w:rsidRPr="0072270B">
              <w:rPr>
                <w:rFonts w:ascii="Times New Roman" w:eastAsia="Times New Roman" w:hAnsi="Times New Roman" w:cs="Times New Roman"/>
                <w:color w:val="006100"/>
                <w:kern w:val="0"/>
                <w:sz w:val="15"/>
                <w:szCs w:val="15"/>
              </w:rPr>
              <w:t>Low concern</w:t>
            </w:r>
          </w:p>
        </w:tc>
        <w:tc>
          <w:tcPr>
            <w:tcW w:w="372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F3BA32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6100"/>
                <w:kern w:val="0"/>
                <w:sz w:val="15"/>
                <w:szCs w:val="15"/>
              </w:rPr>
            </w:pPr>
          </w:p>
        </w:tc>
        <w:tc>
          <w:tcPr>
            <w:tcW w:w="267" w:type="pct"/>
            <w:tcBorders>
              <w:left w:val="nil"/>
              <w:bottom w:val="nil"/>
              <w:right w:val="nil"/>
            </w:tcBorders>
            <w:shd w:val="clear" w:color="D9E1F2" w:fill="C6EFCE"/>
            <w:noWrap/>
            <w:vAlign w:val="center"/>
            <w:hideMark/>
          </w:tcPr>
          <w:p w14:paraId="593AD2ED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6100"/>
                <w:kern w:val="0"/>
                <w:sz w:val="15"/>
                <w:szCs w:val="15"/>
              </w:rPr>
            </w:pPr>
            <w:r w:rsidRPr="0072270B">
              <w:rPr>
                <w:rFonts w:ascii="Times New Roman" w:eastAsia="Times New Roman" w:hAnsi="Times New Roman" w:cs="Times New Roman"/>
                <w:color w:val="006100"/>
                <w:kern w:val="0"/>
                <w:sz w:val="15"/>
                <w:szCs w:val="15"/>
              </w:rPr>
              <w:t>Low</w:t>
            </w:r>
          </w:p>
        </w:tc>
        <w:tc>
          <w:tcPr>
            <w:tcW w:w="394" w:type="pct"/>
            <w:tcBorders>
              <w:left w:val="nil"/>
              <w:bottom w:val="nil"/>
              <w:right w:val="nil"/>
            </w:tcBorders>
            <w:shd w:val="clear" w:color="D9E1F2" w:fill="C6EFCE"/>
            <w:noWrap/>
            <w:vAlign w:val="center"/>
            <w:hideMark/>
          </w:tcPr>
          <w:p w14:paraId="40BAA1DE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6100"/>
                <w:kern w:val="0"/>
                <w:sz w:val="15"/>
                <w:szCs w:val="15"/>
              </w:rPr>
            </w:pPr>
            <w:r w:rsidRPr="0072270B">
              <w:rPr>
                <w:rFonts w:ascii="Times New Roman" w:eastAsia="Times New Roman" w:hAnsi="Times New Roman" w:cs="Times New Roman"/>
                <w:color w:val="006100"/>
                <w:kern w:val="0"/>
                <w:sz w:val="15"/>
                <w:szCs w:val="15"/>
              </w:rPr>
              <w:t>Low concern</w:t>
            </w:r>
          </w:p>
        </w:tc>
        <w:tc>
          <w:tcPr>
            <w:tcW w:w="422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E09E55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6100"/>
                <w:kern w:val="0"/>
                <w:sz w:val="15"/>
                <w:szCs w:val="15"/>
              </w:rPr>
            </w:pPr>
          </w:p>
        </w:tc>
        <w:tc>
          <w:tcPr>
            <w:tcW w:w="267" w:type="pct"/>
            <w:tcBorders>
              <w:left w:val="nil"/>
              <w:bottom w:val="nil"/>
              <w:right w:val="nil"/>
            </w:tcBorders>
            <w:shd w:val="clear" w:color="D9E1F2" w:fill="C6EFCE"/>
            <w:noWrap/>
            <w:vAlign w:val="center"/>
            <w:hideMark/>
          </w:tcPr>
          <w:p w14:paraId="0E27172C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6100"/>
                <w:kern w:val="0"/>
                <w:sz w:val="15"/>
                <w:szCs w:val="15"/>
              </w:rPr>
            </w:pPr>
            <w:r w:rsidRPr="0072270B">
              <w:rPr>
                <w:rFonts w:ascii="Times New Roman" w:eastAsia="Times New Roman" w:hAnsi="Times New Roman" w:cs="Times New Roman"/>
                <w:color w:val="006100"/>
                <w:kern w:val="0"/>
                <w:sz w:val="15"/>
                <w:szCs w:val="15"/>
              </w:rPr>
              <w:t>Low</w:t>
            </w:r>
          </w:p>
        </w:tc>
        <w:tc>
          <w:tcPr>
            <w:tcW w:w="395" w:type="pct"/>
            <w:tcBorders>
              <w:left w:val="nil"/>
              <w:bottom w:val="nil"/>
              <w:right w:val="nil"/>
            </w:tcBorders>
            <w:shd w:val="clear" w:color="D9E1F2" w:fill="C6EFCE"/>
            <w:noWrap/>
            <w:vAlign w:val="center"/>
            <w:hideMark/>
          </w:tcPr>
          <w:p w14:paraId="0CB0A2DE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6100"/>
                <w:kern w:val="0"/>
                <w:sz w:val="15"/>
                <w:szCs w:val="15"/>
              </w:rPr>
            </w:pPr>
            <w:r w:rsidRPr="0072270B">
              <w:rPr>
                <w:rFonts w:ascii="Times New Roman" w:eastAsia="Times New Roman" w:hAnsi="Times New Roman" w:cs="Times New Roman"/>
                <w:color w:val="006100"/>
                <w:kern w:val="0"/>
                <w:sz w:val="15"/>
                <w:szCs w:val="15"/>
              </w:rPr>
              <w:t>Low concern</w:t>
            </w:r>
          </w:p>
        </w:tc>
        <w:tc>
          <w:tcPr>
            <w:tcW w:w="295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64D4BE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6100"/>
                <w:kern w:val="0"/>
                <w:sz w:val="15"/>
                <w:szCs w:val="15"/>
              </w:rPr>
            </w:pPr>
          </w:p>
        </w:tc>
        <w:tc>
          <w:tcPr>
            <w:tcW w:w="295" w:type="pct"/>
            <w:tcBorders>
              <w:left w:val="nil"/>
              <w:bottom w:val="nil"/>
              <w:right w:val="nil"/>
            </w:tcBorders>
            <w:shd w:val="clear" w:color="D9E1F2" w:fill="C6EFCE"/>
            <w:noWrap/>
            <w:vAlign w:val="center"/>
            <w:hideMark/>
          </w:tcPr>
          <w:p w14:paraId="0A4282C6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6100"/>
                <w:kern w:val="0"/>
                <w:sz w:val="15"/>
                <w:szCs w:val="15"/>
              </w:rPr>
            </w:pPr>
            <w:r w:rsidRPr="0072270B">
              <w:rPr>
                <w:rFonts w:ascii="Times New Roman" w:eastAsia="Times New Roman" w:hAnsi="Times New Roman" w:cs="Times New Roman"/>
                <w:color w:val="006100"/>
                <w:kern w:val="0"/>
                <w:sz w:val="15"/>
                <w:szCs w:val="15"/>
              </w:rPr>
              <w:t>Low</w:t>
            </w:r>
          </w:p>
        </w:tc>
        <w:tc>
          <w:tcPr>
            <w:tcW w:w="570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9FA23F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6100"/>
                <w:kern w:val="0"/>
                <w:sz w:val="15"/>
                <w:szCs w:val="15"/>
              </w:rPr>
            </w:pPr>
          </w:p>
        </w:tc>
      </w:tr>
      <w:tr w:rsidR="00E27A0B" w:rsidRPr="002A41E4" w14:paraId="55A82AD9" w14:textId="77777777" w:rsidTr="00CB1C3B">
        <w:trPr>
          <w:trHeight w:val="327"/>
        </w:trPr>
        <w:tc>
          <w:tcPr>
            <w:tcW w:w="425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7296A1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282323"/>
                <w:kern w:val="0"/>
                <w:sz w:val="15"/>
                <w:szCs w:val="15"/>
              </w:rPr>
            </w:pPr>
            <w:r w:rsidRPr="0072270B">
              <w:rPr>
                <w:rFonts w:ascii="Times New Roman" w:eastAsia="Times New Roman" w:hAnsi="Times New Roman" w:cs="Times New Roman"/>
                <w:color w:val="282323"/>
                <w:kern w:val="0"/>
                <w:sz w:val="15"/>
                <w:szCs w:val="15"/>
              </w:rPr>
              <w:t xml:space="preserve">Pehle, et al </w:t>
            </w:r>
          </w:p>
        </w:tc>
        <w:tc>
          <w:tcPr>
            <w:tcW w:w="243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0972A2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72270B"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</w:rPr>
              <w:t>2003</w:t>
            </w:r>
          </w:p>
        </w:tc>
        <w:tc>
          <w:tcPr>
            <w:tcW w:w="316" w:type="pct"/>
            <w:tcBorders>
              <w:left w:val="nil"/>
              <w:bottom w:val="nil"/>
              <w:right w:val="nil"/>
            </w:tcBorders>
            <w:shd w:val="clear" w:color="D9E1F2" w:fill="C6EFCE"/>
            <w:noWrap/>
            <w:vAlign w:val="center"/>
            <w:hideMark/>
          </w:tcPr>
          <w:p w14:paraId="7C7F8A03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6100"/>
                <w:kern w:val="0"/>
                <w:sz w:val="15"/>
                <w:szCs w:val="15"/>
              </w:rPr>
            </w:pPr>
            <w:r w:rsidRPr="0072270B">
              <w:rPr>
                <w:rFonts w:ascii="Times New Roman" w:eastAsia="Times New Roman" w:hAnsi="Times New Roman" w:cs="Times New Roman"/>
                <w:color w:val="006100"/>
                <w:kern w:val="0"/>
                <w:sz w:val="15"/>
                <w:szCs w:val="15"/>
              </w:rPr>
              <w:t>Low</w:t>
            </w:r>
          </w:p>
        </w:tc>
        <w:tc>
          <w:tcPr>
            <w:tcW w:w="281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DE9B23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6100"/>
                <w:kern w:val="0"/>
                <w:sz w:val="15"/>
                <w:szCs w:val="15"/>
              </w:rPr>
            </w:pPr>
          </w:p>
        </w:tc>
        <w:tc>
          <w:tcPr>
            <w:tcW w:w="458" w:type="pct"/>
            <w:tcBorders>
              <w:left w:val="nil"/>
              <w:bottom w:val="nil"/>
              <w:right w:val="nil"/>
            </w:tcBorders>
            <w:shd w:val="clear" w:color="D9E1F2" w:fill="C6EFCE"/>
            <w:noWrap/>
            <w:vAlign w:val="center"/>
            <w:hideMark/>
          </w:tcPr>
          <w:p w14:paraId="4DF265E8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6100"/>
                <w:kern w:val="0"/>
                <w:sz w:val="15"/>
                <w:szCs w:val="15"/>
              </w:rPr>
            </w:pPr>
            <w:r w:rsidRPr="0072270B">
              <w:rPr>
                <w:rFonts w:ascii="Times New Roman" w:eastAsia="Times New Roman" w:hAnsi="Times New Roman" w:cs="Times New Roman"/>
                <w:color w:val="006100"/>
                <w:kern w:val="0"/>
                <w:sz w:val="15"/>
                <w:szCs w:val="15"/>
              </w:rPr>
              <w:t>Low concern</w:t>
            </w:r>
          </w:p>
        </w:tc>
        <w:tc>
          <w:tcPr>
            <w:tcW w:w="372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3C471A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6100"/>
                <w:kern w:val="0"/>
                <w:sz w:val="15"/>
                <w:szCs w:val="15"/>
              </w:rPr>
            </w:pPr>
          </w:p>
        </w:tc>
        <w:tc>
          <w:tcPr>
            <w:tcW w:w="267" w:type="pct"/>
            <w:tcBorders>
              <w:left w:val="nil"/>
              <w:bottom w:val="nil"/>
              <w:right w:val="nil"/>
            </w:tcBorders>
            <w:shd w:val="clear" w:color="D9E1F2" w:fill="C6EFCE"/>
            <w:noWrap/>
            <w:vAlign w:val="center"/>
            <w:hideMark/>
          </w:tcPr>
          <w:p w14:paraId="0E8097C6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6100"/>
                <w:kern w:val="0"/>
                <w:sz w:val="15"/>
                <w:szCs w:val="15"/>
              </w:rPr>
            </w:pPr>
            <w:r w:rsidRPr="0072270B">
              <w:rPr>
                <w:rFonts w:ascii="Times New Roman" w:eastAsia="Times New Roman" w:hAnsi="Times New Roman" w:cs="Times New Roman"/>
                <w:color w:val="006100"/>
                <w:kern w:val="0"/>
                <w:sz w:val="15"/>
                <w:szCs w:val="15"/>
              </w:rPr>
              <w:t>Low</w:t>
            </w:r>
          </w:p>
        </w:tc>
        <w:tc>
          <w:tcPr>
            <w:tcW w:w="394" w:type="pct"/>
            <w:tcBorders>
              <w:left w:val="nil"/>
              <w:bottom w:val="nil"/>
              <w:right w:val="nil"/>
            </w:tcBorders>
            <w:shd w:val="clear" w:color="D9E1F2" w:fill="C6EFCE"/>
            <w:noWrap/>
            <w:vAlign w:val="center"/>
            <w:hideMark/>
          </w:tcPr>
          <w:p w14:paraId="764B4CE9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6100"/>
                <w:kern w:val="0"/>
                <w:sz w:val="15"/>
                <w:szCs w:val="15"/>
              </w:rPr>
            </w:pPr>
            <w:r w:rsidRPr="0072270B">
              <w:rPr>
                <w:rFonts w:ascii="Times New Roman" w:eastAsia="Times New Roman" w:hAnsi="Times New Roman" w:cs="Times New Roman"/>
                <w:color w:val="006100"/>
                <w:kern w:val="0"/>
                <w:sz w:val="15"/>
                <w:szCs w:val="15"/>
              </w:rPr>
              <w:t>Low concern</w:t>
            </w:r>
          </w:p>
        </w:tc>
        <w:tc>
          <w:tcPr>
            <w:tcW w:w="422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D27983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6100"/>
                <w:kern w:val="0"/>
                <w:sz w:val="15"/>
                <w:szCs w:val="15"/>
              </w:rPr>
            </w:pPr>
          </w:p>
        </w:tc>
        <w:tc>
          <w:tcPr>
            <w:tcW w:w="267" w:type="pct"/>
            <w:tcBorders>
              <w:left w:val="nil"/>
              <w:bottom w:val="nil"/>
              <w:right w:val="nil"/>
            </w:tcBorders>
            <w:shd w:val="clear" w:color="D9E1F2" w:fill="FFC7CE"/>
            <w:noWrap/>
            <w:vAlign w:val="center"/>
            <w:hideMark/>
          </w:tcPr>
          <w:p w14:paraId="428C5B99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9C0006"/>
                <w:kern w:val="0"/>
                <w:sz w:val="15"/>
                <w:szCs w:val="15"/>
              </w:rPr>
            </w:pPr>
            <w:r w:rsidRPr="0072270B">
              <w:rPr>
                <w:rFonts w:ascii="Times New Roman" w:eastAsia="Times New Roman" w:hAnsi="Times New Roman" w:cs="Times New Roman"/>
                <w:color w:val="9C0006"/>
                <w:kern w:val="0"/>
                <w:sz w:val="15"/>
                <w:szCs w:val="15"/>
              </w:rPr>
              <w:t>High</w:t>
            </w:r>
          </w:p>
        </w:tc>
        <w:tc>
          <w:tcPr>
            <w:tcW w:w="395" w:type="pct"/>
            <w:tcBorders>
              <w:left w:val="nil"/>
              <w:bottom w:val="nil"/>
              <w:right w:val="nil"/>
            </w:tcBorders>
            <w:shd w:val="clear" w:color="D9E1F2" w:fill="FFC7CE"/>
            <w:noWrap/>
            <w:vAlign w:val="center"/>
            <w:hideMark/>
          </w:tcPr>
          <w:p w14:paraId="1DA2E196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9C0006"/>
                <w:kern w:val="0"/>
                <w:sz w:val="15"/>
                <w:szCs w:val="15"/>
              </w:rPr>
            </w:pPr>
            <w:r w:rsidRPr="0072270B">
              <w:rPr>
                <w:rFonts w:ascii="Times New Roman" w:eastAsia="Times New Roman" w:hAnsi="Times New Roman" w:cs="Times New Roman"/>
                <w:color w:val="9C0006"/>
                <w:kern w:val="0"/>
                <w:sz w:val="15"/>
                <w:szCs w:val="15"/>
              </w:rPr>
              <w:t>High concern</w:t>
            </w:r>
          </w:p>
        </w:tc>
        <w:tc>
          <w:tcPr>
            <w:tcW w:w="295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B50BA4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72270B"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</w:rPr>
              <w:t>Blind was unclear</w:t>
            </w:r>
          </w:p>
        </w:tc>
        <w:tc>
          <w:tcPr>
            <w:tcW w:w="295" w:type="pct"/>
            <w:tcBorders>
              <w:left w:val="nil"/>
              <w:bottom w:val="nil"/>
              <w:right w:val="nil"/>
            </w:tcBorders>
            <w:shd w:val="clear" w:color="D9E1F2" w:fill="C6EFCE"/>
            <w:noWrap/>
            <w:vAlign w:val="center"/>
            <w:hideMark/>
          </w:tcPr>
          <w:p w14:paraId="188C4562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6100"/>
                <w:kern w:val="0"/>
                <w:sz w:val="15"/>
                <w:szCs w:val="15"/>
              </w:rPr>
            </w:pPr>
            <w:r w:rsidRPr="0072270B">
              <w:rPr>
                <w:rFonts w:ascii="Times New Roman" w:eastAsia="Times New Roman" w:hAnsi="Times New Roman" w:cs="Times New Roman"/>
                <w:color w:val="006100"/>
                <w:kern w:val="0"/>
                <w:sz w:val="15"/>
                <w:szCs w:val="15"/>
              </w:rPr>
              <w:t>Low</w:t>
            </w:r>
          </w:p>
        </w:tc>
        <w:tc>
          <w:tcPr>
            <w:tcW w:w="570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4E79EC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6100"/>
                <w:kern w:val="0"/>
                <w:sz w:val="15"/>
                <w:szCs w:val="15"/>
              </w:rPr>
            </w:pPr>
          </w:p>
        </w:tc>
      </w:tr>
      <w:tr w:rsidR="00E27A0B" w:rsidRPr="002A41E4" w14:paraId="39A3A6EC" w14:textId="77777777" w:rsidTr="00CB1C3B">
        <w:trPr>
          <w:trHeight w:val="327"/>
        </w:trPr>
        <w:tc>
          <w:tcPr>
            <w:tcW w:w="425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80B80D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72270B"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</w:rPr>
              <w:t xml:space="preserve">Waydhas, et al </w:t>
            </w:r>
          </w:p>
        </w:tc>
        <w:tc>
          <w:tcPr>
            <w:tcW w:w="243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218FCE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72270B"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</w:rPr>
              <w:t>2007</w:t>
            </w:r>
          </w:p>
        </w:tc>
        <w:tc>
          <w:tcPr>
            <w:tcW w:w="316" w:type="pct"/>
            <w:tcBorders>
              <w:left w:val="nil"/>
              <w:bottom w:val="nil"/>
              <w:right w:val="nil"/>
            </w:tcBorders>
            <w:shd w:val="clear" w:color="D9E1F2" w:fill="C6EFCE"/>
            <w:noWrap/>
            <w:vAlign w:val="center"/>
            <w:hideMark/>
          </w:tcPr>
          <w:p w14:paraId="3A96BDCF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6100"/>
                <w:kern w:val="0"/>
                <w:sz w:val="15"/>
                <w:szCs w:val="15"/>
              </w:rPr>
            </w:pPr>
            <w:r w:rsidRPr="0072270B">
              <w:rPr>
                <w:rFonts w:ascii="Times New Roman" w:eastAsia="Times New Roman" w:hAnsi="Times New Roman" w:cs="Times New Roman"/>
                <w:color w:val="006100"/>
                <w:kern w:val="0"/>
                <w:sz w:val="15"/>
                <w:szCs w:val="15"/>
              </w:rPr>
              <w:t>Low</w:t>
            </w:r>
          </w:p>
        </w:tc>
        <w:tc>
          <w:tcPr>
            <w:tcW w:w="281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FC7E4C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6100"/>
                <w:kern w:val="0"/>
                <w:sz w:val="15"/>
                <w:szCs w:val="15"/>
              </w:rPr>
            </w:pPr>
          </w:p>
        </w:tc>
        <w:tc>
          <w:tcPr>
            <w:tcW w:w="458" w:type="pct"/>
            <w:tcBorders>
              <w:left w:val="nil"/>
              <w:bottom w:val="nil"/>
              <w:right w:val="nil"/>
            </w:tcBorders>
            <w:shd w:val="clear" w:color="D9E1F2" w:fill="C6EFCE"/>
            <w:noWrap/>
            <w:vAlign w:val="center"/>
            <w:hideMark/>
          </w:tcPr>
          <w:p w14:paraId="48860A1E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6100"/>
                <w:kern w:val="0"/>
                <w:sz w:val="15"/>
                <w:szCs w:val="15"/>
              </w:rPr>
            </w:pPr>
            <w:r w:rsidRPr="0072270B">
              <w:rPr>
                <w:rFonts w:ascii="Times New Roman" w:eastAsia="Times New Roman" w:hAnsi="Times New Roman" w:cs="Times New Roman"/>
                <w:color w:val="006100"/>
                <w:kern w:val="0"/>
                <w:sz w:val="15"/>
                <w:szCs w:val="15"/>
              </w:rPr>
              <w:t>Low concern</w:t>
            </w:r>
          </w:p>
        </w:tc>
        <w:tc>
          <w:tcPr>
            <w:tcW w:w="372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3EF8F0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6100"/>
                <w:kern w:val="0"/>
                <w:sz w:val="15"/>
                <w:szCs w:val="15"/>
              </w:rPr>
            </w:pPr>
          </w:p>
        </w:tc>
        <w:tc>
          <w:tcPr>
            <w:tcW w:w="267" w:type="pct"/>
            <w:tcBorders>
              <w:left w:val="nil"/>
              <w:bottom w:val="nil"/>
              <w:right w:val="nil"/>
            </w:tcBorders>
            <w:shd w:val="clear" w:color="D9E1F2" w:fill="C6EFCE"/>
            <w:noWrap/>
            <w:vAlign w:val="center"/>
            <w:hideMark/>
          </w:tcPr>
          <w:p w14:paraId="5FE0F96F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6100"/>
                <w:kern w:val="0"/>
                <w:sz w:val="15"/>
                <w:szCs w:val="15"/>
              </w:rPr>
            </w:pPr>
            <w:r w:rsidRPr="0072270B">
              <w:rPr>
                <w:rFonts w:ascii="Times New Roman" w:eastAsia="Times New Roman" w:hAnsi="Times New Roman" w:cs="Times New Roman"/>
                <w:color w:val="006100"/>
                <w:kern w:val="0"/>
                <w:sz w:val="15"/>
                <w:szCs w:val="15"/>
              </w:rPr>
              <w:t>Low</w:t>
            </w:r>
          </w:p>
        </w:tc>
        <w:tc>
          <w:tcPr>
            <w:tcW w:w="394" w:type="pct"/>
            <w:tcBorders>
              <w:left w:val="nil"/>
              <w:bottom w:val="nil"/>
              <w:right w:val="nil"/>
            </w:tcBorders>
            <w:shd w:val="clear" w:color="D9E1F2" w:fill="C6EFCE"/>
            <w:noWrap/>
            <w:vAlign w:val="center"/>
            <w:hideMark/>
          </w:tcPr>
          <w:p w14:paraId="54CE06E4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6100"/>
                <w:kern w:val="0"/>
                <w:sz w:val="15"/>
                <w:szCs w:val="15"/>
              </w:rPr>
            </w:pPr>
            <w:r w:rsidRPr="0072270B">
              <w:rPr>
                <w:rFonts w:ascii="Times New Roman" w:eastAsia="Times New Roman" w:hAnsi="Times New Roman" w:cs="Times New Roman"/>
                <w:color w:val="006100"/>
                <w:kern w:val="0"/>
                <w:sz w:val="15"/>
                <w:szCs w:val="15"/>
              </w:rPr>
              <w:t>Low concern</w:t>
            </w:r>
          </w:p>
        </w:tc>
        <w:tc>
          <w:tcPr>
            <w:tcW w:w="422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EB446C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6100"/>
                <w:kern w:val="0"/>
                <w:sz w:val="15"/>
                <w:szCs w:val="15"/>
              </w:rPr>
            </w:pPr>
          </w:p>
        </w:tc>
        <w:tc>
          <w:tcPr>
            <w:tcW w:w="267" w:type="pct"/>
            <w:tcBorders>
              <w:left w:val="nil"/>
              <w:bottom w:val="nil"/>
              <w:right w:val="nil"/>
            </w:tcBorders>
            <w:shd w:val="clear" w:color="D9E1F2" w:fill="C6EFCE"/>
            <w:noWrap/>
            <w:vAlign w:val="center"/>
            <w:hideMark/>
          </w:tcPr>
          <w:p w14:paraId="22ACDD25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6100"/>
                <w:kern w:val="0"/>
                <w:sz w:val="15"/>
                <w:szCs w:val="15"/>
              </w:rPr>
            </w:pPr>
            <w:r w:rsidRPr="0072270B">
              <w:rPr>
                <w:rFonts w:ascii="Times New Roman" w:eastAsia="Times New Roman" w:hAnsi="Times New Roman" w:cs="Times New Roman"/>
                <w:color w:val="006100"/>
                <w:kern w:val="0"/>
                <w:sz w:val="15"/>
                <w:szCs w:val="15"/>
              </w:rPr>
              <w:t>Low</w:t>
            </w:r>
          </w:p>
        </w:tc>
        <w:tc>
          <w:tcPr>
            <w:tcW w:w="395" w:type="pct"/>
            <w:tcBorders>
              <w:left w:val="nil"/>
              <w:bottom w:val="nil"/>
              <w:right w:val="nil"/>
            </w:tcBorders>
            <w:shd w:val="clear" w:color="D9E1F2" w:fill="C6EFCE"/>
            <w:noWrap/>
            <w:vAlign w:val="center"/>
            <w:hideMark/>
          </w:tcPr>
          <w:p w14:paraId="5CAC9C4C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6100"/>
                <w:kern w:val="0"/>
                <w:sz w:val="15"/>
                <w:szCs w:val="15"/>
              </w:rPr>
            </w:pPr>
            <w:r w:rsidRPr="0072270B">
              <w:rPr>
                <w:rFonts w:ascii="Times New Roman" w:eastAsia="Times New Roman" w:hAnsi="Times New Roman" w:cs="Times New Roman"/>
                <w:color w:val="006100"/>
                <w:kern w:val="0"/>
                <w:sz w:val="15"/>
                <w:szCs w:val="15"/>
              </w:rPr>
              <w:t>Low concern</w:t>
            </w:r>
          </w:p>
        </w:tc>
        <w:tc>
          <w:tcPr>
            <w:tcW w:w="295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F4F0DD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6100"/>
                <w:kern w:val="0"/>
                <w:sz w:val="15"/>
                <w:szCs w:val="15"/>
              </w:rPr>
            </w:pPr>
          </w:p>
        </w:tc>
        <w:tc>
          <w:tcPr>
            <w:tcW w:w="295" w:type="pct"/>
            <w:tcBorders>
              <w:left w:val="nil"/>
              <w:bottom w:val="nil"/>
              <w:right w:val="nil"/>
            </w:tcBorders>
            <w:shd w:val="clear" w:color="D9E1F2" w:fill="C6EFCE"/>
            <w:noWrap/>
            <w:vAlign w:val="center"/>
            <w:hideMark/>
          </w:tcPr>
          <w:p w14:paraId="23C945A6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6100"/>
                <w:kern w:val="0"/>
                <w:sz w:val="15"/>
                <w:szCs w:val="15"/>
              </w:rPr>
            </w:pPr>
            <w:r w:rsidRPr="0072270B">
              <w:rPr>
                <w:rFonts w:ascii="Times New Roman" w:eastAsia="Times New Roman" w:hAnsi="Times New Roman" w:cs="Times New Roman"/>
                <w:color w:val="006100"/>
                <w:kern w:val="0"/>
                <w:sz w:val="15"/>
                <w:szCs w:val="15"/>
              </w:rPr>
              <w:t>Low</w:t>
            </w:r>
          </w:p>
        </w:tc>
        <w:tc>
          <w:tcPr>
            <w:tcW w:w="570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81B257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6100"/>
                <w:kern w:val="0"/>
                <w:sz w:val="15"/>
                <w:szCs w:val="15"/>
              </w:rPr>
            </w:pPr>
          </w:p>
        </w:tc>
      </w:tr>
      <w:tr w:rsidR="00E27A0B" w:rsidRPr="002A41E4" w14:paraId="33081B0D" w14:textId="77777777" w:rsidTr="00CB1C3B">
        <w:trPr>
          <w:trHeight w:val="327"/>
        </w:trPr>
        <w:tc>
          <w:tcPr>
            <w:tcW w:w="425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477430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72270B"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</w:rPr>
              <w:t>Duane, et al</w:t>
            </w:r>
          </w:p>
        </w:tc>
        <w:tc>
          <w:tcPr>
            <w:tcW w:w="243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414815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72270B"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</w:rPr>
              <w:t>2008</w:t>
            </w:r>
          </w:p>
        </w:tc>
        <w:tc>
          <w:tcPr>
            <w:tcW w:w="316" w:type="pct"/>
            <w:tcBorders>
              <w:left w:val="nil"/>
              <w:bottom w:val="nil"/>
              <w:right w:val="nil"/>
            </w:tcBorders>
            <w:shd w:val="clear" w:color="D9E1F2" w:fill="FFC7CE"/>
            <w:noWrap/>
            <w:vAlign w:val="center"/>
            <w:hideMark/>
          </w:tcPr>
          <w:p w14:paraId="7976FDA8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9C0006"/>
                <w:kern w:val="0"/>
                <w:sz w:val="15"/>
                <w:szCs w:val="15"/>
              </w:rPr>
            </w:pPr>
            <w:r w:rsidRPr="0072270B">
              <w:rPr>
                <w:rFonts w:ascii="Times New Roman" w:eastAsia="Times New Roman" w:hAnsi="Times New Roman" w:cs="Times New Roman"/>
                <w:color w:val="9C0006"/>
                <w:kern w:val="0"/>
                <w:sz w:val="15"/>
                <w:szCs w:val="15"/>
              </w:rPr>
              <w:t>High</w:t>
            </w:r>
          </w:p>
        </w:tc>
        <w:tc>
          <w:tcPr>
            <w:tcW w:w="281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EE006D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72270B"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</w:rPr>
              <w:t>Inappropriate exclusion</w:t>
            </w:r>
          </w:p>
        </w:tc>
        <w:tc>
          <w:tcPr>
            <w:tcW w:w="458" w:type="pct"/>
            <w:tcBorders>
              <w:left w:val="nil"/>
              <w:bottom w:val="nil"/>
              <w:right w:val="nil"/>
            </w:tcBorders>
            <w:shd w:val="clear" w:color="D9E1F2" w:fill="FFC7CE"/>
            <w:noWrap/>
            <w:vAlign w:val="center"/>
            <w:hideMark/>
          </w:tcPr>
          <w:p w14:paraId="1993531B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9C0006"/>
                <w:kern w:val="0"/>
                <w:sz w:val="15"/>
                <w:szCs w:val="15"/>
              </w:rPr>
            </w:pPr>
            <w:r w:rsidRPr="0072270B">
              <w:rPr>
                <w:rFonts w:ascii="Times New Roman" w:eastAsia="Times New Roman" w:hAnsi="Times New Roman" w:cs="Times New Roman"/>
                <w:color w:val="9C0006"/>
                <w:kern w:val="0"/>
                <w:sz w:val="15"/>
                <w:szCs w:val="15"/>
              </w:rPr>
              <w:t>High concern</w:t>
            </w:r>
          </w:p>
        </w:tc>
        <w:tc>
          <w:tcPr>
            <w:tcW w:w="372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E7EFCD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72270B"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</w:rPr>
              <w:t>Inappropriate exclusion</w:t>
            </w:r>
          </w:p>
        </w:tc>
        <w:tc>
          <w:tcPr>
            <w:tcW w:w="267" w:type="pct"/>
            <w:tcBorders>
              <w:left w:val="nil"/>
              <w:bottom w:val="nil"/>
              <w:right w:val="nil"/>
            </w:tcBorders>
            <w:shd w:val="clear" w:color="D9E1F2" w:fill="C6EFCE"/>
            <w:noWrap/>
            <w:vAlign w:val="center"/>
            <w:hideMark/>
          </w:tcPr>
          <w:p w14:paraId="33E75FC5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6100"/>
                <w:kern w:val="0"/>
                <w:sz w:val="15"/>
                <w:szCs w:val="15"/>
              </w:rPr>
            </w:pPr>
            <w:r w:rsidRPr="0072270B">
              <w:rPr>
                <w:rFonts w:ascii="Times New Roman" w:eastAsia="Times New Roman" w:hAnsi="Times New Roman" w:cs="Times New Roman"/>
                <w:color w:val="006100"/>
                <w:kern w:val="0"/>
                <w:sz w:val="15"/>
                <w:szCs w:val="15"/>
              </w:rPr>
              <w:t>Low</w:t>
            </w:r>
          </w:p>
        </w:tc>
        <w:tc>
          <w:tcPr>
            <w:tcW w:w="394" w:type="pct"/>
            <w:tcBorders>
              <w:left w:val="nil"/>
              <w:bottom w:val="nil"/>
              <w:right w:val="nil"/>
            </w:tcBorders>
            <w:shd w:val="clear" w:color="D9E1F2" w:fill="C6EFCE"/>
            <w:noWrap/>
            <w:vAlign w:val="center"/>
            <w:hideMark/>
          </w:tcPr>
          <w:p w14:paraId="4E51C94E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6100"/>
                <w:kern w:val="0"/>
                <w:sz w:val="15"/>
                <w:szCs w:val="15"/>
              </w:rPr>
            </w:pPr>
            <w:r w:rsidRPr="0072270B">
              <w:rPr>
                <w:rFonts w:ascii="Times New Roman" w:eastAsia="Times New Roman" w:hAnsi="Times New Roman" w:cs="Times New Roman"/>
                <w:color w:val="006100"/>
                <w:kern w:val="0"/>
                <w:sz w:val="15"/>
                <w:szCs w:val="15"/>
              </w:rPr>
              <w:t>Low concern</w:t>
            </w:r>
          </w:p>
        </w:tc>
        <w:tc>
          <w:tcPr>
            <w:tcW w:w="422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A48CC7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6100"/>
                <w:kern w:val="0"/>
                <w:sz w:val="15"/>
                <w:szCs w:val="15"/>
              </w:rPr>
            </w:pPr>
          </w:p>
        </w:tc>
        <w:tc>
          <w:tcPr>
            <w:tcW w:w="267" w:type="pct"/>
            <w:tcBorders>
              <w:left w:val="nil"/>
              <w:bottom w:val="nil"/>
              <w:right w:val="nil"/>
            </w:tcBorders>
            <w:shd w:val="clear" w:color="D9E1F2" w:fill="C6EFCE"/>
            <w:noWrap/>
            <w:vAlign w:val="center"/>
            <w:hideMark/>
          </w:tcPr>
          <w:p w14:paraId="6DB98728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6100"/>
                <w:kern w:val="0"/>
                <w:sz w:val="15"/>
                <w:szCs w:val="15"/>
              </w:rPr>
            </w:pPr>
            <w:r w:rsidRPr="0072270B">
              <w:rPr>
                <w:rFonts w:ascii="Times New Roman" w:eastAsia="Times New Roman" w:hAnsi="Times New Roman" w:cs="Times New Roman"/>
                <w:color w:val="006100"/>
                <w:kern w:val="0"/>
                <w:sz w:val="15"/>
                <w:szCs w:val="15"/>
              </w:rPr>
              <w:t>Low</w:t>
            </w:r>
          </w:p>
        </w:tc>
        <w:tc>
          <w:tcPr>
            <w:tcW w:w="395" w:type="pct"/>
            <w:tcBorders>
              <w:left w:val="nil"/>
              <w:bottom w:val="nil"/>
              <w:right w:val="nil"/>
            </w:tcBorders>
            <w:shd w:val="clear" w:color="D9E1F2" w:fill="C6EFCE"/>
            <w:noWrap/>
            <w:vAlign w:val="center"/>
            <w:hideMark/>
          </w:tcPr>
          <w:p w14:paraId="0182F3B5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6100"/>
                <w:kern w:val="0"/>
                <w:sz w:val="15"/>
                <w:szCs w:val="15"/>
              </w:rPr>
            </w:pPr>
            <w:r w:rsidRPr="0072270B">
              <w:rPr>
                <w:rFonts w:ascii="Times New Roman" w:eastAsia="Times New Roman" w:hAnsi="Times New Roman" w:cs="Times New Roman"/>
                <w:color w:val="006100"/>
                <w:kern w:val="0"/>
                <w:sz w:val="15"/>
                <w:szCs w:val="15"/>
              </w:rPr>
              <w:t>Low concern</w:t>
            </w:r>
          </w:p>
        </w:tc>
        <w:tc>
          <w:tcPr>
            <w:tcW w:w="295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CC2911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6100"/>
                <w:kern w:val="0"/>
                <w:sz w:val="15"/>
                <w:szCs w:val="15"/>
              </w:rPr>
            </w:pPr>
          </w:p>
        </w:tc>
        <w:tc>
          <w:tcPr>
            <w:tcW w:w="295" w:type="pct"/>
            <w:tcBorders>
              <w:left w:val="nil"/>
              <w:bottom w:val="nil"/>
              <w:right w:val="nil"/>
            </w:tcBorders>
            <w:shd w:val="clear" w:color="D9E1F2" w:fill="FFC7CE"/>
            <w:noWrap/>
            <w:vAlign w:val="center"/>
            <w:hideMark/>
          </w:tcPr>
          <w:p w14:paraId="0E504181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9C0006"/>
                <w:kern w:val="0"/>
                <w:sz w:val="15"/>
                <w:szCs w:val="15"/>
              </w:rPr>
            </w:pPr>
            <w:r w:rsidRPr="0072270B">
              <w:rPr>
                <w:rFonts w:ascii="Times New Roman" w:eastAsia="Times New Roman" w:hAnsi="Times New Roman" w:cs="Times New Roman"/>
                <w:color w:val="9C0006"/>
                <w:kern w:val="0"/>
                <w:sz w:val="15"/>
                <w:szCs w:val="15"/>
              </w:rPr>
              <w:t>High</w:t>
            </w:r>
          </w:p>
        </w:tc>
        <w:tc>
          <w:tcPr>
            <w:tcW w:w="570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EDA60D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72270B"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</w:rPr>
              <w:t>Inappropriate Exclusion in analysis</w:t>
            </w:r>
          </w:p>
        </w:tc>
      </w:tr>
      <w:tr w:rsidR="00E27A0B" w:rsidRPr="002A41E4" w14:paraId="5011FA77" w14:textId="77777777" w:rsidTr="00CB1C3B">
        <w:trPr>
          <w:trHeight w:val="327"/>
        </w:trPr>
        <w:tc>
          <w:tcPr>
            <w:tcW w:w="425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02871B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72270B"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</w:rPr>
              <w:t>Duane, et al</w:t>
            </w:r>
          </w:p>
        </w:tc>
        <w:tc>
          <w:tcPr>
            <w:tcW w:w="243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05F84A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72270B"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</w:rPr>
              <w:t>2009</w:t>
            </w:r>
          </w:p>
        </w:tc>
        <w:tc>
          <w:tcPr>
            <w:tcW w:w="316" w:type="pct"/>
            <w:tcBorders>
              <w:left w:val="nil"/>
              <w:bottom w:val="nil"/>
              <w:right w:val="nil"/>
            </w:tcBorders>
            <w:shd w:val="clear" w:color="D9E1F2" w:fill="FFC7CE"/>
            <w:noWrap/>
            <w:vAlign w:val="center"/>
            <w:hideMark/>
          </w:tcPr>
          <w:p w14:paraId="6D1314C8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9C0006"/>
                <w:kern w:val="0"/>
                <w:sz w:val="15"/>
                <w:szCs w:val="15"/>
              </w:rPr>
            </w:pPr>
            <w:r w:rsidRPr="0072270B">
              <w:rPr>
                <w:rFonts w:ascii="Times New Roman" w:eastAsia="Times New Roman" w:hAnsi="Times New Roman" w:cs="Times New Roman"/>
                <w:color w:val="9C0006"/>
                <w:kern w:val="0"/>
                <w:sz w:val="15"/>
                <w:szCs w:val="15"/>
              </w:rPr>
              <w:t>High</w:t>
            </w:r>
          </w:p>
        </w:tc>
        <w:tc>
          <w:tcPr>
            <w:tcW w:w="281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113E10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72270B"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</w:rPr>
              <w:t>Inappropriate exclusion</w:t>
            </w:r>
          </w:p>
        </w:tc>
        <w:tc>
          <w:tcPr>
            <w:tcW w:w="458" w:type="pct"/>
            <w:tcBorders>
              <w:left w:val="nil"/>
              <w:bottom w:val="nil"/>
              <w:right w:val="nil"/>
            </w:tcBorders>
            <w:shd w:val="clear" w:color="D9E1F2" w:fill="FFC7CE"/>
            <w:noWrap/>
            <w:vAlign w:val="center"/>
            <w:hideMark/>
          </w:tcPr>
          <w:p w14:paraId="0086939B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9C0006"/>
                <w:kern w:val="0"/>
                <w:sz w:val="15"/>
                <w:szCs w:val="15"/>
              </w:rPr>
            </w:pPr>
            <w:r w:rsidRPr="0072270B">
              <w:rPr>
                <w:rFonts w:ascii="Times New Roman" w:eastAsia="Times New Roman" w:hAnsi="Times New Roman" w:cs="Times New Roman"/>
                <w:color w:val="9C0006"/>
                <w:kern w:val="0"/>
                <w:sz w:val="15"/>
                <w:szCs w:val="15"/>
              </w:rPr>
              <w:t>High concern</w:t>
            </w:r>
          </w:p>
        </w:tc>
        <w:tc>
          <w:tcPr>
            <w:tcW w:w="372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D93FBB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72270B"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</w:rPr>
              <w:t>Inappropriate exclusion</w:t>
            </w:r>
          </w:p>
        </w:tc>
        <w:tc>
          <w:tcPr>
            <w:tcW w:w="267" w:type="pct"/>
            <w:tcBorders>
              <w:left w:val="nil"/>
              <w:bottom w:val="nil"/>
              <w:right w:val="nil"/>
            </w:tcBorders>
            <w:shd w:val="clear" w:color="D9E1F2" w:fill="C6EFCE"/>
            <w:noWrap/>
            <w:vAlign w:val="center"/>
            <w:hideMark/>
          </w:tcPr>
          <w:p w14:paraId="3A6EB909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6100"/>
                <w:kern w:val="0"/>
                <w:sz w:val="15"/>
                <w:szCs w:val="15"/>
              </w:rPr>
            </w:pPr>
            <w:r w:rsidRPr="0072270B">
              <w:rPr>
                <w:rFonts w:ascii="Times New Roman" w:eastAsia="Times New Roman" w:hAnsi="Times New Roman" w:cs="Times New Roman"/>
                <w:color w:val="006100"/>
                <w:kern w:val="0"/>
                <w:sz w:val="15"/>
                <w:szCs w:val="15"/>
              </w:rPr>
              <w:t>Low</w:t>
            </w:r>
          </w:p>
        </w:tc>
        <w:tc>
          <w:tcPr>
            <w:tcW w:w="394" w:type="pct"/>
            <w:tcBorders>
              <w:left w:val="nil"/>
              <w:bottom w:val="nil"/>
              <w:right w:val="nil"/>
            </w:tcBorders>
            <w:shd w:val="clear" w:color="D9E1F2" w:fill="C6EFCE"/>
            <w:noWrap/>
            <w:vAlign w:val="center"/>
            <w:hideMark/>
          </w:tcPr>
          <w:p w14:paraId="44BD53E1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6100"/>
                <w:kern w:val="0"/>
                <w:sz w:val="15"/>
                <w:szCs w:val="15"/>
              </w:rPr>
            </w:pPr>
            <w:r w:rsidRPr="0072270B">
              <w:rPr>
                <w:rFonts w:ascii="Times New Roman" w:eastAsia="Times New Roman" w:hAnsi="Times New Roman" w:cs="Times New Roman"/>
                <w:color w:val="006100"/>
                <w:kern w:val="0"/>
                <w:sz w:val="15"/>
                <w:szCs w:val="15"/>
              </w:rPr>
              <w:t>Low concern</w:t>
            </w:r>
          </w:p>
        </w:tc>
        <w:tc>
          <w:tcPr>
            <w:tcW w:w="422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47AEC3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6100"/>
                <w:kern w:val="0"/>
                <w:sz w:val="15"/>
                <w:szCs w:val="15"/>
              </w:rPr>
            </w:pPr>
          </w:p>
        </w:tc>
        <w:tc>
          <w:tcPr>
            <w:tcW w:w="267" w:type="pct"/>
            <w:tcBorders>
              <w:left w:val="nil"/>
              <w:bottom w:val="nil"/>
              <w:right w:val="nil"/>
            </w:tcBorders>
            <w:shd w:val="clear" w:color="D9E1F2" w:fill="FFC7CE"/>
            <w:noWrap/>
            <w:vAlign w:val="center"/>
            <w:hideMark/>
          </w:tcPr>
          <w:p w14:paraId="0F084862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9C0006"/>
                <w:kern w:val="0"/>
                <w:sz w:val="15"/>
                <w:szCs w:val="15"/>
              </w:rPr>
            </w:pPr>
            <w:r w:rsidRPr="0072270B">
              <w:rPr>
                <w:rFonts w:ascii="Times New Roman" w:eastAsia="Times New Roman" w:hAnsi="Times New Roman" w:cs="Times New Roman"/>
                <w:color w:val="9C0006"/>
                <w:kern w:val="0"/>
                <w:sz w:val="15"/>
                <w:szCs w:val="15"/>
              </w:rPr>
              <w:t>High</w:t>
            </w:r>
          </w:p>
        </w:tc>
        <w:tc>
          <w:tcPr>
            <w:tcW w:w="395" w:type="pct"/>
            <w:tcBorders>
              <w:left w:val="nil"/>
              <w:bottom w:val="nil"/>
              <w:right w:val="nil"/>
            </w:tcBorders>
            <w:shd w:val="clear" w:color="D9E1F2" w:fill="FFC7CE"/>
            <w:noWrap/>
            <w:vAlign w:val="center"/>
            <w:hideMark/>
          </w:tcPr>
          <w:p w14:paraId="4BCD8D66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9C0006"/>
                <w:kern w:val="0"/>
                <w:sz w:val="15"/>
                <w:szCs w:val="15"/>
              </w:rPr>
            </w:pPr>
            <w:r w:rsidRPr="0072270B">
              <w:rPr>
                <w:rFonts w:ascii="Times New Roman" w:eastAsia="Times New Roman" w:hAnsi="Times New Roman" w:cs="Times New Roman"/>
                <w:color w:val="9C0006"/>
                <w:kern w:val="0"/>
                <w:sz w:val="15"/>
                <w:szCs w:val="15"/>
              </w:rPr>
              <w:t>High concern</w:t>
            </w:r>
          </w:p>
        </w:tc>
        <w:tc>
          <w:tcPr>
            <w:tcW w:w="295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B66BEE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72270B"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</w:rPr>
              <w:t>Reader and Blindness</w:t>
            </w:r>
          </w:p>
        </w:tc>
        <w:tc>
          <w:tcPr>
            <w:tcW w:w="295" w:type="pct"/>
            <w:tcBorders>
              <w:left w:val="nil"/>
              <w:bottom w:val="nil"/>
              <w:right w:val="nil"/>
            </w:tcBorders>
            <w:shd w:val="clear" w:color="D9E1F2" w:fill="FFC7CE"/>
            <w:noWrap/>
            <w:vAlign w:val="center"/>
            <w:hideMark/>
          </w:tcPr>
          <w:p w14:paraId="1C575631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9C0006"/>
                <w:kern w:val="0"/>
                <w:sz w:val="15"/>
                <w:szCs w:val="15"/>
              </w:rPr>
            </w:pPr>
            <w:r w:rsidRPr="0072270B">
              <w:rPr>
                <w:rFonts w:ascii="Times New Roman" w:eastAsia="Times New Roman" w:hAnsi="Times New Roman" w:cs="Times New Roman"/>
                <w:color w:val="9C0006"/>
                <w:kern w:val="0"/>
                <w:sz w:val="15"/>
                <w:szCs w:val="15"/>
              </w:rPr>
              <w:t>High</w:t>
            </w:r>
          </w:p>
        </w:tc>
        <w:tc>
          <w:tcPr>
            <w:tcW w:w="570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924946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72270B"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</w:rPr>
              <w:t>Inappropriate Exclusion in analysis</w:t>
            </w:r>
          </w:p>
        </w:tc>
      </w:tr>
      <w:tr w:rsidR="00E27A0B" w:rsidRPr="002A41E4" w14:paraId="24D551B7" w14:textId="77777777" w:rsidTr="00CB1C3B">
        <w:trPr>
          <w:trHeight w:val="327"/>
        </w:trPr>
        <w:tc>
          <w:tcPr>
            <w:tcW w:w="425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C2809E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72270B"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</w:rPr>
              <w:t>Shlamovitz, et al</w:t>
            </w:r>
          </w:p>
        </w:tc>
        <w:tc>
          <w:tcPr>
            <w:tcW w:w="243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CD21FD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72270B"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</w:rPr>
              <w:t>2009</w:t>
            </w:r>
          </w:p>
        </w:tc>
        <w:tc>
          <w:tcPr>
            <w:tcW w:w="316" w:type="pct"/>
            <w:tcBorders>
              <w:left w:val="nil"/>
              <w:bottom w:val="nil"/>
              <w:right w:val="nil"/>
            </w:tcBorders>
            <w:shd w:val="clear" w:color="D9E1F2" w:fill="FFC7CE"/>
            <w:noWrap/>
            <w:vAlign w:val="center"/>
            <w:hideMark/>
          </w:tcPr>
          <w:p w14:paraId="549DB2A9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9C0006"/>
                <w:kern w:val="0"/>
                <w:sz w:val="15"/>
                <w:szCs w:val="15"/>
              </w:rPr>
            </w:pPr>
            <w:r w:rsidRPr="0072270B">
              <w:rPr>
                <w:rFonts w:ascii="Times New Roman" w:eastAsia="Times New Roman" w:hAnsi="Times New Roman" w:cs="Times New Roman"/>
                <w:color w:val="9C0006"/>
                <w:kern w:val="0"/>
                <w:sz w:val="15"/>
                <w:szCs w:val="15"/>
              </w:rPr>
              <w:t>High</w:t>
            </w:r>
          </w:p>
        </w:tc>
        <w:tc>
          <w:tcPr>
            <w:tcW w:w="281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DBEFBC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72270B"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</w:rPr>
              <w:t>Inappropriate exclusion</w:t>
            </w:r>
          </w:p>
        </w:tc>
        <w:tc>
          <w:tcPr>
            <w:tcW w:w="458" w:type="pct"/>
            <w:tcBorders>
              <w:left w:val="nil"/>
              <w:bottom w:val="nil"/>
              <w:right w:val="nil"/>
            </w:tcBorders>
            <w:shd w:val="clear" w:color="D9E1F2" w:fill="FFC7CE"/>
            <w:noWrap/>
            <w:vAlign w:val="center"/>
            <w:hideMark/>
          </w:tcPr>
          <w:p w14:paraId="5088E02E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9C0006"/>
                <w:kern w:val="0"/>
                <w:sz w:val="15"/>
                <w:szCs w:val="15"/>
              </w:rPr>
            </w:pPr>
            <w:r w:rsidRPr="0072270B">
              <w:rPr>
                <w:rFonts w:ascii="Times New Roman" w:eastAsia="Times New Roman" w:hAnsi="Times New Roman" w:cs="Times New Roman"/>
                <w:color w:val="9C0006"/>
                <w:kern w:val="0"/>
                <w:sz w:val="15"/>
                <w:szCs w:val="15"/>
              </w:rPr>
              <w:t>High concern</w:t>
            </w:r>
          </w:p>
        </w:tc>
        <w:tc>
          <w:tcPr>
            <w:tcW w:w="372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0D193B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72270B"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</w:rPr>
              <w:t>Inappropriate exclusion</w:t>
            </w:r>
          </w:p>
        </w:tc>
        <w:tc>
          <w:tcPr>
            <w:tcW w:w="267" w:type="pct"/>
            <w:tcBorders>
              <w:left w:val="nil"/>
              <w:bottom w:val="nil"/>
              <w:right w:val="nil"/>
            </w:tcBorders>
            <w:shd w:val="clear" w:color="000000" w:fill="FFC7CE"/>
            <w:noWrap/>
            <w:vAlign w:val="center"/>
            <w:hideMark/>
          </w:tcPr>
          <w:p w14:paraId="478DC214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9C0006"/>
                <w:kern w:val="0"/>
                <w:sz w:val="15"/>
                <w:szCs w:val="15"/>
              </w:rPr>
            </w:pPr>
            <w:r w:rsidRPr="0072270B">
              <w:rPr>
                <w:rFonts w:ascii="Times New Roman" w:eastAsia="Times New Roman" w:hAnsi="Times New Roman" w:cs="Times New Roman"/>
                <w:color w:val="9C0006"/>
                <w:kern w:val="0"/>
                <w:sz w:val="15"/>
                <w:szCs w:val="15"/>
              </w:rPr>
              <w:t>High</w:t>
            </w:r>
          </w:p>
        </w:tc>
        <w:tc>
          <w:tcPr>
            <w:tcW w:w="394" w:type="pct"/>
            <w:tcBorders>
              <w:left w:val="nil"/>
              <w:bottom w:val="nil"/>
              <w:right w:val="nil"/>
            </w:tcBorders>
            <w:shd w:val="clear" w:color="D9E1F2" w:fill="FFC7CE"/>
            <w:noWrap/>
            <w:vAlign w:val="center"/>
            <w:hideMark/>
          </w:tcPr>
          <w:p w14:paraId="245B4459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9C0006"/>
                <w:kern w:val="0"/>
                <w:sz w:val="15"/>
                <w:szCs w:val="15"/>
              </w:rPr>
            </w:pPr>
            <w:r w:rsidRPr="0072270B">
              <w:rPr>
                <w:rFonts w:ascii="Times New Roman" w:eastAsia="Times New Roman" w:hAnsi="Times New Roman" w:cs="Times New Roman"/>
                <w:color w:val="9C0006"/>
                <w:kern w:val="0"/>
                <w:sz w:val="15"/>
                <w:szCs w:val="15"/>
              </w:rPr>
              <w:t>High concern</w:t>
            </w:r>
          </w:p>
        </w:tc>
        <w:tc>
          <w:tcPr>
            <w:tcW w:w="422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59BDF5" w14:textId="7343942E" w:rsidR="0072270B" w:rsidRPr="00CB1C3B" w:rsidRDefault="00CB1C3B" w:rsidP="0072270B">
            <w:pPr>
              <w:widowControl/>
              <w:jc w:val="center"/>
              <w:rPr>
                <w:rFonts w:ascii="Times New Roman" w:eastAsia="Times New Roman" w:hAnsi="Times New Roman" w:cs="Times New Roman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 w:hint="eastAsia"/>
                <w:color w:val="000000" w:themeColor="text1"/>
                <w:kern w:val="0"/>
                <w:sz w:val="15"/>
                <w:szCs w:val="15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t>etrospective</w:t>
            </w:r>
          </w:p>
        </w:tc>
        <w:tc>
          <w:tcPr>
            <w:tcW w:w="267" w:type="pct"/>
            <w:tcBorders>
              <w:left w:val="nil"/>
              <w:bottom w:val="nil"/>
              <w:right w:val="nil"/>
            </w:tcBorders>
            <w:shd w:val="clear" w:color="D9E1F2" w:fill="C6EFCE"/>
            <w:noWrap/>
            <w:vAlign w:val="center"/>
            <w:hideMark/>
          </w:tcPr>
          <w:p w14:paraId="79D93F9C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6100"/>
                <w:kern w:val="0"/>
                <w:sz w:val="15"/>
                <w:szCs w:val="15"/>
              </w:rPr>
            </w:pPr>
            <w:r w:rsidRPr="0072270B">
              <w:rPr>
                <w:rFonts w:ascii="Times New Roman" w:eastAsia="Times New Roman" w:hAnsi="Times New Roman" w:cs="Times New Roman"/>
                <w:color w:val="006100"/>
                <w:kern w:val="0"/>
                <w:sz w:val="15"/>
                <w:szCs w:val="15"/>
              </w:rPr>
              <w:t>Low</w:t>
            </w:r>
          </w:p>
        </w:tc>
        <w:tc>
          <w:tcPr>
            <w:tcW w:w="395" w:type="pct"/>
            <w:tcBorders>
              <w:left w:val="nil"/>
              <w:bottom w:val="nil"/>
              <w:right w:val="nil"/>
            </w:tcBorders>
            <w:shd w:val="clear" w:color="D9E1F2" w:fill="C6EFCE"/>
            <w:noWrap/>
            <w:vAlign w:val="center"/>
            <w:hideMark/>
          </w:tcPr>
          <w:p w14:paraId="1E6A3B2F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6100"/>
                <w:kern w:val="0"/>
                <w:sz w:val="15"/>
                <w:szCs w:val="15"/>
              </w:rPr>
            </w:pPr>
            <w:r w:rsidRPr="0072270B">
              <w:rPr>
                <w:rFonts w:ascii="Times New Roman" w:eastAsia="Times New Roman" w:hAnsi="Times New Roman" w:cs="Times New Roman"/>
                <w:color w:val="006100"/>
                <w:kern w:val="0"/>
                <w:sz w:val="15"/>
                <w:szCs w:val="15"/>
              </w:rPr>
              <w:t>Low concern</w:t>
            </w:r>
          </w:p>
        </w:tc>
        <w:tc>
          <w:tcPr>
            <w:tcW w:w="295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6D491F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6100"/>
                <w:kern w:val="0"/>
                <w:sz w:val="15"/>
                <w:szCs w:val="15"/>
              </w:rPr>
            </w:pPr>
          </w:p>
        </w:tc>
        <w:tc>
          <w:tcPr>
            <w:tcW w:w="295" w:type="pct"/>
            <w:tcBorders>
              <w:left w:val="nil"/>
              <w:bottom w:val="nil"/>
              <w:right w:val="nil"/>
            </w:tcBorders>
            <w:shd w:val="clear" w:color="D9E1F2" w:fill="FFC7CE"/>
            <w:noWrap/>
            <w:vAlign w:val="center"/>
            <w:hideMark/>
          </w:tcPr>
          <w:p w14:paraId="379B1C4E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9C0006"/>
                <w:kern w:val="0"/>
                <w:sz w:val="15"/>
                <w:szCs w:val="15"/>
              </w:rPr>
            </w:pPr>
            <w:r w:rsidRPr="0072270B">
              <w:rPr>
                <w:rFonts w:ascii="Times New Roman" w:eastAsia="Times New Roman" w:hAnsi="Times New Roman" w:cs="Times New Roman"/>
                <w:color w:val="9C0006"/>
                <w:kern w:val="0"/>
                <w:sz w:val="15"/>
                <w:szCs w:val="15"/>
              </w:rPr>
              <w:t>High</w:t>
            </w:r>
          </w:p>
        </w:tc>
        <w:tc>
          <w:tcPr>
            <w:tcW w:w="570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99A17E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72270B"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</w:rPr>
              <w:t>Inappropriate Exclusion in analysis</w:t>
            </w:r>
          </w:p>
        </w:tc>
      </w:tr>
      <w:tr w:rsidR="00E27A0B" w:rsidRPr="002A41E4" w14:paraId="58212B2D" w14:textId="77777777" w:rsidTr="00CB1C3B">
        <w:trPr>
          <w:trHeight w:val="327"/>
        </w:trPr>
        <w:tc>
          <w:tcPr>
            <w:tcW w:w="425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ACA562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72270B"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</w:rPr>
              <w:t>Lagisetty, et al</w:t>
            </w:r>
          </w:p>
        </w:tc>
        <w:tc>
          <w:tcPr>
            <w:tcW w:w="243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517A84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72270B"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</w:rPr>
              <w:t>2012</w:t>
            </w:r>
          </w:p>
        </w:tc>
        <w:tc>
          <w:tcPr>
            <w:tcW w:w="316" w:type="pct"/>
            <w:tcBorders>
              <w:left w:val="nil"/>
              <w:bottom w:val="nil"/>
              <w:right w:val="nil"/>
            </w:tcBorders>
            <w:shd w:val="clear" w:color="D9E1F2" w:fill="C6EFCE"/>
            <w:noWrap/>
            <w:vAlign w:val="center"/>
            <w:hideMark/>
          </w:tcPr>
          <w:p w14:paraId="78D5F297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6100"/>
                <w:kern w:val="0"/>
                <w:sz w:val="15"/>
                <w:szCs w:val="15"/>
              </w:rPr>
            </w:pPr>
            <w:r w:rsidRPr="0072270B">
              <w:rPr>
                <w:rFonts w:ascii="Times New Roman" w:eastAsia="Times New Roman" w:hAnsi="Times New Roman" w:cs="Times New Roman"/>
                <w:color w:val="006100"/>
                <w:kern w:val="0"/>
                <w:sz w:val="15"/>
                <w:szCs w:val="15"/>
              </w:rPr>
              <w:t>Low</w:t>
            </w:r>
          </w:p>
        </w:tc>
        <w:tc>
          <w:tcPr>
            <w:tcW w:w="281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C8867D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6100"/>
                <w:kern w:val="0"/>
                <w:sz w:val="15"/>
                <w:szCs w:val="15"/>
              </w:rPr>
            </w:pPr>
          </w:p>
        </w:tc>
        <w:tc>
          <w:tcPr>
            <w:tcW w:w="458" w:type="pct"/>
            <w:tcBorders>
              <w:left w:val="nil"/>
              <w:bottom w:val="nil"/>
              <w:right w:val="nil"/>
            </w:tcBorders>
            <w:shd w:val="clear" w:color="D9E1F2" w:fill="C6EFCE"/>
            <w:noWrap/>
            <w:vAlign w:val="center"/>
            <w:hideMark/>
          </w:tcPr>
          <w:p w14:paraId="21DC3829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6100"/>
                <w:kern w:val="0"/>
                <w:sz w:val="15"/>
                <w:szCs w:val="15"/>
              </w:rPr>
            </w:pPr>
            <w:r w:rsidRPr="0072270B">
              <w:rPr>
                <w:rFonts w:ascii="Times New Roman" w:eastAsia="Times New Roman" w:hAnsi="Times New Roman" w:cs="Times New Roman"/>
                <w:color w:val="006100"/>
                <w:kern w:val="0"/>
                <w:sz w:val="15"/>
                <w:szCs w:val="15"/>
              </w:rPr>
              <w:t>Low concern</w:t>
            </w:r>
          </w:p>
        </w:tc>
        <w:tc>
          <w:tcPr>
            <w:tcW w:w="372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635311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6100"/>
                <w:kern w:val="0"/>
                <w:sz w:val="15"/>
                <w:szCs w:val="15"/>
              </w:rPr>
            </w:pPr>
          </w:p>
        </w:tc>
        <w:tc>
          <w:tcPr>
            <w:tcW w:w="267" w:type="pct"/>
            <w:tcBorders>
              <w:left w:val="nil"/>
              <w:bottom w:val="nil"/>
              <w:right w:val="nil"/>
            </w:tcBorders>
            <w:shd w:val="clear" w:color="000000" w:fill="FFC7CE"/>
            <w:noWrap/>
            <w:vAlign w:val="center"/>
            <w:hideMark/>
          </w:tcPr>
          <w:p w14:paraId="3576624F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9C0006"/>
                <w:kern w:val="0"/>
                <w:sz w:val="15"/>
                <w:szCs w:val="15"/>
              </w:rPr>
            </w:pPr>
            <w:r w:rsidRPr="0072270B">
              <w:rPr>
                <w:rFonts w:ascii="Times New Roman" w:eastAsia="Times New Roman" w:hAnsi="Times New Roman" w:cs="Times New Roman"/>
                <w:color w:val="9C0006"/>
                <w:kern w:val="0"/>
                <w:sz w:val="15"/>
                <w:szCs w:val="15"/>
              </w:rPr>
              <w:t>High</w:t>
            </w:r>
          </w:p>
        </w:tc>
        <w:tc>
          <w:tcPr>
            <w:tcW w:w="394" w:type="pct"/>
            <w:tcBorders>
              <w:left w:val="nil"/>
              <w:bottom w:val="nil"/>
              <w:right w:val="nil"/>
            </w:tcBorders>
            <w:shd w:val="clear" w:color="D9E1F2" w:fill="FFC7CE"/>
            <w:noWrap/>
            <w:vAlign w:val="center"/>
            <w:hideMark/>
          </w:tcPr>
          <w:p w14:paraId="19A62DD8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9C0006"/>
                <w:kern w:val="0"/>
                <w:sz w:val="15"/>
                <w:szCs w:val="15"/>
              </w:rPr>
            </w:pPr>
            <w:r w:rsidRPr="0072270B">
              <w:rPr>
                <w:rFonts w:ascii="Times New Roman" w:eastAsia="Times New Roman" w:hAnsi="Times New Roman" w:cs="Times New Roman"/>
                <w:color w:val="9C0006"/>
                <w:kern w:val="0"/>
                <w:sz w:val="15"/>
                <w:szCs w:val="15"/>
              </w:rPr>
              <w:t>High concern</w:t>
            </w:r>
          </w:p>
        </w:tc>
        <w:tc>
          <w:tcPr>
            <w:tcW w:w="422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397357" w14:textId="1D64CD5C" w:rsidR="0072270B" w:rsidRPr="0072270B" w:rsidRDefault="00CB1C3B" w:rsidP="0072270B">
            <w:pPr>
              <w:widowControl/>
              <w:jc w:val="center"/>
              <w:rPr>
                <w:rFonts w:ascii="Times New Roman" w:eastAsia="Times New Roman" w:hAnsi="Times New Roman" w:cs="Times New Roman" w:hint="eastAsia"/>
                <w:color w:val="9C0006"/>
                <w:kern w:val="0"/>
                <w:sz w:val="15"/>
                <w:szCs w:val="15"/>
              </w:rPr>
            </w:pPr>
            <w:r w:rsidRPr="00CB1C3B">
              <w:rPr>
                <w:rFonts w:ascii="Times New Roman" w:eastAsia="Times New Roman" w:hAnsi="Times New Roman" w:cs="Times New Roman" w:hint="eastAsia"/>
                <w:color w:val="000000" w:themeColor="text1"/>
                <w:kern w:val="0"/>
                <w:sz w:val="15"/>
                <w:szCs w:val="15"/>
              </w:rPr>
              <w:t>R</w:t>
            </w:r>
            <w:r w:rsidRPr="00CB1C3B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t>etrospective</w:t>
            </w:r>
          </w:p>
        </w:tc>
        <w:tc>
          <w:tcPr>
            <w:tcW w:w="267" w:type="pct"/>
            <w:tcBorders>
              <w:left w:val="nil"/>
              <w:bottom w:val="nil"/>
              <w:right w:val="nil"/>
            </w:tcBorders>
            <w:shd w:val="clear" w:color="D9E1F2" w:fill="C6EFCE"/>
            <w:noWrap/>
            <w:vAlign w:val="center"/>
            <w:hideMark/>
          </w:tcPr>
          <w:p w14:paraId="120A891B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6100"/>
                <w:kern w:val="0"/>
                <w:sz w:val="15"/>
                <w:szCs w:val="15"/>
              </w:rPr>
            </w:pPr>
            <w:r w:rsidRPr="0072270B">
              <w:rPr>
                <w:rFonts w:ascii="Times New Roman" w:eastAsia="Times New Roman" w:hAnsi="Times New Roman" w:cs="Times New Roman"/>
                <w:color w:val="006100"/>
                <w:kern w:val="0"/>
                <w:sz w:val="15"/>
                <w:szCs w:val="15"/>
              </w:rPr>
              <w:t>Low</w:t>
            </w:r>
          </w:p>
        </w:tc>
        <w:tc>
          <w:tcPr>
            <w:tcW w:w="395" w:type="pct"/>
            <w:tcBorders>
              <w:left w:val="nil"/>
              <w:bottom w:val="nil"/>
              <w:right w:val="nil"/>
            </w:tcBorders>
            <w:shd w:val="clear" w:color="D9E1F2" w:fill="FFC7CE"/>
            <w:noWrap/>
            <w:vAlign w:val="center"/>
            <w:hideMark/>
          </w:tcPr>
          <w:p w14:paraId="393A82A3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9C0006"/>
                <w:kern w:val="0"/>
                <w:sz w:val="15"/>
                <w:szCs w:val="15"/>
              </w:rPr>
            </w:pPr>
            <w:r w:rsidRPr="0072270B">
              <w:rPr>
                <w:rFonts w:ascii="Times New Roman" w:eastAsia="Times New Roman" w:hAnsi="Times New Roman" w:cs="Times New Roman"/>
                <w:color w:val="9C0006"/>
                <w:kern w:val="0"/>
                <w:sz w:val="15"/>
                <w:szCs w:val="15"/>
              </w:rPr>
              <w:t>High concern</w:t>
            </w:r>
          </w:p>
        </w:tc>
        <w:tc>
          <w:tcPr>
            <w:tcW w:w="295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B2790A" w14:textId="5980C4ED" w:rsidR="0072270B" w:rsidRPr="00863972" w:rsidRDefault="00863972" w:rsidP="00863972">
            <w:pPr>
              <w:widowControl/>
              <w:jc w:val="center"/>
              <w:rPr>
                <w:rFonts w:ascii="Times New Roman" w:eastAsia="Times New Roman" w:hAnsi="Times New Roman" w:cs="Times New Roman" w:hint="eastAsia"/>
                <w:color w:val="000000" w:themeColor="text1"/>
                <w:kern w:val="0"/>
                <w:sz w:val="15"/>
                <w:szCs w:val="15"/>
              </w:rPr>
            </w:pPr>
            <w:r w:rsidRPr="00863972">
              <w:rPr>
                <w:rFonts w:ascii="Times New Roman" w:eastAsia="Times New Roman" w:hAnsi="Times New Roman" w:cs="Times New Roman" w:hint="eastAsia"/>
                <w:color w:val="000000" w:themeColor="text1"/>
                <w:kern w:val="0"/>
                <w:sz w:val="15"/>
                <w:szCs w:val="15"/>
              </w:rPr>
              <w:t>O</w:t>
            </w:r>
            <w:r w:rsidRPr="00863972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t>nly X-ray</w:t>
            </w:r>
          </w:p>
        </w:tc>
        <w:tc>
          <w:tcPr>
            <w:tcW w:w="295" w:type="pct"/>
            <w:tcBorders>
              <w:left w:val="nil"/>
              <w:bottom w:val="nil"/>
              <w:right w:val="nil"/>
            </w:tcBorders>
            <w:shd w:val="clear" w:color="D9E1F2" w:fill="FFC7CE"/>
            <w:noWrap/>
            <w:vAlign w:val="center"/>
            <w:hideMark/>
          </w:tcPr>
          <w:p w14:paraId="1DDA3599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9C0006"/>
                <w:kern w:val="0"/>
                <w:sz w:val="15"/>
                <w:szCs w:val="15"/>
              </w:rPr>
            </w:pPr>
            <w:r w:rsidRPr="0072270B">
              <w:rPr>
                <w:rFonts w:ascii="Times New Roman" w:eastAsia="Times New Roman" w:hAnsi="Times New Roman" w:cs="Times New Roman"/>
                <w:color w:val="9C0006"/>
                <w:kern w:val="0"/>
                <w:sz w:val="15"/>
                <w:szCs w:val="15"/>
              </w:rPr>
              <w:t>High</w:t>
            </w:r>
          </w:p>
        </w:tc>
        <w:tc>
          <w:tcPr>
            <w:tcW w:w="570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46F490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72270B"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</w:rPr>
              <w:t>Inappropriate Exclusion in analysis</w:t>
            </w:r>
          </w:p>
        </w:tc>
      </w:tr>
      <w:tr w:rsidR="00E27A0B" w:rsidRPr="002A41E4" w14:paraId="1F2F9337" w14:textId="77777777" w:rsidTr="00CB1C3B">
        <w:trPr>
          <w:trHeight w:val="327"/>
        </w:trPr>
        <w:tc>
          <w:tcPr>
            <w:tcW w:w="425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8248A6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72270B"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</w:rPr>
              <w:t>Lustenberger, et al</w:t>
            </w:r>
          </w:p>
        </w:tc>
        <w:tc>
          <w:tcPr>
            <w:tcW w:w="243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29BFFB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72270B"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</w:rPr>
              <w:t>2016</w:t>
            </w:r>
          </w:p>
        </w:tc>
        <w:tc>
          <w:tcPr>
            <w:tcW w:w="316" w:type="pct"/>
            <w:tcBorders>
              <w:left w:val="nil"/>
              <w:bottom w:val="nil"/>
              <w:right w:val="nil"/>
            </w:tcBorders>
            <w:shd w:val="clear" w:color="D9E1F2" w:fill="FFC7CE"/>
            <w:noWrap/>
            <w:vAlign w:val="center"/>
            <w:hideMark/>
          </w:tcPr>
          <w:p w14:paraId="7CB6B215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9C0006"/>
                <w:kern w:val="0"/>
                <w:sz w:val="15"/>
                <w:szCs w:val="15"/>
              </w:rPr>
            </w:pPr>
            <w:r w:rsidRPr="0072270B">
              <w:rPr>
                <w:rFonts w:ascii="Times New Roman" w:eastAsia="Times New Roman" w:hAnsi="Times New Roman" w:cs="Times New Roman"/>
                <w:color w:val="9C0006"/>
                <w:kern w:val="0"/>
                <w:sz w:val="15"/>
                <w:szCs w:val="15"/>
              </w:rPr>
              <w:t>High</w:t>
            </w:r>
          </w:p>
        </w:tc>
        <w:tc>
          <w:tcPr>
            <w:tcW w:w="281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DACEC9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72270B"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</w:rPr>
              <w:t>Inappropriate Inclusion</w:t>
            </w:r>
          </w:p>
        </w:tc>
        <w:tc>
          <w:tcPr>
            <w:tcW w:w="458" w:type="pct"/>
            <w:tcBorders>
              <w:left w:val="nil"/>
              <w:bottom w:val="nil"/>
              <w:right w:val="nil"/>
            </w:tcBorders>
            <w:shd w:val="clear" w:color="D9E1F2" w:fill="FFC7CE"/>
            <w:noWrap/>
            <w:vAlign w:val="center"/>
            <w:hideMark/>
          </w:tcPr>
          <w:p w14:paraId="703BB1EF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9C0006"/>
                <w:kern w:val="0"/>
                <w:sz w:val="15"/>
                <w:szCs w:val="15"/>
              </w:rPr>
            </w:pPr>
            <w:r w:rsidRPr="0072270B">
              <w:rPr>
                <w:rFonts w:ascii="Times New Roman" w:eastAsia="Times New Roman" w:hAnsi="Times New Roman" w:cs="Times New Roman"/>
                <w:color w:val="9C0006"/>
                <w:kern w:val="0"/>
                <w:sz w:val="15"/>
                <w:szCs w:val="15"/>
              </w:rPr>
              <w:t>High concern</w:t>
            </w:r>
          </w:p>
        </w:tc>
        <w:tc>
          <w:tcPr>
            <w:tcW w:w="372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261184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72270B"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</w:rPr>
              <w:t>Inappropriate Inclusion</w:t>
            </w:r>
          </w:p>
        </w:tc>
        <w:tc>
          <w:tcPr>
            <w:tcW w:w="267" w:type="pct"/>
            <w:tcBorders>
              <w:left w:val="nil"/>
              <w:bottom w:val="nil"/>
              <w:right w:val="nil"/>
            </w:tcBorders>
            <w:shd w:val="clear" w:color="000000" w:fill="FFC7CE"/>
            <w:noWrap/>
            <w:vAlign w:val="center"/>
            <w:hideMark/>
          </w:tcPr>
          <w:p w14:paraId="787AB9CF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9C0006"/>
                <w:kern w:val="0"/>
                <w:sz w:val="15"/>
                <w:szCs w:val="15"/>
              </w:rPr>
            </w:pPr>
            <w:r w:rsidRPr="0072270B">
              <w:rPr>
                <w:rFonts w:ascii="Times New Roman" w:eastAsia="Times New Roman" w:hAnsi="Times New Roman" w:cs="Times New Roman"/>
                <w:color w:val="9C0006"/>
                <w:kern w:val="0"/>
                <w:sz w:val="15"/>
                <w:szCs w:val="15"/>
              </w:rPr>
              <w:t>High</w:t>
            </w:r>
          </w:p>
        </w:tc>
        <w:tc>
          <w:tcPr>
            <w:tcW w:w="394" w:type="pct"/>
            <w:tcBorders>
              <w:left w:val="nil"/>
              <w:bottom w:val="nil"/>
              <w:right w:val="nil"/>
            </w:tcBorders>
            <w:shd w:val="clear" w:color="D9E1F2" w:fill="FFC7CE"/>
            <w:noWrap/>
            <w:vAlign w:val="center"/>
            <w:hideMark/>
          </w:tcPr>
          <w:p w14:paraId="173737A2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9C0006"/>
                <w:kern w:val="0"/>
                <w:sz w:val="15"/>
                <w:szCs w:val="15"/>
              </w:rPr>
            </w:pPr>
            <w:r w:rsidRPr="0072270B">
              <w:rPr>
                <w:rFonts w:ascii="Times New Roman" w:eastAsia="Times New Roman" w:hAnsi="Times New Roman" w:cs="Times New Roman"/>
                <w:color w:val="9C0006"/>
                <w:kern w:val="0"/>
                <w:sz w:val="15"/>
                <w:szCs w:val="15"/>
              </w:rPr>
              <w:t>High concern</w:t>
            </w:r>
          </w:p>
        </w:tc>
        <w:tc>
          <w:tcPr>
            <w:tcW w:w="422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5DF806" w14:textId="77777777" w:rsidR="0072270B" w:rsidRPr="0072270B" w:rsidRDefault="0072270B" w:rsidP="0072270B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72270B"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</w:rPr>
              <w:t>Index test Positive was unclar</w:t>
            </w:r>
          </w:p>
        </w:tc>
        <w:tc>
          <w:tcPr>
            <w:tcW w:w="267" w:type="pct"/>
            <w:tcBorders>
              <w:left w:val="nil"/>
              <w:bottom w:val="nil"/>
              <w:right w:val="nil"/>
            </w:tcBorders>
            <w:shd w:val="clear" w:color="D9E1F2" w:fill="FFC7CE"/>
            <w:noWrap/>
            <w:vAlign w:val="center"/>
            <w:hideMark/>
          </w:tcPr>
          <w:p w14:paraId="7C00E487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9C0006"/>
                <w:kern w:val="0"/>
                <w:sz w:val="15"/>
                <w:szCs w:val="15"/>
              </w:rPr>
            </w:pPr>
            <w:r w:rsidRPr="0072270B">
              <w:rPr>
                <w:rFonts w:ascii="Times New Roman" w:eastAsia="Times New Roman" w:hAnsi="Times New Roman" w:cs="Times New Roman"/>
                <w:color w:val="9C0006"/>
                <w:kern w:val="0"/>
                <w:sz w:val="15"/>
                <w:szCs w:val="15"/>
              </w:rPr>
              <w:t>High</w:t>
            </w:r>
          </w:p>
        </w:tc>
        <w:tc>
          <w:tcPr>
            <w:tcW w:w="395" w:type="pct"/>
            <w:tcBorders>
              <w:left w:val="nil"/>
              <w:bottom w:val="nil"/>
              <w:right w:val="nil"/>
            </w:tcBorders>
            <w:shd w:val="clear" w:color="D9E1F2" w:fill="FFC7CE"/>
            <w:noWrap/>
            <w:vAlign w:val="center"/>
            <w:hideMark/>
          </w:tcPr>
          <w:p w14:paraId="494C13E4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9C0006"/>
                <w:kern w:val="0"/>
                <w:sz w:val="15"/>
                <w:szCs w:val="15"/>
              </w:rPr>
            </w:pPr>
            <w:r w:rsidRPr="0072270B">
              <w:rPr>
                <w:rFonts w:ascii="Times New Roman" w:eastAsia="Times New Roman" w:hAnsi="Times New Roman" w:cs="Times New Roman"/>
                <w:color w:val="9C0006"/>
                <w:kern w:val="0"/>
                <w:sz w:val="15"/>
                <w:szCs w:val="15"/>
              </w:rPr>
              <w:t>High concern</w:t>
            </w:r>
          </w:p>
        </w:tc>
        <w:tc>
          <w:tcPr>
            <w:tcW w:w="295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A3ED9E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72270B"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</w:rPr>
              <w:t>Reader and Blindness</w:t>
            </w:r>
          </w:p>
        </w:tc>
        <w:tc>
          <w:tcPr>
            <w:tcW w:w="295" w:type="pct"/>
            <w:tcBorders>
              <w:left w:val="nil"/>
              <w:bottom w:val="nil"/>
              <w:right w:val="nil"/>
            </w:tcBorders>
            <w:shd w:val="clear" w:color="D9E1F2" w:fill="C6EFCE"/>
            <w:noWrap/>
            <w:vAlign w:val="center"/>
            <w:hideMark/>
          </w:tcPr>
          <w:p w14:paraId="59DF8D6E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6100"/>
                <w:kern w:val="0"/>
                <w:sz w:val="15"/>
                <w:szCs w:val="15"/>
              </w:rPr>
            </w:pPr>
            <w:r w:rsidRPr="0072270B">
              <w:rPr>
                <w:rFonts w:ascii="Times New Roman" w:eastAsia="Times New Roman" w:hAnsi="Times New Roman" w:cs="Times New Roman"/>
                <w:color w:val="006100"/>
                <w:kern w:val="0"/>
                <w:sz w:val="15"/>
                <w:szCs w:val="15"/>
              </w:rPr>
              <w:t>Low</w:t>
            </w:r>
          </w:p>
        </w:tc>
        <w:tc>
          <w:tcPr>
            <w:tcW w:w="570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41964A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6100"/>
                <w:kern w:val="0"/>
                <w:sz w:val="15"/>
                <w:szCs w:val="15"/>
              </w:rPr>
            </w:pPr>
          </w:p>
        </w:tc>
      </w:tr>
      <w:tr w:rsidR="00E27A0B" w:rsidRPr="002A41E4" w14:paraId="5CEB4365" w14:textId="77777777" w:rsidTr="00CB1C3B">
        <w:trPr>
          <w:trHeight w:val="327"/>
        </w:trPr>
        <w:tc>
          <w:tcPr>
            <w:tcW w:w="425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2F620B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72270B"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</w:rPr>
              <w:t>Majidinejad, et al</w:t>
            </w:r>
          </w:p>
        </w:tc>
        <w:tc>
          <w:tcPr>
            <w:tcW w:w="243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D1419F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72270B"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</w:rPr>
              <w:t>2018</w:t>
            </w:r>
          </w:p>
        </w:tc>
        <w:tc>
          <w:tcPr>
            <w:tcW w:w="316" w:type="pct"/>
            <w:tcBorders>
              <w:left w:val="nil"/>
              <w:bottom w:val="nil"/>
              <w:right w:val="nil"/>
            </w:tcBorders>
            <w:shd w:val="clear" w:color="D9E1F2" w:fill="FFC7CE"/>
            <w:noWrap/>
            <w:vAlign w:val="center"/>
            <w:hideMark/>
          </w:tcPr>
          <w:p w14:paraId="11CF53E5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9C0006"/>
                <w:kern w:val="0"/>
                <w:sz w:val="15"/>
                <w:szCs w:val="15"/>
              </w:rPr>
            </w:pPr>
            <w:r w:rsidRPr="0072270B">
              <w:rPr>
                <w:rFonts w:ascii="Times New Roman" w:eastAsia="Times New Roman" w:hAnsi="Times New Roman" w:cs="Times New Roman"/>
                <w:color w:val="9C0006"/>
                <w:kern w:val="0"/>
                <w:sz w:val="15"/>
                <w:szCs w:val="15"/>
              </w:rPr>
              <w:t>High</w:t>
            </w:r>
          </w:p>
        </w:tc>
        <w:tc>
          <w:tcPr>
            <w:tcW w:w="281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D23794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72270B"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</w:rPr>
              <w:t>Unclear inclusion criteria</w:t>
            </w:r>
          </w:p>
        </w:tc>
        <w:tc>
          <w:tcPr>
            <w:tcW w:w="458" w:type="pct"/>
            <w:tcBorders>
              <w:left w:val="nil"/>
              <w:bottom w:val="nil"/>
              <w:right w:val="nil"/>
            </w:tcBorders>
            <w:shd w:val="clear" w:color="D9E1F2" w:fill="FFC7CE"/>
            <w:noWrap/>
            <w:vAlign w:val="center"/>
            <w:hideMark/>
          </w:tcPr>
          <w:p w14:paraId="70AB1C3A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9C0006"/>
                <w:kern w:val="0"/>
                <w:sz w:val="15"/>
                <w:szCs w:val="15"/>
              </w:rPr>
            </w:pPr>
            <w:r w:rsidRPr="0072270B">
              <w:rPr>
                <w:rFonts w:ascii="Times New Roman" w:eastAsia="Times New Roman" w:hAnsi="Times New Roman" w:cs="Times New Roman"/>
                <w:color w:val="9C0006"/>
                <w:kern w:val="0"/>
                <w:sz w:val="15"/>
                <w:szCs w:val="15"/>
              </w:rPr>
              <w:t>High concern</w:t>
            </w:r>
          </w:p>
        </w:tc>
        <w:tc>
          <w:tcPr>
            <w:tcW w:w="372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66D9C0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72270B"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</w:rPr>
              <w:t>Unclear inclusion criteria</w:t>
            </w:r>
          </w:p>
        </w:tc>
        <w:tc>
          <w:tcPr>
            <w:tcW w:w="267" w:type="pct"/>
            <w:tcBorders>
              <w:left w:val="nil"/>
              <w:bottom w:val="nil"/>
              <w:right w:val="nil"/>
            </w:tcBorders>
            <w:shd w:val="clear" w:color="D9E1F2" w:fill="C6EFCE"/>
            <w:noWrap/>
            <w:vAlign w:val="center"/>
            <w:hideMark/>
          </w:tcPr>
          <w:p w14:paraId="57BC7E2E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6100"/>
                <w:kern w:val="0"/>
                <w:sz w:val="15"/>
                <w:szCs w:val="15"/>
              </w:rPr>
            </w:pPr>
            <w:r w:rsidRPr="0072270B">
              <w:rPr>
                <w:rFonts w:ascii="Times New Roman" w:eastAsia="Times New Roman" w:hAnsi="Times New Roman" w:cs="Times New Roman"/>
                <w:color w:val="006100"/>
                <w:kern w:val="0"/>
                <w:sz w:val="15"/>
                <w:szCs w:val="15"/>
              </w:rPr>
              <w:t>Low</w:t>
            </w:r>
          </w:p>
        </w:tc>
        <w:tc>
          <w:tcPr>
            <w:tcW w:w="394" w:type="pct"/>
            <w:tcBorders>
              <w:left w:val="nil"/>
              <w:bottom w:val="nil"/>
              <w:right w:val="nil"/>
            </w:tcBorders>
            <w:shd w:val="clear" w:color="D9E1F2" w:fill="C6EFCE"/>
            <w:noWrap/>
            <w:vAlign w:val="center"/>
            <w:hideMark/>
          </w:tcPr>
          <w:p w14:paraId="7541860C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6100"/>
                <w:kern w:val="0"/>
                <w:sz w:val="15"/>
                <w:szCs w:val="15"/>
              </w:rPr>
            </w:pPr>
            <w:r w:rsidRPr="0072270B">
              <w:rPr>
                <w:rFonts w:ascii="Times New Roman" w:eastAsia="Times New Roman" w:hAnsi="Times New Roman" w:cs="Times New Roman"/>
                <w:color w:val="006100"/>
                <w:kern w:val="0"/>
                <w:sz w:val="15"/>
                <w:szCs w:val="15"/>
              </w:rPr>
              <w:t>Low concern</w:t>
            </w:r>
          </w:p>
        </w:tc>
        <w:tc>
          <w:tcPr>
            <w:tcW w:w="422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C0644E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6100"/>
                <w:kern w:val="0"/>
                <w:sz w:val="15"/>
                <w:szCs w:val="15"/>
              </w:rPr>
            </w:pPr>
          </w:p>
        </w:tc>
        <w:tc>
          <w:tcPr>
            <w:tcW w:w="267" w:type="pct"/>
            <w:tcBorders>
              <w:left w:val="nil"/>
              <w:bottom w:val="nil"/>
              <w:right w:val="nil"/>
            </w:tcBorders>
            <w:shd w:val="clear" w:color="D9E1F2" w:fill="FFC7CE"/>
            <w:noWrap/>
            <w:vAlign w:val="center"/>
            <w:hideMark/>
          </w:tcPr>
          <w:p w14:paraId="08D4FE8C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9C0006"/>
                <w:kern w:val="0"/>
                <w:sz w:val="15"/>
                <w:szCs w:val="15"/>
              </w:rPr>
            </w:pPr>
            <w:r w:rsidRPr="0072270B">
              <w:rPr>
                <w:rFonts w:ascii="Times New Roman" w:eastAsia="Times New Roman" w:hAnsi="Times New Roman" w:cs="Times New Roman"/>
                <w:color w:val="9C0006"/>
                <w:kern w:val="0"/>
                <w:sz w:val="15"/>
                <w:szCs w:val="15"/>
              </w:rPr>
              <w:t>High</w:t>
            </w:r>
          </w:p>
        </w:tc>
        <w:tc>
          <w:tcPr>
            <w:tcW w:w="395" w:type="pct"/>
            <w:tcBorders>
              <w:left w:val="nil"/>
              <w:bottom w:val="nil"/>
              <w:right w:val="nil"/>
            </w:tcBorders>
            <w:shd w:val="clear" w:color="D9E1F2" w:fill="FFC7CE"/>
            <w:noWrap/>
            <w:vAlign w:val="center"/>
            <w:hideMark/>
          </w:tcPr>
          <w:p w14:paraId="6E35FE39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9C0006"/>
                <w:kern w:val="0"/>
                <w:sz w:val="15"/>
                <w:szCs w:val="15"/>
              </w:rPr>
            </w:pPr>
            <w:r w:rsidRPr="0072270B">
              <w:rPr>
                <w:rFonts w:ascii="Times New Roman" w:eastAsia="Times New Roman" w:hAnsi="Times New Roman" w:cs="Times New Roman"/>
                <w:color w:val="9C0006"/>
                <w:kern w:val="0"/>
                <w:sz w:val="15"/>
                <w:szCs w:val="15"/>
              </w:rPr>
              <w:t>High concern</w:t>
            </w:r>
          </w:p>
        </w:tc>
        <w:tc>
          <w:tcPr>
            <w:tcW w:w="295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66C7D8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72270B"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</w:rPr>
              <w:t>Reader and Blindness</w:t>
            </w:r>
          </w:p>
        </w:tc>
        <w:tc>
          <w:tcPr>
            <w:tcW w:w="295" w:type="pct"/>
            <w:tcBorders>
              <w:left w:val="nil"/>
              <w:bottom w:val="nil"/>
              <w:right w:val="nil"/>
            </w:tcBorders>
            <w:shd w:val="clear" w:color="D9E1F2" w:fill="C6EFCE"/>
            <w:noWrap/>
            <w:vAlign w:val="center"/>
            <w:hideMark/>
          </w:tcPr>
          <w:p w14:paraId="0A0D7C1E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6100"/>
                <w:kern w:val="0"/>
                <w:sz w:val="15"/>
                <w:szCs w:val="15"/>
              </w:rPr>
            </w:pPr>
            <w:r w:rsidRPr="0072270B">
              <w:rPr>
                <w:rFonts w:ascii="Times New Roman" w:eastAsia="Times New Roman" w:hAnsi="Times New Roman" w:cs="Times New Roman"/>
                <w:color w:val="006100"/>
                <w:kern w:val="0"/>
                <w:sz w:val="15"/>
                <w:szCs w:val="15"/>
              </w:rPr>
              <w:t>Low</w:t>
            </w:r>
          </w:p>
        </w:tc>
        <w:tc>
          <w:tcPr>
            <w:tcW w:w="570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5F4BC9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6100"/>
                <w:kern w:val="0"/>
                <w:sz w:val="15"/>
                <w:szCs w:val="15"/>
              </w:rPr>
            </w:pPr>
          </w:p>
        </w:tc>
      </w:tr>
      <w:tr w:rsidR="00E27A0B" w:rsidRPr="002A41E4" w14:paraId="38F359EE" w14:textId="77777777" w:rsidTr="00CB1C3B">
        <w:trPr>
          <w:trHeight w:val="327"/>
        </w:trPr>
        <w:tc>
          <w:tcPr>
            <w:tcW w:w="425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8570AD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72270B"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</w:rPr>
              <w:t>Schweigkofler, et al</w:t>
            </w:r>
          </w:p>
        </w:tc>
        <w:tc>
          <w:tcPr>
            <w:tcW w:w="243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4087C5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72270B"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</w:rPr>
              <w:t>2017</w:t>
            </w:r>
          </w:p>
        </w:tc>
        <w:tc>
          <w:tcPr>
            <w:tcW w:w="316" w:type="pct"/>
            <w:tcBorders>
              <w:left w:val="nil"/>
              <w:bottom w:val="nil"/>
              <w:right w:val="nil"/>
            </w:tcBorders>
            <w:shd w:val="clear" w:color="D9E1F2" w:fill="FFC7CE"/>
            <w:noWrap/>
            <w:vAlign w:val="center"/>
            <w:hideMark/>
          </w:tcPr>
          <w:p w14:paraId="40A57220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9C0006"/>
                <w:kern w:val="0"/>
                <w:sz w:val="15"/>
                <w:szCs w:val="15"/>
              </w:rPr>
            </w:pPr>
            <w:r w:rsidRPr="0072270B">
              <w:rPr>
                <w:rFonts w:ascii="Times New Roman" w:eastAsia="Times New Roman" w:hAnsi="Times New Roman" w:cs="Times New Roman"/>
                <w:color w:val="9C0006"/>
                <w:kern w:val="0"/>
                <w:sz w:val="15"/>
                <w:szCs w:val="15"/>
              </w:rPr>
              <w:t>High</w:t>
            </w:r>
          </w:p>
        </w:tc>
        <w:tc>
          <w:tcPr>
            <w:tcW w:w="281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17FC22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72270B"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</w:rPr>
              <w:t>Unclear inclusion criteria</w:t>
            </w:r>
          </w:p>
        </w:tc>
        <w:tc>
          <w:tcPr>
            <w:tcW w:w="458" w:type="pct"/>
            <w:tcBorders>
              <w:left w:val="nil"/>
              <w:bottom w:val="nil"/>
              <w:right w:val="nil"/>
            </w:tcBorders>
            <w:shd w:val="clear" w:color="D9E1F2" w:fill="FFC7CE"/>
            <w:noWrap/>
            <w:vAlign w:val="center"/>
            <w:hideMark/>
          </w:tcPr>
          <w:p w14:paraId="01307B46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9C0006"/>
                <w:kern w:val="0"/>
                <w:sz w:val="15"/>
                <w:szCs w:val="15"/>
              </w:rPr>
            </w:pPr>
            <w:r w:rsidRPr="0072270B">
              <w:rPr>
                <w:rFonts w:ascii="Times New Roman" w:eastAsia="Times New Roman" w:hAnsi="Times New Roman" w:cs="Times New Roman"/>
                <w:color w:val="9C0006"/>
                <w:kern w:val="0"/>
                <w:sz w:val="15"/>
                <w:szCs w:val="15"/>
              </w:rPr>
              <w:t>High concern</w:t>
            </w:r>
          </w:p>
        </w:tc>
        <w:tc>
          <w:tcPr>
            <w:tcW w:w="372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F5D484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72270B"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</w:rPr>
              <w:t>Unclear inclusion criteria</w:t>
            </w:r>
          </w:p>
        </w:tc>
        <w:tc>
          <w:tcPr>
            <w:tcW w:w="267" w:type="pct"/>
            <w:tcBorders>
              <w:left w:val="nil"/>
              <w:bottom w:val="nil"/>
              <w:right w:val="nil"/>
            </w:tcBorders>
            <w:shd w:val="clear" w:color="000000" w:fill="FFC7CE"/>
            <w:noWrap/>
            <w:vAlign w:val="center"/>
            <w:hideMark/>
          </w:tcPr>
          <w:p w14:paraId="60E6AC9C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9C0006"/>
                <w:kern w:val="0"/>
                <w:sz w:val="15"/>
                <w:szCs w:val="15"/>
              </w:rPr>
            </w:pPr>
            <w:r w:rsidRPr="0072270B">
              <w:rPr>
                <w:rFonts w:ascii="Times New Roman" w:eastAsia="Times New Roman" w:hAnsi="Times New Roman" w:cs="Times New Roman"/>
                <w:color w:val="9C0006"/>
                <w:kern w:val="0"/>
                <w:sz w:val="15"/>
                <w:szCs w:val="15"/>
              </w:rPr>
              <w:t>High</w:t>
            </w:r>
          </w:p>
        </w:tc>
        <w:tc>
          <w:tcPr>
            <w:tcW w:w="394" w:type="pct"/>
            <w:tcBorders>
              <w:left w:val="nil"/>
              <w:bottom w:val="nil"/>
              <w:right w:val="nil"/>
            </w:tcBorders>
            <w:shd w:val="clear" w:color="D9E1F2" w:fill="FFC7CE"/>
            <w:noWrap/>
            <w:vAlign w:val="center"/>
            <w:hideMark/>
          </w:tcPr>
          <w:p w14:paraId="0C78CE1E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9C0006"/>
                <w:kern w:val="0"/>
                <w:sz w:val="15"/>
                <w:szCs w:val="15"/>
              </w:rPr>
            </w:pPr>
            <w:r w:rsidRPr="0072270B">
              <w:rPr>
                <w:rFonts w:ascii="Times New Roman" w:eastAsia="Times New Roman" w:hAnsi="Times New Roman" w:cs="Times New Roman"/>
                <w:color w:val="9C0006"/>
                <w:kern w:val="0"/>
                <w:sz w:val="15"/>
                <w:szCs w:val="15"/>
              </w:rPr>
              <w:t>High concern</w:t>
            </w:r>
          </w:p>
        </w:tc>
        <w:tc>
          <w:tcPr>
            <w:tcW w:w="422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880887" w14:textId="77777777" w:rsidR="0072270B" w:rsidRPr="0072270B" w:rsidRDefault="0072270B" w:rsidP="0072270B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72270B"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</w:rPr>
              <w:t>Index test Positive was unclar</w:t>
            </w:r>
          </w:p>
        </w:tc>
        <w:tc>
          <w:tcPr>
            <w:tcW w:w="267" w:type="pct"/>
            <w:tcBorders>
              <w:left w:val="nil"/>
              <w:bottom w:val="nil"/>
              <w:right w:val="nil"/>
            </w:tcBorders>
            <w:shd w:val="clear" w:color="D9E1F2" w:fill="FFC7CE"/>
            <w:noWrap/>
            <w:vAlign w:val="center"/>
            <w:hideMark/>
          </w:tcPr>
          <w:p w14:paraId="2ABBDC4A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9C0006"/>
                <w:kern w:val="0"/>
                <w:sz w:val="15"/>
                <w:szCs w:val="15"/>
              </w:rPr>
            </w:pPr>
            <w:r w:rsidRPr="0072270B">
              <w:rPr>
                <w:rFonts w:ascii="Times New Roman" w:eastAsia="Times New Roman" w:hAnsi="Times New Roman" w:cs="Times New Roman"/>
                <w:color w:val="9C0006"/>
                <w:kern w:val="0"/>
                <w:sz w:val="15"/>
                <w:szCs w:val="15"/>
              </w:rPr>
              <w:t>High</w:t>
            </w:r>
          </w:p>
        </w:tc>
        <w:tc>
          <w:tcPr>
            <w:tcW w:w="395" w:type="pct"/>
            <w:tcBorders>
              <w:left w:val="nil"/>
              <w:bottom w:val="nil"/>
              <w:right w:val="nil"/>
            </w:tcBorders>
            <w:shd w:val="clear" w:color="D9E1F2" w:fill="FFC7CE"/>
            <w:noWrap/>
            <w:vAlign w:val="center"/>
            <w:hideMark/>
          </w:tcPr>
          <w:p w14:paraId="03FED409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9C0006"/>
                <w:kern w:val="0"/>
                <w:sz w:val="15"/>
                <w:szCs w:val="15"/>
              </w:rPr>
            </w:pPr>
            <w:r w:rsidRPr="0072270B">
              <w:rPr>
                <w:rFonts w:ascii="Times New Roman" w:eastAsia="Times New Roman" w:hAnsi="Times New Roman" w:cs="Times New Roman"/>
                <w:color w:val="9C0006"/>
                <w:kern w:val="0"/>
                <w:sz w:val="15"/>
                <w:szCs w:val="15"/>
              </w:rPr>
              <w:t>High concern</w:t>
            </w:r>
          </w:p>
        </w:tc>
        <w:tc>
          <w:tcPr>
            <w:tcW w:w="295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1905E1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72270B"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</w:rPr>
              <w:t>Reader and Blindness</w:t>
            </w:r>
          </w:p>
        </w:tc>
        <w:tc>
          <w:tcPr>
            <w:tcW w:w="295" w:type="pct"/>
            <w:tcBorders>
              <w:left w:val="nil"/>
              <w:bottom w:val="nil"/>
              <w:right w:val="nil"/>
            </w:tcBorders>
            <w:shd w:val="clear" w:color="D9E1F2" w:fill="C6EFCE"/>
            <w:noWrap/>
            <w:vAlign w:val="center"/>
            <w:hideMark/>
          </w:tcPr>
          <w:p w14:paraId="750373CF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6100"/>
                <w:kern w:val="0"/>
                <w:sz w:val="15"/>
                <w:szCs w:val="15"/>
              </w:rPr>
            </w:pPr>
            <w:r w:rsidRPr="0072270B">
              <w:rPr>
                <w:rFonts w:ascii="Times New Roman" w:eastAsia="Times New Roman" w:hAnsi="Times New Roman" w:cs="Times New Roman"/>
                <w:color w:val="006100"/>
                <w:kern w:val="0"/>
                <w:sz w:val="15"/>
                <w:szCs w:val="15"/>
              </w:rPr>
              <w:t>Low</w:t>
            </w:r>
          </w:p>
        </w:tc>
        <w:tc>
          <w:tcPr>
            <w:tcW w:w="570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7EBBB2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6100"/>
                <w:kern w:val="0"/>
                <w:sz w:val="15"/>
                <w:szCs w:val="15"/>
              </w:rPr>
            </w:pPr>
          </w:p>
        </w:tc>
      </w:tr>
      <w:tr w:rsidR="00E27A0B" w:rsidRPr="002A41E4" w14:paraId="5CD19265" w14:textId="77777777" w:rsidTr="00CB1C3B">
        <w:trPr>
          <w:trHeight w:val="327"/>
        </w:trPr>
        <w:tc>
          <w:tcPr>
            <w:tcW w:w="425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CDD720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72270B"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</w:rPr>
              <w:t>Leent, et al</w:t>
            </w:r>
          </w:p>
        </w:tc>
        <w:tc>
          <w:tcPr>
            <w:tcW w:w="243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C2D464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72270B"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</w:rPr>
              <w:t>2019</w:t>
            </w:r>
          </w:p>
        </w:tc>
        <w:tc>
          <w:tcPr>
            <w:tcW w:w="316" w:type="pct"/>
            <w:tcBorders>
              <w:left w:val="nil"/>
              <w:bottom w:val="nil"/>
              <w:right w:val="nil"/>
            </w:tcBorders>
            <w:shd w:val="clear" w:color="D9E1F2" w:fill="FFC7CE"/>
            <w:noWrap/>
            <w:vAlign w:val="center"/>
            <w:hideMark/>
          </w:tcPr>
          <w:p w14:paraId="4E5B0493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9C0006"/>
                <w:kern w:val="0"/>
                <w:sz w:val="15"/>
                <w:szCs w:val="15"/>
              </w:rPr>
            </w:pPr>
            <w:r w:rsidRPr="0072270B">
              <w:rPr>
                <w:rFonts w:ascii="Times New Roman" w:eastAsia="Times New Roman" w:hAnsi="Times New Roman" w:cs="Times New Roman"/>
                <w:color w:val="9C0006"/>
                <w:kern w:val="0"/>
                <w:sz w:val="15"/>
                <w:szCs w:val="15"/>
              </w:rPr>
              <w:t>High</w:t>
            </w:r>
          </w:p>
        </w:tc>
        <w:tc>
          <w:tcPr>
            <w:tcW w:w="281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CB6C2C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72270B"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</w:rPr>
              <w:t>Inappropriate Inclusion</w:t>
            </w:r>
          </w:p>
        </w:tc>
        <w:tc>
          <w:tcPr>
            <w:tcW w:w="458" w:type="pct"/>
            <w:tcBorders>
              <w:left w:val="nil"/>
              <w:bottom w:val="nil"/>
              <w:right w:val="nil"/>
            </w:tcBorders>
            <w:shd w:val="clear" w:color="D9E1F2" w:fill="FFC7CE"/>
            <w:noWrap/>
            <w:vAlign w:val="center"/>
            <w:hideMark/>
          </w:tcPr>
          <w:p w14:paraId="5B01959F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9C0006"/>
                <w:kern w:val="0"/>
                <w:sz w:val="15"/>
                <w:szCs w:val="15"/>
              </w:rPr>
            </w:pPr>
            <w:r w:rsidRPr="0072270B">
              <w:rPr>
                <w:rFonts w:ascii="Times New Roman" w:eastAsia="Times New Roman" w:hAnsi="Times New Roman" w:cs="Times New Roman"/>
                <w:color w:val="9C0006"/>
                <w:kern w:val="0"/>
                <w:sz w:val="15"/>
                <w:szCs w:val="15"/>
              </w:rPr>
              <w:t>High concern</w:t>
            </w:r>
          </w:p>
        </w:tc>
        <w:tc>
          <w:tcPr>
            <w:tcW w:w="372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D5D318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72270B"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</w:rPr>
              <w:t>Inappropriate Inclusion</w:t>
            </w:r>
          </w:p>
        </w:tc>
        <w:tc>
          <w:tcPr>
            <w:tcW w:w="267" w:type="pct"/>
            <w:tcBorders>
              <w:left w:val="nil"/>
              <w:bottom w:val="nil"/>
              <w:right w:val="nil"/>
            </w:tcBorders>
            <w:shd w:val="clear" w:color="D9E1F2" w:fill="C6EFCE"/>
            <w:noWrap/>
            <w:vAlign w:val="center"/>
            <w:hideMark/>
          </w:tcPr>
          <w:p w14:paraId="341033DC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6100"/>
                <w:kern w:val="0"/>
                <w:sz w:val="15"/>
                <w:szCs w:val="15"/>
              </w:rPr>
            </w:pPr>
            <w:r w:rsidRPr="0072270B">
              <w:rPr>
                <w:rFonts w:ascii="Times New Roman" w:eastAsia="Times New Roman" w:hAnsi="Times New Roman" w:cs="Times New Roman"/>
                <w:color w:val="006100"/>
                <w:kern w:val="0"/>
                <w:sz w:val="15"/>
                <w:szCs w:val="15"/>
              </w:rPr>
              <w:t>Low</w:t>
            </w:r>
          </w:p>
        </w:tc>
        <w:tc>
          <w:tcPr>
            <w:tcW w:w="394" w:type="pct"/>
            <w:tcBorders>
              <w:left w:val="nil"/>
              <w:bottom w:val="nil"/>
              <w:right w:val="nil"/>
            </w:tcBorders>
            <w:shd w:val="clear" w:color="D9E1F2" w:fill="C6EFCE"/>
            <w:noWrap/>
            <w:vAlign w:val="center"/>
            <w:hideMark/>
          </w:tcPr>
          <w:p w14:paraId="6CA2473A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6100"/>
                <w:kern w:val="0"/>
                <w:sz w:val="15"/>
                <w:szCs w:val="15"/>
              </w:rPr>
            </w:pPr>
            <w:r w:rsidRPr="0072270B">
              <w:rPr>
                <w:rFonts w:ascii="Times New Roman" w:eastAsia="Times New Roman" w:hAnsi="Times New Roman" w:cs="Times New Roman"/>
                <w:color w:val="006100"/>
                <w:kern w:val="0"/>
                <w:sz w:val="15"/>
                <w:szCs w:val="15"/>
              </w:rPr>
              <w:t>Low concern</w:t>
            </w:r>
          </w:p>
        </w:tc>
        <w:tc>
          <w:tcPr>
            <w:tcW w:w="422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9360C7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6100"/>
                <w:kern w:val="0"/>
                <w:sz w:val="15"/>
                <w:szCs w:val="15"/>
              </w:rPr>
            </w:pPr>
          </w:p>
        </w:tc>
        <w:tc>
          <w:tcPr>
            <w:tcW w:w="267" w:type="pct"/>
            <w:tcBorders>
              <w:left w:val="nil"/>
              <w:bottom w:val="nil"/>
              <w:right w:val="nil"/>
            </w:tcBorders>
            <w:shd w:val="clear" w:color="D9E1F2" w:fill="FFC7CE"/>
            <w:noWrap/>
            <w:vAlign w:val="center"/>
            <w:hideMark/>
          </w:tcPr>
          <w:p w14:paraId="38F46A91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9C0006"/>
                <w:kern w:val="0"/>
                <w:sz w:val="15"/>
                <w:szCs w:val="15"/>
              </w:rPr>
            </w:pPr>
            <w:r w:rsidRPr="0072270B">
              <w:rPr>
                <w:rFonts w:ascii="Times New Roman" w:eastAsia="Times New Roman" w:hAnsi="Times New Roman" w:cs="Times New Roman"/>
                <w:color w:val="9C0006"/>
                <w:kern w:val="0"/>
                <w:sz w:val="15"/>
                <w:szCs w:val="15"/>
              </w:rPr>
              <w:t>High</w:t>
            </w:r>
          </w:p>
        </w:tc>
        <w:tc>
          <w:tcPr>
            <w:tcW w:w="395" w:type="pct"/>
            <w:tcBorders>
              <w:left w:val="nil"/>
              <w:bottom w:val="nil"/>
              <w:right w:val="nil"/>
            </w:tcBorders>
            <w:shd w:val="clear" w:color="D9E1F2" w:fill="FFC7CE"/>
            <w:noWrap/>
            <w:vAlign w:val="center"/>
            <w:hideMark/>
          </w:tcPr>
          <w:p w14:paraId="13A8FFF7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9C0006"/>
                <w:kern w:val="0"/>
                <w:sz w:val="15"/>
                <w:szCs w:val="15"/>
              </w:rPr>
            </w:pPr>
            <w:r w:rsidRPr="0072270B">
              <w:rPr>
                <w:rFonts w:ascii="Times New Roman" w:eastAsia="Times New Roman" w:hAnsi="Times New Roman" w:cs="Times New Roman"/>
                <w:color w:val="9C0006"/>
                <w:kern w:val="0"/>
                <w:sz w:val="15"/>
                <w:szCs w:val="15"/>
              </w:rPr>
              <w:t>High concern</w:t>
            </w:r>
          </w:p>
        </w:tc>
        <w:tc>
          <w:tcPr>
            <w:tcW w:w="295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705E8D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72270B"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</w:rPr>
              <w:t>Reader and Blindness</w:t>
            </w:r>
          </w:p>
        </w:tc>
        <w:tc>
          <w:tcPr>
            <w:tcW w:w="295" w:type="pct"/>
            <w:tcBorders>
              <w:left w:val="nil"/>
              <w:bottom w:val="nil"/>
              <w:right w:val="nil"/>
            </w:tcBorders>
            <w:shd w:val="clear" w:color="D9E1F2" w:fill="FFC7CE"/>
            <w:noWrap/>
            <w:vAlign w:val="center"/>
            <w:hideMark/>
          </w:tcPr>
          <w:p w14:paraId="52E82D6D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9C0006"/>
                <w:kern w:val="0"/>
                <w:sz w:val="15"/>
                <w:szCs w:val="15"/>
              </w:rPr>
            </w:pPr>
            <w:r w:rsidRPr="0072270B">
              <w:rPr>
                <w:rFonts w:ascii="Times New Roman" w:eastAsia="Times New Roman" w:hAnsi="Times New Roman" w:cs="Times New Roman"/>
                <w:color w:val="9C0006"/>
                <w:kern w:val="0"/>
                <w:sz w:val="15"/>
                <w:szCs w:val="15"/>
              </w:rPr>
              <w:t>High</w:t>
            </w:r>
          </w:p>
        </w:tc>
        <w:tc>
          <w:tcPr>
            <w:tcW w:w="570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237F26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72270B"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</w:rPr>
              <w:t>Inappropriate Exclusion in analysis</w:t>
            </w:r>
          </w:p>
        </w:tc>
      </w:tr>
      <w:tr w:rsidR="00E27A0B" w:rsidRPr="002A41E4" w14:paraId="41AAA344" w14:textId="77777777" w:rsidTr="00CB1C3B">
        <w:trPr>
          <w:trHeight w:val="327"/>
        </w:trPr>
        <w:tc>
          <w:tcPr>
            <w:tcW w:w="425" w:type="pct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EEA125E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72270B"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</w:rPr>
              <w:t>Moosa, et al</w:t>
            </w:r>
          </w:p>
        </w:tc>
        <w:tc>
          <w:tcPr>
            <w:tcW w:w="243" w:type="pct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4CF8CA6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72270B"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</w:rPr>
              <w:t>2019</w:t>
            </w:r>
          </w:p>
        </w:tc>
        <w:tc>
          <w:tcPr>
            <w:tcW w:w="316" w:type="pct"/>
            <w:tcBorders>
              <w:left w:val="nil"/>
              <w:bottom w:val="single" w:sz="4" w:space="0" w:color="auto"/>
              <w:right w:val="nil"/>
            </w:tcBorders>
            <w:shd w:val="clear" w:color="D9E1F2" w:fill="C6EFCE"/>
            <w:noWrap/>
            <w:vAlign w:val="center"/>
            <w:hideMark/>
          </w:tcPr>
          <w:p w14:paraId="49537061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6100"/>
                <w:kern w:val="0"/>
                <w:sz w:val="15"/>
                <w:szCs w:val="15"/>
              </w:rPr>
            </w:pPr>
            <w:r w:rsidRPr="0072270B">
              <w:rPr>
                <w:rFonts w:ascii="Times New Roman" w:eastAsia="Times New Roman" w:hAnsi="Times New Roman" w:cs="Times New Roman"/>
                <w:color w:val="006100"/>
                <w:kern w:val="0"/>
                <w:sz w:val="15"/>
                <w:szCs w:val="15"/>
              </w:rPr>
              <w:t>Low</w:t>
            </w:r>
          </w:p>
        </w:tc>
        <w:tc>
          <w:tcPr>
            <w:tcW w:w="281" w:type="pct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10B1C4C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72270B"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</w:rPr>
              <w:t> </w:t>
            </w:r>
          </w:p>
        </w:tc>
        <w:tc>
          <w:tcPr>
            <w:tcW w:w="458" w:type="pct"/>
            <w:tcBorders>
              <w:left w:val="nil"/>
              <w:bottom w:val="single" w:sz="4" w:space="0" w:color="auto"/>
              <w:right w:val="nil"/>
            </w:tcBorders>
            <w:shd w:val="clear" w:color="D9E1F2" w:fill="C6EFCE"/>
            <w:noWrap/>
            <w:vAlign w:val="center"/>
            <w:hideMark/>
          </w:tcPr>
          <w:p w14:paraId="42494808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6100"/>
                <w:kern w:val="0"/>
                <w:sz w:val="15"/>
                <w:szCs w:val="15"/>
              </w:rPr>
            </w:pPr>
            <w:r w:rsidRPr="0072270B">
              <w:rPr>
                <w:rFonts w:ascii="Times New Roman" w:eastAsia="Times New Roman" w:hAnsi="Times New Roman" w:cs="Times New Roman"/>
                <w:color w:val="006100"/>
                <w:kern w:val="0"/>
                <w:sz w:val="15"/>
                <w:szCs w:val="15"/>
              </w:rPr>
              <w:t>Low concern</w:t>
            </w:r>
          </w:p>
        </w:tc>
        <w:tc>
          <w:tcPr>
            <w:tcW w:w="372" w:type="pct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05D2C22" w14:textId="77777777" w:rsidR="0072270B" w:rsidRPr="0072270B" w:rsidRDefault="0072270B" w:rsidP="0072270B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72270B"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</w:rPr>
              <w:t> </w:t>
            </w:r>
          </w:p>
        </w:tc>
        <w:tc>
          <w:tcPr>
            <w:tcW w:w="267" w:type="pct"/>
            <w:tcBorders>
              <w:left w:val="nil"/>
              <w:bottom w:val="single" w:sz="4" w:space="0" w:color="auto"/>
              <w:right w:val="nil"/>
            </w:tcBorders>
            <w:shd w:val="clear" w:color="D9E1F2" w:fill="C6EFCE"/>
            <w:noWrap/>
            <w:vAlign w:val="center"/>
            <w:hideMark/>
          </w:tcPr>
          <w:p w14:paraId="6172C3EE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6100"/>
                <w:kern w:val="0"/>
                <w:sz w:val="15"/>
                <w:szCs w:val="15"/>
              </w:rPr>
            </w:pPr>
            <w:r w:rsidRPr="0072270B">
              <w:rPr>
                <w:rFonts w:ascii="Times New Roman" w:eastAsia="Times New Roman" w:hAnsi="Times New Roman" w:cs="Times New Roman"/>
                <w:color w:val="006100"/>
                <w:kern w:val="0"/>
                <w:sz w:val="15"/>
                <w:szCs w:val="15"/>
              </w:rPr>
              <w:t>Low</w:t>
            </w:r>
          </w:p>
        </w:tc>
        <w:tc>
          <w:tcPr>
            <w:tcW w:w="394" w:type="pct"/>
            <w:tcBorders>
              <w:left w:val="nil"/>
              <w:bottom w:val="single" w:sz="4" w:space="0" w:color="auto"/>
              <w:right w:val="nil"/>
            </w:tcBorders>
            <w:shd w:val="clear" w:color="D9E1F2" w:fill="C6EFCE"/>
            <w:noWrap/>
            <w:vAlign w:val="center"/>
            <w:hideMark/>
          </w:tcPr>
          <w:p w14:paraId="0AD3686A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6100"/>
                <w:kern w:val="0"/>
                <w:sz w:val="15"/>
                <w:szCs w:val="15"/>
              </w:rPr>
            </w:pPr>
            <w:r w:rsidRPr="0072270B">
              <w:rPr>
                <w:rFonts w:ascii="Times New Roman" w:eastAsia="Times New Roman" w:hAnsi="Times New Roman" w:cs="Times New Roman"/>
                <w:color w:val="006100"/>
                <w:kern w:val="0"/>
                <w:sz w:val="15"/>
                <w:szCs w:val="15"/>
              </w:rPr>
              <w:t>Low concern</w:t>
            </w:r>
          </w:p>
        </w:tc>
        <w:tc>
          <w:tcPr>
            <w:tcW w:w="422" w:type="pct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B597403" w14:textId="77777777" w:rsidR="0072270B" w:rsidRPr="0072270B" w:rsidRDefault="0072270B" w:rsidP="0072270B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72270B"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</w:rPr>
              <w:t> </w:t>
            </w:r>
          </w:p>
        </w:tc>
        <w:tc>
          <w:tcPr>
            <w:tcW w:w="267" w:type="pct"/>
            <w:tcBorders>
              <w:left w:val="nil"/>
              <w:bottom w:val="single" w:sz="4" w:space="0" w:color="auto"/>
              <w:right w:val="nil"/>
            </w:tcBorders>
            <w:shd w:val="clear" w:color="D9E1F2" w:fill="C6EFCE"/>
            <w:noWrap/>
            <w:vAlign w:val="center"/>
            <w:hideMark/>
          </w:tcPr>
          <w:p w14:paraId="61C47832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6100"/>
                <w:kern w:val="0"/>
                <w:sz w:val="15"/>
                <w:szCs w:val="15"/>
              </w:rPr>
            </w:pPr>
            <w:r w:rsidRPr="0072270B">
              <w:rPr>
                <w:rFonts w:ascii="Times New Roman" w:eastAsia="Times New Roman" w:hAnsi="Times New Roman" w:cs="Times New Roman"/>
                <w:color w:val="006100"/>
                <w:kern w:val="0"/>
                <w:sz w:val="15"/>
                <w:szCs w:val="15"/>
              </w:rPr>
              <w:t>Low</w:t>
            </w:r>
          </w:p>
        </w:tc>
        <w:tc>
          <w:tcPr>
            <w:tcW w:w="395" w:type="pct"/>
            <w:tcBorders>
              <w:left w:val="nil"/>
              <w:bottom w:val="single" w:sz="4" w:space="0" w:color="auto"/>
              <w:right w:val="nil"/>
            </w:tcBorders>
            <w:shd w:val="clear" w:color="D9E1F2" w:fill="FFC7CE"/>
            <w:noWrap/>
            <w:vAlign w:val="center"/>
            <w:hideMark/>
          </w:tcPr>
          <w:p w14:paraId="4943FF97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9C0006"/>
                <w:kern w:val="0"/>
                <w:sz w:val="15"/>
                <w:szCs w:val="15"/>
              </w:rPr>
            </w:pPr>
            <w:r w:rsidRPr="0072270B">
              <w:rPr>
                <w:rFonts w:ascii="Times New Roman" w:eastAsia="Times New Roman" w:hAnsi="Times New Roman" w:cs="Times New Roman"/>
                <w:color w:val="9C0006"/>
                <w:kern w:val="0"/>
                <w:sz w:val="15"/>
                <w:szCs w:val="15"/>
              </w:rPr>
              <w:t>High concern</w:t>
            </w:r>
          </w:p>
        </w:tc>
        <w:tc>
          <w:tcPr>
            <w:tcW w:w="295" w:type="pct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0B10D22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72270B"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</w:rPr>
              <w:t> </w:t>
            </w:r>
          </w:p>
        </w:tc>
        <w:tc>
          <w:tcPr>
            <w:tcW w:w="295" w:type="pct"/>
            <w:tcBorders>
              <w:left w:val="nil"/>
              <w:bottom w:val="single" w:sz="4" w:space="0" w:color="auto"/>
              <w:right w:val="nil"/>
            </w:tcBorders>
            <w:shd w:val="clear" w:color="D9E1F2" w:fill="C6EFCE"/>
            <w:noWrap/>
            <w:vAlign w:val="center"/>
            <w:hideMark/>
          </w:tcPr>
          <w:p w14:paraId="3351C3EB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6100"/>
                <w:kern w:val="0"/>
                <w:sz w:val="15"/>
                <w:szCs w:val="15"/>
              </w:rPr>
            </w:pPr>
            <w:r w:rsidRPr="0072270B">
              <w:rPr>
                <w:rFonts w:ascii="Times New Roman" w:eastAsia="Times New Roman" w:hAnsi="Times New Roman" w:cs="Times New Roman"/>
                <w:color w:val="006100"/>
                <w:kern w:val="0"/>
                <w:sz w:val="15"/>
                <w:szCs w:val="15"/>
              </w:rPr>
              <w:t>Low</w:t>
            </w:r>
          </w:p>
        </w:tc>
        <w:tc>
          <w:tcPr>
            <w:tcW w:w="570" w:type="pct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2D5DDCB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72270B"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</w:rPr>
              <w:t> </w:t>
            </w:r>
          </w:p>
        </w:tc>
      </w:tr>
    </w:tbl>
    <w:p w14:paraId="4913A303" w14:textId="77777777" w:rsidR="0072270B" w:rsidRPr="0072270B" w:rsidRDefault="0072270B" w:rsidP="0072270B">
      <w:pPr>
        <w:rPr>
          <w:rFonts w:ascii="Times New Roman" w:hAnsi="Times New Roman" w:cs="Times New Roman"/>
        </w:rPr>
      </w:pPr>
    </w:p>
    <w:p w14:paraId="7184C4C7" w14:textId="77777777" w:rsidR="0072270B" w:rsidRDefault="0072270B" w:rsidP="0072270B">
      <w:pPr>
        <w:rPr>
          <w:rFonts w:ascii="Times New Roman" w:hAnsi="Times New Roman" w:cs="Times New Roman"/>
        </w:rPr>
      </w:pPr>
    </w:p>
    <w:p w14:paraId="3661ACBF" w14:textId="77777777" w:rsidR="0072270B" w:rsidRDefault="0072270B" w:rsidP="0072270B">
      <w:pPr>
        <w:rPr>
          <w:rFonts w:ascii="Times New Roman" w:hAnsi="Times New Roman" w:cs="Times New Roman"/>
        </w:rPr>
      </w:pPr>
    </w:p>
    <w:p w14:paraId="411ED70C" w14:textId="0D7E03BA" w:rsidR="0072270B" w:rsidRPr="0072270B" w:rsidRDefault="0072270B" w:rsidP="0072270B">
      <w:pPr>
        <w:rPr>
          <w:rFonts w:ascii="Times New Roman" w:hAnsi="Times New Roman" w:cs="Times New Roman"/>
        </w:rPr>
        <w:sectPr w:rsidR="0072270B" w:rsidRPr="0072270B" w:rsidSect="0072270B">
          <w:pgSz w:w="15840" w:h="12240" w:orient="landscape"/>
          <w:pgMar w:top="720" w:right="720" w:bottom="720" w:left="720" w:header="708" w:footer="708" w:gutter="0"/>
          <w:cols w:space="708"/>
          <w:docGrid w:linePitch="360"/>
        </w:sectPr>
      </w:pPr>
    </w:p>
    <w:p w14:paraId="47D3B485" w14:textId="042659E5" w:rsidR="00721869" w:rsidRDefault="00B45EDC" w:rsidP="00721869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lastRenderedPageBreak/>
        <w:t>S-Figure 1.</w:t>
      </w:r>
      <w:r w:rsidR="00721869">
        <w:rPr>
          <w:rFonts w:ascii="Times New Roman" w:hAnsi="Times New Roman" w:cs="Times New Roman"/>
          <w:b/>
          <w:bCs/>
        </w:rPr>
        <w:t xml:space="preserve"> The quality of the included studies in the sub-group of level of consciousness</w:t>
      </w:r>
    </w:p>
    <w:p w14:paraId="3D07FCE7" w14:textId="77777777" w:rsidR="00721869" w:rsidRDefault="00721869" w:rsidP="00721869">
      <w:pPr>
        <w:tabs>
          <w:tab w:val="left" w:pos="6559"/>
        </w:tabs>
        <w:rPr>
          <w:rFonts w:ascii="Times New Roman" w:hAnsi="Times New Roman" w:cs="Times New Roman"/>
          <w:b/>
          <w:bCs/>
        </w:rPr>
      </w:pPr>
    </w:p>
    <w:p w14:paraId="1FC11C7F" w14:textId="391A3249" w:rsidR="00721869" w:rsidRDefault="00721869" w:rsidP="00721869">
      <w:pPr>
        <w:tabs>
          <w:tab w:val="left" w:pos="6559"/>
        </w:tabs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GCS</w:t>
      </w:r>
      <w:r>
        <w:rPr>
          <w:rFonts w:ascii="Times New Roman" w:hAnsi="Times New Roman" w:cs="Times New Roman" w:hint="eastAsia"/>
          <w:b/>
          <w:bCs/>
        </w:rPr>
        <w:t>≥</w:t>
      </w:r>
      <w:r>
        <w:rPr>
          <w:rFonts w:ascii="Times New Roman" w:hAnsi="Times New Roman" w:cs="Times New Roman"/>
          <w:b/>
          <w:bCs/>
        </w:rPr>
        <w:t>13 Only</w:t>
      </w:r>
    </w:p>
    <w:p w14:paraId="4E6F073B" w14:textId="77777777" w:rsidR="00721869" w:rsidRDefault="00721869" w:rsidP="00721869">
      <w:pPr>
        <w:tabs>
          <w:tab w:val="left" w:pos="6559"/>
        </w:tabs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Risk of bias</w:t>
      </w:r>
    </w:p>
    <w:p w14:paraId="14754D22" w14:textId="77777777" w:rsidR="00721869" w:rsidRDefault="00721869" w:rsidP="00721869">
      <w:pPr>
        <w:tabs>
          <w:tab w:val="left" w:pos="6559"/>
        </w:tabs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  <w:noProof/>
        </w:rPr>
        <w:drawing>
          <wp:inline distT="0" distB="0" distL="0" distR="0" wp14:anchorId="76E0158B" wp14:editId="0DA75C87">
            <wp:extent cx="4230168" cy="957894"/>
            <wp:effectExtent l="0" t="0" r="0" b="0"/>
            <wp:docPr id="16" name="Picture 16" descr="A screenshot of a cell phon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ROB_GCS≥13.jpeg"/>
                    <pic:cNvPicPr/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24615"/>
                    <a:stretch/>
                  </pic:blipFill>
                  <pic:spPr bwMode="auto">
                    <a:xfrm>
                      <a:off x="0" y="0"/>
                      <a:ext cx="4254898" cy="96349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31CDE00" w14:textId="77777777" w:rsidR="00721869" w:rsidRDefault="00721869" w:rsidP="00721869">
      <w:pPr>
        <w:tabs>
          <w:tab w:val="left" w:pos="6559"/>
        </w:tabs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Applicability</w:t>
      </w:r>
    </w:p>
    <w:p w14:paraId="357D9F3C" w14:textId="77777777" w:rsidR="00721869" w:rsidRDefault="00721869" w:rsidP="00721869">
      <w:pPr>
        <w:tabs>
          <w:tab w:val="left" w:pos="6559"/>
        </w:tabs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  <w:noProof/>
        </w:rPr>
        <w:drawing>
          <wp:inline distT="0" distB="0" distL="0" distR="0" wp14:anchorId="6895513A" wp14:editId="435A0206">
            <wp:extent cx="4178893" cy="957036"/>
            <wp:effectExtent l="0" t="0" r="0" b="0"/>
            <wp:docPr id="15" name="Picture 15" descr="A screenshot of a cell phon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GCS≥13_app.jpeg"/>
                    <pic:cNvPicPr/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23758"/>
                    <a:stretch/>
                  </pic:blipFill>
                  <pic:spPr bwMode="auto">
                    <a:xfrm>
                      <a:off x="0" y="0"/>
                      <a:ext cx="4207834" cy="96366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D36B737" w14:textId="77777777" w:rsidR="00721869" w:rsidRDefault="00721869" w:rsidP="00721869">
      <w:pPr>
        <w:tabs>
          <w:tab w:val="left" w:pos="6559"/>
        </w:tabs>
        <w:rPr>
          <w:rFonts w:ascii="Times New Roman" w:hAnsi="Times New Roman" w:cs="Times New Roman"/>
          <w:b/>
          <w:bCs/>
        </w:rPr>
      </w:pPr>
    </w:p>
    <w:p w14:paraId="2F5296BE" w14:textId="4E535027" w:rsidR="00721869" w:rsidRDefault="00721869" w:rsidP="00721869">
      <w:pPr>
        <w:tabs>
          <w:tab w:val="left" w:pos="6559"/>
        </w:tabs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Including GCS</w:t>
      </w:r>
      <w:r>
        <w:rPr>
          <w:rFonts w:ascii="Times New Roman" w:hAnsi="Times New Roman" w:cs="Times New Roman" w:hint="eastAsia"/>
          <w:b/>
          <w:bCs/>
        </w:rPr>
        <w:t>≤</w:t>
      </w:r>
      <w:r>
        <w:rPr>
          <w:rFonts w:ascii="Times New Roman" w:hAnsi="Times New Roman" w:cs="Times New Roman"/>
          <w:b/>
          <w:bCs/>
        </w:rPr>
        <w:t>13</w:t>
      </w:r>
    </w:p>
    <w:p w14:paraId="0E6DB79D" w14:textId="77777777" w:rsidR="00721869" w:rsidRDefault="00721869" w:rsidP="00721869">
      <w:pPr>
        <w:tabs>
          <w:tab w:val="left" w:pos="6559"/>
        </w:tabs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Risk of Bias</w:t>
      </w:r>
    </w:p>
    <w:p w14:paraId="2229CB8B" w14:textId="77777777" w:rsidR="00721869" w:rsidRDefault="00721869" w:rsidP="00721869">
      <w:pPr>
        <w:tabs>
          <w:tab w:val="left" w:pos="6559"/>
        </w:tabs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6F0C85DB" wp14:editId="4E780F0E">
            <wp:extent cx="4093435" cy="942731"/>
            <wp:effectExtent l="0" t="0" r="0" b="0"/>
            <wp:docPr id="13" name="Picture 13" descr="A screenshot of a cell phon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ROB_GCS≤13.jpeg"/>
                    <pic:cNvPicPr/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23330"/>
                    <a:stretch/>
                  </pic:blipFill>
                  <pic:spPr bwMode="auto">
                    <a:xfrm>
                      <a:off x="0" y="0"/>
                      <a:ext cx="4128099" cy="95071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8724E3E" w14:textId="77777777" w:rsidR="00721869" w:rsidRDefault="00721869" w:rsidP="00721869">
      <w:pPr>
        <w:tabs>
          <w:tab w:val="left" w:pos="6559"/>
        </w:tabs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Applicability</w:t>
      </w:r>
    </w:p>
    <w:p w14:paraId="14306396" w14:textId="77777777" w:rsidR="00721869" w:rsidRDefault="00721869" w:rsidP="00721869">
      <w:pPr>
        <w:tabs>
          <w:tab w:val="left" w:pos="70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6EE66686" wp14:editId="17F805BD">
            <wp:extent cx="4093210" cy="942679"/>
            <wp:effectExtent l="0" t="0" r="0" b="0"/>
            <wp:docPr id="14" name="Picture 14" descr="A screenshot of a cell phon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GCS≤13 App.jpeg"/>
                    <pic:cNvPicPr/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23330"/>
                    <a:stretch/>
                  </pic:blipFill>
                  <pic:spPr bwMode="auto">
                    <a:xfrm>
                      <a:off x="0" y="0"/>
                      <a:ext cx="4128780" cy="95087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F693AC6" w14:textId="77777777" w:rsidR="00721869" w:rsidRDefault="00721869" w:rsidP="00721869">
      <w:pPr>
        <w:tabs>
          <w:tab w:val="left" w:pos="700"/>
        </w:tabs>
        <w:rPr>
          <w:rFonts w:ascii="Times New Roman" w:hAnsi="Times New Roman" w:cs="Times New Roman"/>
        </w:rPr>
      </w:pPr>
    </w:p>
    <w:p w14:paraId="23008A22" w14:textId="77777777" w:rsidR="00721869" w:rsidRDefault="00721869" w:rsidP="00721869">
      <w:pPr>
        <w:tabs>
          <w:tab w:val="left" w:pos="70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Green: Low risk of bias or low concern in applicability</w:t>
      </w:r>
    </w:p>
    <w:p w14:paraId="66C009C6" w14:textId="77777777" w:rsidR="00721869" w:rsidRDefault="00721869" w:rsidP="00721869">
      <w:pPr>
        <w:tabs>
          <w:tab w:val="left" w:pos="70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Red: High risk of bias or high concern in applicability</w:t>
      </w:r>
    </w:p>
    <w:p w14:paraId="7043DF72" w14:textId="77777777" w:rsidR="00721869" w:rsidRDefault="00721869" w:rsidP="00721869">
      <w:pPr>
        <w:tabs>
          <w:tab w:val="left" w:pos="700"/>
        </w:tabs>
        <w:rPr>
          <w:rFonts w:ascii="Times New Roman" w:hAnsi="Times New Roman" w:cs="Times New Roman"/>
        </w:rPr>
      </w:pPr>
    </w:p>
    <w:p w14:paraId="65A3612C" w14:textId="77777777" w:rsidR="00721869" w:rsidRDefault="00721869">
      <w:pPr>
        <w:rPr>
          <w:rFonts w:ascii="Times New Roman" w:hAnsi="Times New Roman" w:cs="Times New Roman"/>
          <w:b/>
          <w:bCs/>
        </w:rPr>
      </w:pPr>
    </w:p>
    <w:p w14:paraId="587A7CA5" w14:textId="77777777" w:rsidR="00721869" w:rsidRDefault="00721869">
      <w:pPr>
        <w:rPr>
          <w:rFonts w:ascii="Times New Roman" w:hAnsi="Times New Roman" w:cs="Times New Roman"/>
        </w:rPr>
      </w:pPr>
    </w:p>
    <w:p w14:paraId="744699BE" w14:textId="77777777" w:rsidR="00721869" w:rsidRDefault="00721869">
      <w:pPr>
        <w:rPr>
          <w:rFonts w:ascii="Times New Roman" w:hAnsi="Times New Roman" w:cs="Times New Roman"/>
        </w:rPr>
      </w:pPr>
    </w:p>
    <w:p w14:paraId="2E8046DC" w14:textId="77777777" w:rsidR="00721869" w:rsidRDefault="00721869">
      <w:pPr>
        <w:rPr>
          <w:rFonts w:ascii="Times New Roman" w:hAnsi="Times New Roman" w:cs="Times New Roman"/>
        </w:rPr>
      </w:pPr>
    </w:p>
    <w:p w14:paraId="34D8B471" w14:textId="77777777" w:rsidR="00721869" w:rsidRDefault="00721869">
      <w:pPr>
        <w:rPr>
          <w:rFonts w:ascii="Times New Roman" w:hAnsi="Times New Roman" w:cs="Times New Roman"/>
        </w:rPr>
      </w:pPr>
    </w:p>
    <w:p w14:paraId="23D48561" w14:textId="77777777" w:rsidR="00721869" w:rsidRDefault="00721869">
      <w:pPr>
        <w:rPr>
          <w:rFonts w:ascii="Times New Roman" w:hAnsi="Times New Roman" w:cs="Times New Roman"/>
        </w:rPr>
      </w:pPr>
    </w:p>
    <w:p w14:paraId="43896590" w14:textId="77777777" w:rsidR="00721869" w:rsidRDefault="00721869">
      <w:pPr>
        <w:rPr>
          <w:rFonts w:ascii="Times New Roman" w:hAnsi="Times New Roman" w:cs="Times New Roman"/>
        </w:rPr>
      </w:pPr>
    </w:p>
    <w:p w14:paraId="668793C0" w14:textId="77777777" w:rsidR="00721869" w:rsidRDefault="00721869">
      <w:pPr>
        <w:rPr>
          <w:rFonts w:ascii="Times New Roman" w:hAnsi="Times New Roman" w:cs="Times New Roman"/>
        </w:rPr>
      </w:pPr>
    </w:p>
    <w:p w14:paraId="6CB016B2" w14:textId="77777777" w:rsidR="00721869" w:rsidRDefault="00721869">
      <w:pPr>
        <w:rPr>
          <w:rFonts w:ascii="Times New Roman" w:hAnsi="Times New Roman" w:cs="Times New Roman"/>
        </w:rPr>
      </w:pPr>
    </w:p>
    <w:p w14:paraId="1BA1E3C7" w14:textId="77777777" w:rsidR="00721869" w:rsidRDefault="00721869">
      <w:pPr>
        <w:rPr>
          <w:rFonts w:ascii="Times New Roman" w:hAnsi="Times New Roman" w:cs="Times New Roman"/>
        </w:rPr>
      </w:pPr>
    </w:p>
    <w:p w14:paraId="60A1D9FB" w14:textId="77777777" w:rsidR="00721869" w:rsidRDefault="00721869">
      <w:pPr>
        <w:rPr>
          <w:rFonts w:ascii="Times New Roman" w:hAnsi="Times New Roman" w:cs="Times New Roman"/>
        </w:rPr>
        <w:sectPr w:rsidR="00721869">
          <w:pgSz w:w="12240" w:h="15840"/>
          <w:pgMar w:top="1440" w:right="1440" w:bottom="1440" w:left="1440" w:header="708" w:footer="708" w:gutter="0"/>
          <w:cols w:space="708"/>
          <w:docGrid w:linePitch="360"/>
        </w:sectPr>
      </w:pPr>
    </w:p>
    <w:p w14:paraId="578717D0" w14:textId="77777777" w:rsidR="00721869" w:rsidRDefault="00721869">
      <w:pPr>
        <w:rPr>
          <w:rFonts w:ascii="Times New Roman" w:hAnsi="Times New Roman" w:cs="Times New Roman"/>
          <w:b/>
          <w:bCs/>
        </w:rPr>
      </w:pPr>
      <w:r w:rsidRPr="00721869">
        <w:rPr>
          <w:rFonts w:ascii="Times New Roman" w:hAnsi="Times New Roman" w:cs="Times New Roman"/>
          <w:b/>
          <w:bCs/>
        </w:rPr>
        <w:lastRenderedPageBreak/>
        <w:t>S- Figure 2.</w:t>
      </w:r>
      <w:r>
        <w:rPr>
          <w:rFonts w:ascii="Times New Roman" w:hAnsi="Times New Roman" w:cs="Times New Roman"/>
          <w:b/>
          <w:bCs/>
        </w:rPr>
        <w:t xml:space="preserve"> </w:t>
      </w:r>
    </w:p>
    <w:p w14:paraId="7FD38533" w14:textId="2D6A0679" w:rsidR="00DC39DD" w:rsidRPr="00721869" w:rsidRDefault="00E27A0B">
      <w:pPr>
        <w:rPr>
          <w:rFonts w:ascii="Cambria" w:hAnsi="Cambria" w:cs="Times New Roman"/>
          <w:b/>
          <w:bCs/>
        </w:rPr>
      </w:pPr>
      <w:r w:rsidRPr="00721869">
        <w:rPr>
          <w:rFonts w:ascii="Times New Roman" w:hAnsi="Times New Roman" w:cs="Times New Roman"/>
          <w:b/>
          <w:bCs/>
        </w:rPr>
        <w:t>The results of sensitivity analysis</w:t>
      </w:r>
      <w:r w:rsidR="00B45EDC" w:rsidRPr="00721869">
        <w:rPr>
          <w:rFonts w:ascii="Times New Roman" w:hAnsi="Times New Roman" w:cs="Times New Roman"/>
          <w:b/>
          <w:bCs/>
        </w:rPr>
        <w:t xml:space="preserve"> excluding the studies using index test other than pre-defined in the review protocol</w:t>
      </w:r>
    </w:p>
    <w:p w14:paraId="01950A7F" w14:textId="41740DCF" w:rsidR="00E27A0B" w:rsidRDefault="00B45ED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54E57396" wp14:editId="0B69B949">
            <wp:extent cx="3602355" cy="3391877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SROC plot_PE.pdf"/>
                    <pic:cNvPicPr/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0437" r="1593" b="19864"/>
                    <a:stretch/>
                  </pic:blipFill>
                  <pic:spPr bwMode="auto">
                    <a:xfrm>
                      <a:off x="0" y="0"/>
                      <a:ext cx="3612128" cy="340107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C42A288" w14:textId="769F5393" w:rsidR="00B45EDC" w:rsidRDefault="00B45ED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HSROC (Black): Sensitivity analysis only included studies using index test defined in review protocol</w:t>
      </w:r>
    </w:p>
    <w:p w14:paraId="41CAC894" w14:textId="173B704F" w:rsidR="00B45EDC" w:rsidRDefault="00B45EDC" w:rsidP="00B45ED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HSROC (Gray): Primary analysis included all studies </w:t>
      </w:r>
    </w:p>
    <w:p w14:paraId="5E504B1B" w14:textId="11C6CF37" w:rsidR="00B45EDC" w:rsidRDefault="00B45EDC" w:rsidP="00B45ED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○</w:t>
      </w:r>
      <w:r>
        <w:rPr>
          <w:rFonts w:ascii="Times New Roman" w:hAnsi="Times New Roman" w:cs="Times New Roman"/>
        </w:rPr>
        <w:t>:</w:t>
      </w:r>
      <w:r w:rsidRPr="00B45EDC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Studies using index test defined in protocol</w:t>
      </w:r>
    </w:p>
    <w:p w14:paraId="52E54077" w14:textId="5A30968F" w:rsidR="00B45EDC" w:rsidRDefault="00B45EDC" w:rsidP="00B45EDC">
      <w:pPr>
        <w:rPr>
          <w:rFonts w:ascii="Times New Roman" w:hAnsi="Times New Roman" w:cs="Times New Roman"/>
        </w:rPr>
      </w:pPr>
      <w:r>
        <w:rPr>
          <w:rFonts w:ascii="Apple Color Emoji" w:hAnsi="Apple Color Emoji" w:cs="Apple Color Emoji" w:hint="eastAsia"/>
        </w:rPr>
        <w:t>×</w:t>
      </w:r>
      <w:r>
        <w:rPr>
          <w:rFonts w:ascii="Cambria" w:hAnsi="Cambria" w:cs="Apple Color Emoji"/>
        </w:rPr>
        <w:t xml:space="preserve">: </w:t>
      </w:r>
      <w:r>
        <w:rPr>
          <w:rFonts w:ascii="Times New Roman" w:hAnsi="Times New Roman" w:cs="Times New Roman"/>
        </w:rPr>
        <w:t>Studies using index test other than pre-defined in review protocol such as neurological examination or rectal examination</w:t>
      </w:r>
    </w:p>
    <w:p w14:paraId="4A2EA0D0" w14:textId="03213710" w:rsidR="00A50194" w:rsidRDefault="001C3F57" w:rsidP="00B45ED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DOR in sensitivity analysis: 55.6 [95%CI: 25.2-122.4]</w:t>
      </w:r>
    </w:p>
    <w:p w14:paraId="42412B4F" w14:textId="77777777" w:rsidR="00B45EDC" w:rsidRDefault="00B45EDC" w:rsidP="00B45EDC">
      <w:pPr>
        <w:rPr>
          <w:rFonts w:ascii="Cambria" w:hAnsi="Cambria" w:cs="Times New Roman"/>
        </w:rPr>
        <w:sectPr w:rsidR="00B45EDC">
          <w:pgSz w:w="12240" w:h="15840"/>
          <w:pgMar w:top="1440" w:right="1440" w:bottom="1440" w:left="1440" w:header="708" w:footer="708" w:gutter="0"/>
          <w:cols w:space="708"/>
          <w:docGrid w:linePitch="360"/>
        </w:sectPr>
      </w:pPr>
    </w:p>
    <w:p w14:paraId="343EEE1A" w14:textId="30747223" w:rsidR="00B45EDC" w:rsidRDefault="00B45EDC" w:rsidP="00B45EDC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lastRenderedPageBreak/>
        <w:t xml:space="preserve">S-Figure </w:t>
      </w:r>
      <w:r w:rsidR="00721869">
        <w:rPr>
          <w:rFonts w:ascii="Times New Roman" w:hAnsi="Times New Roman" w:cs="Times New Roman"/>
          <w:b/>
          <w:bCs/>
        </w:rPr>
        <w:t>3</w:t>
      </w:r>
      <w:r>
        <w:rPr>
          <w:rFonts w:ascii="Times New Roman" w:hAnsi="Times New Roman" w:cs="Times New Roman"/>
          <w:b/>
          <w:bCs/>
        </w:rPr>
        <w:t>.</w:t>
      </w:r>
    </w:p>
    <w:p w14:paraId="6D4128EB" w14:textId="64039EF7" w:rsidR="00B45EDC" w:rsidRPr="00721869" w:rsidRDefault="00B45EDC" w:rsidP="00B45EDC">
      <w:pPr>
        <w:rPr>
          <w:rFonts w:ascii="Times New Roman" w:hAnsi="Times New Roman" w:cs="Times New Roman"/>
          <w:b/>
          <w:bCs/>
        </w:rPr>
      </w:pPr>
      <w:r w:rsidRPr="00721869">
        <w:rPr>
          <w:rFonts w:ascii="Times New Roman" w:hAnsi="Times New Roman" w:cs="Times New Roman"/>
          <w:b/>
          <w:bCs/>
        </w:rPr>
        <w:t>The results of sensitivity analysis excluding the studies using reference standard as only x-ray or unclear</w:t>
      </w:r>
    </w:p>
    <w:p w14:paraId="79F65D91" w14:textId="7B707CD5" w:rsidR="00B45EDC" w:rsidRPr="00721869" w:rsidRDefault="00B45EDC" w:rsidP="00B45EDC">
      <w:pPr>
        <w:rPr>
          <w:rFonts w:ascii="Times New Roman" w:hAnsi="Times New Roman" w:cs="Times New Roman"/>
          <w:b/>
          <w:bCs/>
        </w:rPr>
      </w:pPr>
    </w:p>
    <w:p w14:paraId="2571ECA5" w14:textId="170476F5" w:rsidR="00B45EDC" w:rsidRDefault="00B45EDC" w:rsidP="00B45ED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2154628F" wp14:editId="687D60CF">
            <wp:extent cx="4264510" cy="3952568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ROC plot_ref_sub.pdf"/>
                    <pic:cNvPicPr/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1199" r="408" b="19365"/>
                    <a:stretch/>
                  </pic:blipFill>
                  <pic:spPr bwMode="auto">
                    <a:xfrm>
                      <a:off x="0" y="0"/>
                      <a:ext cx="4273231" cy="396065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D1E6DB3" w14:textId="336325CC" w:rsidR="00B45EDC" w:rsidRDefault="00B45EDC" w:rsidP="00B45EDC">
      <w:pPr>
        <w:rPr>
          <w:rFonts w:ascii="Times New Roman" w:hAnsi="Times New Roman" w:cs="Times New Roman"/>
        </w:rPr>
      </w:pPr>
    </w:p>
    <w:p w14:paraId="2D7326CF" w14:textId="261768FB" w:rsidR="00191F41" w:rsidRDefault="00B45EDC" w:rsidP="00B45ED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HSROC (Black): Sensitivity analysis only included studies using </w:t>
      </w:r>
      <w:r w:rsidR="00191F41">
        <w:rPr>
          <w:rFonts w:ascii="Times New Roman" w:hAnsi="Times New Roman" w:cs="Times New Roman"/>
        </w:rPr>
        <w:t>reference standard as X-ray or CT</w:t>
      </w:r>
    </w:p>
    <w:p w14:paraId="6016F23A" w14:textId="44FCB331" w:rsidR="00B45EDC" w:rsidRDefault="00B45EDC" w:rsidP="00B45ED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HSROC (Gray): Primary analysis included all studies </w:t>
      </w:r>
    </w:p>
    <w:p w14:paraId="6B5778E1" w14:textId="6EA5F1FB" w:rsidR="00B45EDC" w:rsidRDefault="00B45EDC" w:rsidP="00B45ED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○</w:t>
      </w:r>
      <w:r>
        <w:rPr>
          <w:rFonts w:ascii="Times New Roman" w:hAnsi="Times New Roman" w:cs="Times New Roman"/>
        </w:rPr>
        <w:t>:</w:t>
      </w:r>
      <w:r w:rsidRPr="00B45EDC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Studies using </w:t>
      </w:r>
      <w:r w:rsidR="00191F41">
        <w:rPr>
          <w:rFonts w:ascii="Times New Roman" w:hAnsi="Times New Roman" w:cs="Times New Roman"/>
        </w:rPr>
        <w:t>reference standard as X-ray or CT</w:t>
      </w:r>
    </w:p>
    <w:p w14:paraId="7DADDEAB" w14:textId="625E5D67" w:rsidR="00B45EDC" w:rsidRDefault="00B45EDC" w:rsidP="00B45EDC">
      <w:pPr>
        <w:rPr>
          <w:rFonts w:ascii="Times New Roman" w:hAnsi="Times New Roman" w:cs="Times New Roman"/>
        </w:rPr>
      </w:pPr>
      <w:r>
        <w:rPr>
          <w:rFonts w:ascii="Apple Color Emoji" w:hAnsi="Apple Color Emoji" w:cs="Apple Color Emoji" w:hint="eastAsia"/>
        </w:rPr>
        <w:t>×</w:t>
      </w:r>
      <w:r>
        <w:rPr>
          <w:rFonts w:ascii="Cambria" w:hAnsi="Cambria" w:cs="Apple Color Emoji"/>
        </w:rPr>
        <w:t xml:space="preserve">: </w:t>
      </w:r>
      <w:r>
        <w:rPr>
          <w:rFonts w:ascii="Times New Roman" w:hAnsi="Times New Roman" w:cs="Times New Roman"/>
        </w:rPr>
        <w:t xml:space="preserve">Studies using </w:t>
      </w:r>
      <w:r w:rsidR="00191F41">
        <w:rPr>
          <w:rFonts w:ascii="Times New Roman" w:hAnsi="Times New Roman" w:cs="Times New Roman"/>
        </w:rPr>
        <w:t>reference standard as X-ray only or unclear</w:t>
      </w:r>
    </w:p>
    <w:p w14:paraId="2C4A169D" w14:textId="56CE7B54" w:rsidR="001C3F57" w:rsidRDefault="001C3F57" w:rsidP="001C3F5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DOR in sensitivity analysis: 72.9 [95%CI: 27.5-193.0]</w:t>
      </w:r>
    </w:p>
    <w:p w14:paraId="622822D3" w14:textId="77777777" w:rsidR="00191F41" w:rsidRDefault="00191F41" w:rsidP="00B45EDC">
      <w:pPr>
        <w:rPr>
          <w:rFonts w:ascii="Cambria" w:hAnsi="Cambria" w:cs="Times New Roman"/>
        </w:rPr>
        <w:sectPr w:rsidR="00191F41">
          <w:pgSz w:w="12240" w:h="15840"/>
          <w:pgMar w:top="1440" w:right="1440" w:bottom="1440" w:left="1440" w:header="708" w:footer="708" w:gutter="0"/>
          <w:cols w:space="708"/>
          <w:docGrid w:linePitch="360"/>
        </w:sectPr>
      </w:pPr>
    </w:p>
    <w:p w14:paraId="38CCEC44" w14:textId="21148C54" w:rsidR="00191F41" w:rsidRDefault="00191F41" w:rsidP="00191F41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lastRenderedPageBreak/>
        <w:t xml:space="preserve">S-Figure </w:t>
      </w:r>
      <w:r w:rsidR="006D52C2">
        <w:rPr>
          <w:rFonts w:ascii="Times New Roman" w:hAnsi="Times New Roman" w:cs="Times New Roman"/>
          <w:b/>
          <w:bCs/>
        </w:rPr>
        <w:t>4</w:t>
      </w:r>
      <w:r>
        <w:rPr>
          <w:rFonts w:ascii="Times New Roman" w:hAnsi="Times New Roman" w:cs="Times New Roman"/>
          <w:b/>
          <w:bCs/>
        </w:rPr>
        <w:t>.</w:t>
      </w:r>
    </w:p>
    <w:p w14:paraId="0B78A154" w14:textId="28D06DC8" w:rsidR="00191F41" w:rsidRPr="00721869" w:rsidRDefault="00191F41" w:rsidP="00B45EDC">
      <w:pPr>
        <w:rPr>
          <w:rFonts w:ascii="Times New Roman" w:hAnsi="Times New Roman" w:cs="Times New Roman"/>
          <w:b/>
          <w:bCs/>
        </w:rPr>
      </w:pPr>
      <w:r w:rsidRPr="00721869">
        <w:rPr>
          <w:rFonts w:ascii="Times New Roman" w:hAnsi="Times New Roman" w:cs="Times New Roman"/>
          <w:b/>
          <w:bCs/>
        </w:rPr>
        <w:t xml:space="preserve">The results of post-hoc sensitivity analysis only </w:t>
      </w:r>
      <w:r w:rsidR="00397EBC" w:rsidRPr="00721869">
        <w:rPr>
          <w:rFonts w:ascii="Times New Roman" w:hAnsi="Times New Roman" w:cs="Times New Roman"/>
          <w:b/>
          <w:bCs/>
        </w:rPr>
        <w:t>ex</w:t>
      </w:r>
      <w:r w:rsidRPr="00721869">
        <w:rPr>
          <w:rFonts w:ascii="Times New Roman" w:hAnsi="Times New Roman" w:cs="Times New Roman"/>
          <w:b/>
          <w:bCs/>
        </w:rPr>
        <w:t>cluding the studies evaluated as “</w:t>
      </w:r>
      <w:r w:rsidR="00397EBC" w:rsidRPr="00721869">
        <w:rPr>
          <w:rFonts w:ascii="Times New Roman" w:hAnsi="Times New Roman" w:cs="Times New Roman"/>
          <w:b/>
          <w:bCs/>
        </w:rPr>
        <w:t>High</w:t>
      </w:r>
      <w:r w:rsidRPr="00721869">
        <w:rPr>
          <w:rFonts w:ascii="Times New Roman" w:hAnsi="Times New Roman" w:cs="Times New Roman"/>
          <w:b/>
          <w:bCs/>
        </w:rPr>
        <w:t xml:space="preserve"> risk of bias”</w:t>
      </w:r>
      <w:r w:rsidR="00397EBC" w:rsidRPr="00721869">
        <w:rPr>
          <w:rFonts w:ascii="Times New Roman" w:hAnsi="Times New Roman" w:cs="Times New Roman"/>
          <w:b/>
          <w:bCs/>
        </w:rPr>
        <w:t xml:space="preserve"> at least in one domain</w:t>
      </w:r>
    </w:p>
    <w:p w14:paraId="1C8A1D47" w14:textId="77777777" w:rsidR="00B45EDC" w:rsidRPr="00E27A0B" w:rsidRDefault="00B45EDC" w:rsidP="00B45EDC">
      <w:pPr>
        <w:rPr>
          <w:rFonts w:ascii="Times New Roman" w:hAnsi="Times New Roman" w:cs="Times New Roman"/>
        </w:rPr>
      </w:pPr>
    </w:p>
    <w:p w14:paraId="518DA39E" w14:textId="4FDD535E" w:rsidR="00B45EDC" w:rsidRDefault="00191F4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33FA810E" wp14:editId="4D5603FF">
            <wp:extent cx="4625286" cy="4345858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SROC plot_ROB.pdf"/>
                    <pic:cNvPicPr/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0577" r="1405" b="19737"/>
                    <a:stretch/>
                  </pic:blipFill>
                  <pic:spPr bwMode="auto">
                    <a:xfrm>
                      <a:off x="0" y="0"/>
                      <a:ext cx="4635559" cy="435551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8D422C0" w14:textId="7D460546" w:rsidR="00191F41" w:rsidRDefault="00191F41">
      <w:pPr>
        <w:rPr>
          <w:rFonts w:ascii="Times New Roman" w:hAnsi="Times New Roman" w:cs="Times New Roman"/>
        </w:rPr>
      </w:pPr>
    </w:p>
    <w:p w14:paraId="500346CC" w14:textId="7F818499" w:rsidR="00191F41" w:rsidRDefault="00191F41" w:rsidP="00191F4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HSROC (Black): Sensitivity analysis only included studies evaluated as “Low risk of bias”</w:t>
      </w:r>
    </w:p>
    <w:p w14:paraId="28BFD11C" w14:textId="77777777" w:rsidR="00191F41" w:rsidRDefault="00191F41" w:rsidP="00191F4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HSROC (Gray): Primary analysis included all studies </w:t>
      </w:r>
    </w:p>
    <w:p w14:paraId="61C5E035" w14:textId="4DED3F39" w:rsidR="00191F41" w:rsidRDefault="00191F41" w:rsidP="00191F4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○</w:t>
      </w:r>
      <w:r>
        <w:rPr>
          <w:rFonts w:ascii="Times New Roman" w:hAnsi="Times New Roman" w:cs="Times New Roman"/>
        </w:rPr>
        <w:t>:</w:t>
      </w:r>
      <w:r w:rsidRPr="00B45EDC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Studies evaluated as “Low risk of bias”</w:t>
      </w:r>
    </w:p>
    <w:p w14:paraId="494D8FEA" w14:textId="1C3865F1" w:rsidR="00191F41" w:rsidRDefault="00191F41" w:rsidP="00191F41">
      <w:pPr>
        <w:rPr>
          <w:rFonts w:ascii="Times New Roman" w:hAnsi="Times New Roman" w:cs="Times New Roman"/>
        </w:rPr>
      </w:pPr>
      <w:r>
        <w:rPr>
          <w:rFonts w:ascii="Apple Color Emoji" w:hAnsi="Apple Color Emoji" w:cs="Apple Color Emoji" w:hint="eastAsia"/>
        </w:rPr>
        <w:t>×</w:t>
      </w:r>
      <w:r>
        <w:rPr>
          <w:rFonts w:ascii="Cambria" w:hAnsi="Cambria" w:cs="Apple Color Emoji"/>
        </w:rPr>
        <w:t xml:space="preserve">: </w:t>
      </w:r>
      <w:r>
        <w:rPr>
          <w:rFonts w:ascii="Times New Roman" w:hAnsi="Times New Roman" w:cs="Times New Roman"/>
        </w:rPr>
        <w:t>Studies evaluated as “High risk of bias” at least in one domain</w:t>
      </w:r>
    </w:p>
    <w:p w14:paraId="64488E71" w14:textId="18135743" w:rsidR="001C3F57" w:rsidRDefault="001C3F57" w:rsidP="001C3F5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DOR in sensitivity analysis: 187.0 [95%CI: 62.0-564.1]</w:t>
      </w:r>
    </w:p>
    <w:p w14:paraId="39076AE0" w14:textId="77777777" w:rsidR="001C3F57" w:rsidRDefault="001C3F57" w:rsidP="001C3F57">
      <w:pPr>
        <w:rPr>
          <w:rFonts w:ascii="Times New Roman" w:hAnsi="Times New Roman" w:cs="Times New Roman"/>
        </w:rPr>
      </w:pPr>
    </w:p>
    <w:p w14:paraId="3AAB9A3B" w14:textId="77777777" w:rsidR="001C3F57" w:rsidRDefault="001C3F57" w:rsidP="00191F41">
      <w:pPr>
        <w:rPr>
          <w:rFonts w:ascii="Times New Roman" w:hAnsi="Times New Roman" w:cs="Times New Roman"/>
        </w:rPr>
      </w:pPr>
    </w:p>
    <w:p w14:paraId="7F374491" w14:textId="3F96E50A" w:rsidR="00191F41" w:rsidRDefault="00191F41" w:rsidP="00191F41">
      <w:pPr>
        <w:rPr>
          <w:rFonts w:ascii="Times New Roman" w:hAnsi="Times New Roman" w:cs="Times New Roman"/>
        </w:rPr>
      </w:pPr>
    </w:p>
    <w:p w14:paraId="4FB4A2AF" w14:textId="77777777" w:rsidR="006D52C2" w:rsidRDefault="006D52C2">
      <w:pPr>
        <w:rPr>
          <w:rFonts w:ascii="Times New Roman" w:hAnsi="Times New Roman" w:cs="Times New Roman"/>
        </w:rPr>
      </w:pPr>
    </w:p>
    <w:p w14:paraId="2EF0AE3A" w14:textId="77777777" w:rsidR="006D52C2" w:rsidRDefault="006D52C2">
      <w:pPr>
        <w:rPr>
          <w:rFonts w:ascii="Times New Roman" w:hAnsi="Times New Roman" w:cs="Times New Roman"/>
        </w:rPr>
        <w:sectPr w:rsidR="006D52C2">
          <w:pgSz w:w="12240" w:h="15840"/>
          <w:pgMar w:top="1440" w:right="1440" w:bottom="1440" w:left="1440" w:header="708" w:footer="708" w:gutter="0"/>
          <w:cols w:space="708"/>
          <w:docGrid w:linePitch="360"/>
        </w:sectPr>
      </w:pPr>
    </w:p>
    <w:p w14:paraId="12B07724" w14:textId="273ECAA4" w:rsidR="006D52C2" w:rsidRPr="006D52C2" w:rsidRDefault="006D52C2">
      <w:pPr>
        <w:rPr>
          <w:rFonts w:ascii="Times New Roman" w:hAnsi="Times New Roman" w:cs="Times New Roman"/>
          <w:b/>
          <w:bCs/>
        </w:rPr>
      </w:pPr>
      <w:r w:rsidRPr="006D52C2">
        <w:rPr>
          <w:rFonts w:ascii="Times New Roman" w:hAnsi="Times New Roman" w:cs="Times New Roman" w:hint="eastAsia"/>
          <w:b/>
          <w:bCs/>
        </w:rPr>
        <w:lastRenderedPageBreak/>
        <w:t>R</w:t>
      </w:r>
      <w:r w:rsidRPr="006D52C2">
        <w:rPr>
          <w:rFonts w:ascii="Times New Roman" w:hAnsi="Times New Roman" w:cs="Times New Roman"/>
          <w:b/>
          <w:bCs/>
        </w:rPr>
        <w:t>eference</w:t>
      </w:r>
    </w:p>
    <w:p w14:paraId="4D8E9500" w14:textId="77777777" w:rsidR="006D52C2" w:rsidRPr="006D52C2" w:rsidRDefault="006D52C2" w:rsidP="006D52C2">
      <w:pPr>
        <w:pStyle w:val="EndNoteBibliography"/>
        <w:ind w:left="720" w:hanging="720"/>
        <w:rPr>
          <w:noProof/>
        </w:rPr>
      </w:pPr>
      <w:r>
        <w:rPr>
          <w:rFonts w:ascii="Times New Roman" w:hAnsi="Times New Roman" w:cs="Times New Roman"/>
        </w:rPr>
        <w:fldChar w:fldCharType="begin"/>
      </w:r>
      <w:r>
        <w:rPr>
          <w:rFonts w:ascii="Times New Roman" w:hAnsi="Times New Roman" w:cs="Times New Roman"/>
        </w:rPr>
        <w:instrText xml:space="preserve"> ADDIN EN.REFLIST </w:instrText>
      </w:r>
      <w:r>
        <w:rPr>
          <w:rFonts w:ascii="Times New Roman" w:hAnsi="Times New Roman" w:cs="Times New Roman"/>
        </w:rPr>
        <w:fldChar w:fldCharType="separate"/>
      </w:r>
      <w:r w:rsidRPr="006D52C2">
        <w:rPr>
          <w:noProof/>
        </w:rPr>
        <w:t>1.</w:t>
      </w:r>
      <w:r w:rsidRPr="006D52C2">
        <w:rPr>
          <w:noProof/>
        </w:rPr>
        <w:tab/>
        <w:t xml:space="preserve">Okada Y, Nishioka N, Tsujimoto Y: </w:t>
      </w:r>
      <w:r w:rsidRPr="006D52C2">
        <w:rPr>
          <w:b/>
          <w:noProof/>
        </w:rPr>
        <w:t>Diagnostic accuracy of physical examination to detect the pelvic fractures among the blunt trauma patients; systematic review and meta-analysis</w:t>
      </w:r>
      <w:r w:rsidRPr="006D52C2">
        <w:rPr>
          <w:noProof/>
        </w:rPr>
        <w:t xml:space="preserve">. </w:t>
      </w:r>
      <w:r w:rsidRPr="006D52C2">
        <w:rPr>
          <w:i/>
          <w:noProof/>
        </w:rPr>
        <w:t xml:space="preserve">medRxiv </w:t>
      </w:r>
      <w:r w:rsidRPr="006D52C2">
        <w:rPr>
          <w:noProof/>
        </w:rPr>
        <w:t>2020:2020.2001.2009.20017129.</w:t>
      </w:r>
    </w:p>
    <w:p w14:paraId="4BB00400" w14:textId="77777777" w:rsidR="006D52C2" w:rsidRPr="006D52C2" w:rsidRDefault="006D52C2" w:rsidP="006D52C2">
      <w:pPr>
        <w:pStyle w:val="EndNoteBibliography"/>
        <w:ind w:left="720" w:hanging="720"/>
        <w:rPr>
          <w:noProof/>
        </w:rPr>
      </w:pPr>
      <w:r w:rsidRPr="006D52C2">
        <w:rPr>
          <w:noProof/>
        </w:rPr>
        <w:t>2.</w:t>
      </w:r>
      <w:r w:rsidRPr="006D52C2">
        <w:rPr>
          <w:noProof/>
        </w:rPr>
        <w:tab/>
        <w:t xml:space="preserve">Booth A, Clarke M, Dooley G, Ghersi D, Moher D, Petticrew M, Stewart L: </w:t>
      </w:r>
      <w:r w:rsidRPr="006D52C2">
        <w:rPr>
          <w:b/>
          <w:noProof/>
        </w:rPr>
        <w:t>The nuts and bolts of PROSPERO: an international prospective register of systematic reviews</w:t>
      </w:r>
      <w:r w:rsidRPr="006D52C2">
        <w:rPr>
          <w:noProof/>
        </w:rPr>
        <w:t xml:space="preserve">. </w:t>
      </w:r>
      <w:r w:rsidRPr="006D52C2">
        <w:rPr>
          <w:i/>
          <w:noProof/>
        </w:rPr>
        <w:t xml:space="preserve">Systematic reviews </w:t>
      </w:r>
      <w:r w:rsidRPr="006D52C2">
        <w:rPr>
          <w:noProof/>
        </w:rPr>
        <w:t xml:space="preserve">2012, </w:t>
      </w:r>
      <w:r w:rsidRPr="006D52C2">
        <w:rPr>
          <w:b/>
          <w:noProof/>
        </w:rPr>
        <w:t>1</w:t>
      </w:r>
      <w:r w:rsidRPr="006D52C2">
        <w:rPr>
          <w:noProof/>
        </w:rPr>
        <w:t>(1):2.</w:t>
      </w:r>
    </w:p>
    <w:p w14:paraId="35C7452A" w14:textId="1F6CDBCA" w:rsidR="006D52C2" w:rsidRPr="006D52C2" w:rsidRDefault="006D52C2" w:rsidP="006D52C2">
      <w:pPr>
        <w:pStyle w:val="EndNoteBibliography"/>
        <w:ind w:left="720" w:hanging="720"/>
        <w:rPr>
          <w:noProof/>
        </w:rPr>
      </w:pPr>
      <w:r w:rsidRPr="006D52C2">
        <w:rPr>
          <w:noProof/>
        </w:rPr>
        <w:t>3.</w:t>
      </w:r>
      <w:r w:rsidRPr="006D52C2">
        <w:rPr>
          <w:noProof/>
        </w:rPr>
        <w:tab/>
      </w:r>
      <w:r w:rsidRPr="006D52C2">
        <w:rPr>
          <w:b/>
          <w:noProof/>
        </w:rPr>
        <w:t xml:space="preserve">UMIN Clinical Trials Registry </w:t>
      </w:r>
      <w:r w:rsidRPr="006D52C2">
        <w:rPr>
          <w:noProof/>
        </w:rPr>
        <w:t>[</w:t>
      </w:r>
      <w:hyperlink r:id="rId11" w:history="1">
        <w:r w:rsidRPr="006D52C2">
          <w:rPr>
            <w:rStyle w:val="a6"/>
            <w:noProof/>
          </w:rPr>
          <w:t>https://www.umin.ac.jp/ctr/index.htm</w:t>
        </w:r>
      </w:hyperlink>
      <w:r w:rsidRPr="006D52C2">
        <w:rPr>
          <w:noProof/>
        </w:rPr>
        <w:t>]</w:t>
      </w:r>
    </w:p>
    <w:p w14:paraId="0245536E" w14:textId="3A965F00" w:rsidR="00191F41" w:rsidRPr="00E27A0B" w:rsidRDefault="006D52C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fldChar w:fldCharType="end"/>
      </w:r>
    </w:p>
    <w:sectPr w:rsidR="00191F41" w:rsidRPr="00E27A0B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pple Color Emoji">
    <w:panose1 w:val="00000000000000000000"/>
    <w:charset w:val="00"/>
    <w:family w:val="auto"/>
    <w:pitch w:val="variable"/>
    <w:sig w:usb0="00000003" w:usb1="18000000" w:usb2="14000000" w:usb3="00000000" w:csb0="00000001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1"/>
  <w:bordersDoNotSurroundHeader/>
  <w:bordersDoNotSurroundFooter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Layout" w:val="&lt;ENLayout&gt;&lt;Style&gt;BMC Emergency Medicine&lt;/Style&gt;&lt;LeftDelim&gt;{&lt;/LeftDelim&gt;&lt;RightDelim&gt;}&lt;/RightDelim&gt;&lt;FontName&gt;Calibri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/ENLayout&gt;"/>
    <w:docVar w:name="EN.Libraries" w:val="&lt;Libraries&gt;&lt;/Libraries&gt;"/>
  </w:docVars>
  <w:rsids>
    <w:rsidRoot w:val="00F9638E"/>
    <w:rsid w:val="0018392C"/>
    <w:rsid w:val="00191F41"/>
    <w:rsid w:val="001C3F57"/>
    <w:rsid w:val="002A41E4"/>
    <w:rsid w:val="00397EBC"/>
    <w:rsid w:val="00526FB9"/>
    <w:rsid w:val="006D52C2"/>
    <w:rsid w:val="00721869"/>
    <w:rsid w:val="0072270B"/>
    <w:rsid w:val="007A6791"/>
    <w:rsid w:val="00863972"/>
    <w:rsid w:val="0091767A"/>
    <w:rsid w:val="00A50194"/>
    <w:rsid w:val="00B45EDC"/>
    <w:rsid w:val="00CB1C3B"/>
    <w:rsid w:val="00CB6749"/>
    <w:rsid w:val="00DC39DD"/>
    <w:rsid w:val="00E27A0B"/>
    <w:rsid w:val="00EF647C"/>
    <w:rsid w:val="00EF7AFB"/>
    <w:rsid w:val="00F963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406219FE"/>
  <w15:chartTrackingRefBased/>
  <w15:docId w15:val="{68B893F3-9AC8-D74C-9B3E-C2A58348D8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9638E"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EF7AF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72270B"/>
    <w:rPr>
      <w:rFonts w:ascii="Times New Roman" w:hAnsi="Times New Roman" w:cs="Times New Roman"/>
      <w:sz w:val="18"/>
      <w:szCs w:val="18"/>
    </w:rPr>
  </w:style>
  <w:style w:type="character" w:customStyle="1" w:styleId="a5">
    <w:name w:val="吹き出し (文字)"/>
    <w:basedOn w:val="a0"/>
    <w:link w:val="a4"/>
    <w:uiPriority w:val="99"/>
    <w:semiHidden/>
    <w:rsid w:val="0072270B"/>
    <w:rPr>
      <w:rFonts w:ascii="Times New Roman" w:hAnsi="Times New Roman" w:cs="Times New Roman"/>
      <w:kern w:val="2"/>
      <w:sz w:val="18"/>
      <w:szCs w:val="18"/>
      <w:lang w:val="en-US"/>
    </w:rPr>
  </w:style>
  <w:style w:type="paragraph" w:customStyle="1" w:styleId="EndNoteBibliographyTitle">
    <w:name w:val="EndNote Bibliography Title"/>
    <w:basedOn w:val="a"/>
    <w:link w:val="EndNoteBibliographyTitle0"/>
    <w:rsid w:val="006D52C2"/>
    <w:pPr>
      <w:jc w:val="center"/>
    </w:pPr>
    <w:rPr>
      <w:rFonts w:ascii="Calibri" w:hAnsi="Calibri" w:cs="Calibri"/>
      <w:sz w:val="20"/>
    </w:rPr>
  </w:style>
  <w:style w:type="character" w:customStyle="1" w:styleId="EndNoteBibliographyTitle0">
    <w:name w:val="EndNote Bibliography Title (文字)"/>
    <w:basedOn w:val="a0"/>
    <w:link w:val="EndNoteBibliographyTitle"/>
    <w:rsid w:val="006D52C2"/>
    <w:rPr>
      <w:rFonts w:ascii="Calibri" w:hAnsi="Calibri" w:cs="Calibri"/>
      <w:kern w:val="2"/>
      <w:sz w:val="20"/>
    </w:rPr>
  </w:style>
  <w:style w:type="paragraph" w:customStyle="1" w:styleId="EndNoteBibliography">
    <w:name w:val="EndNote Bibliography"/>
    <w:basedOn w:val="a"/>
    <w:link w:val="EndNoteBibliography0"/>
    <w:rsid w:val="006D52C2"/>
    <w:rPr>
      <w:rFonts w:ascii="Calibri" w:hAnsi="Calibri" w:cs="Calibri"/>
      <w:sz w:val="20"/>
    </w:rPr>
  </w:style>
  <w:style w:type="character" w:customStyle="1" w:styleId="EndNoteBibliography0">
    <w:name w:val="EndNote Bibliography (文字)"/>
    <w:basedOn w:val="a0"/>
    <w:link w:val="EndNoteBibliography"/>
    <w:rsid w:val="006D52C2"/>
    <w:rPr>
      <w:rFonts w:ascii="Calibri" w:hAnsi="Calibri" w:cs="Calibri"/>
      <w:kern w:val="2"/>
      <w:sz w:val="20"/>
    </w:rPr>
  </w:style>
  <w:style w:type="character" w:styleId="a6">
    <w:name w:val="Hyperlink"/>
    <w:basedOn w:val="a0"/>
    <w:uiPriority w:val="99"/>
    <w:unhideWhenUsed/>
    <w:rsid w:val="006D52C2"/>
    <w:rPr>
      <w:color w:val="0563C1" w:themeColor="hyperlink"/>
      <w:u w:val="single"/>
    </w:rPr>
  </w:style>
  <w:style w:type="character" w:styleId="a7">
    <w:name w:val="Unresolved Mention"/>
    <w:basedOn w:val="a0"/>
    <w:uiPriority w:val="99"/>
    <w:semiHidden/>
    <w:unhideWhenUsed/>
    <w:rsid w:val="006D52C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597322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6807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8850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997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4527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emf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hyperlink" Target="https://www.umin.ac.jp/ctr/index.htm" TargetMode="External"/><Relationship Id="rId5" Type="http://schemas.openxmlformats.org/officeDocument/2006/relationships/image" Target="media/image2.jpeg"/><Relationship Id="rId10" Type="http://schemas.openxmlformats.org/officeDocument/2006/relationships/image" Target="media/image7.emf"/><Relationship Id="rId4" Type="http://schemas.openxmlformats.org/officeDocument/2006/relationships/image" Target="media/image1.jpeg"/><Relationship Id="rId9" Type="http://schemas.openxmlformats.org/officeDocument/2006/relationships/image" Target="media/image6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56</TotalTime>
  <Pages>10</Pages>
  <Words>2188</Words>
  <Characters>12477</Characters>
  <Application>Microsoft Office Word</Application>
  <DocSecurity>0</DocSecurity>
  <Lines>103</Lines>
  <Paragraphs>29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14636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岡田 遥平</dc:creator>
  <cp:keywords/>
  <dc:description/>
  <cp:lastModifiedBy>岡田 遥平</cp:lastModifiedBy>
  <cp:revision>11</cp:revision>
  <dcterms:created xsi:type="dcterms:W3CDTF">2020-06-11T02:39:00Z</dcterms:created>
  <dcterms:modified xsi:type="dcterms:W3CDTF">2020-09-04T03:52:00Z</dcterms:modified>
</cp:coreProperties>
</file>