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51409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777E64D3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46EEDE66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54D6D0AF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7311A528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8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4"/>
        <w:gridCol w:w="2515"/>
        <w:gridCol w:w="1899"/>
        <w:gridCol w:w="2232"/>
      </w:tblGrid>
      <w:tr w:rsidR="00DF3465" w:rsidRPr="0091109C" w14:paraId="7E46FF9E" w14:textId="77777777" w:rsidTr="00DF3465">
        <w:tc>
          <w:tcPr>
            <w:tcW w:w="1984" w:type="dxa"/>
            <w:shd w:val="clear" w:color="auto" w:fill="C0C0C0"/>
          </w:tcPr>
          <w:p w14:paraId="06F9F309" w14:textId="77777777" w:rsidR="00DF3465" w:rsidRPr="009110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3DED4B5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2515" w:type="dxa"/>
            <w:shd w:val="clear" w:color="auto" w:fill="C0C0C0"/>
          </w:tcPr>
          <w:p w14:paraId="5370A68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1899" w:type="dxa"/>
            <w:shd w:val="clear" w:color="auto" w:fill="C0C0C0"/>
          </w:tcPr>
          <w:p w14:paraId="732E5A26" w14:textId="33098393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>Applicability in the study</w:t>
            </w:r>
          </w:p>
        </w:tc>
        <w:tc>
          <w:tcPr>
            <w:tcW w:w="2232" w:type="dxa"/>
            <w:shd w:val="clear" w:color="auto" w:fill="C0C0C0"/>
          </w:tcPr>
          <w:p w14:paraId="23B1FD16" w14:textId="6022FCE4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 xml:space="preserve">Reported on </w:t>
            </w:r>
            <w:r>
              <w:rPr>
                <w:rFonts w:ascii="Arial" w:eastAsiaTheme="minorHAnsi" w:hAnsi="Arial" w:cstheme="minorBidi"/>
                <w:b/>
                <w:sz w:val="22"/>
              </w:rPr>
              <w:t>manuscript</w:t>
            </w:r>
          </w:p>
        </w:tc>
      </w:tr>
      <w:tr w:rsidR="00DF3465" w:rsidRPr="0091109C" w14:paraId="392ABF94" w14:textId="77777777" w:rsidTr="00DF3465">
        <w:tc>
          <w:tcPr>
            <w:tcW w:w="1984" w:type="dxa"/>
          </w:tcPr>
          <w:p w14:paraId="04C94D4F" w14:textId="77777777" w:rsidR="00DF3465" w:rsidRPr="009110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39A77B6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048AB8F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69353478" w14:textId="54456042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69B65793" w14:textId="77777777" w:rsidTr="00DF3465">
        <w:tc>
          <w:tcPr>
            <w:tcW w:w="1984" w:type="dxa"/>
          </w:tcPr>
          <w:p w14:paraId="38045E64" w14:textId="77777777" w:rsidR="00DF3465" w:rsidRPr="00991380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1AA60310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00AE7F65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6DD04364" w14:textId="58E5BDC8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2803F6DC" w14:textId="77777777" w:rsidTr="00DF3465">
        <w:tc>
          <w:tcPr>
            <w:tcW w:w="1984" w:type="dxa"/>
          </w:tcPr>
          <w:p w14:paraId="134A932C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2515" w:type="dxa"/>
          </w:tcPr>
          <w:p w14:paraId="2EFCC09F" w14:textId="3EF150DA" w:rsidR="00DF3465" w:rsidRPr="00991380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50EC8E8" w14:textId="62061E8A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VN, ML</w:t>
            </w:r>
          </w:p>
        </w:tc>
        <w:tc>
          <w:tcPr>
            <w:tcW w:w="2232" w:type="dxa"/>
          </w:tcPr>
          <w:p w14:paraId="31767219" w14:textId="415A0215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1</w:t>
            </w:r>
          </w:p>
        </w:tc>
      </w:tr>
      <w:tr w:rsidR="00DF3465" w:rsidRPr="0091109C" w14:paraId="312032F6" w14:textId="77777777" w:rsidTr="00DF3465">
        <w:tc>
          <w:tcPr>
            <w:tcW w:w="1984" w:type="dxa"/>
          </w:tcPr>
          <w:p w14:paraId="3B221E3A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2515" w:type="dxa"/>
          </w:tcPr>
          <w:p w14:paraId="26EE7BC7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43AC5C8" w14:textId="396B6A3C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B.Pharm (Hons), PhD, MBBS</w:t>
            </w:r>
          </w:p>
        </w:tc>
        <w:tc>
          <w:tcPr>
            <w:tcW w:w="2232" w:type="dxa"/>
          </w:tcPr>
          <w:p w14:paraId="260F3991" w14:textId="133E331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Title page </w:t>
            </w:r>
          </w:p>
        </w:tc>
      </w:tr>
      <w:tr w:rsidR="00DF3465" w:rsidRPr="0091109C" w14:paraId="40A73566" w14:textId="77777777" w:rsidTr="00DF3465">
        <w:tc>
          <w:tcPr>
            <w:tcW w:w="1984" w:type="dxa"/>
          </w:tcPr>
          <w:p w14:paraId="3B4FE58D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2515" w:type="dxa"/>
          </w:tcPr>
          <w:p w14:paraId="0326386E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7023EB4" w14:textId="6A187A78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PhD candidate, pharmacists, cardiologists, geriatricians, qualitative study researcher</w:t>
            </w:r>
          </w:p>
        </w:tc>
        <w:tc>
          <w:tcPr>
            <w:tcW w:w="2232" w:type="dxa"/>
          </w:tcPr>
          <w:p w14:paraId="6C4F7E25" w14:textId="6DC26DFC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2</w:t>
            </w:r>
          </w:p>
        </w:tc>
      </w:tr>
      <w:tr w:rsidR="00DF3465" w:rsidRPr="0091109C" w14:paraId="6EDAADBE" w14:textId="77777777" w:rsidTr="00DF3465">
        <w:tc>
          <w:tcPr>
            <w:tcW w:w="1984" w:type="dxa"/>
          </w:tcPr>
          <w:p w14:paraId="69B8607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2515" w:type="dxa"/>
          </w:tcPr>
          <w:p w14:paraId="6158DFCF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1C230136" w14:textId="2A8A77E8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Female </w:t>
            </w:r>
          </w:p>
        </w:tc>
        <w:tc>
          <w:tcPr>
            <w:tcW w:w="2232" w:type="dxa"/>
          </w:tcPr>
          <w:p w14:paraId="298F05B5" w14:textId="0C2C576F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7DD9619E" w14:textId="77777777" w:rsidTr="00DF3465">
        <w:tc>
          <w:tcPr>
            <w:tcW w:w="1984" w:type="dxa"/>
          </w:tcPr>
          <w:p w14:paraId="56484CAE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2515" w:type="dxa"/>
          </w:tcPr>
          <w:p w14:paraId="2EB29663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93A8CE3" w14:textId="7E44D029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VN took the course of qualitative study during the time of study. </w:t>
            </w:r>
            <w:r w:rsidR="00D20D14">
              <w:rPr>
                <w:rFonts w:ascii="Arial" w:eastAsiaTheme="minorHAnsi" w:hAnsi="Arial" w:cstheme="minorBidi"/>
                <w:sz w:val="22"/>
              </w:rPr>
              <w:t>IW, ML and EJ have the experience of conducting qualitative studies.</w:t>
            </w:r>
          </w:p>
        </w:tc>
        <w:tc>
          <w:tcPr>
            <w:tcW w:w="2232" w:type="dxa"/>
          </w:tcPr>
          <w:p w14:paraId="14403261" w14:textId="05F23DD3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4B5869CA" w14:textId="77777777" w:rsidTr="00DF3465">
        <w:tc>
          <w:tcPr>
            <w:tcW w:w="1984" w:type="dxa"/>
          </w:tcPr>
          <w:p w14:paraId="1782D4F3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11302D25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0B759EE0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0040A722" w14:textId="163BB403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1359A695" w14:textId="77777777" w:rsidTr="00DF3465">
        <w:tc>
          <w:tcPr>
            <w:tcW w:w="1984" w:type="dxa"/>
          </w:tcPr>
          <w:p w14:paraId="19DF4B3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2515" w:type="dxa"/>
          </w:tcPr>
          <w:p w14:paraId="265472BD" w14:textId="77777777" w:rsidR="00DF3465" w:rsidRPr="00150B92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10247E18" w14:textId="637F387C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  <w:tc>
          <w:tcPr>
            <w:tcW w:w="2232" w:type="dxa"/>
          </w:tcPr>
          <w:p w14:paraId="10C291A2" w14:textId="3A5CAB4D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31132C75" w14:textId="77777777" w:rsidTr="00DF3465">
        <w:tc>
          <w:tcPr>
            <w:tcW w:w="1984" w:type="dxa"/>
          </w:tcPr>
          <w:p w14:paraId="7158547A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64ADCEEB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did the participants know about the researcher? e.g. personal goals,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CEEC312" w14:textId="3AF2A23A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 xml:space="preserve">Participants were briefed about the aim of this research </w:t>
            </w:r>
            <w:r>
              <w:rPr>
                <w:rFonts w:ascii="Arial" w:eastAsiaTheme="minorHAnsi" w:hAnsi="Arial" w:cstheme="minorBidi"/>
                <w:sz w:val="22"/>
              </w:rPr>
              <w:lastRenderedPageBreak/>
              <w:t>study and the relevant study logics. Details were written in information sheet and given to participants before the interview started.</w:t>
            </w:r>
          </w:p>
        </w:tc>
        <w:tc>
          <w:tcPr>
            <w:tcW w:w="2232" w:type="dxa"/>
          </w:tcPr>
          <w:p w14:paraId="7AE7FE49" w14:textId="63061F61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>Method, paragraph 1</w:t>
            </w:r>
          </w:p>
        </w:tc>
      </w:tr>
      <w:tr w:rsidR="00DF3465" w:rsidRPr="0091109C" w14:paraId="722DC9A9" w14:textId="77777777" w:rsidTr="00DF3465">
        <w:tc>
          <w:tcPr>
            <w:tcW w:w="1984" w:type="dxa"/>
          </w:tcPr>
          <w:p w14:paraId="479D5ABF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2515" w:type="dxa"/>
          </w:tcPr>
          <w:p w14:paraId="7AAF2DD8" w14:textId="189EA666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</w:t>
            </w:r>
            <w:r w:rsidR="001E4248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interviewer/facilitator?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1F2FCA57" w14:textId="6D6CF712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  <w:tc>
          <w:tcPr>
            <w:tcW w:w="2232" w:type="dxa"/>
          </w:tcPr>
          <w:p w14:paraId="2D7EBD38" w14:textId="6EBE8CE3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01A67DB0" w14:textId="77777777" w:rsidTr="00DF3465">
        <w:tc>
          <w:tcPr>
            <w:tcW w:w="1984" w:type="dxa"/>
          </w:tcPr>
          <w:p w14:paraId="619E3AB3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0E3ECADC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43EACE97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19F907A1" w14:textId="07723869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0B13B099" w14:textId="77777777" w:rsidTr="00DF3465">
        <w:tc>
          <w:tcPr>
            <w:tcW w:w="1984" w:type="dxa"/>
          </w:tcPr>
          <w:p w14:paraId="6B308660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3FA00EF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18C1238C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7A6B8D2B" w14:textId="22044469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1F5E7160" w14:textId="77777777" w:rsidTr="00DF3465">
        <w:tc>
          <w:tcPr>
            <w:tcW w:w="1984" w:type="dxa"/>
          </w:tcPr>
          <w:p w14:paraId="0D6A885F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4AFE4D1F" w14:textId="77777777" w:rsidR="00DF3465" w:rsidRPr="001539D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1D207DD3" w14:textId="2B53275E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Thematic approach </w:t>
            </w:r>
          </w:p>
        </w:tc>
        <w:tc>
          <w:tcPr>
            <w:tcW w:w="2232" w:type="dxa"/>
          </w:tcPr>
          <w:p w14:paraId="18E18956" w14:textId="447D7C90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41D7598E" w14:textId="77777777" w:rsidTr="00DF3465">
        <w:tc>
          <w:tcPr>
            <w:tcW w:w="1984" w:type="dxa"/>
          </w:tcPr>
          <w:p w14:paraId="05302E25" w14:textId="77777777" w:rsidR="00DF3465" w:rsidRPr="00515CBE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2466F2BF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30168524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1C7B50CC" w14:textId="0287D582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71A2DE74" w14:textId="77777777" w:rsidTr="00DF3465">
        <w:tc>
          <w:tcPr>
            <w:tcW w:w="1984" w:type="dxa"/>
          </w:tcPr>
          <w:p w14:paraId="7D93864E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2515" w:type="dxa"/>
          </w:tcPr>
          <w:p w14:paraId="1F9469DB" w14:textId="77777777" w:rsidR="00DF3465" w:rsidRPr="00515CBE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E27099F" w14:textId="041C4E08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Purposive sampling</w:t>
            </w:r>
          </w:p>
        </w:tc>
        <w:tc>
          <w:tcPr>
            <w:tcW w:w="2232" w:type="dxa"/>
          </w:tcPr>
          <w:p w14:paraId="1BADB26E" w14:textId="6AFE704C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1</w:t>
            </w:r>
          </w:p>
        </w:tc>
      </w:tr>
      <w:tr w:rsidR="00DF3465" w:rsidRPr="0091109C" w14:paraId="7C22AABF" w14:textId="77777777" w:rsidTr="00DF3465">
        <w:tc>
          <w:tcPr>
            <w:tcW w:w="1984" w:type="dxa"/>
          </w:tcPr>
          <w:p w14:paraId="103D06B3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2515" w:type="dxa"/>
          </w:tcPr>
          <w:p w14:paraId="1036AC90" w14:textId="77777777" w:rsidR="00DF3465" w:rsidRPr="00515CBE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EEE49ED" w14:textId="56DCFB21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Face-to-face</w:t>
            </w:r>
          </w:p>
        </w:tc>
        <w:tc>
          <w:tcPr>
            <w:tcW w:w="2232" w:type="dxa"/>
          </w:tcPr>
          <w:p w14:paraId="1C86D83F" w14:textId="7AA8F5E5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2</w:t>
            </w:r>
          </w:p>
        </w:tc>
      </w:tr>
      <w:tr w:rsidR="00DF3465" w:rsidRPr="0091109C" w14:paraId="2CCDBC41" w14:textId="77777777" w:rsidTr="00DF3465">
        <w:tc>
          <w:tcPr>
            <w:tcW w:w="1984" w:type="dxa"/>
          </w:tcPr>
          <w:p w14:paraId="58FD54A0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2515" w:type="dxa"/>
          </w:tcPr>
          <w:p w14:paraId="09A4660E" w14:textId="77777777" w:rsidR="00DF3465" w:rsidRPr="00515CBE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713D145" w14:textId="33E5B98F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14</w:t>
            </w:r>
          </w:p>
        </w:tc>
        <w:tc>
          <w:tcPr>
            <w:tcW w:w="2232" w:type="dxa"/>
          </w:tcPr>
          <w:p w14:paraId="02EBD818" w14:textId="5696ED20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1</w:t>
            </w:r>
          </w:p>
        </w:tc>
      </w:tr>
      <w:tr w:rsidR="00DF3465" w:rsidRPr="0091109C" w14:paraId="4D5F2894" w14:textId="77777777" w:rsidTr="00DF3465">
        <w:tc>
          <w:tcPr>
            <w:tcW w:w="1984" w:type="dxa"/>
          </w:tcPr>
          <w:p w14:paraId="6BBBD18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2515" w:type="dxa"/>
          </w:tcPr>
          <w:p w14:paraId="1F62C0BA" w14:textId="77777777" w:rsidR="00DF3465" w:rsidRPr="00515CBE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4C5C5F0" w14:textId="6A0DAF2E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13</w:t>
            </w:r>
            <w:r w:rsidR="00D20D14">
              <w:rPr>
                <w:rFonts w:ascii="Arial" w:eastAsiaTheme="minorHAnsi" w:hAnsi="Arial" w:cstheme="minorBidi"/>
                <w:sz w:val="22"/>
              </w:rPr>
              <w:t>. Reasons are stated in Figure 1.</w:t>
            </w:r>
          </w:p>
        </w:tc>
        <w:tc>
          <w:tcPr>
            <w:tcW w:w="2232" w:type="dxa"/>
          </w:tcPr>
          <w:p w14:paraId="2A886388" w14:textId="4E502C71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1</w:t>
            </w:r>
          </w:p>
        </w:tc>
      </w:tr>
      <w:tr w:rsidR="00DF3465" w:rsidRPr="0091109C" w14:paraId="10972689" w14:textId="77777777" w:rsidTr="00DF3465">
        <w:tc>
          <w:tcPr>
            <w:tcW w:w="1984" w:type="dxa"/>
          </w:tcPr>
          <w:p w14:paraId="56A49D3E" w14:textId="77777777" w:rsidR="00DF3465" w:rsidRPr="00515CBE" w:rsidRDefault="00DF3465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2515" w:type="dxa"/>
          </w:tcPr>
          <w:p w14:paraId="0431277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696E425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6CC304AC" w14:textId="62476EB0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41FE5A88" w14:textId="77777777" w:rsidTr="00DF3465">
        <w:tc>
          <w:tcPr>
            <w:tcW w:w="1984" w:type="dxa"/>
          </w:tcPr>
          <w:p w14:paraId="11AE068D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2515" w:type="dxa"/>
          </w:tcPr>
          <w:p w14:paraId="5C3E0C37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34D9001" w14:textId="1D074C5F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1E4248">
              <w:rPr>
                <w:rFonts w:ascii="Arial" w:eastAsiaTheme="minorHAnsi" w:hAnsi="Arial" w:cstheme="minorBidi"/>
                <w:sz w:val="22"/>
              </w:rPr>
              <w:t xml:space="preserve">Queen Mary Hospital (QMH) and Ruttonjee and Tang Shiu </w:t>
            </w:r>
            <w:r w:rsidRPr="001E4248">
              <w:rPr>
                <w:rFonts w:ascii="Arial" w:eastAsiaTheme="minorHAnsi" w:hAnsi="Arial" w:cstheme="minorBidi"/>
                <w:sz w:val="22"/>
              </w:rPr>
              <w:lastRenderedPageBreak/>
              <w:t>Kin Hospital (RTSKH)</w:t>
            </w:r>
            <w:r>
              <w:rPr>
                <w:rFonts w:ascii="Arial" w:eastAsiaTheme="minorHAnsi" w:hAnsi="Arial" w:cstheme="minorBidi"/>
                <w:sz w:val="22"/>
              </w:rPr>
              <w:t xml:space="preserve"> in Hong Kong</w:t>
            </w:r>
          </w:p>
        </w:tc>
        <w:tc>
          <w:tcPr>
            <w:tcW w:w="2232" w:type="dxa"/>
          </w:tcPr>
          <w:p w14:paraId="53676E46" w14:textId="45F496E4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 xml:space="preserve">Method, paragraph </w:t>
            </w:r>
          </w:p>
        </w:tc>
      </w:tr>
      <w:tr w:rsidR="00DF3465" w:rsidRPr="0091109C" w14:paraId="2A5D0F58" w14:textId="77777777" w:rsidTr="00DF3465">
        <w:tc>
          <w:tcPr>
            <w:tcW w:w="1984" w:type="dxa"/>
          </w:tcPr>
          <w:p w14:paraId="55E3EAD9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2515" w:type="dxa"/>
          </w:tcPr>
          <w:p w14:paraId="23B55FB3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8B304AC" w14:textId="6CA8FDC5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caregivers who accompanied the patients.</w:t>
            </w:r>
          </w:p>
        </w:tc>
        <w:tc>
          <w:tcPr>
            <w:tcW w:w="2232" w:type="dxa"/>
          </w:tcPr>
          <w:p w14:paraId="002519D7" w14:textId="619A54C5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1</w:t>
            </w:r>
          </w:p>
        </w:tc>
      </w:tr>
      <w:tr w:rsidR="00DF3465" w:rsidRPr="0091109C" w14:paraId="4532E21E" w14:textId="77777777" w:rsidTr="00DF3465">
        <w:tc>
          <w:tcPr>
            <w:tcW w:w="1984" w:type="dxa"/>
          </w:tcPr>
          <w:p w14:paraId="4F226C53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2515" w:type="dxa"/>
          </w:tcPr>
          <w:p w14:paraId="76A28DB5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20E48923" w14:textId="251550AC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Demographic data and their clinical characteristics (e.g. </w:t>
            </w:r>
            <w:r w:rsidRPr="001E4248">
              <w:rPr>
                <w:rFonts w:ascii="Arial" w:eastAsiaTheme="minorHAnsi" w:hAnsi="Arial" w:cstheme="minorBidi"/>
                <w:sz w:val="22"/>
              </w:rPr>
              <w:t>CHA</w:t>
            </w:r>
            <w:r w:rsidRPr="001E4248">
              <w:rPr>
                <w:rFonts w:ascii="Arial" w:eastAsiaTheme="minorHAnsi" w:hAnsi="Arial" w:cstheme="minorBidi"/>
                <w:sz w:val="22"/>
                <w:vertAlign w:val="subscript"/>
              </w:rPr>
              <w:t>2</w:t>
            </w:r>
            <w:r w:rsidRPr="001E4248">
              <w:rPr>
                <w:rFonts w:ascii="Arial" w:eastAsiaTheme="minorHAnsi" w:hAnsi="Arial" w:cstheme="minorBidi"/>
                <w:sz w:val="22"/>
              </w:rPr>
              <w:t>DS</w:t>
            </w:r>
            <w:r w:rsidRPr="001E4248">
              <w:rPr>
                <w:rFonts w:ascii="Arial" w:eastAsiaTheme="minorHAnsi" w:hAnsi="Arial" w:cstheme="minorBidi"/>
                <w:sz w:val="22"/>
                <w:vertAlign w:val="subscript"/>
              </w:rPr>
              <w:t>2</w:t>
            </w:r>
            <w:r w:rsidRPr="001E4248">
              <w:rPr>
                <w:rFonts w:ascii="Arial" w:eastAsiaTheme="minorHAnsi" w:hAnsi="Arial" w:cstheme="minorBidi"/>
                <w:sz w:val="22"/>
              </w:rPr>
              <w:t>VASc</w:t>
            </w:r>
            <w:r>
              <w:rPr>
                <w:rFonts w:ascii="Arial" w:eastAsiaTheme="minorHAnsi" w:hAnsi="Arial" w:cstheme="minorBidi"/>
                <w:sz w:val="22"/>
              </w:rPr>
              <w:t>, HAS-BLED score) were illustrated in Table 1.</w:t>
            </w:r>
          </w:p>
        </w:tc>
        <w:tc>
          <w:tcPr>
            <w:tcW w:w="2232" w:type="dxa"/>
          </w:tcPr>
          <w:p w14:paraId="552345A0" w14:textId="06C72509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1</w:t>
            </w:r>
          </w:p>
        </w:tc>
      </w:tr>
      <w:tr w:rsidR="00DF3465" w:rsidRPr="0091109C" w14:paraId="5F80A554" w14:textId="77777777" w:rsidTr="00DF3465">
        <w:tc>
          <w:tcPr>
            <w:tcW w:w="1984" w:type="dxa"/>
          </w:tcPr>
          <w:p w14:paraId="4C196E51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06A9F5F7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60612A38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414DC4B8" w14:textId="7A6DC666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49520F72" w14:textId="77777777" w:rsidTr="00DF3465">
        <w:tc>
          <w:tcPr>
            <w:tcW w:w="1984" w:type="dxa"/>
          </w:tcPr>
          <w:p w14:paraId="6553633A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2515" w:type="dxa"/>
          </w:tcPr>
          <w:p w14:paraId="4B128E7F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8599097" w14:textId="77BBAB03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they were validated by cardiologists, geriatricians and pharmacists.</w:t>
            </w:r>
          </w:p>
        </w:tc>
        <w:tc>
          <w:tcPr>
            <w:tcW w:w="2232" w:type="dxa"/>
          </w:tcPr>
          <w:p w14:paraId="21F18397" w14:textId="0A9D873B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1</w:t>
            </w:r>
          </w:p>
        </w:tc>
      </w:tr>
      <w:tr w:rsidR="00DF3465" w:rsidRPr="0091109C" w14:paraId="79DD01D1" w14:textId="77777777" w:rsidTr="00DF3465">
        <w:tc>
          <w:tcPr>
            <w:tcW w:w="1984" w:type="dxa"/>
          </w:tcPr>
          <w:p w14:paraId="6C276F37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2515" w:type="dxa"/>
          </w:tcPr>
          <w:p w14:paraId="3FE272E9" w14:textId="1DB16E4D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2827E794" w14:textId="19EE68FD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No. they were all one-off interviews.</w:t>
            </w:r>
          </w:p>
        </w:tc>
        <w:tc>
          <w:tcPr>
            <w:tcW w:w="2232" w:type="dxa"/>
          </w:tcPr>
          <w:p w14:paraId="6D5F3E11" w14:textId="7F0CC67F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60DA74A3" w14:textId="77777777" w:rsidTr="00DF3465">
        <w:tc>
          <w:tcPr>
            <w:tcW w:w="1984" w:type="dxa"/>
          </w:tcPr>
          <w:p w14:paraId="2E9BA1A4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2515" w:type="dxa"/>
          </w:tcPr>
          <w:p w14:paraId="2394EE04" w14:textId="77777777" w:rsidR="00DF3465" w:rsidRPr="004772CF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FD27576" w14:textId="1545A883" w:rsidR="00DF3465" w:rsidRDefault="001E424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audio</w:t>
            </w:r>
            <w:r w:rsidR="00987ADC">
              <w:rPr>
                <w:rFonts w:ascii="Arial" w:eastAsiaTheme="minorHAnsi" w:hAnsi="Arial" w:cstheme="minorBidi"/>
                <w:sz w:val="22"/>
              </w:rPr>
              <w:t xml:space="preserve"> recording was used.</w:t>
            </w:r>
          </w:p>
        </w:tc>
        <w:tc>
          <w:tcPr>
            <w:tcW w:w="2232" w:type="dxa"/>
          </w:tcPr>
          <w:p w14:paraId="237BD656" w14:textId="1DEBF2E8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2</w:t>
            </w:r>
          </w:p>
        </w:tc>
      </w:tr>
      <w:tr w:rsidR="00DF3465" w:rsidRPr="0091109C" w14:paraId="454FE41C" w14:textId="77777777" w:rsidTr="00DF3465">
        <w:tc>
          <w:tcPr>
            <w:tcW w:w="1984" w:type="dxa"/>
          </w:tcPr>
          <w:p w14:paraId="37B9716C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2515" w:type="dxa"/>
          </w:tcPr>
          <w:p w14:paraId="60411EC3" w14:textId="30C98B4A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1899" w:type="dxa"/>
          </w:tcPr>
          <w:p w14:paraId="08445184" w14:textId="6F9DFCA7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  <w:tc>
          <w:tcPr>
            <w:tcW w:w="2232" w:type="dxa"/>
          </w:tcPr>
          <w:p w14:paraId="3D461993" w14:textId="47F11F23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2</w:t>
            </w:r>
          </w:p>
        </w:tc>
      </w:tr>
      <w:tr w:rsidR="00DF3465" w:rsidRPr="0091109C" w14:paraId="5563B22B" w14:textId="77777777" w:rsidTr="00DF3465">
        <w:tc>
          <w:tcPr>
            <w:tcW w:w="1984" w:type="dxa"/>
          </w:tcPr>
          <w:p w14:paraId="24EED97E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2515" w:type="dxa"/>
          </w:tcPr>
          <w:p w14:paraId="7A1A9003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272ED805" w14:textId="108E6AE3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Approximately 15 minutes </w:t>
            </w:r>
          </w:p>
        </w:tc>
        <w:tc>
          <w:tcPr>
            <w:tcW w:w="2232" w:type="dxa"/>
          </w:tcPr>
          <w:p w14:paraId="6813A9BD" w14:textId="3FF7F996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1</w:t>
            </w:r>
          </w:p>
        </w:tc>
      </w:tr>
      <w:tr w:rsidR="00DF3465" w:rsidRPr="0091109C" w14:paraId="201A44F4" w14:textId="77777777" w:rsidTr="00DF3465">
        <w:tc>
          <w:tcPr>
            <w:tcW w:w="1984" w:type="dxa"/>
          </w:tcPr>
          <w:p w14:paraId="6CB6F4C9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2515" w:type="dxa"/>
          </w:tcPr>
          <w:p w14:paraId="41D9A2B4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7188742E" w14:textId="4BD37CCA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  <w:tc>
          <w:tcPr>
            <w:tcW w:w="2232" w:type="dxa"/>
          </w:tcPr>
          <w:p w14:paraId="5543AB95" w14:textId="4B21FA34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008AE8B0" w14:textId="77777777" w:rsidTr="00DF3465">
        <w:tc>
          <w:tcPr>
            <w:tcW w:w="1984" w:type="dxa"/>
          </w:tcPr>
          <w:p w14:paraId="2AD4059B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2515" w:type="dxa"/>
          </w:tcPr>
          <w:p w14:paraId="22E7D14B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0CCC46A" w14:textId="12C65ACB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  <w:tc>
          <w:tcPr>
            <w:tcW w:w="2232" w:type="dxa"/>
          </w:tcPr>
          <w:p w14:paraId="3254F6C0" w14:textId="1ADDFA01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6CA50C1B" w14:textId="77777777" w:rsidTr="00DF3465">
        <w:tc>
          <w:tcPr>
            <w:tcW w:w="1984" w:type="dxa"/>
          </w:tcPr>
          <w:p w14:paraId="6C0D5F9B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5819BBF0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1405DFD3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6E4BCA84" w14:textId="5A97FE5B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730F80AE" w14:textId="77777777" w:rsidTr="00DF3465">
        <w:tc>
          <w:tcPr>
            <w:tcW w:w="1984" w:type="dxa"/>
          </w:tcPr>
          <w:p w14:paraId="12CE6637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13340FF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7D040B41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4F5460B9" w14:textId="4068514F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05142CA8" w14:textId="77777777" w:rsidTr="00DF3465">
        <w:tc>
          <w:tcPr>
            <w:tcW w:w="1984" w:type="dxa"/>
          </w:tcPr>
          <w:p w14:paraId="34C88D7F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2515" w:type="dxa"/>
          </w:tcPr>
          <w:p w14:paraId="0CE90566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28B7B30E" w14:textId="340F8ED0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2 </w:t>
            </w:r>
          </w:p>
        </w:tc>
        <w:tc>
          <w:tcPr>
            <w:tcW w:w="2232" w:type="dxa"/>
          </w:tcPr>
          <w:p w14:paraId="6280DFBC" w14:textId="1F30A85D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190E7E0D" w14:textId="77777777" w:rsidTr="00DF3465">
        <w:tc>
          <w:tcPr>
            <w:tcW w:w="1984" w:type="dxa"/>
          </w:tcPr>
          <w:p w14:paraId="7201D815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25. Description of the coding tree</w:t>
            </w:r>
          </w:p>
        </w:tc>
        <w:tc>
          <w:tcPr>
            <w:tcW w:w="2515" w:type="dxa"/>
          </w:tcPr>
          <w:p w14:paraId="4BCBA087" w14:textId="77777777" w:rsidR="00DF3465" w:rsidRPr="00A9799C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4A12801C" w14:textId="250EB7BD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</w:p>
        </w:tc>
        <w:tc>
          <w:tcPr>
            <w:tcW w:w="2232" w:type="dxa"/>
          </w:tcPr>
          <w:p w14:paraId="5DDA4178" w14:textId="2A5CED90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55ECCA96" w14:textId="77777777" w:rsidTr="00DF3465">
        <w:tc>
          <w:tcPr>
            <w:tcW w:w="1984" w:type="dxa"/>
          </w:tcPr>
          <w:p w14:paraId="5C0669F3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2515" w:type="dxa"/>
          </w:tcPr>
          <w:p w14:paraId="7D1B7613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476693C6" w14:textId="14BC48A0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Derived from the data</w:t>
            </w:r>
          </w:p>
        </w:tc>
        <w:tc>
          <w:tcPr>
            <w:tcW w:w="2232" w:type="dxa"/>
          </w:tcPr>
          <w:p w14:paraId="218DBF33" w14:textId="42C980FF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61283E22" w14:textId="77777777" w:rsidTr="00DF3465">
        <w:tc>
          <w:tcPr>
            <w:tcW w:w="1984" w:type="dxa"/>
          </w:tcPr>
          <w:p w14:paraId="7824CC22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2515" w:type="dxa"/>
          </w:tcPr>
          <w:p w14:paraId="36B826EB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F2641DA" w14:textId="33DDCD55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Nvivo</w:t>
            </w:r>
          </w:p>
        </w:tc>
        <w:tc>
          <w:tcPr>
            <w:tcW w:w="2232" w:type="dxa"/>
          </w:tcPr>
          <w:p w14:paraId="51B9D4DF" w14:textId="453FE44D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Method, paragraph 3</w:t>
            </w:r>
          </w:p>
        </w:tc>
      </w:tr>
      <w:tr w:rsidR="00DF3465" w:rsidRPr="0091109C" w14:paraId="6BEF30E8" w14:textId="77777777" w:rsidTr="00DF3465">
        <w:tc>
          <w:tcPr>
            <w:tcW w:w="1984" w:type="dxa"/>
          </w:tcPr>
          <w:p w14:paraId="5FE4975C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2515" w:type="dxa"/>
          </w:tcPr>
          <w:p w14:paraId="5F8F8BAC" w14:textId="76C053D9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0F165C8A" w14:textId="64F6977F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  <w:tc>
          <w:tcPr>
            <w:tcW w:w="2232" w:type="dxa"/>
          </w:tcPr>
          <w:p w14:paraId="20EE2ADD" w14:textId="39B926E8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DF3465" w:rsidRPr="0091109C" w14:paraId="12049255" w14:textId="77777777" w:rsidTr="00DF3465">
        <w:tc>
          <w:tcPr>
            <w:tcW w:w="1984" w:type="dxa"/>
          </w:tcPr>
          <w:p w14:paraId="52341F34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2515" w:type="dxa"/>
          </w:tcPr>
          <w:p w14:paraId="349DEF86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899" w:type="dxa"/>
          </w:tcPr>
          <w:p w14:paraId="692D4AF4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232" w:type="dxa"/>
          </w:tcPr>
          <w:p w14:paraId="29FAB528" w14:textId="67E8CDD5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DF3465" w:rsidRPr="0091109C" w14:paraId="041BA993" w14:textId="77777777" w:rsidTr="00DF3465">
        <w:tc>
          <w:tcPr>
            <w:tcW w:w="1984" w:type="dxa"/>
          </w:tcPr>
          <w:p w14:paraId="546E6F57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2515" w:type="dxa"/>
          </w:tcPr>
          <w:p w14:paraId="2BB239BE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0FD41042" w14:textId="5B6E3D9F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participant quotations were presented and identified by participant number.</w:t>
            </w:r>
          </w:p>
        </w:tc>
        <w:tc>
          <w:tcPr>
            <w:tcW w:w="2232" w:type="dxa"/>
          </w:tcPr>
          <w:p w14:paraId="6F5DFF65" w14:textId="09A16609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2-8</w:t>
            </w:r>
          </w:p>
        </w:tc>
      </w:tr>
      <w:tr w:rsidR="00DF3465" w:rsidRPr="0091109C" w14:paraId="088E5062" w14:textId="77777777" w:rsidTr="00DF3465">
        <w:tc>
          <w:tcPr>
            <w:tcW w:w="1984" w:type="dxa"/>
          </w:tcPr>
          <w:p w14:paraId="344524D3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2515" w:type="dxa"/>
          </w:tcPr>
          <w:p w14:paraId="5BA283E0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3C1BA725" w14:textId="3A317B42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  <w:tc>
          <w:tcPr>
            <w:tcW w:w="2232" w:type="dxa"/>
          </w:tcPr>
          <w:p w14:paraId="04A9FE52" w14:textId="5580752A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2-8; Discussion, paragraph 1-3</w:t>
            </w:r>
          </w:p>
        </w:tc>
      </w:tr>
      <w:tr w:rsidR="00DF3465" w:rsidRPr="0091109C" w14:paraId="4BFCCEDD" w14:textId="77777777" w:rsidTr="00DF3465">
        <w:tc>
          <w:tcPr>
            <w:tcW w:w="1984" w:type="dxa"/>
          </w:tcPr>
          <w:p w14:paraId="56AE62BE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2515" w:type="dxa"/>
          </w:tcPr>
          <w:p w14:paraId="7B0EF421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62AB35F8" w14:textId="09A6D397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</w:p>
        </w:tc>
        <w:tc>
          <w:tcPr>
            <w:tcW w:w="2232" w:type="dxa"/>
          </w:tcPr>
          <w:p w14:paraId="07B87F6B" w14:textId="0BE81CF2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paragraph 2-8</w:t>
            </w:r>
          </w:p>
        </w:tc>
      </w:tr>
      <w:tr w:rsidR="00DF3465" w:rsidRPr="0091109C" w14:paraId="250A602E" w14:textId="77777777" w:rsidTr="00DF3465">
        <w:tc>
          <w:tcPr>
            <w:tcW w:w="1984" w:type="dxa"/>
          </w:tcPr>
          <w:p w14:paraId="3C98C775" w14:textId="77777777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2515" w:type="dxa"/>
          </w:tcPr>
          <w:p w14:paraId="4C289ECE" w14:textId="77777777" w:rsidR="00DF3465" w:rsidRPr="00117D9A" w:rsidRDefault="00DF3465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899" w:type="dxa"/>
          </w:tcPr>
          <w:p w14:paraId="5726BF46" w14:textId="6A2FFB7C" w:rsidR="00DF3465" w:rsidRDefault="00987A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  <w:tc>
          <w:tcPr>
            <w:tcW w:w="2232" w:type="dxa"/>
          </w:tcPr>
          <w:p w14:paraId="4D6133BB" w14:textId="5D4264ED" w:rsidR="00DF3465" w:rsidRPr="0091109C" w:rsidRDefault="00DF346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Discussion, paragraph 3</w:t>
            </w:r>
          </w:p>
        </w:tc>
      </w:tr>
    </w:tbl>
    <w:p w14:paraId="1A1896FC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D7079"/>
    <w:rsid w:val="001E4248"/>
    <w:rsid w:val="002E54EF"/>
    <w:rsid w:val="003F6026"/>
    <w:rsid w:val="005665E1"/>
    <w:rsid w:val="0057511E"/>
    <w:rsid w:val="005A62E8"/>
    <w:rsid w:val="00790794"/>
    <w:rsid w:val="007D580D"/>
    <w:rsid w:val="0083437F"/>
    <w:rsid w:val="00836F90"/>
    <w:rsid w:val="00901283"/>
    <w:rsid w:val="00987ADC"/>
    <w:rsid w:val="00A26F20"/>
    <w:rsid w:val="00A52F44"/>
    <w:rsid w:val="00BD49FC"/>
    <w:rsid w:val="00C834E2"/>
    <w:rsid w:val="00D20D14"/>
    <w:rsid w:val="00D22489"/>
    <w:rsid w:val="00D419EB"/>
    <w:rsid w:val="00DF3465"/>
    <w:rsid w:val="00E50A57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E3828C"/>
  <w15:docId w15:val="{80F25729-570E-42ED-B66D-01AEBAD45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Vanessa Ng</cp:lastModifiedBy>
  <cp:revision>5</cp:revision>
  <dcterms:created xsi:type="dcterms:W3CDTF">2020-08-21T15:21:00Z</dcterms:created>
  <dcterms:modified xsi:type="dcterms:W3CDTF">2020-08-24T04:29:00Z</dcterms:modified>
</cp:coreProperties>
</file>