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CEC1DFF" w14:textId="09811D30" w:rsidR="00307DC7" w:rsidRPr="00E0741D" w:rsidRDefault="007C6EE2" w:rsidP="00E81200">
      <w:pPr>
        <w:rPr>
          <w:b/>
          <w:sz w:val="32"/>
          <w:lang w:val="en-US"/>
        </w:rPr>
      </w:pPr>
      <w:r w:rsidRPr="00E0741D">
        <w:rPr>
          <w:b/>
          <w:sz w:val="32"/>
          <w:lang w:val="en-US"/>
        </w:rPr>
        <w:t>Supporting information</w:t>
      </w:r>
    </w:p>
    <w:p w14:paraId="667EEECD" w14:textId="77777777" w:rsidR="00BE4025" w:rsidRPr="00E0741D" w:rsidRDefault="00BE4025" w:rsidP="00C933B1">
      <w:pPr>
        <w:jc w:val="center"/>
        <w:rPr>
          <w:lang w:val="en-US"/>
        </w:rPr>
      </w:pPr>
    </w:p>
    <w:p w14:paraId="38CB939D" w14:textId="77777777" w:rsidR="00BE4025" w:rsidRPr="00E0741D" w:rsidRDefault="00BE4025" w:rsidP="00D936DB">
      <w:pPr>
        <w:jc w:val="left"/>
        <w:rPr>
          <w:lang w:val="en-US"/>
        </w:rPr>
      </w:pPr>
    </w:p>
    <w:p w14:paraId="6F5E7E65" w14:textId="77777777" w:rsidR="00BE4025" w:rsidRPr="00E0741D" w:rsidRDefault="00BE4025" w:rsidP="00C933B1">
      <w:pPr>
        <w:jc w:val="center"/>
        <w:rPr>
          <w:lang w:val="en-US"/>
        </w:rPr>
      </w:pPr>
    </w:p>
    <w:p w14:paraId="6FD3E59F" w14:textId="74EAD0F0" w:rsidR="00D4713B" w:rsidRPr="00E0741D" w:rsidRDefault="00C933B1" w:rsidP="00C933B1">
      <w:pPr>
        <w:jc w:val="center"/>
        <w:rPr>
          <w:lang w:val="en-US"/>
        </w:rPr>
      </w:pPr>
      <w:r w:rsidRPr="009339FA">
        <w:rPr>
          <w:noProof/>
          <w:lang w:eastAsia="sv-SE"/>
        </w:rPr>
        <w:drawing>
          <wp:inline distT="0" distB="0" distL="0" distR="0" wp14:anchorId="00267956" wp14:editId="07C934E6">
            <wp:extent cx="3433656" cy="2930236"/>
            <wp:effectExtent l="0" t="0" r="0" b="3810"/>
            <wp:docPr id="18" name="Picture 18" descr="C:\Users\lema758\Box Sync\08 Research\Lam 029 Forschungsprojekt SEI CB\Lam 029 Manuscript SEI CB\Images\V3\SI\Figure 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ma758\Box Sync\08 Research\Lam 029 Forschungsprojekt SEI CB\Lam 029 Manuscript SEI CB\Images\V3\SI\Figure S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719" r="4270"/>
                    <a:stretch/>
                  </pic:blipFill>
                  <pic:spPr bwMode="auto">
                    <a:xfrm>
                      <a:off x="0" y="0"/>
                      <a:ext cx="3445368" cy="2940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1CF2E8" w14:textId="43B8F053" w:rsidR="00D4713B" w:rsidRPr="00E0741D" w:rsidRDefault="006E3DEB" w:rsidP="00E81200">
      <w:pPr>
        <w:rPr>
          <w:lang w:val="en-US"/>
        </w:rPr>
      </w:pPr>
      <w:r w:rsidRPr="00E0741D">
        <w:rPr>
          <w:b/>
          <w:lang w:val="en-US"/>
        </w:rPr>
        <w:t>Figure S1</w:t>
      </w:r>
      <w:r w:rsidR="00D4713B" w:rsidRPr="00E0741D">
        <w:rPr>
          <w:b/>
          <w:lang w:val="en-US"/>
        </w:rPr>
        <w:t>.</w:t>
      </w:r>
      <w:r w:rsidR="00D4713B" w:rsidRPr="00E0741D">
        <w:rPr>
          <w:lang w:val="en-US"/>
        </w:rPr>
        <w:t xml:space="preserve"> </w:t>
      </w:r>
      <w:r w:rsidR="002D3EF7" w:rsidRPr="00E0741D">
        <w:rPr>
          <w:lang w:val="en-US"/>
        </w:rPr>
        <w:t xml:space="preserve">Absolute capacity loss with two different </w:t>
      </w:r>
      <w:r w:rsidR="00BE4025" w:rsidRPr="00E0741D">
        <w:rPr>
          <w:lang w:val="en-US"/>
        </w:rPr>
        <w:t>separators</w:t>
      </w:r>
      <w:r w:rsidR="002D3EF7" w:rsidRPr="00E0741D">
        <w:rPr>
          <w:lang w:val="en-US"/>
        </w:rPr>
        <w:t xml:space="preserve"> (red: </w:t>
      </w:r>
      <w:r w:rsidR="002D3EF7" w:rsidRPr="00E0741D">
        <w:rPr>
          <w:rFonts w:cs="Arial"/>
          <w:lang w:val="en-US"/>
        </w:rPr>
        <w:t>β</w:t>
      </w:r>
      <w:r w:rsidR="002D3EF7" w:rsidRPr="00E0741D">
        <w:rPr>
          <w:lang w:val="en-US"/>
        </w:rPr>
        <w:t xml:space="preserve">-alumina, green: Solupor®) as a function of </w:t>
      </w:r>
      <w:r w:rsidR="008360DF" w:rsidRPr="00E0741D">
        <w:rPr>
          <w:lang w:val="en-US"/>
        </w:rPr>
        <w:t xml:space="preserve">the open circuit </w:t>
      </w:r>
      <w:r w:rsidR="002D3EF7" w:rsidRPr="00E0741D">
        <w:rPr>
          <w:lang w:val="en-US"/>
        </w:rPr>
        <w:t xml:space="preserve">pause time. The cell </w:t>
      </w:r>
      <w:r w:rsidR="009578BD" w:rsidRPr="00E0741D">
        <w:rPr>
          <w:lang w:val="en-US"/>
        </w:rPr>
        <w:t>with</w:t>
      </w:r>
      <w:r w:rsidR="002D3EF7" w:rsidRPr="00E0741D">
        <w:rPr>
          <w:lang w:val="en-US"/>
        </w:rPr>
        <w:t xml:space="preserve"> </w:t>
      </w:r>
      <w:r w:rsidR="002D3EF7" w:rsidRPr="00E0741D">
        <w:rPr>
          <w:rFonts w:cs="Arial"/>
          <w:lang w:val="en-US"/>
        </w:rPr>
        <w:t xml:space="preserve">Solupor® </w:t>
      </w:r>
      <w:r w:rsidR="00BE4025" w:rsidRPr="00E0741D">
        <w:rPr>
          <w:rFonts w:cs="Arial"/>
          <w:lang w:val="en-US"/>
        </w:rPr>
        <w:t>separator</w:t>
      </w:r>
      <w:r w:rsidR="002D3EF7" w:rsidRPr="00E0741D">
        <w:rPr>
          <w:lang w:val="en-US"/>
        </w:rPr>
        <w:t xml:space="preserve"> resulted in </w:t>
      </w:r>
      <w:r w:rsidR="00025B9B" w:rsidRPr="00E0741D">
        <w:rPr>
          <w:lang w:val="en-US"/>
        </w:rPr>
        <w:t>smaller</w:t>
      </w:r>
      <w:r w:rsidR="002D3EF7" w:rsidRPr="00E0741D">
        <w:rPr>
          <w:lang w:val="en-US"/>
        </w:rPr>
        <w:t xml:space="preserve"> capacity losses which is due the </w:t>
      </w:r>
      <w:r w:rsidR="00025B9B" w:rsidRPr="00E0741D">
        <w:rPr>
          <w:lang w:val="en-US"/>
        </w:rPr>
        <w:t>higher</w:t>
      </w:r>
      <w:r w:rsidR="002D3EF7" w:rsidRPr="00E0741D">
        <w:rPr>
          <w:lang w:val="en-US"/>
        </w:rPr>
        <w:t xml:space="preserve"> concentration of </w:t>
      </w:r>
      <w:r w:rsidR="00025B9B" w:rsidRPr="00E0741D">
        <w:rPr>
          <w:lang w:val="en-US"/>
        </w:rPr>
        <w:t xml:space="preserve">species formed at the </w:t>
      </w:r>
      <w:r w:rsidR="002D3EF7" w:rsidRPr="00E0741D">
        <w:rPr>
          <w:lang w:val="en-US"/>
        </w:rPr>
        <w:t>Na-metal electrode</w:t>
      </w:r>
      <w:r w:rsidR="00D15785" w:rsidRPr="00E0741D">
        <w:rPr>
          <w:lang w:val="en-US"/>
        </w:rPr>
        <w:t>,</w:t>
      </w:r>
      <w:r w:rsidR="006B004C" w:rsidRPr="00E0741D">
        <w:rPr>
          <w:lang w:val="en-US"/>
        </w:rPr>
        <w:t xml:space="preserve"> saturating the electrolyte </w:t>
      </w:r>
      <w:r w:rsidR="00D670D5" w:rsidRPr="00E0741D">
        <w:rPr>
          <w:lang w:val="en-US"/>
        </w:rPr>
        <w:t>system,</w:t>
      </w:r>
      <w:r w:rsidR="006B004C" w:rsidRPr="00E0741D">
        <w:rPr>
          <w:lang w:val="en-US"/>
        </w:rPr>
        <w:t xml:space="preserve"> and hindering additional SEI dissolution.</w:t>
      </w:r>
      <w:r w:rsidR="006E40EE" w:rsidRPr="00E0741D">
        <w:rPr>
          <w:lang w:val="en-US"/>
        </w:rPr>
        <w:t xml:space="preserve"> With Na-conductive </w:t>
      </w:r>
      <w:r w:rsidR="006E40EE" w:rsidRPr="00E0741D">
        <w:rPr>
          <w:rFonts w:cs="Arial"/>
          <w:lang w:val="en-US"/>
        </w:rPr>
        <w:t>β</w:t>
      </w:r>
      <w:r w:rsidR="006E40EE" w:rsidRPr="00E0741D">
        <w:rPr>
          <w:lang w:val="en-US"/>
        </w:rPr>
        <w:t xml:space="preserve">-alumina, the influence of species formed at the Na-metal </w:t>
      </w:r>
      <w:r w:rsidR="00F1483D" w:rsidRPr="00E0741D">
        <w:rPr>
          <w:lang w:val="en-US"/>
        </w:rPr>
        <w:t xml:space="preserve">on the carbon black working electrode </w:t>
      </w:r>
      <w:r w:rsidR="006E40EE" w:rsidRPr="00E0741D">
        <w:rPr>
          <w:lang w:val="en-US"/>
        </w:rPr>
        <w:t>can therefore be reduced</w:t>
      </w:r>
      <w:r w:rsidR="00505995" w:rsidRPr="00E0741D">
        <w:rPr>
          <w:lang w:val="en-US"/>
        </w:rPr>
        <w:t xml:space="preserve"> and hence, </w:t>
      </w:r>
      <w:r w:rsidR="00F20FFF" w:rsidRPr="00E0741D">
        <w:rPr>
          <w:lang w:val="en-US"/>
        </w:rPr>
        <w:t>the electrolyte systems</w:t>
      </w:r>
      <w:r w:rsidR="0009321D" w:rsidRPr="00E0741D">
        <w:rPr>
          <w:lang w:val="en-US"/>
        </w:rPr>
        <w:t xml:space="preserve"> can be studied</w:t>
      </w:r>
      <w:r w:rsidR="00505995" w:rsidRPr="00E0741D">
        <w:rPr>
          <w:lang w:val="en-US"/>
        </w:rPr>
        <w:t xml:space="preserve"> without being </w:t>
      </w:r>
      <w:r w:rsidR="00D670D5" w:rsidRPr="00E0741D">
        <w:rPr>
          <w:lang w:val="en-US"/>
        </w:rPr>
        <w:t>affected</w:t>
      </w:r>
      <w:r w:rsidR="00505995" w:rsidRPr="00E0741D">
        <w:rPr>
          <w:lang w:val="en-US"/>
        </w:rPr>
        <w:t xml:space="preserve"> </w:t>
      </w:r>
      <w:r w:rsidR="00FC12FF" w:rsidRPr="00E0741D">
        <w:rPr>
          <w:lang w:val="en-US"/>
        </w:rPr>
        <w:t>by the species formed at Na-metal</w:t>
      </w:r>
      <w:r w:rsidR="0009321D" w:rsidRPr="00E0741D">
        <w:rPr>
          <w:lang w:val="en-US"/>
        </w:rPr>
        <w:t>.</w:t>
      </w:r>
    </w:p>
    <w:p w14:paraId="7FE64887" w14:textId="69E236EF" w:rsidR="002414B5" w:rsidRPr="00E0741D" w:rsidRDefault="002414B5" w:rsidP="00E81200">
      <w:pPr>
        <w:rPr>
          <w:lang w:val="en-US"/>
        </w:rPr>
      </w:pPr>
    </w:p>
    <w:p w14:paraId="26624DC3" w14:textId="7ED61A81" w:rsidR="002414B5" w:rsidRPr="00E0741D" w:rsidRDefault="00EA30D8" w:rsidP="0047423F">
      <w:pPr>
        <w:jc w:val="center"/>
        <w:rPr>
          <w:lang w:val="en-US"/>
        </w:rPr>
      </w:pPr>
      <w:r w:rsidRPr="00E0741D">
        <w:rPr>
          <w:noProof/>
          <w:lang w:eastAsia="sv-SE"/>
        </w:rPr>
        <w:drawing>
          <wp:inline distT="0" distB="0" distL="0" distR="0" wp14:anchorId="0C043E99" wp14:editId="16BD9CFC">
            <wp:extent cx="5760720" cy="2303291"/>
            <wp:effectExtent l="0" t="0" r="0" b="1905"/>
            <wp:docPr id="3" name="Picture 3" descr="C:\Users\lema758\Box Sync\08 Research\Lam 029 Forschungsprojekt SEI CB\Lam 029 Manuscript SEI CB\Images\V9\Figute 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ma758\Box Sync\08 Research\Lam 029 Forschungsprojekt SEI CB\Lam 029 Manuscript SEI CB\Images\V9\Figute S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0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2A9DD" w14:textId="057E4DF9" w:rsidR="001D08A4" w:rsidRPr="00E0741D" w:rsidRDefault="006E3DEB" w:rsidP="00E81200">
      <w:pPr>
        <w:rPr>
          <w:lang w:val="en-US"/>
        </w:rPr>
      </w:pPr>
      <w:r w:rsidRPr="00E0741D">
        <w:rPr>
          <w:b/>
          <w:lang w:val="en-US"/>
        </w:rPr>
        <w:t>Figure S2</w:t>
      </w:r>
      <w:r w:rsidR="006E2AC3" w:rsidRPr="00E0741D">
        <w:rPr>
          <w:b/>
          <w:lang w:val="en-US"/>
        </w:rPr>
        <w:t>.</w:t>
      </w:r>
      <w:r w:rsidR="006E2AC3" w:rsidRPr="00E0741D">
        <w:rPr>
          <w:lang w:val="en-US"/>
        </w:rPr>
        <w:t xml:space="preserve"> </w:t>
      </w:r>
      <w:r w:rsidR="00C4106D" w:rsidRPr="00E0741D">
        <w:rPr>
          <w:lang w:val="en-US"/>
        </w:rPr>
        <w:t xml:space="preserve">Galvanostatic cycling results. </w:t>
      </w:r>
      <w:r w:rsidR="00537831" w:rsidRPr="00E0741D">
        <w:rPr>
          <w:lang w:val="en-US"/>
        </w:rPr>
        <w:t xml:space="preserve">a) </w:t>
      </w:r>
      <w:r w:rsidR="00537831" w:rsidRPr="004A14B8">
        <w:rPr>
          <w:lang w:val="en-US"/>
        </w:rPr>
        <w:t xml:space="preserve">Presence of </w:t>
      </w:r>
      <w:r w:rsidR="002B398A" w:rsidRPr="004A14B8">
        <w:rPr>
          <w:lang w:val="en-US"/>
        </w:rPr>
        <w:t xml:space="preserve">oxidation </w:t>
      </w:r>
      <w:r w:rsidR="00537831" w:rsidRPr="004A14B8">
        <w:rPr>
          <w:lang w:val="en-US"/>
        </w:rPr>
        <w:t>capacity between 1.0 – 2.</w:t>
      </w:r>
      <w:r w:rsidR="00F5501E" w:rsidRPr="004A14B8">
        <w:rPr>
          <w:lang w:val="en-US"/>
        </w:rPr>
        <w:t>0 </w:t>
      </w:r>
      <w:r w:rsidR="00537831" w:rsidRPr="004A14B8">
        <w:rPr>
          <w:lang w:val="en-US"/>
        </w:rPr>
        <w:t xml:space="preserve">V indicating </w:t>
      </w:r>
      <w:r w:rsidR="002B398A" w:rsidRPr="004A14B8">
        <w:rPr>
          <w:lang w:val="en-US"/>
        </w:rPr>
        <w:t xml:space="preserve">Na-trapping during </w:t>
      </w:r>
      <w:r w:rsidR="00D83B38" w:rsidRPr="004A14B8">
        <w:rPr>
          <w:lang w:val="en-US"/>
        </w:rPr>
        <w:t xml:space="preserve">pause in previous sodiation steps, </w:t>
      </w:r>
      <w:r w:rsidR="002B398A" w:rsidRPr="004A14B8">
        <w:rPr>
          <w:lang w:val="en-US"/>
        </w:rPr>
        <w:t>since it is a diffusion</w:t>
      </w:r>
      <w:r w:rsidR="002B398A">
        <w:rPr>
          <w:lang w:val="en-US"/>
        </w:rPr>
        <w:t xml:space="preserve"> </w:t>
      </w:r>
      <w:r w:rsidR="002B398A">
        <w:rPr>
          <w:lang w:val="en-US"/>
        </w:rPr>
        <w:lastRenderedPageBreak/>
        <w:t>controlled process, which is time dependent.</w:t>
      </w:r>
      <w:r w:rsidR="00537831" w:rsidRPr="00E0741D">
        <w:rPr>
          <w:lang w:val="en-US"/>
        </w:rPr>
        <w:t xml:space="preserve"> b</w:t>
      </w:r>
      <w:r w:rsidR="00C4106D" w:rsidRPr="00E0741D">
        <w:rPr>
          <w:lang w:val="en-US"/>
        </w:rPr>
        <w:t>)</w:t>
      </w:r>
      <w:r w:rsidR="00EA30D8" w:rsidRPr="00E0741D">
        <w:rPr>
          <w:lang w:val="en-US"/>
        </w:rPr>
        <w:t xml:space="preserve"> </w:t>
      </w:r>
      <w:r w:rsidR="008360DF" w:rsidRPr="00E0741D">
        <w:rPr>
          <w:lang w:val="en-US"/>
        </w:rPr>
        <w:t>The p</w:t>
      </w:r>
      <w:r w:rsidR="00756513" w:rsidRPr="00E0741D">
        <w:rPr>
          <w:lang w:val="en-US"/>
        </w:rPr>
        <w:t xml:space="preserve">otential </w:t>
      </w:r>
      <w:r w:rsidR="008360DF" w:rsidRPr="00E0741D">
        <w:rPr>
          <w:lang w:val="en-US"/>
        </w:rPr>
        <w:t xml:space="preserve">of the CB electrode as </w:t>
      </w:r>
      <w:r w:rsidR="00756513" w:rsidRPr="00E0741D">
        <w:rPr>
          <w:lang w:val="en-US"/>
        </w:rPr>
        <w:t xml:space="preserve">a function of </w:t>
      </w:r>
      <w:r w:rsidR="008360DF" w:rsidRPr="00E0741D">
        <w:rPr>
          <w:lang w:val="en-US"/>
        </w:rPr>
        <w:t xml:space="preserve">the open circuit </w:t>
      </w:r>
      <w:r w:rsidR="00756513" w:rsidRPr="00E0741D">
        <w:rPr>
          <w:lang w:val="en-US"/>
        </w:rPr>
        <w:t>pause time</w:t>
      </w:r>
      <w:r w:rsidR="004153FC" w:rsidRPr="00E0741D">
        <w:rPr>
          <w:lang w:val="en-US"/>
        </w:rPr>
        <w:t xml:space="preserve">. </w:t>
      </w:r>
      <w:r w:rsidR="004F63F0" w:rsidRPr="00E0741D">
        <w:rPr>
          <w:lang w:val="en-US"/>
        </w:rPr>
        <w:t xml:space="preserve">The potential increase during pausing </w:t>
      </w:r>
      <w:r w:rsidR="00131D69" w:rsidRPr="00E0741D">
        <w:rPr>
          <w:lang w:val="en-US"/>
        </w:rPr>
        <w:t>can be associat</w:t>
      </w:r>
      <w:r w:rsidR="005B729E" w:rsidRPr="00E0741D">
        <w:rPr>
          <w:lang w:val="en-US"/>
        </w:rPr>
        <w:t xml:space="preserve">ed with </w:t>
      </w:r>
      <w:r w:rsidR="00131D69" w:rsidRPr="00E0741D">
        <w:rPr>
          <w:lang w:val="en-US"/>
        </w:rPr>
        <w:t>the electrolyte system approaching an equilibrium state</w:t>
      </w:r>
      <w:r w:rsidR="00892EED" w:rsidRPr="00E0741D">
        <w:rPr>
          <w:lang w:val="en-US"/>
        </w:rPr>
        <w:t xml:space="preserve"> </w:t>
      </w:r>
      <w:r w:rsidR="00E9728A" w:rsidRPr="00E0741D">
        <w:rPr>
          <w:lang w:val="en-US"/>
        </w:rPr>
        <w:t>by</w:t>
      </w:r>
      <w:r w:rsidR="00892EED" w:rsidRPr="00E0741D">
        <w:rPr>
          <w:lang w:val="en-US"/>
        </w:rPr>
        <w:t xml:space="preserve"> diffusion of Na within the CB electrode</w:t>
      </w:r>
      <w:r w:rsidR="009B3310" w:rsidRPr="00E0741D">
        <w:rPr>
          <w:lang w:val="en-US"/>
        </w:rPr>
        <w:t>.</w:t>
      </w:r>
      <w:r w:rsidR="00892EED" w:rsidRPr="00E0741D">
        <w:rPr>
          <w:lang w:val="en-US"/>
        </w:rPr>
        <w:t xml:space="preserve"> </w:t>
      </w:r>
      <w:r w:rsidR="009B3310" w:rsidRPr="00E0741D">
        <w:rPr>
          <w:lang w:val="en-US"/>
        </w:rPr>
        <w:t>The</w:t>
      </w:r>
      <w:r w:rsidR="00924F65" w:rsidRPr="00E0741D">
        <w:rPr>
          <w:lang w:val="en-US"/>
        </w:rPr>
        <w:t xml:space="preserve"> potential is </w:t>
      </w:r>
      <w:r w:rsidR="00892EED" w:rsidRPr="00E0741D">
        <w:rPr>
          <w:lang w:val="en-US"/>
        </w:rPr>
        <w:t>determined by the surface concentration of Na</w:t>
      </w:r>
      <w:r w:rsidR="00892EED" w:rsidRPr="00E0741D">
        <w:rPr>
          <w:vertAlign w:val="superscript"/>
          <w:lang w:val="en-US"/>
        </w:rPr>
        <w:t>+</w:t>
      </w:r>
      <w:r w:rsidR="00892EED" w:rsidRPr="00E0741D">
        <w:rPr>
          <w:lang w:val="en-US"/>
        </w:rPr>
        <w:t xml:space="preserve"> (in fact the concentration of reduced carbon) according to Nernst equation. As the Na (i.e., Na</w:t>
      </w:r>
      <w:r w:rsidR="00892EED" w:rsidRPr="00E0741D">
        <w:rPr>
          <w:vertAlign w:val="superscript"/>
          <w:lang w:val="en-US"/>
        </w:rPr>
        <w:t>+</w:t>
      </w:r>
      <w:r w:rsidR="00892EED" w:rsidRPr="00E0741D">
        <w:rPr>
          <w:lang w:val="en-US"/>
        </w:rPr>
        <w:t xml:space="preserve"> and e</w:t>
      </w:r>
      <w:r w:rsidR="00892EED" w:rsidRPr="00E0741D">
        <w:rPr>
          <w:vertAlign w:val="superscript"/>
          <w:lang w:val="en-US"/>
        </w:rPr>
        <w:t>-</w:t>
      </w:r>
      <w:r w:rsidR="00892EED" w:rsidRPr="00E0741D">
        <w:rPr>
          <w:lang w:val="en-US"/>
        </w:rPr>
        <w:t>) diffuses into the CB electrode, the potential of the electrode should increase (as the surface concentration of the reduced species, i.e., the reduced carbon) is decreasing with time.</w:t>
      </w:r>
      <w:r w:rsidR="00C4106D" w:rsidRPr="00E0741D">
        <w:rPr>
          <w:lang w:val="en-US"/>
        </w:rPr>
        <w:t xml:space="preserve"> </w:t>
      </w:r>
    </w:p>
    <w:p w14:paraId="140FFA7A" w14:textId="7F4000B4" w:rsidR="001D08A4" w:rsidRPr="00E0741D" w:rsidRDefault="001D08A4" w:rsidP="00E81200">
      <w:pPr>
        <w:rPr>
          <w:lang w:val="en-US"/>
        </w:rPr>
      </w:pPr>
    </w:p>
    <w:p w14:paraId="5567E609" w14:textId="740CC6B2" w:rsidR="00853C29" w:rsidRPr="00E0741D" w:rsidRDefault="00BE5772" w:rsidP="00E81200">
      <w:pPr>
        <w:rPr>
          <w:color w:val="000000" w:themeColor="text1"/>
          <w:lang w:val="en-US"/>
        </w:rPr>
      </w:pPr>
      <w:r w:rsidRPr="009339FA">
        <w:rPr>
          <w:noProof/>
          <w:color w:val="000000" w:themeColor="text1"/>
          <w:lang w:eastAsia="sv-SE"/>
        </w:rPr>
        <w:drawing>
          <wp:inline distT="0" distB="0" distL="0" distR="0" wp14:anchorId="23AE3018" wp14:editId="20C70D8E">
            <wp:extent cx="5760720" cy="4013815"/>
            <wp:effectExtent l="0" t="0" r="0" b="6350"/>
            <wp:docPr id="10" name="Picture 10" descr="C:\Users\lema758\Box Sync\08 Research\Lam 029 Forschungsprojekt SEI CB\Lam 029 Manuscript SEI CB\Images\V7\Figure 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ma758\Box Sync\08 Research\Lam 029 Forschungsprojekt SEI CB\Lam 029 Manuscript SEI CB\Images\V7\Figure S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958B3" w14:textId="7BED94FF" w:rsidR="005A0E0C" w:rsidRPr="00E0741D" w:rsidRDefault="00853C29" w:rsidP="00E81200">
      <w:pPr>
        <w:rPr>
          <w:lang w:val="en-US"/>
        </w:rPr>
      </w:pPr>
      <w:r w:rsidRPr="00E0741D">
        <w:rPr>
          <w:b/>
          <w:color w:val="000000" w:themeColor="text1"/>
          <w:lang w:val="en-US"/>
        </w:rPr>
        <w:t xml:space="preserve">Figure </w:t>
      </w:r>
      <w:r w:rsidR="006E3DEB" w:rsidRPr="00E0741D">
        <w:rPr>
          <w:b/>
          <w:color w:val="000000" w:themeColor="text1"/>
          <w:lang w:val="en-US"/>
        </w:rPr>
        <w:t>S3</w:t>
      </w:r>
      <w:r w:rsidR="00AD4DF6" w:rsidRPr="00E0741D">
        <w:rPr>
          <w:b/>
          <w:color w:val="000000" w:themeColor="text1"/>
          <w:lang w:val="en-US"/>
        </w:rPr>
        <w:t>.</w:t>
      </w:r>
      <w:r w:rsidR="005C619C" w:rsidRPr="00E0741D">
        <w:rPr>
          <w:color w:val="000000" w:themeColor="text1"/>
          <w:lang w:val="en-US"/>
        </w:rPr>
        <w:t xml:space="preserve"> </w:t>
      </w:r>
      <w:r w:rsidRPr="00E0741D">
        <w:rPr>
          <w:color w:val="000000" w:themeColor="text1"/>
          <w:lang w:val="en-US"/>
        </w:rPr>
        <w:t xml:space="preserve">Galvanostatic cycling results. a) Obtained charge capacities in different electrolyte </w:t>
      </w:r>
      <w:r w:rsidRPr="00E0741D">
        <w:rPr>
          <w:lang w:val="en-US"/>
        </w:rPr>
        <w:t>systems plotted over cycle numbers sorted after salt systems (green: NaTFSI, blue: NaPF</w:t>
      </w:r>
      <w:r w:rsidRPr="00E0741D">
        <w:rPr>
          <w:vertAlign w:val="subscript"/>
          <w:lang w:val="en-US"/>
        </w:rPr>
        <w:t>6</w:t>
      </w:r>
      <w:r w:rsidRPr="00E0741D">
        <w:rPr>
          <w:lang w:val="en-US"/>
        </w:rPr>
        <w:t>). b) Obtained discharge capacities over cycle numbers sorted after salt systems as in a). Note that the drops in cycle 6, 11, 16 and 21, which are the self-discharge cycles and represent the capacity loss</w:t>
      </w:r>
      <w:r w:rsidR="008360DF" w:rsidRPr="00E0741D">
        <w:rPr>
          <w:lang w:val="en-US"/>
        </w:rPr>
        <w:t>es</w:t>
      </w:r>
      <w:r w:rsidRPr="00E0741D">
        <w:rPr>
          <w:lang w:val="en-US"/>
        </w:rPr>
        <w:t xml:space="preserve"> after a pause. </w:t>
      </w:r>
    </w:p>
    <w:p w14:paraId="6F553E8F" w14:textId="77777777" w:rsidR="00BE4025" w:rsidRPr="00E0741D" w:rsidRDefault="00BE4025" w:rsidP="00E81200">
      <w:pPr>
        <w:rPr>
          <w:lang w:val="en-US"/>
        </w:rPr>
      </w:pPr>
    </w:p>
    <w:p w14:paraId="04A99D98" w14:textId="5AC2882F" w:rsidR="00A917D0" w:rsidRPr="00E0741D" w:rsidRDefault="00853C29" w:rsidP="00E81200">
      <w:pPr>
        <w:rPr>
          <w:lang w:val="en-US"/>
        </w:rPr>
      </w:pPr>
      <w:r w:rsidRPr="00E0741D">
        <w:rPr>
          <w:rFonts w:cs="Arial"/>
          <w:lang w:val="en-US"/>
        </w:rPr>
        <w:t xml:space="preserve">Compared to EC:DEC and EC:PC systems with charge capacities around 70 to 90 </w:t>
      </w:r>
      <w:r w:rsidRPr="00E0741D">
        <w:rPr>
          <w:lang w:val="en-US"/>
        </w:rPr>
        <w:sym w:font="Symbol" w:char="F06D"/>
      </w:r>
      <w:r w:rsidRPr="00E0741D">
        <w:rPr>
          <w:lang w:val="en-US"/>
        </w:rPr>
        <w:t>Ah</w:t>
      </w:r>
      <w:r w:rsidRPr="00E0741D">
        <w:rPr>
          <w:rFonts w:cs="Arial"/>
          <w:lang w:val="en-US"/>
        </w:rPr>
        <w:t xml:space="preserve">, EC:DME systems exhibited the lowest charge capacities between 50 to 70 </w:t>
      </w:r>
      <w:r w:rsidRPr="00E0741D">
        <w:rPr>
          <w:lang w:val="en-US"/>
        </w:rPr>
        <w:sym w:font="Symbol" w:char="F06D"/>
      </w:r>
      <w:r w:rsidRPr="00E0741D">
        <w:rPr>
          <w:lang w:val="en-US"/>
        </w:rPr>
        <w:t xml:space="preserve">Ah. </w:t>
      </w:r>
      <w:r w:rsidRPr="0098292D">
        <w:rPr>
          <w:lang w:val="en-US"/>
        </w:rPr>
        <w:t>Therefore, in EC:DME less Na can be extracted from CB during charge which could be due to</w:t>
      </w:r>
      <w:r w:rsidR="00555CA1" w:rsidRPr="0098292D">
        <w:rPr>
          <w:lang w:val="en-US"/>
        </w:rPr>
        <w:t xml:space="preserve"> </w:t>
      </w:r>
      <w:r w:rsidRPr="0098292D">
        <w:rPr>
          <w:lang w:val="en-US"/>
        </w:rPr>
        <w:t>Na-trapping in the CB structure or less Na was stored in the CB electrode during sodiation which can be deducted from the discharge capacities.</w:t>
      </w:r>
      <w:r w:rsidRPr="00E0741D">
        <w:rPr>
          <w:lang w:val="en-US"/>
        </w:rPr>
        <w:t xml:space="preserve"> Disregarding the first cycle and the self-discharge cycles, the discharge capacities in all tested electrolyte systems range between 50 to 100 </w:t>
      </w:r>
      <w:r w:rsidRPr="00E0741D">
        <w:rPr>
          <w:lang w:val="en-US"/>
        </w:rPr>
        <w:sym w:font="Symbol" w:char="F06D"/>
      </w:r>
      <w:r w:rsidRPr="00E0741D">
        <w:rPr>
          <w:lang w:val="en-US"/>
        </w:rPr>
        <w:t xml:space="preserve">Ah </w:t>
      </w:r>
      <w:r w:rsidRPr="00E0741D">
        <w:rPr>
          <w:lang w:val="en-US"/>
        </w:rPr>
        <w:lastRenderedPageBreak/>
        <w:t>which is similar to the charge capacity. The first cycle discharge capacity is significantly higher than in the subsequent cycles, indicating a charge consumption due to SEI formation. In EC:DEC and EC:PC solvent systems, the  discharge capacities were generally higher than for EC:DME systems which is most significant when using NaPF</w:t>
      </w:r>
      <w:r w:rsidRPr="00E0741D">
        <w:rPr>
          <w:vertAlign w:val="subscript"/>
          <w:lang w:val="en-US"/>
        </w:rPr>
        <w:t>6</w:t>
      </w:r>
      <w:r w:rsidRPr="00E0741D">
        <w:rPr>
          <w:lang w:val="en-US"/>
        </w:rPr>
        <w:t>. In general, charge and discharge capacities in NaPF</w:t>
      </w:r>
      <w:r w:rsidRPr="00E0741D">
        <w:rPr>
          <w:vertAlign w:val="subscript"/>
          <w:lang w:val="en-US"/>
        </w:rPr>
        <w:t>6</w:t>
      </w:r>
      <w:r w:rsidRPr="00E0741D">
        <w:rPr>
          <w:lang w:val="en-US"/>
        </w:rPr>
        <w:t>-based electrolytes showed larger discrepancies for different solvents compared to NaTFSI.</w:t>
      </w:r>
      <w:r w:rsidR="009618A6" w:rsidRPr="00E0741D">
        <w:rPr>
          <w:lang w:val="en-US"/>
        </w:rPr>
        <w:t xml:space="preserve"> </w:t>
      </w:r>
    </w:p>
    <w:p w14:paraId="68BFCFF0" w14:textId="77777777" w:rsidR="00A64854" w:rsidRPr="00E0741D" w:rsidRDefault="00A64854" w:rsidP="00E81200">
      <w:pPr>
        <w:rPr>
          <w:lang w:val="en-US"/>
        </w:rPr>
      </w:pPr>
    </w:p>
    <w:p w14:paraId="7A0F70F6" w14:textId="43B6C39D" w:rsidR="00A917D0" w:rsidRPr="00E0741D" w:rsidRDefault="002B4181" w:rsidP="00E81200">
      <w:pPr>
        <w:rPr>
          <w:lang w:val="en-US"/>
        </w:rPr>
      </w:pPr>
      <w:r w:rsidRPr="00E0741D">
        <w:rPr>
          <w:noProof/>
          <w:lang w:eastAsia="sv-SE"/>
        </w:rPr>
        <w:drawing>
          <wp:inline distT="0" distB="0" distL="0" distR="0" wp14:anchorId="4D88A9D8" wp14:editId="457FD993">
            <wp:extent cx="5760720" cy="4494422"/>
            <wp:effectExtent l="0" t="0" r="0" b="1905"/>
            <wp:docPr id="4" name="Picture 4" descr="C:\Users\lema758\Box Sync\08 Research\Lam 029 Forschungsprojekt SEI CB\Lam 029 Manuscript SEI CB\Images\V9\Figure 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ma758\Box Sync\08 Research\Lam 029 Forschungsprojekt SEI CB\Lam 029 Manuscript SEI CB\Images\V9\Figure S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9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D75AB" w14:textId="59AF4143" w:rsidR="00A917D0" w:rsidRPr="00E0741D" w:rsidRDefault="00A917D0" w:rsidP="00E81200">
      <w:pPr>
        <w:rPr>
          <w:lang w:val="en-US"/>
        </w:rPr>
      </w:pPr>
      <w:r w:rsidRPr="00E0741D">
        <w:rPr>
          <w:b/>
          <w:lang w:val="en-US"/>
        </w:rPr>
        <w:t xml:space="preserve">Figure </w:t>
      </w:r>
      <w:r w:rsidR="00C55371" w:rsidRPr="00E0741D">
        <w:rPr>
          <w:b/>
          <w:lang w:val="en-US"/>
        </w:rPr>
        <w:t>S</w:t>
      </w:r>
      <w:r w:rsidR="006E3DEB" w:rsidRPr="00E0741D">
        <w:rPr>
          <w:b/>
          <w:lang w:val="en-US"/>
        </w:rPr>
        <w:t>4</w:t>
      </w:r>
      <w:r w:rsidRPr="00E0741D">
        <w:rPr>
          <w:b/>
          <w:lang w:val="en-US"/>
        </w:rPr>
        <w:t>.</w:t>
      </w:r>
      <w:r w:rsidRPr="00E0741D">
        <w:rPr>
          <w:lang w:val="en-US"/>
        </w:rPr>
        <w:t xml:space="preserve"> Galvanostatic cycling results.</w:t>
      </w:r>
      <w:r w:rsidR="002B4181" w:rsidRPr="00E0741D">
        <w:rPr>
          <w:lang w:val="en-US"/>
        </w:rPr>
        <w:t xml:space="preserve"> The error bars represent the standard deviation of three replicate cells.</w:t>
      </w:r>
      <w:r w:rsidRPr="00E0741D">
        <w:rPr>
          <w:lang w:val="en-US"/>
        </w:rPr>
        <w:t xml:space="preserve"> a) Difference in discharge and charge capacity plotted against the cycle number sorted after salt systems.</w:t>
      </w:r>
      <w:r w:rsidR="00B05F9E" w:rsidRPr="00E0741D">
        <w:rPr>
          <w:lang w:val="en-US"/>
        </w:rPr>
        <w:t xml:space="preserve"> Left y-axes represent the difference in discharge and charge capacity in the first cycle, whereas on the right y-axes for the subsequent cycles 2 – 25. </w:t>
      </w:r>
      <w:r w:rsidRPr="00E0741D">
        <w:rPr>
          <w:lang w:val="en-US"/>
        </w:rPr>
        <w:t xml:space="preserve">b) Accumulated difference in discharge and charge capacity as a function of the number of cycles sorted after salt systems. The self-discharge cycles are disregarded in these plots in order to illustrate the baseline better.  </w:t>
      </w:r>
    </w:p>
    <w:p w14:paraId="32E7131D" w14:textId="77777777" w:rsidR="00A917D0" w:rsidRPr="00E0741D" w:rsidRDefault="00A917D0" w:rsidP="00E81200">
      <w:pPr>
        <w:rPr>
          <w:lang w:val="en-US"/>
        </w:rPr>
      </w:pPr>
    </w:p>
    <w:p w14:paraId="2B47F4F8" w14:textId="77777777" w:rsidR="00A917D0" w:rsidRPr="00E0741D" w:rsidRDefault="00A917D0" w:rsidP="00E81200">
      <w:pPr>
        <w:rPr>
          <w:lang w:val="en-US"/>
        </w:rPr>
      </w:pPr>
    </w:p>
    <w:p w14:paraId="438E4230" w14:textId="0051E00F" w:rsidR="00A917D0" w:rsidRPr="00E0741D" w:rsidRDefault="00A917D0" w:rsidP="00E81200">
      <w:pPr>
        <w:rPr>
          <w:rFonts w:cs="Arial"/>
          <w:lang w:val="en-US"/>
        </w:rPr>
      </w:pPr>
      <w:r w:rsidRPr="00E0741D">
        <w:rPr>
          <w:rFonts w:cs="Arial"/>
          <w:lang w:val="en-US"/>
        </w:rPr>
        <w:t xml:space="preserve"> </w:t>
      </w:r>
    </w:p>
    <w:p w14:paraId="438DF502" w14:textId="77777777" w:rsidR="00A917D0" w:rsidRPr="00E0741D" w:rsidRDefault="00A917D0" w:rsidP="00E81200">
      <w:pPr>
        <w:rPr>
          <w:lang w:val="en-US"/>
        </w:rPr>
      </w:pPr>
    </w:p>
    <w:p w14:paraId="49762D08" w14:textId="77777777" w:rsidR="00A917D0" w:rsidRPr="00E0741D" w:rsidRDefault="00A917D0" w:rsidP="00E81200">
      <w:pPr>
        <w:rPr>
          <w:lang w:val="en-US"/>
        </w:rPr>
      </w:pPr>
    </w:p>
    <w:p w14:paraId="2B1A433C" w14:textId="77777777" w:rsidR="00853C29" w:rsidRPr="00E0741D" w:rsidRDefault="00853C29" w:rsidP="00E81200">
      <w:pPr>
        <w:rPr>
          <w:lang w:val="en-US"/>
        </w:rPr>
      </w:pPr>
    </w:p>
    <w:p w14:paraId="40D1CC87" w14:textId="77777777" w:rsidR="00853C29" w:rsidRPr="00E0741D" w:rsidRDefault="00853C29" w:rsidP="00E81200">
      <w:pPr>
        <w:rPr>
          <w:lang w:val="en-US"/>
        </w:rPr>
      </w:pPr>
    </w:p>
    <w:p w14:paraId="29F130C5" w14:textId="31361569" w:rsidR="00934639" w:rsidRPr="00E0741D" w:rsidRDefault="00934639" w:rsidP="00E81200">
      <w:pPr>
        <w:rPr>
          <w:lang w:val="en-US"/>
        </w:rPr>
      </w:pPr>
    </w:p>
    <w:p w14:paraId="30C588FB" w14:textId="22400616" w:rsidR="00B76483" w:rsidRPr="00E0741D" w:rsidRDefault="00B76483" w:rsidP="00E81200">
      <w:pPr>
        <w:rPr>
          <w:lang w:val="en-US"/>
        </w:rPr>
      </w:pPr>
    </w:p>
    <w:p w14:paraId="55E08B8E" w14:textId="647C7876" w:rsidR="00676E2F" w:rsidRPr="00E0741D" w:rsidRDefault="00CF0BB7" w:rsidP="00E81200">
      <w:pPr>
        <w:rPr>
          <w:lang w:val="en-US"/>
        </w:rPr>
      </w:pPr>
      <w:r w:rsidRPr="009339FA">
        <w:rPr>
          <w:noProof/>
          <w:lang w:eastAsia="sv-SE"/>
        </w:rPr>
        <w:drawing>
          <wp:inline distT="0" distB="0" distL="0" distR="0" wp14:anchorId="2DE33A25" wp14:editId="77A3FE3F">
            <wp:extent cx="5760720" cy="4778640"/>
            <wp:effectExtent l="0" t="0" r="0" b="3175"/>
            <wp:docPr id="6" name="Picture 6" descr="C:\Users\lema758\Box Sync\08 Research\Lam 029 Forschungsprojekt SEI CB\Lam 029 Manuscript SEI CB\Images\V7\Figure 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ma758\Box Sync\08 Research\Lam 029 Forschungsprojekt SEI CB\Lam 029 Manuscript SEI CB\Images\V7\Figure S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7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7782D" w14:textId="4D3977ED" w:rsidR="00807D45" w:rsidRPr="00E0741D" w:rsidRDefault="00B76483" w:rsidP="00E81200">
      <w:pPr>
        <w:rPr>
          <w:lang w:val="en-US"/>
        </w:rPr>
      </w:pPr>
      <w:r w:rsidRPr="00E0741D">
        <w:rPr>
          <w:b/>
          <w:lang w:val="en-US"/>
        </w:rPr>
        <w:t>Figure S</w:t>
      </w:r>
      <w:r w:rsidR="006E3DEB" w:rsidRPr="00E0741D">
        <w:rPr>
          <w:b/>
          <w:lang w:val="en-US"/>
        </w:rPr>
        <w:t>5</w:t>
      </w:r>
      <w:r w:rsidRPr="00E0741D">
        <w:rPr>
          <w:b/>
          <w:lang w:val="en-US"/>
        </w:rPr>
        <w:t>.</w:t>
      </w:r>
      <w:r w:rsidRPr="00E0741D">
        <w:rPr>
          <w:lang w:val="en-US"/>
        </w:rPr>
        <w:t xml:space="preserve"> </w:t>
      </w:r>
      <w:r w:rsidR="00270CC0" w:rsidRPr="00E0741D">
        <w:rPr>
          <w:lang w:val="en-US"/>
        </w:rPr>
        <w:t xml:space="preserve">Absolute capacity losses plotted against the pause time </w:t>
      </w:r>
      <w:r w:rsidR="00CC0A4D" w:rsidRPr="00E0741D">
        <w:rPr>
          <w:lang w:val="en-US"/>
        </w:rPr>
        <w:t xml:space="preserve">using protocol 1 </w:t>
      </w:r>
      <w:r w:rsidR="00270CC0" w:rsidRPr="00E0741D">
        <w:rPr>
          <w:lang w:val="en-US"/>
        </w:rPr>
        <w:t>for a) NaPF</w:t>
      </w:r>
      <w:r w:rsidR="00270CC0" w:rsidRPr="00E0741D">
        <w:rPr>
          <w:vertAlign w:val="subscript"/>
          <w:lang w:val="en-US"/>
        </w:rPr>
        <w:t>6</w:t>
      </w:r>
      <w:r w:rsidR="00AF6FFF" w:rsidRPr="00E0741D">
        <w:rPr>
          <w:lang w:val="en-US"/>
        </w:rPr>
        <w:t xml:space="preserve">, b) NaFSI </w:t>
      </w:r>
      <w:r w:rsidR="00B552B9" w:rsidRPr="00E0741D">
        <w:rPr>
          <w:lang w:val="en-US"/>
        </w:rPr>
        <w:t xml:space="preserve">and </w:t>
      </w:r>
      <w:r w:rsidR="00AF6FFF" w:rsidRPr="00E0741D">
        <w:rPr>
          <w:lang w:val="en-US"/>
        </w:rPr>
        <w:t>c</w:t>
      </w:r>
      <w:r w:rsidR="00FA5852" w:rsidRPr="00E0741D">
        <w:rPr>
          <w:lang w:val="en-US"/>
        </w:rPr>
        <w:t xml:space="preserve">) NaTFSI </w:t>
      </w:r>
      <w:r w:rsidR="00270CC0" w:rsidRPr="00E0741D">
        <w:rPr>
          <w:lang w:val="en-US"/>
        </w:rPr>
        <w:t xml:space="preserve">each </w:t>
      </w:r>
      <w:r w:rsidR="00FA5852" w:rsidRPr="00E0741D">
        <w:rPr>
          <w:lang w:val="en-US"/>
        </w:rPr>
        <w:t xml:space="preserve">in the </w:t>
      </w:r>
      <w:r w:rsidR="00270CC0" w:rsidRPr="00E0741D">
        <w:rPr>
          <w:lang w:val="en-US"/>
        </w:rPr>
        <w:t>solvent mixtures EC:DEC, EC:PC and EC:DME</w:t>
      </w:r>
      <w:r w:rsidR="00AF3EFB" w:rsidRPr="00E0741D">
        <w:rPr>
          <w:lang w:val="en-US"/>
        </w:rPr>
        <w:t xml:space="preserve">. The slope of each curves represents the capacity loss rate during pause. </w:t>
      </w:r>
      <w:r w:rsidR="00E31BED" w:rsidRPr="00E0741D">
        <w:rPr>
          <w:lang w:val="en-US"/>
        </w:rPr>
        <w:t>For</w:t>
      </w:r>
      <w:r w:rsidR="00E86E9E" w:rsidRPr="00E0741D">
        <w:rPr>
          <w:lang w:val="en-US"/>
        </w:rPr>
        <w:t xml:space="preserve"> all three</w:t>
      </w:r>
      <w:r w:rsidR="00E31BED" w:rsidRPr="00E0741D">
        <w:rPr>
          <w:lang w:val="en-US"/>
        </w:rPr>
        <w:t xml:space="preserve"> electrolyte salt systems, the usage of solvent mixture EC:DME resulted in </w:t>
      </w:r>
      <w:r w:rsidR="004F44DE" w:rsidRPr="00E0741D">
        <w:rPr>
          <w:lang w:val="en-US"/>
        </w:rPr>
        <w:t>low-capacity</w:t>
      </w:r>
      <w:r w:rsidR="00E31BED" w:rsidRPr="00E0741D">
        <w:rPr>
          <w:lang w:val="en-US"/>
        </w:rPr>
        <w:t xml:space="preserve"> loss rate. </w:t>
      </w:r>
    </w:p>
    <w:p w14:paraId="3B66E000" w14:textId="77777777" w:rsidR="00930060" w:rsidRPr="00E0741D" w:rsidRDefault="00930060" w:rsidP="00E81200">
      <w:pPr>
        <w:rPr>
          <w:lang w:val="en-US"/>
        </w:rPr>
      </w:pPr>
    </w:p>
    <w:p w14:paraId="3E39F73B" w14:textId="77777777" w:rsidR="00FF64F9" w:rsidRPr="00E0741D" w:rsidRDefault="00FF64F9" w:rsidP="00E81200">
      <w:pPr>
        <w:rPr>
          <w:lang w:val="en-US"/>
        </w:rPr>
      </w:pPr>
    </w:p>
    <w:p w14:paraId="11471D69" w14:textId="01EFCD31" w:rsidR="00143AFC" w:rsidRPr="00E0741D" w:rsidRDefault="00556CF2" w:rsidP="00E81200">
      <w:pPr>
        <w:rPr>
          <w:lang w:val="en-US"/>
        </w:rPr>
      </w:pPr>
      <w:r w:rsidRPr="009339FA">
        <w:rPr>
          <w:noProof/>
          <w:lang w:eastAsia="sv-SE"/>
        </w:rPr>
        <w:lastRenderedPageBreak/>
        <w:drawing>
          <wp:inline distT="0" distB="0" distL="0" distR="0" wp14:anchorId="23DBBF71" wp14:editId="41E3581B">
            <wp:extent cx="5760720" cy="2596553"/>
            <wp:effectExtent l="0" t="0" r="0" b="0"/>
            <wp:docPr id="33" name="Picture 33" descr="C:\Users\lema758\Box Sync\08 Research\Lam 029 Forschungsprojekt SEI CB\Results\HAXPES Synchrotron DESY\01 Peak Integral Norm Malmgren\Images Inkscape\Increasing Probing Depth Pfeil\V3\100dpi\Pristine C1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ma758\Box Sync\08 Research\Lam 029 Forschungsprojekt SEI CB\Results\HAXPES Synchrotron DESY\01 Peak Integral Norm Malmgren\Images Inkscape\Increasing Probing Depth Pfeil\V3\100dpi\Pristine C1s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6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84B7C" w14:textId="7F9D225D" w:rsidR="008C4E52" w:rsidRPr="00E0741D" w:rsidRDefault="00694AF8" w:rsidP="00E81200">
      <w:pPr>
        <w:rPr>
          <w:lang w:val="en-US"/>
        </w:rPr>
      </w:pPr>
      <w:r w:rsidRPr="00E0741D">
        <w:rPr>
          <w:b/>
          <w:lang w:val="en-US"/>
        </w:rPr>
        <w:t>F</w:t>
      </w:r>
      <w:r w:rsidR="008C4E52" w:rsidRPr="00E0741D">
        <w:rPr>
          <w:b/>
          <w:lang w:val="en-US"/>
        </w:rPr>
        <w:t>igure S</w:t>
      </w:r>
      <w:r w:rsidR="006F7A35" w:rsidRPr="00E0741D">
        <w:rPr>
          <w:b/>
          <w:lang w:val="en-US"/>
        </w:rPr>
        <w:t>6</w:t>
      </w:r>
      <w:r w:rsidR="008C4E52" w:rsidRPr="00E0741D">
        <w:rPr>
          <w:b/>
          <w:lang w:val="en-US"/>
        </w:rPr>
        <w:t>.</w:t>
      </w:r>
      <w:r w:rsidR="00930A8F" w:rsidRPr="00E0741D">
        <w:rPr>
          <w:lang w:val="en-US"/>
        </w:rPr>
        <w:t xml:space="preserve"> XPS </w:t>
      </w:r>
      <w:r w:rsidR="00123F7D" w:rsidRPr="00E0741D">
        <w:rPr>
          <w:lang w:val="en-US"/>
        </w:rPr>
        <w:t>spectra of</w:t>
      </w:r>
      <w:r w:rsidR="00930A8F" w:rsidRPr="00E0741D">
        <w:rPr>
          <w:lang w:val="en-US"/>
        </w:rPr>
        <w:t xml:space="preserve"> C</w:t>
      </w:r>
      <w:r w:rsidR="007D1EE4" w:rsidRPr="00E0741D">
        <w:rPr>
          <w:lang w:val="en-US"/>
        </w:rPr>
        <w:t xml:space="preserve"> </w:t>
      </w:r>
      <w:r w:rsidR="00930A8F" w:rsidRPr="00E0741D">
        <w:rPr>
          <w:lang w:val="en-US"/>
        </w:rPr>
        <w:t>1s</w:t>
      </w:r>
      <w:r w:rsidR="00B13E02" w:rsidRPr="00E0741D">
        <w:rPr>
          <w:lang w:val="en-US"/>
        </w:rPr>
        <w:t>, O</w:t>
      </w:r>
      <w:r w:rsidR="007D1EE4" w:rsidRPr="00E0741D">
        <w:rPr>
          <w:lang w:val="en-US"/>
        </w:rPr>
        <w:t xml:space="preserve"> </w:t>
      </w:r>
      <w:r w:rsidR="00B13E02" w:rsidRPr="00E0741D">
        <w:rPr>
          <w:lang w:val="en-US"/>
        </w:rPr>
        <w:t>1s and Na</w:t>
      </w:r>
      <w:r w:rsidR="007D1EE4" w:rsidRPr="00E0741D">
        <w:rPr>
          <w:lang w:val="en-US"/>
        </w:rPr>
        <w:t xml:space="preserve"> </w:t>
      </w:r>
      <w:r w:rsidR="00B13E02" w:rsidRPr="00E0741D">
        <w:rPr>
          <w:lang w:val="en-US"/>
        </w:rPr>
        <w:t>1s</w:t>
      </w:r>
      <w:r w:rsidR="00930A8F" w:rsidRPr="00E0741D">
        <w:rPr>
          <w:lang w:val="en-US"/>
        </w:rPr>
        <w:t xml:space="preserve"> core level</w:t>
      </w:r>
      <w:r w:rsidR="00A94A45" w:rsidRPr="00E0741D">
        <w:rPr>
          <w:lang w:val="en-US"/>
        </w:rPr>
        <w:t>s</w:t>
      </w:r>
      <w:r w:rsidR="00B13E02" w:rsidRPr="00E0741D">
        <w:rPr>
          <w:lang w:val="en-US"/>
        </w:rPr>
        <w:t xml:space="preserve"> measured </w:t>
      </w:r>
      <w:r w:rsidR="008B4020" w:rsidRPr="00E0741D">
        <w:rPr>
          <w:lang w:val="en-US"/>
        </w:rPr>
        <w:t>on carbon black</w:t>
      </w:r>
      <w:r w:rsidR="007D1EE4" w:rsidRPr="00E0741D">
        <w:rPr>
          <w:lang w:val="en-US"/>
        </w:rPr>
        <w:t xml:space="preserve"> electrode</w:t>
      </w:r>
      <w:r w:rsidR="008B4020" w:rsidRPr="00E0741D">
        <w:rPr>
          <w:lang w:val="en-US"/>
        </w:rPr>
        <w:t xml:space="preserve"> </w:t>
      </w:r>
      <w:r w:rsidR="00B13E02" w:rsidRPr="00E0741D">
        <w:rPr>
          <w:lang w:val="en-US"/>
        </w:rPr>
        <w:t>with different photon energies of 2500 eV and 7500 eV</w:t>
      </w:r>
      <w:r w:rsidR="008B4020" w:rsidRPr="00E0741D">
        <w:rPr>
          <w:lang w:val="en-US"/>
        </w:rPr>
        <w:t>.</w:t>
      </w:r>
      <w:r w:rsidR="00845ED4" w:rsidRPr="00E0741D">
        <w:rPr>
          <w:lang w:val="en-US"/>
        </w:rPr>
        <w:t xml:space="preserve"> The peaks correspond to the expected components of</w:t>
      </w:r>
      <w:r w:rsidR="000D676B" w:rsidRPr="00E0741D">
        <w:rPr>
          <w:lang w:val="en-US"/>
        </w:rPr>
        <w:t xml:space="preserve"> active material</w:t>
      </w:r>
      <w:r w:rsidR="00845ED4" w:rsidRPr="00E0741D">
        <w:rPr>
          <w:lang w:val="en-US"/>
        </w:rPr>
        <w:t xml:space="preserve"> carbon black and binder Na-carboxymethyl cellulose (Na-CMC). </w:t>
      </w:r>
    </w:p>
    <w:p w14:paraId="7D0EA4AB" w14:textId="68DCB51B" w:rsidR="005175F8" w:rsidRPr="00E0741D" w:rsidRDefault="005175F8" w:rsidP="00E81200">
      <w:pPr>
        <w:rPr>
          <w:rFonts w:cs="Arial"/>
          <w:lang w:val="en-US"/>
        </w:rPr>
      </w:pPr>
    </w:p>
    <w:p w14:paraId="47F4F4A7" w14:textId="31F2954F" w:rsidR="000627B8" w:rsidRPr="00E0741D" w:rsidRDefault="000627B8" w:rsidP="00E81200">
      <w:pPr>
        <w:rPr>
          <w:rFonts w:cs="Arial"/>
          <w:lang w:val="en-US"/>
        </w:rPr>
      </w:pPr>
    </w:p>
    <w:p w14:paraId="411B93F1" w14:textId="73F7CF96" w:rsidR="00673F5F" w:rsidRPr="00E0741D" w:rsidRDefault="00556CF2" w:rsidP="00E81200">
      <w:pPr>
        <w:rPr>
          <w:rFonts w:cs="Arial"/>
          <w:lang w:val="en-US"/>
        </w:rPr>
      </w:pPr>
      <w:r w:rsidRPr="009339FA">
        <w:rPr>
          <w:noProof/>
          <w:lang w:eastAsia="sv-SE"/>
        </w:rPr>
        <w:drawing>
          <wp:inline distT="0" distB="0" distL="0" distR="0" wp14:anchorId="3A3F66C3" wp14:editId="057AA4F7">
            <wp:extent cx="5760720" cy="3093512"/>
            <wp:effectExtent l="0" t="0" r="0" b="0"/>
            <wp:docPr id="34" name="Picture 34" descr="C:\Users\lema758\Box Sync\08 Research\Lam 029 Forschungsprojekt SEI CB\Results\HAXPES Synchrotron DESY\01 Peak Integral Norm Malmgren\Images Inkscape\Increasing Probing Depth Pfeil\V3\100dpi\Comp C1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ma758\Box Sync\08 Research\Lam 029 Forschungsprojekt SEI CB\Results\HAXPES Synchrotron DESY\01 Peak Integral Norm Malmgren\Images Inkscape\Increasing Probing Depth Pfeil\V3\100dpi\Comp C1s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9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036DF" w14:textId="0D780A1F" w:rsidR="005175F8" w:rsidRPr="00E0741D" w:rsidRDefault="006F7A35" w:rsidP="00E81200">
      <w:pPr>
        <w:rPr>
          <w:rFonts w:cs="Arial"/>
          <w:lang w:val="en-US"/>
        </w:rPr>
      </w:pPr>
      <w:r w:rsidRPr="00E0741D">
        <w:rPr>
          <w:rFonts w:cs="Arial"/>
          <w:b/>
          <w:lang w:val="en-US"/>
        </w:rPr>
        <w:t>Figure S7</w:t>
      </w:r>
      <w:r w:rsidR="005175F8" w:rsidRPr="00E0741D">
        <w:rPr>
          <w:rFonts w:cs="Arial"/>
          <w:b/>
          <w:lang w:val="en-US"/>
        </w:rPr>
        <w:t>.</w:t>
      </w:r>
      <w:r w:rsidR="005175F8" w:rsidRPr="00E0741D">
        <w:rPr>
          <w:rFonts w:cs="Arial"/>
          <w:lang w:val="en-US"/>
        </w:rPr>
        <w:t xml:space="preserve"> Surface and bulk sensitive XPS results with C</w:t>
      </w:r>
      <w:r w:rsidR="00520D3A" w:rsidRPr="00E0741D">
        <w:rPr>
          <w:rFonts w:cs="Arial"/>
          <w:lang w:val="en-US"/>
        </w:rPr>
        <w:t xml:space="preserve"> </w:t>
      </w:r>
      <w:r w:rsidR="005175F8" w:rsidRPr="00E0741D">
        <w:rPr>
          <w:rFonts w:cs="Arial"/>
          <w:lang w:val="en-US"/>
        </w:rPr>
        <w:t>1s spectra of SEI formed in NaPF</w:t>
      </w:r>
      <w:r w:rsidR="005175F8" w:rsidRPr="00E0741D">
        <w:rPr>
          <w:rFonts w:cs="Arial"/>
          <w:vertAlign w:val="subscript"/>
          <w:lang w:val="en-US"/>
        </w:rPr>
        <w:t>6</w:t>
      </w:r>
      <w:r w:rsidR="005175F8" w:rsidRPr="00E0741D">
        <w:rPr>
          <w:rFonts w:cs="Arial"/>
          <w:lang w:val="en-US"/>
        </w:rPr>
        <w:t xml:space="preserve"> (left images) in EC:DEC, EC:PC and EC:DME and in NaTFSI (right images) in EC:DEC, EC:PC and EC:DME.</w:t>
      </w:r>
    </w:p>
    <w:p w14:paraId="50739457" w14:textId="77777777" w:rsidR="005175F8" w:rsidRPr="00E0741D" w:rsidRDefault="005175F8" w:rsidP="00E81200">
      <w:pPr>
        <w:rPr>
          <w:lang w:val="en-US"/>
        </w:rPr>
      </w:pPr>
    </w:p>
    <w:p w14:paraId="5D76AED7" w14:textId="10FD1FC7" w:rsidR="00A86043" w:rsidRPr="00E0741D" w:rsidRDefault="00A86043" w:rsidP="00E81200">
      <w:pPr>
        <w:rPr>
          <w:lang w:val="en-US"/>
        </w:rPr>
      </w:pPr>
    </w:p>
    <w:p w14:paraId="37CFAE4F" w14:textId="55979A8A" w:rsidR="00412108" w:rsidRPr="00E0741D" w:rsidRDefault="00556CF2" w:rsidP="00E81200">
      <w:pPr>
        <w:rPr>
          <w:lang w:val="en-US"/>
        </w:rPr>
      </w:pPr>
      <w:r w:rsidRPr="009339FA">
        <w:rPr>
          <w:noProof/>
          <w:lang w:eastAsia="sv-SE"/>
        </w:rPr>
        <w:lastRenderedPageBreak/>
        <w:drawing>
          <wp:inline distT="0" distB="0" distL="0" distR="0" wp14:anchorId="1253DB22" wp14:editId="76533514">
            <wp:extent cx="5760720" cy="2998356"/>
            <wp:effectExtent l="0" t="0" r="0" b="0"/>
            <wp:docPr id="35" name="Picture 35" descr="C:\Users\lema758\Box Sync\08 Research\Lam 029 Forschungsprojekt SEI CB\Results\HAXPES Synchrotron DESY\01 Peak Integral Norm Malmgren\Images Inkscape\Increasing Probing Depth Pfeil\V3\100dpi\Comp O1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ma758\Box Sync\08 Research\Lam 029 Forschungsprojekt SEI CB\Results\HAXPES Synchrotron DESY\01 Peak Integral Norm Malmgren\Images Inkscape\Increasing Probing Depth Pfeil\V3\100dpi\Comp O1s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9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2BB49" w14:textId="1D0B5CC6" w:rsidR="005E2505" w:rsidRPr="00E0741D" w:rsidRDefault="006F7A35" w:rsidP="00E81200">
      <w:pPr>
        <w:rPr>
          <w:rFonts w:cs="Arial"/>
          <w:lang w:val="en-US"/>
        </w:rPr>
      </w:pPr>
      <w:r w:rsidRPr="00E0741D">
        <w:rPr>
          <w:b/>
          <w:lang w:val="en-US"/>
        </w:rPr>
        <w:t>Figure S8</w:t>
      </w:r>
      <w:r w:rsidR="003703F2" w:rsidRPr="00E0741D">
        <w:rPr>
          <w:b/>
          <w:lang w:val="en-US"/>
        </w:rPr>
        <w:t>.</w:t>
      </w:r>
      <w:r w:rsidR="003703F2" w:rsidRPr="00E0741D">
        <w:rPr>
          <w:lang w:val="en-US"/>
        </w:rPr>
        <w:t xml:space="preserve"> </w:t>
      </w:r>
      <w:r w:rsidR="003703F2" w:rsidRPr="00E0741D">
        <w:rPr>
          <w:rFonts w:cs="Arial"/>
          <w:lang w:val="en-US"/>
        </w:rPr>
        <w:t>Surface and bulk sensitive XPS results with O</w:t>
      </w:r>
      <w:r w:rsidR="00520D3A" w:rsidRPr="00E0741D">
        <w:rPr>
          <w:rFonts w:cs="Arial"/>
          <w:lang w:val="en-US"/>
        </w:rPr>
        <w:t xml:space="preserve"> </w:t>
      </w:r>
      <w:r w:rsidR="003703F2" w:rsidRPr="00E0741D">
        <w:rPr>
          <w:rFonts w:cs="Arial"/>
          <w:lang w:val="en-US"/>
        </w:rPr>
        <w:t>1s spectra of SEI formed in NaPF</w:t>
      </w:r>
      <w:r w:rsidR="003703F2" w:rsidRPr="00E0741D">
        <w:rPr>
          <w:rFonts w:cs="Arial"/>
          <w:vertAlign w:val="subscript"/>
          <w:lang w:val="en-US"/>
        </w:rPr>
        <w:t>6</w:t>
      </w:r>
      <w:r w:rsidR="003703F2" w:rsidRPr="00E0741D">
        <w:rPr>
          <w:rFonts w:cs="Arial"/>
          <w:lang w:val="en-US"/>
        </w:rPr>
        <w:t xml:space="preserve"> (left images) in EC:DEC, EC:PC and EC:DME and in NaTFSI (right images) in EC:DEC, EC:PC and EC:DME</w:t>
      </w:r>
    </w:p>
    <w:p w14:paraId="5BE6A234" w14:textId="71231900" w:rsidR="00A545DD" w:rsidRPr="00E0741D" w:rsidRDefault="00A545DD" w:rsidP="00E81200">
      <w:pPr>
        <w:rPr>
          <w:rFonts w:cs="Arial"/>
          <w:lang w:val="en-US"/>
        </w:rPr>
      </w:pPr>
    </w:p>
    <w:p w14:paraId="33793E89" w14:textId="797476EE" w:rsidR="00556CF2" w:rsidRPr="00E0741D" w:rsidRDefault="00556CF2" w:rsidP="00E81200">
      <w:pPr>
        <w:rPr>
          <w:rFonts w:cs="Arial"/>
          <w:lang w:val="en-US"/>
        </w:rPr>
      </w:pPr>
      <w:r w:rsidRPr="009339FA">
        <w:rPr>
          <w:noProof/>
          <w:lang w:eastAsia="sv-SE"/>
        </w:rPr>
        <w:drawing>
          <wp:inline distT="0" distB="0" distL="0" distR="0" wp14:anchorId="7290A26F" wp14:editId="49C6598C">
            <wp:extent cx="5760720" cy="3011728"/>
            <wp:effectExtent l="0" t="0" r="0" b="0"/>
            <wp:docPr id="36" name="Picture 36" descr="C:\Users\lema758\Box Sync\08 Research\Lam 029 Forschungsprojekt SEI CB\Results\HAXPES Synchrotron DESY\01 Peak Integral Norm Malmgren\Images Inkscape\Increasing Probing Depth Pfeil\V3\100dpi\Comp F1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ma758\Box Sync\08 Research\Lam 029 Forschungsprojekt SEI CB\Results\HAXPES Synchrotron DESY\01 Peak Integral Norm Malmgren\Images Inkscape\Increasing Probing Depth Pfeil\V3\100dpi\Comp F1s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1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995E2" w14:textId="69DFC73F" w:rsidR="00A545DD" w:rsidRPr="00E0741D" w:rsidRDefault="00990AD7" w:rsidP="00E81200">
      <w:pPr>
        <w:rPr>
          <w:rFonts w:cs="Arial"/>
          <w:lang w:val="en-US"/>
        </w:rPr>
      </w:pPr>
      <w:r w:rsidRPr="00E0741D">
        <w:rPr>
          <w:rFonts w:cs="Arial"/>
          <w:b/>
          <w:lang w:val="en-US"/>
        </w:rPr>
        <w:t>Figure S</w:t>
      </w:r>
      <w:r w:rsidR="006F7A35" w:rsidRPr="00E0741D">
        <w:rPr>
          <w:rFonts w:cs="Arial"/>
          <w:b/>
          <w:lang w:val="en-US"/>
        </w:rPr>
        <w:t>9</w:t>
      </w:r>
      <w:r w:rsidR="00A545DD" w:rsidRPr="00E0741D">
        <w:rPr>
          <w:rFonts w:cs="Arial"/>
          <w:b/>
          <w:lang w:val="en-US"/>
        </w:rPr>
        <w:t>.</w:t>
      </w:r>
      <w:r w:rsidR="00A545DD" w:rsidRPr="00E0741D">
        <w:rPr>
          <w:rFonts w:cs="Arial"/>
          <w:lang w:val="en-US"/>
        </w:rPr>
        <w:t xml:space="preserve"> Surface and bulk sensitive XPS results with F</w:t>
      </w:r>
      <w:r w:rsidR="00520D3A" w:rsidRPr="00E0741D">
        <w:rPr>
          <w:rFonts w:cs="Arial"/>
          <w:lang w:val="en-US"/>
        </w:rPr>
        <w:t xml:space="preserve"> </w:t>
      </w:r>
      <w:r w:rsidR="00A545DD" w:rsidRPr="00E0741D">
        <w:rPr>
          <w:rFonts w:cs="Arial"/>
          <w:lang w:val="en-US"/>
        </w:rPr>
        <w:t>1s spectra of SEI formed in NaPF</w:t>
      </w:r>
      <w:r w:rsidR="00A545DD" w:rsidRPr="00E0741D">
        <w:rPr>
          <w:rFonts w:cs="Arial"/>
          <w:vertAlign w:val="subscript"/>
          <w:lang w:val="en-US"/>
        </w:rPr>
        <w:t>6</w:t>
      </w:r>
      <w:r w:rsidR="00A545DD" w:rsidRPr="00E0741D">
        <w:rPr>
          <w:rFonts w:cs="Arial"/>
          <w:lang w:val="en-US"/>
        </w:rPr>
        <w:t xml:space="preserve"> (left images) in EC:DEC, EC:PC and EC:DME and in NaTFSI (right images) in EC:DEC, EC:PC and EC:DME</w:t>
      </w:r>
    </w:p>
    <w:p w14:paraId="7F5E666E" w14:textId="77777777" w:rsidR="00807D45" w:rsidRPr="00E0741D" w:rsidRDefault="00807D45" w:rsidP="00E81200">
      <w:pPr>
        <w:rPr>
          <w:rFonts w:cs="Arial"/>
          <w:lang w:val="en-US"/>
        </w:rPr>
      </w:pPr>
    </w:p>
    <w:p w14:paraId="3D9D7036" w14:textId="51BF4090" w:rsidR="00A545DD" w:rsidRPr="00E0741D" w:rsidRDefault="00556CF2" w:rsidP="00E81200">
      <w:pPr>
        <w:rPr>
          <w:rFonts w:cs="Arial"/>
          <w:lang w:val="en-US"/>
        </w:rPr>
      </w:pPr>
      <w:r w:rsidRPr="009339FA">
        <w:rPr>
          <w:noProof/>
          <w:lang w:eastAsia="sv-SE"/>
        </w:rPr>
        <w:lastRenderedPageBreak/>
        <w:drawing>
          <wp:inline distT="0" distB="0" distL="0" distR="0" wp14:anchorId="59F99199" wp14:editId="3D5986F0">
            <wp:extent cx="5760720" cy="3017048"/>
            <wp:effectExtent l="0" t="0" r="0" b="0"/>
            <wp:docPr id="37" name="Picture 37" descr="C:\Users\lema758\Box Sync\08 Research\Lam 029 Forschungsprojekt SEI CB\Results\HAXPES Synchrotron DESY\01 Peak Integral Norm Malmgren\Images Inkscape\Increasing Probing Depth Pfeil\V3\100dpi\Comp Na1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ma758\Box Sync\08 Research\Lam 029 Forschungsprojekt SEI CB\Results\HAXPES Synchrotron DESY\01 Peak Integral Norm Malmgren\Images Inkscape\Increasing Probing Depth Pfeil\V3\100dpi\Comp Na1s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797B6" w14:textId="2CA3037F" w:rsidR="004A5614" w:rsidRPr="00E0741D" w:rsidRDefault="00A545DD" w:rsidP="00E81200">
      <w:pPr>
        <w:rPr>
          <w:rFonts w:cs="Arial"/>
          <w:lang w:val="en-US"/>
        </w:rPr>
      </w:pPr>
      <w:r w:rsidRPr="00E0741D">
        <w:rPr>
          <w:b/>
          <w:lang w:val="en-US"/>
        </w:rPr>
        <w:t>Figure S1</w:t>
      </w:r>
      <w:r w:rsidR="006F7A35" w:rsidRPr="00E0741D">
        <w:rPr>
          <w:b/>
          <w:lang w:val="en-US"/>
        </w:rPr>
        <w:t>0</w:t>
      </w:r>
      <w:r w:rsidR="00995505" w:rsidRPr="00E0741D">
        <w:rPr>
          <w:b/>
          <w:lang w:val="en-US"/>
        </w:rPr>
        <w:t>.</w:t>
      </w:r>
      <w:r w:rsidR="00995505" w:rsidRPr="00E0741D">
        <w:rPr>
          <w:lang w:val="en-US"/>
        </w:rPr>
        <w:t xml:space="preserve"> </w:t>
      </w:r>
      <w:r w:rsidR="00995505" w:rsidRPr="00E0741D">
        <w:rPr>
          <w:rFonts w:cs="Arial"/>
          <w:lang w:val="en-US"/>
        </w:rPr>
        <w:t>Surface and bulk sensitive XPS results with Na</w:t>
      </w:r>
      <w:r w:rsidR="00520D3A" w:rsidRPr="00E0741D">
        <w:rPr>
          <w:rFonts w:cs="Arial"/>
          <w:lang w:val="en-US"/>
        </w:rPr>
        <w:t xml:space="preserve"> </w:t>
      </w:r>
      <w:r w:rsidR="00995505" w:rsidRPr="00E0741D">
        <w:rPr>
          <w:rFonts w:cs="Arial"/>
          <w:lang w:val="en-US"/>
        </w:rPr>
        <w:t>1s spectra of SEI formed in NaPF</w:t>
      </w:r>
      <w:r w:rsidR="00995505" w:rsidRPr="00E0741D">
        <w:rPr>
          <w:rFonts w:cs="Arial"/>
          <w:vertAlign w:val="subscript"/>
          <w:lang w:val="en-US"/>
        </w:rPr>
        <w:t>6</w:t>
      </w:r>
      <w:r w:rsidR="00995505" w:rsidRPr="00E0741D">
        <w:rPr>
          <w:rFonts w:cs="Arial"/>
          <w:lang w:val="en-US"/>
        </w:rPr>
        <w:t xml:space="preserve"> (left images) in EC:DEC, EC:PC and EC:DME and in NaTFSI (right images) in EC:DEC, EC:PC and EC:DME</w:t>
      </w:r>
    </w:p>
    <w:p w14:paraId="04C9E08E" w14:textId="77777777" w:rsidR="00710C29" w:rsidRPr="00E0741D" w:rsidRDefault="00710C29" w:rsidP="00E81200">
      <w:pPr>
        <w:rPr>
          <w:rFonts w:cs="Arial"/>
          <w:lang w:val="en-US"/>
        </w:rPr>
      </w:pPr>
    </w:p>
    <w:p w14:paraId="5291DC19" w14:textId="77777777" w:rsidR="004A5614" w:rsidRPr="00E0741D" w:rsidRDefault="004A5614" w:rsidP="00E81200">
      <w:pPr>
        <w:rPr>
          <w:rFonts w:cs="Arial"/>
          <w:lang w:val="en-US"/>
        </w:rPr>
      </w:pPr>
    </w:p>
    <w:p w14:paraId="78D7F40F" w14:textId="0713D27B" w:rsidR="009D7A24" w:rsidRPr="00E0741D" w:rsidRDefault="00556CF2" w:rsidP="009A542E">
      <w:pPr>
        <w:jc w:val="center"/>
        <w:rPr>
          <w:lang w:val="en-US"/>
        </w:rPr>
      </w:pPr>
      <w:r w:rsidRPr="009339FA">
        <w:rPr>
          <w:noProof/>
          <w:lang w:eastAsia="sv-SE"/>
        </w:rPr>
        <w:drawing>
          <wp:inline distT="0" distB="0" distL="0" distR="0" wp14:anchorId="3CA805B1" wp14:editId="5C0ADDC0">
            <wp:extent cx="2617200" cy="2746800"/>
            <wp:effectExtent l="0" t="0" r="0" b="0"/>
            <wp:docPr id="38" name="Picture 38" descr="C:\Users\lema758\Box Sync\08 Research\Lam 029 Forschungsprojekt SEI CB\Results\HAXPES Synchrotron DESY\01 Peak Integral Norm Malmgren\Images Inkscape\Increasing Probing Depth Pfeil\V3\100dpi\FPF6 P1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ma758\Box Sync\08 Research\Lam 029 Forschungsprojekt SEI CB\Results\HAXPES Synchrotron DESY\01 Peak Integral Norm Malmgren\Images Inkscape\Increasing Probing Depth Pfeil\V3\100dpi\FPF6 P1s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200" cy="27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1C596" w14:textId="3397CC3D" w:rsidR="003D6E4E" w:rsidRPr="00E0741D" w:rsidRDefault="003D6E4E" w:rsidP="00E81200">
      <w:pPr>
        <w:rPr>
          <w:rFonts w:cs="Arial"/>
          <w:lang w:val="en-US"/>
        </w:rPr>
      </w:pPr>
      <w:r w:rsidRPr="00E0741D">
        <w:rPr>
          <w:b/>
          <w:lang w:val="en-US"/>
        </w:rPr>
        <w:t>Figure S1</w:t>
      </w:r>
      <w:r w:rsidR="006F7A35" w:rsidRPr="00E0741D">
        <w:rPr>
          <w:b/>
          <w:lang w:val="en-US"/>
        </w:rPr>
        <w:t>1</w:t>
      </w:r>
      <w:r w:rsidRPr="00E0741D">
        <w:rPr>
          <w:b/>
          <w:lang w:val="en-US"/>
        </w:rPr>
        <w:t>.</w:t>
      </w:r>
      <w:r w:rsidRPr="00E0741D">
        <w:rPr>
          <w:lang w:val="en-US"/>
        </w:rPr>
        <w:t xml:space="preserve"> </w:t>
      </w:r>
      <w:r w:rsidRPr="00E0741D">
        <w:rPr>
          <w:rFonts w:cs="Arial"/>
          <w:lang w:val="en-US"/>
        </w:rPr>
        <w:t>Surface and bulk sensitive XPS results with P</w:t>
      </w:r>
      <w:r w:rsidR="00520D3A" w:rsidRPr="00E0741D">
        <w:rPr>
          <w:rFonts w:cs="Arial"/>
          <w:lang w:val="en-US"/>
        </w:rPr>
        <w:t xml:space="preserve"> </w:t>
      </w:r>
      <w:r w:rsidRPr="00E0741D">
        <w:rPr>
          <w:rFonts w:cs="Arial"/>
          <w:lang w:val="en-US"/>
        </w:rPr>
        <w:t>1s spectra of SEI formed in NaPF</w:t>
      </w:r>
      <w:r w:rsidRPr="00E0741D">
        <w:rPr>
          <w:rFonts w:cs="Arial"/>
          <w:vertAlign w:val="subscript"/>
          <w:lang w:val="en-US"/>
        </w:rPr>
        <w:t>6</w:t>
      </w:r>
      <w:r w:rsidRPr="00E0741D">
        <w:rPr>
          <w:rFonts w:cs="Arial"/>
          <w:lang w:val="en-US"/>
        </w:rPr>
        <w:t xml:space="preserve"> in EC:DEC, EC:PC and EC:DME.</w:t>
      </w:r>
    </w:p>
    <w:p w14:paraId="2EFC06CA" w14:textId="77777777" w:rsidR="00E904FB" w:rsidRPr="00E0741D" w:rsidRDefault="00E904FB" w:rsidP="00E81200">
      <w:pPr>
        <w:rPr>
          <w:rFonts w:cs="Arial"/>
          <w:lang w:val="en-US"/>
        </w:rPr>
      </w:pPr>
    </w:p>
    <w:p w14:paraId="59953571" w14:textId="4EF0E6AA" w:rsidR="008A2D11" w:rsidRPr="00E0741D" w:rsidRDefault="00556CF2" w:rsidP="00E81200">
      <w:pPr>
        <w:rPr>
          <w:rFonts w:cs="Arial"/>
          <w:lang w:val="en-US"/>
        </w:rPr>
      </w:pPr>
      <w:r w:rsidRPr="009339FA">
        <w:rPr>
          <w:noProof/>
          <w:lang w:eastAsia="sv-SE"/>
        </w:rPr>
        <w:lastRenderedPageBreak/>
        <w:drawing>
          <wp:inline distT="0" distB="0" distL="0" distR="0" wp14:anchorId="3288FCBF" wp14:editId="054E7B0A">
            <wp:extent cx="5760720" cy="2997843"/>
            <wp:effectExtent l="0" t="0" r="0" b="0"/>
            <wp:docPr id="39" name="Picture 39" descr="C:\Users\lema758\Box Sync\08 Research\Lam 029 Forschungsprojekt SEI CB\Results\HAXPES Synchrotron DESY\01 Peak Integral Norm Malmgren\Images Inkscape\Increasing Probing Depth Pfeil\V3\100dpi\TFSI S2p N1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ma758\Box Sync\08 Research\Lam 029 Forschungsprojekt SEI CB\Results\HAXPES Synchrotron DESY\01 Peak Integral Norm Malmgren\Images Inkscape\Increasing Probing Depth Pfeil\V3\100dpi\TFSI S2p N1s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9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E8413" w14:textId="0E5A669F" w:rsidR="008A2D11" w:rsidRPr="00E0741D" w:rsidRDefault="00A545DD" w:rsidP="00E81200">
      <w:pPr>
        <w:rPr>
          <w:rFonts w:cs="Arial"/>
          <w:lang w:val="en-US"/>
        </w:rPr>
      </w:pPr>
      <w:r w:rsidRPr="00E0741D">
        <w:rPr>
          <w:b/>
          <w:lang w:val="en-US"/>
        </w:rPr>
        <w:t>Figure S1</w:t>
      </w:r>
      <w:r w:rsidR="006F7A35" w:rsidRPr="00E0741D">
        <w:rPr>
          <w:b/>
          <w:lang w:val="en-US"/>
        </w:rPr>
        <w:t>2</w:t>
      </w:r>
      <w:r w:rsidR="008A2D11" w:rsidRPr="00E0741D">
        <w:rPr>
          <w:b/>
          <w:lang w:val="en-US"/>
        </w:rPr>
        <w:t>.</w:t>
      </w:r>
      <w:r w:rsidR="008A2D11" w:rsidRPr="00E0741D">
        <w:rPr>
          <w:lang w:val="en-US"/>
        </w:rPr>
        <w:t xml:space="preserve"> </w:t>
      </w:r>
      <w:r w:rsidR="008A2D11" w:rsidRPr="00E0741D">
        <w:rPr>
          <w:rFonts w:cs="Arial"/>
          <w:lang w:val="en-US"/>
        </w:rPr>
        <w:t xml:space="preserve">Surface and bulk sensitive XPS results with </w:t>
      </w:r>
      <w:r w:rsidR="009A542E" w:rsidRPr="00E0741D">
        <w:rPr>
          <w:rFonts w:cs="Arial"/>
          <w:lang w:val="en-US"/>
        </w:rPr>
        <w:t xml:space="preserve">N 1s </w:t>
      </w:r>
      <w:r w:rsidR="00C91C5D" w:rsidRPr="00E0741D">
        <w:rPr>
          <w:rFonts w:cs="Arial"/>
          <w:lang w:val="en-US"/>
        </w:rPr>
        <w:t>(left images) and</w:t>
      </w:r>
      <w:r w:rsidR="00520D3A" w:rsidRPr="00E0741D">
        <w:rPr>
          <w:rFonts w:cs="Arial"/>
          <w:lang w:val="en-US"/>
        </w:rPr>
        <w:t xml:space="preserve"> </w:t>
      </w:r>
      <w:r w:rsidR="00114E4D" w:rsidRPr="00E0741D">
        <w:rPr>
          <w:rFonts w:cs="Arial"/>
          <w:lang w:val="en-US"/>
        </w:rPr>
        <w:t>S</w:t>
      </w:r>
      <w:r w:rsidR="009A542E" w:rsidRPr="00E0741D">
        <w:rPr>
          <w:rFonts w:cs="Arial"/>
          <w:lang w:val="en-US"/>
        </w:rPr>
        <w:t xml:space="preserve"> 2p</w:t>
      </w:r>
      <w:r w:rsidR="008A2D11" w:rsidRPr="00E0741D">
        <w:rPr>
          <w:rFonts w:cs="Arial"/>
          <w:lang w:val="en-US"/>
        </w:rPr>
        <w:t xml:space="preserve"> </w:t>
      </w:r>
      <w:r w:rsidR="00C91C5D" w:rsidRPr="00E0741D">
        <w:rPr>
          <w:rFonts w:cs="Arial"/>
          <w:lang w:val="en-US"/>
        </w:rPr>
        <w:t xml:space="preserve">spectra (right images) </w:t>
      </w:r>
      <w:r w:rsidR="008A2D11" w:rsidRPr="00E0741D">
        <w:rPr>
          <w:rFonts w:cs="Arial"/>
          <w:lang w:val="en-US"/>
        </w:rPr>
        <w:t>of SEI formed in NaTFSI in EC:DEC, EC:PC and EC:DME</w:t>
      </w:r>
      <w:r w:rsidR="0077419D" w:rsidRPr="00E0741D">
        <w:rPr>
          <w:rFonts w:cs="Arial"/>
          <w:lang w:val="en-US"/>
        </w:rPr>
        <w:t>.</w:t>
      </w:r>
      <w:r w:rsidR="00DF472F" w:rsidRPr="00E0741D">
        <w:rPr>
          <w:rFonts w:cs="Arial"/>
          <w:lang w:val="en-US"/>
        </w:rPr>
        <w:t xml:space="preserve"> </w:t>
      </w:r>
    </w:p>
    <w:p w14:paraId="0B17097D" w14:textId="13267B51" w:rsidR="00A545DD" w:rsidRPr="00E0741D" w:rsidRDefault="00A545DD" w:rsidP="00E81200">
      <w:pPr>
        <w:rPr>
          <w:rFonts w:cs="Arial"/>
          <w:lang w:val="en-US"/>
        </w:rPr>
      </w:pPr>
    </w:p>
    <w:p w14:paraId="46557E09" w14:textId="77777777" w:rsidR="005A43ED" w:rsidRPr="00E0741D" w:rsidRDefault="005A43ED" w:rsidP="00E81200">
      <w:pPr>
        <w:rPr>
          <w:rFonts w:cs="Arial"/>
          <w:lang w:val="en-US"/>
        </w:rPr>
      </w:pPr>
    </w:p>
    <w:p w14:paraId="4792ED40" w14:textId="39C26A72" w:rsidR="00FD385E" w:rsidRPr="00E0741D" w:rsidRDefault="00FD385E" w:rsidP="00FD385E">
      <w:pPr>
        <w:rPr>
          <w:rFonts w:cs="Arial"/>
          <w:lang w:val="en-US"/>
        </w:rPr>
      </w:pPr>
      <w:r w:rsidRPr="009339FA">
        <w:rPr>
          <w:noProof/>
          <w:lang w:eastAsia="sv-SE"/>
        </w:rPr>
        <w:drawing>
          <wp:inline distT="0" distB="0" distL="0" distR="0" wp14:anchorId="1F7ADD92" wp14:editId="729ADAA2">
            <wp:extent cx="5759450" cy="3448050"/>
            <wp:effectExtent l="0" t="0" r="0" b="0"/>
            <wp:docPr id="1" name="Picture 1" descr="Fig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ig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48777" w14:textId="0F190C6B" w:rsidR="00FD385E" w:rsidRPr="00E0741D" w:rsidRDefault="00FD385E" w:rsidP="00FD385E">
      <w:pPr>
        <w:rPr>
          <w:rFonts w:cs="Arial"/>
          <w:lang w:val="en-US"/>
        </w:rPr>
      </w:pPr>
      <w:r w:rsidRPr="00E0741D">
        <w:rPr>
          <w:b/>
          <w:lang w:val="en-US"/>
        </w:rPr>
        <w:t>Figure S13.</w:t>
      </w:r>
      <w:r w:rsidRPr="00E0741D">
        <w:rPr>
          <w:lang w:val="en-US"/>
        </w:rPr>
        <w:t xml:space="preserve"> </w:t>
      </w:r>
      <w:r w:rsidRPr="00E0741D">
        <w:rPr>
          <w:rFonts w:cs="Arial"/>
          <w:lang w:val="en-US"/>
        </w:rPr>
        <w:t xml:space="preserve">Elemental composition of SEI at the surface and in the bulk for all nine tested electrolyte systems concluded from the XPS spectra shown in </w:t>
      </w:r>
      <w:r w:rsidRPr="00E0741D">
        <w:rPr>
          <w:rFonts w:cs="Arial"/>
          <w:b/>
          <w:lang w:val="en-US"/>
        </w:rPr>
        <w:t>Figure S6-12</w:t>
      </w:r>
      <w:r w:rsidRPr="00E0741D">
        <w:rPr>
          <w:rFonts w:cs="Arial"/>
          <w:lang w:val="en-US"/>
        </w:rPr>
        <w:t xml:space="preserve">. </w:t>
      </w:r>
    </w:p>
    <w:p w14:paraId="11D8E27E" w14:textId="77777777" w:rsidR="007F4054" w:rsidRPr="00E0741D" w:rsidRDefault="007F4054" w:rsidP="00E81200">
      <w:pPr>
        <w:rPr>
          <w:rFonts w:cs="Arial"/>
          <w:noProof/>
          <w:lang w:val="en-US" w:eastAsia="sv-SE"/>
        </w:rPr>
      </w:pPr>
    </w:p>
    <w:p w14:paraId="56B56C59" w14:textId="3FD1FC52" w:rsidR="00710C29" w:rsidRPr="00E0741D" w:rsidRDefault="00710C29" w:rsidP="00E81200">
      <w:pPr>
        <w:rPr>
          <w:rFonts w:cs="Arial"/>
          <w:lang w:val="en-US"/>
        </w:rPr>
      </w:pPr>
    </w:p>
    <w:p w14:paraId="5907E325" w14:textId="2068E71F" w:rsidR="00B74C8C" w:rsidRPr="00476AF0" w:rsidRDefault="00B74C8C" w:rsidP="00476AF0">
      <w:pPr>
        <w:spacing w:after="160" w:line="259" w:lineRule="auto"/>
        <w:jc w:val="left"/>
        <w:rPr>
          <w:b/>
          <w:lang w:val="en-US"/>
        </w:rPr>
      </w:pPr>
      <w:bookmarkStart w:id="0" w:name="_GoBack"/>
      <w:bookmarkEnd w:id="0"/>
    </w:p>
    <w:sectPr w:rsidR="00B74C8C" w:rsidRPr="00476AF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5B886541" w16cid:durableId="246200F4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550"/>
    <w:rsid w:val="00025B9B"/>
    <w:rsid w:val="00031FFA"/>
    <w:rsid w:val="0003700E"/>
    <w:rsid w:val="00041EBD"/>
    <w:rsid w:val="000627B8"/>
    <w:rsid w:val="00077FF8"/>
    <w:rsid w:val="0008442E"/>
    <w:rsid w:val="00085837"/>
    <w:rsid w:val="00091E50"/>
    <w:rsid w:val="0009321D"/>
    <w:rsid w:val="000B3816"/>
    <w:rsid w:val="000C3C05"/>
    <w:rsid w:val="000D676B"/>
    <w:rsid w:val="000E0785"/>
    <w:rsid w:val="000E2E35"/>
    <w:rsid w:val="00112571"/>
    <w:rsid w:val="00114E4D"/>
    <w:rsid w:val="00123F7D"/>
    <w:rsid w:val="00131D69"/>
    <w:rsid w:val="00143AFC"/>
    <w:rsid w:val="00147F28"/>
    <w:rsid w:val="00161AEE"/>
    <w:rsid w:val="001624FA"/>
    <w:rsid w:val="00162F03"/>
    <w:rsid w:val="00172550"/>
    <w:rsid w:val="001A176C"/>
    <w:rsid w:val="001C220B"/>
    <w:rsid w:val="001C5BBA"/>
    <w:rsid w:val="001D08A4"/>
    <w:rsid w:val="001E177B"/>
    <w:rsid w:val="00203EA4"/>
    <w:rsid w:val="00210913"/>
    <w:rsid w:val="002414B5"/>
    <w:rsid w:val="00243440"/>
    <w:rsid w:val="00254D3A"/>
    <w:rsid w:val="002644BD"/>
    <w:rsid w:val="00270CC0"/>
    <w:rsid w:val="002727D9"/>
    <w:rsid w:val="002866B2"/>
    <w:rsid w:val="002B2CCE"/>
    <w:rsid w:val="002B398A"/>
    <w:rsid w:val="002B4181"/>
    <w:rsid w:val="002C3893"/>
    <w:rsid w:val="002D3EF7"/>
    <w:rsid w:val="002D5411"/>
    <w:rsid w:val="002E0A8B"/>
    <w:rsid w:val="002F3C11"/>
    <w:rsid w:val="00307DC7"/>
    <w:rsid w:val="0031067D"/>
    <w:rsid w:val="00317BB0"/>
    <w:rsid w:val="00320889"/>
    <w:rsid w:val="00336AFF"/>
    <w:rsid w:val="00341278"/>
    <w:rsid w:val="00342377"/>
    <w:rsid w:val="00344C9F"/>
    <w:rsid w:val="00347272"/>
    <w:rsid w:val="003575AB"/>
    <w:rsid w:val="00360D6E"/>
    <w:rsid w:val="00366C9D"/>
    <w:rsid w:val="003703F2"/>
    <w:rsid w:val="003D0B7E"/>
    <w:rsid w:val="003D5157"/>
    <w:rsid w:val="003D6E4E"/>
    <w:rsid w:val="003F5CA7"/>
    <w:rsid w:val="003F7508"/>
    <w:rsid w:val="00402A4F"/>
    <w:rsid w:val="00402BDF"/>
    <w:rsid w:val="00412108"/>
    <w:rsid w:val="0041407C"/>
    <w:rsid w:val="004153FC"/>
    <w:rsid w:val="00435F8D"/>
    <w:rsid w:val="0043710D"/>
    <w:rsid w:val="00450C3F"/>
    <w:rsid w:val="0047423F"/>
    <w:rsid w:val="00476AF0"/>
    <w:rsid w:val="00480A93"/>
    <w:rsid w:val="00480DC1"/>
    <w:rsid w:val="004908D6"/>
    <w:rsid w:val="0049640E"/>
    <w:rsid w:val="004A0B71"/>
    <w:rsid w:val="004A14B8"/>
    <w:rsid w:val="004A2BFE"/>
    <w:rsid w:val="004A5614"/>
    <w:rsid w:val="004A6D26"/>
    <w:rsid w:val="004D0236"/>
    <w:rsid w:val="004D499E"/>
    <w:rsid w:val="004E43E0"/>
    <w:rsid w:val="004E6F5D"/>
    <w:rsid w:val="004F44DE"/>
    <w:rsid w:val="004F63F0"/>
    <w:rsid w:val="00505995"/>
    <w:rsid w:val="005175F8"/>
    <w:rsid w:val="00520D3A"/>
    <w:rsid w:val="005236B8"/>
    <w:rsid w:val="00537831"/>
    <w:rsid w:val="00540072"/>
    <w:rsid w:val="005414B1"/>
    <w:rsid w:val="005437DD"/>
    <w:rsid w:val="0055070A"/>
    <w:rsid w:val="00555CA1"/>
    <w:rsid w:val="00556CF2"/>
    <w:rsid w:val="005613D1"/>
    <w:rsid w:val="00571AC9"/>
    <w:rsid w:val="00572224"/>
    <w:rsid w:val="005A0E0C"/>
    <w:rsid w:val="005A108D"/>
    <w:rsid w:val="005A43ED"/>
    <w:rsid w:val="005A6118"/>
    <w:rsid w:val="005B171C"/>
    <w:rsid w:val="005B729E"/>
    <w:rsid w:val="005C10CA"/>
    <w:rsid w:val="005C619C"/>
    <w:rsid w:val="005C6799"/>
    <w:rsid w:val="005C7F78"/>
    <w:rsid w:val="005D3C9B"/>
    <w:rsid w:val="005E2505"/>
    <w:rsid w:val="005F7CB7"/>
    <w:rsid w:val="00601428"/>
    <w:rsid w:val="00605EB1"/>
    <w:rsid w:val="00607C4A"/>
    <w:rsid w:val="006243DC"/>
    <w:rsid w:val="00630B50"/>
    <w:rsid w:val="006347A9"/>
    <w:rsid w:val="00636CCA"/>
    <w:rsid w:val="006508C5"/>
    <w:rsid w:val="0065725D"/>
    <w:rsid w:val="0066563A"/>
    <w:rsid w:val="00666C32"/>
    <w:rsid w:val="00673F5F"/>
    <w:rsid w:val="00676E2F"/>
    <w:rsid w:val="00694AF8"/>
    <w:rsid w:val="006B004C"/>
    <w:rsid w:val="006C0EDF"/>
    <w:rsid w:val="006C3990"/>
    <w:rsid w:val="006D137C"/>
    <w:rsid w:val="006E2AC3"/>
    <w:rsid w:val="006E3DEB"/>
    <w:rsid w:val="006E40EE"/>
    <w:rsid w:val="006F7A35"/>
    <w:rsid w:val="00700D5B"/>
    <w:rsid w:val="00707892"/>
    <w:rsid w:val="00710C29"/>
    <w:rsid w:val="00713347"/>
    <w:rsid w:val="0073365A"/>
    <w:rsid w:val="00744949"/>
    <w:rsid w:val="0075419B"/>
    <w:rsid w:val="007556F6"/>
    <w:rsid w:val="00756513"/>
    <w:rsid w:val="0077419D"/>
    <w:rsid w:val="007763A5"/>
    <w:rsid w:val="007A578B"/>
    <w:rsid w:val="007C6EE2"/>
    <w:rsid w:val="007D1EE4"/>
    <w:rsid w:val="007D7279"/>
    <w:rsid w:val="007E0875"/>
    <w:rsid w:val="007F4054"/>
    <w:rsid w:val="007F485C"/>
    <w:rsid w:val="00801398"/>
    <w:rsid w:val="00807D45"/>
    <w:rsid w:val="00811078"/>
    <w:rsid w:val="008251DB"/>
    <w:rsid w:val="0082677B"/>
    <w:rsid w:val="00827ADE"/>
    <w:rsid w:val="008344CE"/>
    <w:rsid w:val="00834AD2"/>
    <w:rsid w:val="008360DF"/>
    <w:rsid w:val="00845ED4"/>
    <w:rsid w:val="00850D79"/>
    <w:rsid w:val="00853C29"/>
    <w:rsid w:val="00861AFC"/>
    <w:rsid w:val="008756A5"/>
    <w:rsid w:val="00875B97"/>
    <w:rsid w:val="0089071D"/>
    <w:rsid w:val="00892EED"/>
    <w:rsid w:val="00894D79"/>
    <w:rsid w:val="008A0FAF"/>
    <w:rsid w:val="008A2D11"/>
    <w:rsid w:val="008B4020"/>
    <w:rsid w:val="008C4E52"/>
    <w:rsid w:val="009143B9"/>
    <w:rsid w:val="0091700C"/>
    <w:rsid w:val="0092444A"/>
    <w:rsid w:val="00924F65"/>
    <w:rsid w:val="0092763A"/>
    <w:rsid w:val="00930060"/>
    <w:rsid w:val="009304E3"/>
    <w:rsid w:val="00930A8F"/>
    <w:rsid w:val="009339FA"/>
    <w:rsid w:val="00934639"/>
    <w:rsid w:val="009578BD"/>
    <w:rsid w:val="009618A6"/>
    <w:rsid w:val="00965CB1"/>
    <w:rsid w:val="00971191"/>
    <w:rsid w:val="0098292D"/>
    <w:rsid w:val="00987C79"/>
    <w:rsid w:val="00990AD7"/>
    <w:rsid w:val="00992421"/>
    <w:rsid w:val="00994398"/>
    <w:rsid w:val="00995505"/>
    <w:rsid w:val="009A245B"/>
    <w:rsid w:val="009A542E"/>
    <w:rsid w:val="009B3310"/>
    <w:rsid w:val="009D7A24"/>
    <w:rsid w:val="00A04E47"/>
    <w:rsid w:val="00A11521"/>
    <w:rsid w:val="00A11ADB"/>
    <w:rsid w:val="00A12654"/>
    <w:rsid w:val="00A1314E"/>
    <w:rsid w:val="00A2067B"/>
    <w:rsid w:val="00A2114F"/>
    <w:rsid w:val="00A24352"/>
    <w:rsid w:val="00A41E41"/>
    <w:rsid w:val="00A4377F"/>
    <w:rsid w:val="00A542D1"/>
    <w:rsid w:val="00A545DD"/>
    <w:rsid w:val="00A57AD7"/>
    <w:rsid w:val="00A64854"/>
    <w:rsid w:val="00A76787"/>
    <w:rsid w:val="00A86043"/>
    <w:rsid w:val="00A917D0"/>
    <w:rsid w:val="00A92333"/>
    <w:rsid w:val="00A94A45"/>
    <w:rsid w:val="00A964F5"/>
    <w:rsid w:val="00AA26D6"/>
    <w:rsid w:val="00AA775D"/>
    <w:rsid w:val="00AC7DAD"/>
    <w:rsid w:val="00AD4DF6"/>
    <w:rsid w:val="00AD726A"/>
    <w:rsid w:val="00AE3910"/>
    <w:rsid w:val="00AF13D4"/>
    <w:rsid w:val="00AF3EFB"/>
    <w:rsid w:val="00AF6FFF"/>
    <w:rsid w:val="00B00B2D"/>
    <w:rsid w:val="00B02588"/>
    <w:rsid w:val="00B03A0B"/>
    <w:rsid w:val="00B05F9E"/>
    <w:rsid w:val="00B13E02"/>
    <w:rsid w:val="00B179F9"/>
    <w:rsid w:val="00B20147"/>
    <w:rsid w:val="00B26041"/>
    <w:rsid w:val="00B30878"/>
    <w:rsid w:val="00B358F7"/>
    <w:rsid w:val="00B42F52"/>
    <w:rsid w:val="00B47209"/>
    <w:rsid w:val="00B552B9"/>
    <w:rsid w:val="00B67C76"/>
    <w:rsid w:val="00B70622"/>
    <w:rsid w:val="00B74C8C"/>
    <w:rsid w:val="00B76483"/>
    <w:rsid w:val="00B8533C"/>
    <w:rsid w:val="00B96549"/>
    <w:rsid w:val="00BA4E30"/>
    <w:rsid w:val="00BD6226"/>
    <w:rsid w:val="00BE4025"/>
    <w:rsid w:val="00BE5772"/>
    <w:rsid w:val="00BE5881"/>
    <w:rsid w:val="00BF32EC"/>
    <w:rsid w:val="00BF4242"/>
    <w:rsid w:val="00C10136"/>
    <w:rsid w:val="00C13724"/>
    <w:rsid w:val="00C16703"/>
    <w:rsid w:val="00C22E6C"/>
    <w:rsid w:val="00C31D59"/>
    <w:rsid w:val="00C4106D"/>
    <w:rsid w:val="00C47E63"/>
    <w:rsid w:val="00C55371"/>
    <w:rsid w:val="00C612FA"/>
    <w:rsid w:val="00C65802"/>
    <w:rsid w:val="00C83104"/>
    <w:rsid w:val="00C87FE8"/>
    <w:rsid w:val="00C91C5D"/>
    <w:rsid w:val="00C92E16"/>
    <w:rsid w:val="00C933B1"/>
    <w:rsid w:val="00CA5954"/>
    <w:rsid w:val="00CB2EE8"/>
    <w:rsid w:val="00CB3582"/>
    <w:rsid w:val="00CC0A4D"/>
    <w:rsid w:val="00CC5E95"/>
    <w:rsid w:val="00CE1973"/>
    <w:rsid w:val="00CE1BF3"/>
    <w:rsid w:val="00CF0BB7"/>
    <w:rsid w:val="00CF5944"/>
    <w:rsid w:val="00D0585E"/>
    <w:rsid w:val="00D0601A"/>
    <w:rsid w:val="00D15785"/>
    <w:rsid w:val="00D439FA"/>
    <w:rsid w:val="00D4713B"/>
    <w:rsid w:val="00D665FF"/>
    <w:rsid w:val="00D670D5"/>
    <w:rsid w:val="00D82956"/>
    <w:rsid w:val="00D83B38"/>
    <w:rsid w:val="00D85887"/>
    <w:rsid w:val="00D87CC7"/>
    <w:rsid w:val="00D936DB"/>
    <w:rsid w:val="00DA0352"/>
    <w:rsid w:val="00DA641D"/>
    <w:rsid w:val="00DC0EF7"/>
    <w:rsid w:val="00DC6317"/>
    <w:rsid w:val="00DF0B5E"/>
    <w:rsid w:val="00DF472F"/>
    <w:rsid w:val="00E053BE"/>
    <w:rsid w:val="00E060D1"/>
    <w:rsid w:val="00E06D44"/>
    <w:rsid w:val="00E06EBC"/>
    <w:rsid w:val="00E0741D"/>
    <w:rsid w:val="00E119E7"/>
    <w:rsid w:val="00E1275F"/>
    <w:rsid w:val="00E21D63"/>
    <w:rsid w:val="00E31BED"/>
    <w:rsid w:val="00E32BD0"/>
    <w:rsid w:val="00E35124"/>
    <w:rsid w:val="00E41909"/>
    <w:rsid w:val="00E501C9"/>
    <w:rsid w:val="00E522B1"/>
    <w:rsid w:val="00E670E5"/>
    <w:rsid w:val="00E705FA"/>
    <w:rsid w:val="00E733E9"/>
    <w:rsid w:val="00E765D6"/>
    <w:rsid w:val="00E81200"/>
    <w:rsid w:val="00E86E9E"/>
    <w:rsid w:val="00E904FB"/>
    <w:rsid w:val="00E9728A"/>
    <w:rsid w:val="00EA30D8"/>
    <w:rsid w:val="00EB74FB"/>
    <w:rsid w:val="00ED01AF"/>
    <w:rsid w:val="00EE703A"/>
    <w:rsid w:val="00EF0E2B"/>
    <w:rsid w:val="00EF1342"/>
    <w:rsid w:val="00EF1602"/>
    <w:rsid w:val="00F137A8"/>
    <w:rsid w:val="00F1483D"/>
    <w:rsid w:val="00F20EDD"/>
    <w:rsid w:val="00F20FFF"/>
    <w:rsid w:val="00F23F49"/>
    <w:rsid w:val="00F37CD4"/>
    <w:rsid w:val="00F4172B"/>
    <w:rsid w:val="00F47C7F"/>
    <w:rsid w:val="00F5501E"/>
    <w:rsid w:val="00F73224"/>
    <w:rsid w:val="00F73EB5"/>
    <w:rsid w:val="00F77DFC"/>
    <w:rsid w:val="00F84BC8"/>
    <w:rsid w:val="00F8755F"/>
    <w:rsid w:val="00F929A5"/>
    <w:rsid w:val="00FA5852"/>
    <w:rsid w:val="00FB3658"/>
    <w:rsid w:val="00FC12FF"/>
    <w:rsid w:val="00FC17C7"/>
    <w:rsid w:val="00FC616B"/>
    <w:rsid w:val="00FD385E"/>
    <w:rsid w:val="00FE249C"/>
    <w:rsid w:val="00FF64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83EC360"/>
  <w14:defaultImageDpi w14:val="330"/>
  <w15:chartTrackingRefBased/>
  <w15:docId w15:val="{150C3F1B-EE7C-4A28-82C2-1AA187E31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76787"/>
    <w:pPr>
      <w:spacing w:after="0" w:line="360" w:lineRule="auto"/>
      <w:jc w:val="both"/>
    </w:pPr>
    <w:rPr>
      <w:rFonts w:ascii="Arial" w:hAnsi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C6580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6580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65802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6580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65802"/>
    <w:rPr>
      <w:rFonts w:ascii="Arial" w:hAnsi="Arial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580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5802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C4106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238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39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15883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37449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7522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843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microsoft.com/office/2016/09/relationships/commentsIds" Target="commentsId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530480-0868-4713-909E-53BC581C61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859</Words>
  <Characters>4556</Characters>
  <Application>Microsoft Office Word</Application>
  <DocSecurity>0</DocSecurity>
  <Lines>37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Rubrik</vt:lpstr>
      </vt:variant>
      <vt:variant>
        <vt:i4>1</vt:i4>
      </vt:variant>
    </vt:vector>
  </HeadingPairs>
  <TitlesOfParts>
    <vt:vector size="2" baseType="lpstr">
      <vt:lpstr/>
      <vt:lpstr/>
    </vt:vector>
  </TitlesOfParts>
  <Company>Uppsala universitet</Company>
  <LinksUpToDate>false</LinksUpToDate>
  <CharactersWithSpaces>5405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 Anh Ma</dc:creator>
  <cp:keywords/>
  <dc:description/>
  <cp:lastModifiedBy>Le Anh Ma</cp:lastModifiedBy>
  <cp:revision>4</cp:revision>
  <dcterms:created xsi:type="dcterms:W3CDTF">2021-06-08T14:01:00Z</dcterms:created>
  <dcterms:modified xsi:type="dcterms:W3CDTF">2021-06-08T14:26:00Z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http://www.zotero.org/styles/american-sociological-association</vt:lpwstr>
  </property>
  <property fmtid="{D5CDD505-2E9C-101B-9397-08002B2CF9AE}" pid="3" name="Mendeley Recent Style Name 0_1">
    <vt:lpwstr>American Sociological Association</vt:lpwstr>
  </property>
  <property fmtid="{D5CDD505-2E9C-101B-9397-08002B2CF9AE}" pid="4" name="Mendeley Recent Style Id 1_1">
    <vt:lpwstr>http://www.zotero.org/styles/angewandte-chemie</vt:lpwstr>
  </property>
  <property fmtid="{D5CDD505-2E9C-101B-9397-08002B2CF9AE}" pid="5" name="Mendeley Recent Style Name 1_1">
    <vt:lpwstr>Angewandte Chemie International Edition</vt:lpwstr>
  </property>
  <property fmtid="{D5CDD505-2E9C-101B-9397-08002B2CF9AE}" pid="6" name="Mendeley Recent Style Id 2_1">
    <vt:lpwstr>http://www.zotero.org/styles/chicago-author-date</vt:lpwstr>
  </property>
  <property fmtid="{D5CDD505-2E9C-101B-9397-08002B2CF9AE}" pid="7" name="Mendeley Recent Style Name 2_1">
    <vt:lpwstr>Chicago Manual of Style 17th edition (author-date)</vt:lpwstr>
  </property>
  <property fmtid="{D5CDD505-2E9C-101B-9397-08002B2CF9AE}" pid="8" name="Mendeley Recent Style Id 3_1">
    <vt:lpwstr>http://www.zotero.org/styles/harvard1</vt:lpwstr>
  </property>
  <property fmtid="{D5CDD505-2E9C-101B-9397-08002B2CF9AE}" pid="9" name="Mendeley Recent Style Name 3_1">
    <vt:lpwstr>Harvard reference format 1 (deprecated)</vt:lpwstr>
  </property>
  <property fmtid="{D5CDD505-2E9C-101B-9397-08002B2CF9AE}" pid="10" name="Mendeley Recent Style Id 4_1">
    <vt:lpwstr>http://www.zotero.org/styles/ieee</vt:lpwstr>
  </property>
  <property fmtid="{D5CDD505-2E9C-101B-9397-08002B2CF9AE}" pid="11" name="Mendeley Recent Style Name 4_1">
    <vt:lpwstr>IEEE</vt:lpwstr>
  </property>
  <property fmtid="{D5CDD505-2E9C-101B-9397-08002B2CF9AE}" pid="12" name="Mendeley Recent Style Id 5_1">
    <vt:lpwstr>http://www.zotero.org/styles/modern-humanities-research-association</vt:lpwstr>
  </property>
  <property fmtid="{D5CDD505-2E9C-101B-9397-08002B2CF9AE}" pid="13" name="Mendeley Recent Style Name 5_1">
    <vt:lpwstr>Modern Humanities Research Association 3rd edition (note with bibliography)</vt:lpwstr>
  </property>
  <property fmtid="{D5CDD505-2E9C-101B-9397-08002B2CF9AE}" pid="14" name="Mendeley Recent Style Id 6_1">
    <vt:lpwstr>http://www.zotero.org/styles/modern-language-association</vt:lpwstr>
  </property>
  <property fmtid="{D5CDD505-2E9C-101B-9397-08002B2CF9AE}" pid="15" name="Mendeley Recent Style Name 6_1">
    <vt:lpwstr>Modern Language Association 8th edition</vt:lpwstr>
  </property>
  <property fmtid="{D5CDD505-2E9C-101B-9397-08002B2CF9AE}" pid="16" name="Mendeley Recent Style Id 7_1">
    <vt:lpwstr>http://www.zotero.org/styles/nature</vt:lpwstr>
  </property>
  <property fmtid="{D5CDD505-2E9C-101B-9397-08002B2CF9AE}" pid="17" name="Mendeley Recent Style Name 7_1">
    <vt:lpwstr>Nature</vt:lpwstr>
  </property>
  <property fmtid="{D5CDD505-2E9C-101B-9397-08002B2CF9AE}" pid="18" name="Mendeley Recent Style Id 8_1">
    <vt:lpwstr>https://csl.mendeley.com/styles/492126501/LAM-Wiley-AdvEnMat</vt:lpwstr>
  </property>
  <property fmtid="{D5CDD505-2E9C-101B-9397-08002B2CF9AE}" pid="19" name="Mendeley Recent Style Name 8_1">
    <vt:lpwstr>Wiley Advanced Energy Materials - Le Anh Ma</vt:lpwstr>
  </property>
  <property fmtid="{D5CDD505-2E9C-101B-9397-08002B2CF9AE}" pid="20" name="Mendeley Recent Style Id 9_1">
    <vt:lpwstr>http://www.zotero.org/styles/wiley-vch-books</vt:lpwstr>
  </property>
  <property fmtid="{D5CDD505-2E9C-101B-9397-08002B2CF9AE}" pid="21" name="Mendeley Recent Style Name 9_1">
    <vt:lpwstr>Wiley-VCH books</vt:lpwstr>
  </property>
  <property fmtid="{D5CDD505-2E9C-101B-9397-08002B2CF9AE}" pid="22" name="Mendeley Document_1">
    <vt:lpwstr>True</vt:lpwstr>
  </property>
  <property fmtid="{D5CDD505-2E9C-101B-9397-08002B2CF9AE}" pid="23" name="Mendeley Citation Style_1">
    <vt:lpwstr>http://www.zotero.org/styles/angewandte-chemie</vt:lpwstr>
  </property>
  <property fmtid="{D5CDD505-2E9C-101B-9397-08002B2CF9AE}" pid="24" name="Mendeley Unique User Id_1">
    <vt:lpwstr>dc5f2403-404a-33fe-832e-01b29cf38e3d</vt:lpwstr>
  </property>
</Properties>
</file>