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97"/>
        <w:tblW w:w="10287" w:type="dxa"/>
        <w:tblLook w:val="04A0" w:firstRow="1" w:lastRow="0" w:firstColumn="1" w:lastColumn="0" w:noHBand="0" w:noVBand="1"/>
      </w:tblPr>
      <w:tblGrid>
        <w:gridCol w:w="1614"/>
        <w:gridCol w:w="1329"/>
        <w:gridCol w:w="1129"/>
        <w:gridCol w:w="1339"/>
        <w:gridCol w:w="1053"/>
        <w:gridCol w:w="853"/>
        <w:gridCol w:w="2970"/>
      </w:tblGrid>
      <w:tr w:rsidR="000F0CC1" w:rsidRPr="00BC0FEC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0FE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Supplementary Table 1.</w:t>
            </w:r>
            <w:r w:rsidRPr="00BC0FEC">
              <w:rPr>
                <w:rFonts w:asciiTheme="minorHAnsi" w:hAnsiTheme="minorHAnsi" w:cstheme="minorHAnsi"/>
                <w:sz w:val="22"/>
                <w:szCs w:val="22"/>
              </w:rPr>
              <w:t xml:space="preserve"> Known risk-associated SNPs for colorectal cancer available from </w:t>
            </w:r>
            <w:proofErr w:type="spellStart"/>
            <w:r w:rsidRPr="00BC0FEC">
              <w:rPr>
                <w:rFonts w:asciiTheme="minorHAnsi" w:hAnsiTheme="minorHAnsi" w:cstheme="minorHAnsi"/>
                <w:sz w:val="22"/>
                <w:szCs w:val="22"/>
              </w:rPr>
              <w:t>Affymetrix</w:t>
            </w:r>
            <w:proofErr w:type="spellEnd"/>
            <w:r w:rsidRPr="00BC0FEC">
              <w:rPr>
                <w:rFonts w:asciiTheme="minorHAnsi" w:hAnsiTheme="minorHAnsi" w:cstheme="minorHAnsi"/>
                <w:sz w:val="22"/>
                <w:szCs w:val="22"/>
              </w:rPr>
              <w:t xml:space="preserve"> Axiom</w:t>
            </w:r>
            <w:r w:rsidRPr="00BC0FEC">
              <w:rPr>
                <w:rFonts w:ascii="Calibri" w:hAnsi="Calibri" w:cs="Calibri"/>
                <w:sz w:val="22"/>
                <w:szCs w:val="22"/>
              </w:rPr>
              <w:t>™</w:t>
            </w:r>
            <w:r w:rsidRPr="00BC0FEC">
              <w:rPr>
                <w:rFonts w:asciiTheme="minorHAnsi" w:hAnsiTheme="minorHAnsi" w:cstheme="minorHAnsi"/>
                <w:sz w:val="22"/>
                <w:szCs w:val="22"/>
              </w:rPr>
              <w:t xml:space="preserve"> Biobank Plus Genotyping Array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Risk allele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Risk allele frequency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854BA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rs6691170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222045446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0.339787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Houlston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Genet.2010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rs10936599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169492101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0.779708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Houlston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Genet.2010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rs647161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134499092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0.618072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Jia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WH,Nat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2013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rs16892766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117630683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0.093778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Tomlinson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IP.Nat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Genet.2008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rs3824999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74345550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0.395611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Whiffin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N,Hum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Mol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2014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rs3802842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111171709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0.297764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Tenesa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Genet.2008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rs10774214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4368352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0.459643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Jia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WH,Nat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2013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rs7136702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50880216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0.408275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Houlston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Genet.2010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rs11169552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51155663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0.749553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Houlston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Genet.2010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rs1957636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54560018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0.516293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Tomlinson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IP,PLoS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2011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rs4779584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32994756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0.341785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Tomlinson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IP,PLoS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2011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rs9929218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68820946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0.72056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COGENT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Study,Nat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Genet.2008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rs4939827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46453463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0.353235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Broderick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P,Nat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2007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rs10411210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33532300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0.795237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COGENT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Study,Nat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Genet.2008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rs961253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6404281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0.32519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Tomlinson </w:t>
            </w:r>
            <w:proofErr w:type="spellStart"/>
            <w:proofErr w:type="gram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IP,PLoS</w:t>
            </w:r>
            <w:proofErr w:type="spellEnd"/>
            <w:proofErr w:type="gram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 2011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rs4925386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60921044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0.577073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Houlston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Genet.2010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rs10795668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8701219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0.757007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Tomlinson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IP.Nat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Genet.2008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rs6687758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222164948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0.210459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Schmit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SL,J Natl Cancer Inst. 2018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rs4444235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54410919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0.415885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Schmit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SL,J Natl Cancer Inst. 2018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rs4813802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6699595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0.282094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Schmit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SL,J Natl Cancer Inst. 2018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rs11903757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192587204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0.16506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Peters U.Gastroenterology.2012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rs5934683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9751474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0.511889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Dunlop </w:t>
            </w:r>
            <w:proofErr w:type="spellStart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MG.Nat</w:t>
            </w:r>
            <w:proofErr w:type="spellEnd"/>
            <w:r w:rsidRPr="00A94D6B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Genet.2012</w:t>
            </w:r>
          </w:p>
        </w:tc>
      </w:tr>
      <w:tr w:rsidR="000F0CC1" w:rsidRPr="00BC0FEC" w:rsidTr="000A058F">
        <w:trPr>
          <w:trHeight w:val="300"/>
        </w:trPr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A94D6B" w:rsidRDefault="000F0CC1" w:rsidP="000A058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1: Dunlop MG, Dobbins SE, Farrington SM, et al. Common variation near CDKN1A, POLD3 and SHROOM2 influences colorectal cancer risk. Nat Genet. 2012 May 27;44(7):770-6.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2: Peters U, Jiao S, Schumacher FR, et al. Identification of Genetic Susceptibility Loci for Colorectal Tumors in a Genome-Wide Meta-</w:t>
            </w:r>
            <w:proofErr w:type="spellStart"/>
            <w:proofErr w:type="gram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analysis.Gastroenterology</w:t>
            </w:r>
            <w:proofErr w:type="spellEnd"/>
            <w:proofErr w:type="gram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 2013 Apr;144(4):799-807.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3: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Houlston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RS, Cheadle J, Dobbins SE, et al. Meta-analysis of three genome-wide association studies identifies susceptibility loci for colorectal cancer at 1q41, 3q26.2, 12q13.13 and 20q13.33. Nat Genet. 2010 Nov;42(11):973-7.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4: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Schmit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SL,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Edlund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CK, Schumacher FR, et al. Novel Common Genetic Susceptibility Loci for Colorectal Cancer. J Natl Cancer Inst. 2019 Feb 1;111(2):146-157.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5: Broderick P,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Carvajal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-Carmona L, Pittman AM, et al. A genome-wide association study shows that common alleles of SMAD7 influence colorectal cancer risk. Nat Genet. 2007 Nov;39(11):1315-7.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6: COGENT Study,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Houlston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RS, Webb E, et al. Meta-analysis of genome-wide association data identifies four new susceptibility loci for colorectal cancer. Nat Genet. 2008 Dec;40(12):1426-35.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7: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Jia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WH, Zhang B, Matsuo K, et al. Genome-wide association analyses in East Asians identify new susceptibility loci for colorectal cancer. Nat Genet. 2013 Feb;45(2):191-6.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8: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Tenesa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A, Farrington SM, Prendergast JG, et al. Genome-wide association scan identifies a colorectal cancer susceptibility locus on 11q23 and replicates risk loci at 8q24 and 18q21. Nat Genet. 2008 May;40(5):631-7.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9: Tomlinson IP,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Carvajal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-Carmona LG, Dobbins SE, et al. Multiple common susceptibility variants near BMP pathway loci GREM1, BMP4, and BMP2 explain part of the missing heritability of colorectal cancer.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PLoS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Genet. 2011 Jun;7(6):e1002105.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10: Tomlinson IP, Webb E,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Carvajal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-Carmona L, et al. A genome-wide association study identifies colorectal cancer susceptibility loci on chromosomes 10p14 and 8q23.3. Nat Genet. 2008 May;40(5):623-30.</w:t>
            </w:r>
          </w:p>
        </w:tc>
      </w:tr>
      <w:tr w:rsidR="000F0CC1" w:rsidRPr="00A94D6B" w:rsidTr="000A058F">
        <w:trPr>
          <w:trHeight w:val="300"/>
        </w:trPr>
        <w:tc>
          <w:tcPr>
            <w:tcW w:w="102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F0CC1" w:rsidRPr="009854BA" w:rsidRDefault="000F0CC1" w:rsidP="000A058F">
            <w:pPr>
              <w:spacing w:before="100" w:beforeAutospacing="1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11: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Whiffin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N, Hosking FJ, Farrington SM, et al. Identification of susceptibility loci for colorectal cancer in a genome-wide meta-analysis. Hum </w:t>
            </w:r>
            <w:proofErr w:type="spellStart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Mol</w:t>
            </w:r>
            <w:proofErr w:type="spellEnd"/>
            <w:r w:rsidRPr="009854B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Genet. 2014 Sep 1;23(17):4729-37.</w:t>
            </w:r>
          </w:p>
        </w:tc>
      </w:tr>
    </w:tbl>
    <w:p w:rsidR="000F0CC1" w:rsidRPr="00BC0FEC" w:rsidRDefault="000F0CC1" w:rsidP="000F0CC1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:rsidR="001D4003" w:rsidRDefault="001D4003">
      <w:bookmarkStart w:id="0" w:name="_GoBack"/>
      <w:bookmarkEnd w:id="0"/>
    </w:p>
    <w:sectPr w:rsidR="001D40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CC1"/>
    <w:rsid w:val="000F0CC1"/>
    <w:rsid w:val="001D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C80CEB-9EBD-4720-8B59-F85B43107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CC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575</Words>
  <Characters>3278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2020-09-02T09:35:00Z</dcterms:created>
  <dcterms:modified xsi:type="dcterms:W3CDTF">2020-09-02T09:36:00Z</dcterms:modified>
</cp:coreProperties>
</file>