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2C80" w14:textId="3A94E39F" w:rsidR="001443D5" w:rsidRPr="00057019" w:rsidRDefault="001443D5" w:rsidP="001443D5">
      <w:pPr>
        <w:spacing w:line="360" w:lineRule="auto"/>
        <w:jc w:val="center"/>
        <w:rPr>
          <w:rFonts w:eastAsia="宋体"/>
          <w:b/>
          <w:bCs/>
          <w:color w:val="000000"/>
          <w:sz w:val="30"/>
          <w:szCs w:val="30"/>
        </w:rPr>
      </w:pPr>
      <w:r w:rsidRPr="00057019">
        <w:rPr>
          <w:rFonts w:eastAsia="宋体"/>
          <w:b/>
          <w:bCs/>
          <w:color w:val="000000"/>
          <w:sz w:val="30"/>
          <w:szCs w:val="30"/>
        </w:rPr>
        <w:t>Supplementary Information</w:t>
      </w:r>
    </w:p>
    <w:p w14:paraId="184F7988" w14:textId="3BF60BFB" w:rsidR="00062A15" w:rsidRDefault="00062A15" w:rsidP="00062A15">
      <w:pPr>
        <w:spacing w:line="360" w:lineRule="auto"/>
        <w:jc w:val="center"/>
        <w:rPr>
          <w:rFonts w:eastAsia="宋体" w:cstheme="minorHAnsi"/>
          <w:sz w:val="24"/>
          <w:szCs w:val="24"/>
        </w:rPr>
      </w:pPr>
      <w:r>
        <w:rPr>
          <w:rFonts w:eastAsia="宋体" w:cstheme="minorHAnsi"/>
          <w:b/>
          <w:bCs/>
          <w:sz w:val="32"/>
          <w:szCs w:val="32"/>
        </w:rPr>
        <w:t>Improving Microalgae-Based Wastewater Treatment: Impact of Organic Carbon and Light Intensity on Pollutant Removal Efficiency</w:t>
      </w:r>
    </w:p>
    <w:p w14:paraId="633D4C7E" w14:textId="79A0D543" w:rsidR="00565684" w:rsidRDefault="00565684" w:rsidP="00565684">
      <w:pPr>
        <w:spacing w:line="360" w:lineRule="auto"/>
        <w:ind w:firstLineChars="100" w:firstLine="280"/>
        <w:jc w:val="center"/>
        <w:rPr>
          <w:rFonts w:eastAsia="宋体" w:cstheme="minorHAnsi"/>
          <w:sz w:val="28"/>
          <w:szCs w:val="28"/>
        </w:rPr>
      </w:pPr>
      <w:bookmarkStart w:id="0" w:name="_Hlk183715614"/>
      <w:proofErr w:type="spellStart"/>
      <w:r>
        <w:rPr>
          <w:rFonts w:eastAsia="宋体" w:cstheme="minorHAnsi"/>
          <w:sz w:val="28"/>
          <w:szCs w:val="28"/>
        </w:rPr>
        <w:t>XiaoNan</w:t>
      </w:r>
      <w:proofErr w:type="spellEnd"/>
      <w:r>
        <w:rPr>
          <w:rFonts w:eastAsia="宋体" w:cstheme="minorHAnsi"/>
          <w:sz w:val="28"/>
          <w:szCs w:val="28"/>
        </w:rPr>
        <w:t xml:space="preserve"> Nie </w:t>
      </w:r>
      <w:r>
        <w:rPr>
          <w:rFonts w:eastAsia="宋体" w:cstheme="minorHAnsi"/>
          <w:sz w:val="28"/>
          <w:szCs w:val="28"/>
          <w:vertAlign w:val="superscript"/>
        </w:rPr>
        <w:t>a</w:t>
      </w:r>
      <w:r>
        <w:rPr>
          <w:rFonts w:eastAsia="宋体" w:cstheme="minorHAnsi"/>
          <w:sz w:val="28"/>
          <w:szCs w:val="28"/>
        </w:rPr>
        <w:t xml:space="preserve">, </w:t>
      </w:r>
      <w:bookmarkStart w:id="1" w:name="_Hlk191472169"/>
      <w:r>
        <w:rPr>
          <w:rFonts w:eastAsia="宋体" w:cstheme="minorHAnsi"/>
          <w:sz w:val="28"/>
          <w:szCs w:val="28"/>
        </w:rPr>
        <w:t>K</w:t>
      </w:r>
      <w:r>
        <w:rPr>
          <w:rFonts w:eastAsia="宋体" w:cstheme="minorHAnsi" w:hint="eastAsia"/>
          <w:sz w:val="28"/>
          <w:szCs w:val="28"/>
        </w:rPr>
        <w:t>ai</w:t>
      </w:r>
      <w:r>
        <w:rPr>
          <w:rFonts w:eastAsia="宋体" w:cstheme="minorHAnsi"/>
          <w:sz w:val="28"/>
          <w:szCs w:val="28"/>
        </w:rPr>
        <w:t xml:space="preserve">Yu Hou </w:t>
      </w:r>
      <w:r>
        <w:rPr>
          <w:rFonts w:eastAsia="宋体" w:cstheme="minorHAnsi"/>
          <w:sz w:val="28"/>
          <w:szCs w:val="28"/>
          <w:vertAlign w:val="superscript"/>
        </w:rPr>
        <w:t>a</w:t>
      </w:r>
      <w:bookmarkEnd w:id="1"/>
      <w:r>
        <w:rPr>
          <w:rFonts w:eastAsia="宋体" w:cstheme="minorHAnsi"/>
          <w:sz w:val="28"/>
          <w:szCs w:val="28"/>
        </w:rPr>
        <w:t>, X</w:t>
      </w:r>
      <w:r>
        <w:rPr>
          <w:rFonts w:eastAsia="宋体" w:cstheme="minorHAnsi" w:hint="eastAsia"/>
          <w:sz w:val="28"/>
          <w:szCs w:val="28"/>
        </w:rPr>
        <w:t>in</w:t>
      </w:r>
      <w:r>
        <w:rPr>
          <w:rFonts w:eastAsia="宋体" w:cstheme="minorHAnsi"/>
          <w:sz w:val="28"/>
          <w:szCs w:val="28"/>
        </w:rPr>
        <w:t xml:space="preserve"> G</w:t>
      </w:r>
      <w:r>
        <w:rPr>
          <w:rFonts w:eastAsia="宋体" w:cstheme="minorHAnsi" w:hint="eastAsia"/>
          <w:sz w:val="28"/>
          <w:szCs w:val="28"/>
        </w:rPr>
        <w:t>uo</w:t>
      </w:r>
      <w:r>
        <w:rPr>
          <w:rFonts w:eastAsia="宋体" w:cstheme="minorHAnsi"/>
          <w:sz w:val="28"/>
          <w:szCs w:val="28"/>
        </w:rPr>
        <w:t xml:space="preserve"> </w:t>
      </w:r>
      <w:r>
        <w:rPr>
          <w:rFonts w:eastAsia="宋体" w:cstheme="minorHAnsi"/>
          <w:sz w:val="28"/>
          <w:szCs w:val="28"/>
          <w:vertAlign w:val="superscript"/>
        </w:rPr>
        <w:t>a</w:t>
      </w:r>
      <w:r>
        <w:rPr>
          <w:rFonts w:eastAsia="宋体" w:cstheme="minorHAnsi"/>
          <w:sz w:val="28"/>
          <w:szCs w:val="28"/>
        </w:rPr>
        <w:t>,</w:t>
      </w:r>
      <w:r w:rsidR="00F371B0" w:rsidRPr="00F371B0">
        <w:rPr>
          <w:rFonts w:eastAsia="宋体" w:cstheme="minorHAnsi"/>
          <w:sz w:val="24"/>
          <w:szCs w:val="24"/>
        </w:rPr>
        <w:t xml:space="preserve"> </w:t>
      </w:r>
      <w:proofErr w:type="spellStart"/>
      <w:r w:rsidR="00F371B0" w:rsidRPr="00D943CF">
        <w:rPr>
          <w:rFonts w:eastAsia="宋体" w:cstheme="minorHAnsi"/>
          <w:sz w:val="24"/>
          <w:szCs w:val="24"/>
        </w:rPr>
        <w:t>JiaJing</w:t>
      </w:r>
      <w:proofErr w:type="spellEnd"/>
      <w:r w:rsidR="00F371B0" w:rsidRPr="00D943CF">
        <w:rPr>
          <w:rFonts w:eastAsia="宋体" w:cstheme="minorHAnsi"/>
          <w:sz w:val="24"/>
          <w:szCs w:val="24"/>
        </w:rPr>
        <w:t xml:space="preserve"> Qin </w:t>
      </w:r>
      <w:r w:rsidR="00F371B0" w:rsidRPr="00D943CF">
        <w:rPr>
          <w:rFonts w:eastAsia="宋体" w:cstheme="minorHAnsi"/>
          <w:sz w:val="24"/>
          <w:szCs w:val="24"/>
          <w:vertAlign w:val="superscript"/>
        </w:rPr>
        <w:t>a</w:t>
      </w:r>
      <w:r w:rsidR="00F371B0" w:rsidRPr="00D943CF">
        <w:rPr>
          <w:rFonts w:eastAsia="宋体" w:cstheme="minorHAnsi"/>
          <w:sz w:val="24"/>
          <w:szCs w:val="24"/>
        </w:rPr>
        <w:t>,</w:t>
      </w:r>
      <w:r>
        <w:rPr>
          <w:rFonts w:eastAsia="宋体" w:cstheme="minorHAnsi"/>
          <w:sz w:val="28"/>
          <w:szCs w:val="28"/>
        </w:rPr>
        <w:t xml:space="preserve"> Yun Duan </w:t>
      </w:r>
      <w:proofErr w:type="gramStart"/>
      <w:r>
        <w:rPr>
          <w:rFonts w:eastAsia="宋体" w:cstheme="minorHAnsi"/>
          <w:sz w:val="28"/>
          <w:szCs w:val="28"/>
          <w:vertAlign w:val="superscript"/>
        </w:rPr>
        <w:t>a,*</w:t>
      </w:r>
      <w:proofErr w:type="gramEnd"/>
    </w:p>
    <w:bookmarkEnd w:id="0"/>
    <w:p w14:paraId="41AC6E51" w14:textId="77777777" w:rsidR="00565684" w:rsidRDefault="00565684" w:rsidP="00565684">
      <w:pPr>
        <w:spacing w:line="360" w:lineRule="auto"/>
        <w:jc w:val="center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(</w:t>
      </w:r>
      <w:bookmarkStart w:id="2" w:name="_Hlk183715652"/>
      <w:r>
        <w:rPr>
          <w:rFonts w:eastAsia="宋体" w:cstheme="minorHAnsi"/>
          <w:sz w:val="24"/>
          <w:vertAlign w:val="superscript"/>
        </w:rPr>
        <w:t xml:space="preserve">a </w:t>
      </w:r>
      <w:r>
        <w:rPr>
          <w:rFonts w:eastAsia="宋体" w:cstheme="minorHAnsi"/>
          <w:sz w:val="24"/>
        </w:rPr>
        <w:t>College of Environment and Ecology, Taiyuan University of Technology, Taiyuan, Shanxi 030024, China</w:t>
      </w:r>
      <w:bookmarkEnd w:id="2"/>
      <w:r>
        <w:rPr>
          <w:rFonts w:eastAsia="宋体" w:cstheme="minorHAnsi"/>
          <w:sz w:val="24"/>
        </w:rPr>
        <w:t>)</w:t>
      </w:r>
    </w:p>
    <w:p w14:paraId="0F10EC86" w14:textId="77777777" w:rsidR="00565684" w:rsidRDefault="00565684" w:rsidP="00565684">
      <w:pPr>
        <w:spacing w:line="360" w:lineRule="auto"/>
        <w:rPr>
          <w:rFonts w:eastAsia="宋体" w:cstheme="minorHAnsi"/>
          <w:sz w:val="24"/>
        </w:rPr>
      </w:pPr>
    </w:p>
    <w:p w14:paraId="174E9504" w14:textId="77777777" w:rsidR="00565684" w:rsidRDefault="00565684" w:rsidP="00565684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* Corresponding author:</w:t>
      </w:r>
    </w:p>
    <w:p w14:paraId="3CB7871B" w14:textId="57623D1D" w:rsidR="00565684" w:rsidRDefault="00565684" w:rsidP="00565684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>Prof. Yun</w:t>
      </w:r>
      <w:r w:rsidR="0013783C">
        <w:rPr>
          <w:rFonts w:eastAsia="宋体" w:cstheme="minorHAnsi"/>
          <w:sz w:val="24"/>
        </w:rPr>
        <w:t xml:space="preserve"> Duan</w:t>
      </w:r>
      <w:r>
        <w:rPr>
          <w:rFonts w:eastAsia="宋体" w:cstheme="minorHAnsi"/>
          <w:sz w:val="24"/>
        </w:rPr>
        <w:t xml:space="preserve">, </w:t>
      </w:r>
    </w:p>
    <w:p w14:paraId="67C6E9AD" w14:textId="77777777" w:rsidR="00565684" w:rsidRDefault="00565684" w:rsidP="00565684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 xml:space="preserve">College of Environment and Ecology, </w:t>
      </w:r>
    </w:p>
    <w:p w14:paraId="54FF8E01" w14:textId="77777777" w:rsidR="00565684" w:rsidRDefault="00565684" w:rsidP="00565684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 xml:space="preserve">Taiyuan University of Technology, Taiyuan, Shanxi 030024, China. </w:t>
      </w:r>
    </w:p>
    <w:p w14:paraId="6AF79560" w14:textId="77777777" w:rsidR="00565684" w:rsidRDefault="00565684" w:rsidP="00565684">
      <w:pPr>
        <w:spacing w:line="360" w:lineRule="auto"/>
        <w:rPr>
          <w:rFonts w:eastAsia="宋体" w:cstheme="minorHAnsi"/>
          <w:sz w:val="24"/>
        </w:rPr>
      </w:pPr>
      <w:r>
        <w:rPr>
          <w:rFonts w:eastAsia="宋体" w:cstheme="minorHAnsi"/>
          <w:sz w:val="24"/>
        </w:rPr>
        <w:t xml:space="preserve">Email address: </w:t>
      </w:r>
      <w:hyperlink r:id="rId6" w:history="1">
        <w:r>
          <w:rPr>
            <w:rFonts w:eastAsia="宋体" w:cstheme="minorHAnsi"/>
            <w:sz w:val="24"/>
          </w:rPr>
          <w:t>duanyun@tyut.edu.cn</w:t>
        </w:r>
      </w:hyperlink>
    </w:p>
    <w:p w14:paraId="52A76E7F" w14:textId="77777777" w:rsidR="001443D5" w:rsidRPr="002A7557" w:rsidRDefault="001443D5" w:rsidP="001443D5">
      <w:pPr>
        <w:widowControl/>
        <w:autoSpaceDE/>
        <w:autoSpaceDN/>
        <w:spacing w:line="360" w:lineRule="auto"/>
        <w:jc w:val="both"/>
        <w:rPr>
          <w:rFonts w:eastAsia="宋体" w:cstheme="minorHAnsi"/>
          <w:sz w:val="24"/>
        </w:rPr>
      </w:pPr>
      <w:r w:rsidRPr="002A7557">
        <w:rPr>
          <w:rFonts w:eastAsia="宋体" w:cstheme="minorHAnsi"/>
          <w:sz w:val="24"/>
        </w:rPr>
        <w:br w:type="page"/>
      </w:r>
    </w:p>
    <w:p w14:paraId="4820AD43" w14:textId="7262B0D8" w:rsidR="000102DA" w:rsidRPr="00DB4582" w:rsidRDefault="000102DA" w:rsidP="003C0691">
      <w:pPr>
        <w:spacing w:after="100" w:afterAutospacing="1" w:line="360" w:lineRule="auto"/>
        <w:rPr>
          <w:rFonts w:eastAsiaTheme="minorEastAsia"/>
          <w:b/>
          <w:bCs/>
          <w:sz w:val="24"/>
          <w:szCs w:val="24"/>
          <w:lang w:eastAsia="zh-CN"/>
        </w:rPr>
      </w:pPr>
      <w:r w:rsidRPr="00DB4582">
        <w:rPr>
          <w:rFonts w:eastAsiaTheme="minorEastAsia" w:hint="eastAsia"/>
          <w:b/>
          <w:bCs/>
          <w:sz w:val="24"/>
          <w:szCs w:val="24"/>
          <w:lang w:eastAsia="zh-CN"/>
        </w:rPr>
        <w:lastRenderedPageBreak/>
        <w:t>T</w:t>
      </w:r>
      <w:r w:rsidRPr="00DB4582">
        <w:rPr>
          <w:rFonts w:eastAsiaTheme="minorEastAsia"/>
          <w:b/>
          <w:bCs/>
          <w:sz w:val="24"/>
          <w:szCs w:val="24"/>
          <w:lang w:eastAsia="zh-CN"/>
        </w:rPr>
        <w:t>able S1</w:t>
      </w:r>
      <w:r w:rsidR="00DB4582" w:rsidRPr="00DB4582">
        <w:rPr>
          <w:rFonts w:eastAsiaTheme="minorEastAsia" w:hint="eastAsia"/>
          <w:b/>
          <w:bCs/>
          <w:sz w:val="24"/>
          <w:szCs w:val="24"/>
          <w:lang w:eastAsia="zh-CN"/>
        </w:rPr>
        <w:t xml:space="preserve"> </w:t>
      </w:r>
      <w:r w:rsidR="00DB4582" w:rsidRPr="00DB4582">
        <w:rPr>
          <w:rFonts w:eastAsiaTheme="minorEastAsia"/>
          <w:b/>
          <w:bCs/>
          <w:sz w:val="24"/>
          <w:szCs w:val="24"/>
          <w:lang w:eastAsia="zh-CN"/>
        </w:rPr>
        <w:t>Theoretical COD corresponding to different organic carbons</w:t>
      </w:r>
    </w:p>
    <w:tbl>
      <w:tblPr>
        <w:tblStyle w:val="a4"/>
        <w:tblW w:w="5674" w:type="pct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1194"/>
        <w:gridCol w:w="1866"/>
        <w:gridCol w:w="964"/>
        <w:gridCol w:w="1420"/>
        <w:gridCol w:w="1587"/>
        <w:gridCol w:w="1474"/>
      </w:tblGrid>
      <w:tr w:rsidR="00F2553D" w:rsidRPr="00DB4582" w14:paraId="7C805267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3C1D56A9" w14:textId="7C3AB0CD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organic carbon</w:t>
            </w:r>
          </w:p>
        </w:tc>
        <w:tc>
          <w:tcPr>
            <w:tcW w:w="634" w:type="pct"/>
            <w:vAlign w:val="center"/>
          </w:tcPr>
          <w:p w14:paraId="4C9273A0" w14:textId="7A5876D9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Molecular formula</w:t>
            </w:r>
          </w:p>
        </w:tc>
        <w:tc>
          <w:tcPr>
            <w:tcW w:w="991" w:type="pct"/>
            <w:vAlign w:val="center"/>
          </w:tcPr>
          <w:p w14:paraId="296A9FFC" w14:textId="7B77A9A4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Reaction equation</w:t>
            </w:r>
          </w:p>
        </w:tc>
        <w:tc>
          <w:tcPr>
            <w:tcW w:w="512" w:type="pct"/>
            <w:vAlign w:val="center"/>
          </w:tcPr>
          <w:p w14:paraId="7A885EBC" w14:textId="3F15EC3E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Oxygen per mole</w:t>
            </w:r>
          </w:p>
        </w:tc>
        <w:tc>
          <w:tcPr>
            <w:tcW w:w="754" w:type="pct"/>
            <w:vAlign w:val="center"/>
          </w:tcPr>
          <w:p w14:paraId="5CA74A7B" w14:textId="2A9DD5C6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 xml:space="preserve">Molar mass </w:t>
            </w:r>
            <w:r w:rsidR="000102DA" w:rsidRPr="00DB458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0102DA" w:rsidRPr="005A21A5">
              <w:rPr>
                <w:rFonts w:ascii="Times New Roman" w:hAnsi="Times New Roman" w:cs="Times New Roman"/>
                <w:sz w:val="21"/>
                <w:szCs w:val="21"/>
              </w:rPr>
              <w:t>g/mol</w:t>
            </w:r>
            <w:r w:rsidR="000102DA" w:rsidRPr="00DB45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43" w:type="pct"/>
            <w:vAlign w:val="center"/>
          </w:tcPr>
          <w:p w14:paraId="18E13803" w14:textId="2621EC29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Mass of oxygen per mole</w:t>
            </w:r>
            <w:r w:rsidR="000102DA"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（</w:t>
            </w:r>
            <w:r w:rsidR="000102DA"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g O</w:t>
            </w:r>
            <w:r w:rsidR="000102DA"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="000102DA"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783" w:type="pct"/>
            <w:vAlign w:val="center"/>
          </w:tcPr>
          <w:p w14:paraId="6440F5D2" w14:textId="77777777" w:rsidR="00DB4582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Theoretical COD</w:t>
            </w:r>
          </w:p>
          <w:p w14:paraId="132E9113" w14:textId="13FCF2F8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5A21A5">
              <w:rPr>
                <w:rFonts w:ascii="Times New Roman" w:hAnsi="Times New Roman" w:cs="Times New Roman"/>
                <w:sz w:val="21"/>
                <w:szCs w:val="21"/>
              </w:rPr>
              <w:t>g O</w:t>
            </w:r>
            <w:r w:rsidRPr="005A21A5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5A21A5">
              <w:rPr>
                <w:rFonts w:ascii="Times New Roman" w:hAnsi="Times New Roman" w:cs="Times New Roman"/>
                <w:sz w:val="21"/>
                <w:szCs w:val="21"/>
              </w:rPr>
              <w:t>/g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F2553D" w:rsidRPr="00DB4582" w14:paraId="660582E7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61E624B7" w14:textId="04D3630A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glucose</w:t>
            </w:r>
          </w:p>
        </w:tc>
        <w:tc>
          <w:tcPr>
            <w:tcW w:w="634" w:type="pct"/>
            <w:vAlign w:val="center"/>
          </w:tcPr>
          <w:p w14:paraId="551B5E84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12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</w:p>
        </w:tc>
        <w:tc>
          <w:tcPr>
            <w:tcW w:w="991" w:type="pct"/>
            <w:vAlign w:val="center"/>
          </w:tcPr>
          <w:p w14:paraId="08BB2230" w14:textId="77777777" w:rsidR="003C0691" w:rsidRDefault="000102DA" w:rsidP="00DB4582">
            <w:pPr>
              <w:widowControl/>
              <w:autoSpaceDE/>
              <w:autoSpaceDN/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A21A5">
              <w:rPr>
                <w:rFonts w:eastAsia="宋体"/>
                <w:sz w:val="21"/>
                <w:szCs w:val="21"/>
                <w:lang w:eastAsia="zh-CN"/>
              </w:rPr>
              <w:t>C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6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H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12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O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6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+6O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→</w:t>
            </w:r>
          </w:p>
          <w:p w14:paraId="1605C639" w14:textId="161041DB" w:rsidR="000102DA" w:rsidRPr="00DB4582" w:rsidRDefault="000102DA" w:rsidP="00DB4582">
            <w:pPr>
              <w:widowControl/>
              <w:autoSpaceDE/>
              <w:autoSpaceDN/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A21A5">
              <w:rPr>
                <w:rFonts w:eastAsia="宋体"/>
                <w:sz w:val="21"/>
                <w:szCs w:val="21"/>
                <w:lang w:eastAsia="zh-CN"/>
              </w:rPr>
              <w:t>6CO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+6H</w:t>
            </w:r>
            <w:r w:rsidRPr="005A21A5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O</w:t>
            </w:r>
          </w:p>
        </w:tc>
        <w:tc>
          <w:tcPr>
            <w:tcW w:w="512" w:type="pct"/>
            <w:vAlign w:val="center"/>
          </w:tcPr>
          <w:p w14:paraId="76922B21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4" w:type="pct"/>
            <w:vAlign w:val="center"/>
          </w:tcPr>
          <w:p w14:paraId="608D9A8E" w14:textId="77777777" w:rsidR="000102DA" w:rsidRPr="00DB4582" w:rsidRDefault="000102DA" w:rsidP="00DB4582">
            <w:pPr>
              <w:widowControl/>
              <w:autoSpaceDE/>
              <w:autoSpaceDN/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A21A5">
              <w:rPr>
                <w:rFonts w:eastAsia="宋体"/>
                <w:sz w:val="21"/>
                <w:szCs w:val="21"/>
                <w:lang w:eastAsia="zh-CN"/>
              </w:rPr>
              <w:t>6×12+12×1+6×16=180</w:t>
            </w:r>
          </w:p>
        </w:tc>
        <w:tc>
          <w:tcPr>
            <w:tcW w:w="843" w:type="pct"/>
            <w:vAlign w:val="center"/>
          </w:tcPr>
          <w:p w14:paraId="336F264F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×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32=192</w:t>
            </w:r>
          </w:p>
        </w:tc>
        <w:tc>
          <w:tcPr>
            <w:tcW w:w="783" w:type="pct"/>
            <w:vAlign w:val="center"/>
          </w:tcPr>
          <w:p w14:paraId="4A1D6DAE" w14:textId="64CE5837" w:rsidR="000102DA" w:rsidRPr="00DB4582" w:rsidRDefault="000102DA" w:rsidP="00DB4582">
            <w:pPr>
              <w:widowControl/>
              <w:autoSpaceDE/>
              <w:autoSpaceDN/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Fonts w:eastAsia="宋体"/>
                <w:sz w:val="21"/>
                <w:szCs w:val="21"/>
                <w:lang w:eastAsia="zh-CN"/>
              </w:rPr>
              <w:t>192/</w:t>
            </w:r>
            <w:r w:rsidRPr="005A21A5">
              <w:rPr>
                <w:rFonts w:eastAsia="宋体"/>
                <w:sz w:val="21"/>
                <w:szCs w:val="21"/>
                <w:lang w:eastAsia="zh-CN"/>
              </w:rPr>
              <w:t>180=1.0</w:t>
            </w:r>
            <w:r w:rsidR="00036B12"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</w:tr>
      <w:tr w:rsidR="00F2553D" w:rsidRPr="00DB4582" w14:paraId="374C9A13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7C7BB7D3" w14:textId="0C1B313E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sodium acetate</w:t>
            </w:r>
          </w:p>
        </w:tc>
        <w:tc>
          <w:tcPr>
            <w:tcW w:w="634" w:type="pct"/>
            <w:vAlign w:val="center"/>
          </w:tcPr>
          <w:p w14:paraId="314806AD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CH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COO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-</w:t>
            </w:r>
          </w:p>
        </w:tc>
        <w:tc>
          <w:tcPr>
            <w:tcW w:w="991" w:type="pct"/>
            <w:vAlign w:val="center"/>
          </w:tcPr>
          <w:p w14:paraId="4726BEB9" w14:textId="77777777" w:rsidR="003C0691" w:rsidRDefault="000102DA" w:rsidP="00DB4582">
            <w:pPr>
              <w:spacing w:line="360" w:lineRule="auto"/>
              <w:jc w:val="center"/>
              <w:rPr>
                <w:rStyle w:val="katex-mathml"/>
                <w:rFonts w:eastAsia="宋体"/>
                <w:sz w:val="21"/>
                <w:szCs w:val="21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</w:rPr>
              <w:t>CH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</w:rPr>
              <w:t>3</w:t>
            </w:r>
            <w:r w:rsidRPr="00DB4582">
              <w:rPr>
                <w:rStyle w:val="katex-mathml"/>
                <w:rFonts w:eastAsia="宋体"/>
                <w:sz w:val="21"/>
                <w:szCs w:val="21"/>
              </w:rPr>
              <w:t>COO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perscript"/>
              </w:rPr>
              <w:t>-</w:t>
            </w:r>
            <w:r w:rsidRPr="00DB4582">
              <w:rPr>
                <w:rStyle w:val="katex-mathml"/>
                <w:rFonts w:eastAsia="宋体"/>
                <w:sz w:val="21"/>
                <w:szCs w:val="21"/>
              </w:rPr>
              <w:t>+2O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</w:rPr>
              <w:t>→</w:t>
            </w:r>
          </w:p>
          <w:p w14:paraId="3334D96A" w14:textId="0E1B44B0" w:rsidR="000102DA" w:rsidRPr="00DB4582" w:rsidRDefault="000102DA" w:rsidP="00DB4582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</w:rPr>
              <w:t>2CO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</w:rPr>
              <w:t>+2H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</w:rPr>
              <w:t>O</w:t>
            </w:r>
          </w:p>
        </w:tc>
        <w:tc>
          <w:tcPr>
            <w:tcW w:w="512" w:type="pct"/>
            <w:vAlign w:val="center"/>
          </w:tcPr>
          <w:p w14:paraId="0D8584B0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54" w:type="pct"/>
            <w:vAlign w:val="center"/>
          </w:tcPr>
          <w:p w14:paraId="56400ADC" w14:textId="77777777" w:rsidR="000102DA" w:rsidRPr="00DB4582" w:rsidRDefault="000102DA" w:rsidP="00DB4582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24+3+32+23=8 </w:t>
            </w:r>
          </w:p>
        </w:tc>
        <w:tc>
          <w:tcPr>
            <w:tcW w:w="843" w:type="pct"/>
            <w:vAlign w:val="center"/>
          </w:tcPr>
          <w:p w14:paraId="71ED793A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2×32=64 </w:t>
            </w:r>
          </w:p>
        </w:tc>
        <w:tc>
          <w:tcPr>
            <w:tcW w:w="783" w:type="pct"/>
            <w:vAlign w:val="center"/>
          </w:tcPr>
          <w:p w14:paraId="3E50A812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64/82≈0.78</w:t>
            </w:r>
          </w:p>
        </w:tc>
      </w:tr>
      <w:tr w:rsidR="00F2553D" w:rsidRPr="00DB4582" w14:paraId="62B32610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10BF9516" w14:textId="1EA28DCC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sucrose</w:t>
            </w:r>
          </w:p>
        </w:tc>
        <w:tc>
          <w:tcPr>
            <w:tcW w:w="634" w:type="pct"/>
            <w:vAlign w:val="center"/>
          </w:tcPr>
          <w:p w14:paraId="20C719BA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12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22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11</w:t>
            </w:r>
          </w:p>
        </w:tc>
        <w:tc>
          <w:tcPr>
            <w:tcW w:w="991" w:type="pct"/>
            <w:vAlign w:val="center"/>
          </w:tcPr>
          <w:p w14:paraId="36AE65C9" w14:textId="77777777" w:rsidR="003C0691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12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11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+12O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→</w:t>
            </w:r>
          </w:p>
          <w:p w14:paraId="1132B8E8" w14:textId="346F8E2F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12CO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+11H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512" w:type="pct"/>
            <w:vAlign w:val="center"/>
          </w:tcPr>
          <w:p w14:paraId="61EC68EE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54" w:type="pct"/>
            <w:vAlign w:val="center"/>
          </w:tcPr>
          <w:p w14:paraId="45826BB2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144+22+176=342 </w:t>
            </w:r>
          </w:p>
        </w:tc>
        <w:tc>
          <w:tcPr>
            <w:tcW w:w="843" w:type="pct"/>
            <w:vAlign w:val="center"/>
          </w:tcPr>
          <w:p w14:paraId="376A6175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12×32=384</w:t>
            </w:r>
          </w:p>
        </w:tc>
        <w:tc>
          <w:tcPr>
            <w:tcW w:w="783" w:type="pct"/>
            <w:vAlign w:val="center"/>
          </w:tcPr>
          <w:p w14:paraId="07299E86" w14:textId="1A50F113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384/342≈1.1</w:t>
            </w:r>
            <w:r w:rsidR="00036B1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 </w:t>
            </w:r>
          </w:p>
        </w:tc>
      </w:tr>
      <w:tr w:rsidR="00F2553D" w:rsidRPr="00DB4582" w14:paraId="4C63996A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0DC8142C" w14:textId="0A95897C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starch</w:t>
            </w:r>
          </w:p>
        </w:tc>
        <w:tc>
          <w:tcPr>
            <w:tcW w:w="634" w:type="pct"/>
            <w:vAlign w:val="center"/>
          </w:tcPr>
          <w:p w14:paraId="4FBAA616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(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10</w:t>
            </w: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proofErr w:type="gramStart"/>
            <w:r w:rsidRPr="00DB4582">
              <w:rPr>
                <w:rFonts w:ascii="Times New Roman" w:hAnsi="Times New Roman" w:cs="Times New Roman"/>
                <w:sz w:val="21"/>
                <w:szCs w:val="21"/>
                <w:vertAlign w:val="subscript"/>
              </w:rPr>
              <w:t>5</w:t>
            </w:r>
            <w:r w:rsidRPr="00DB4582"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)</w:t>
            </w:r>
            <w:r w:rsidRPr="00DB4582"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subscript"/>
              </w:rPr>
              <w:t>n</w:t>
            </w:r>
            <w:proofErr w:type="gramEnd"/>
          </w:p>
        </w:tc>
        <w:tc>
          <w:tcPr>
            <w:tcW w:w="991" w:type="pct"/>
            <w:vAlign w:val="center"/>
          </w:tcPr>
          <w:p w14:paraId="62972B6E" w14:textId="77777777" w:rsidR="003C0691" w:rsidRDefault="000102DA" w:rsidP="00DB4582">
            <w:pPr>
              <w:spacing w:line="360" w:lineRule="auto"/>
              <w:jc w:val="center"/>
              <w:rPr>
                <w:rStyle w:val="katex-mathml"/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Fonts w:eastAsia="宋体"/>
                <w:sz w:val="21"/>
                <w:szCs w:val="21"/>
                <w:lang w:eastAsia="zh-CN"/>
              </w:rPr>
              <w:t>C</w:t>
            </w:r>
            <w:r w:rsidRPr="00DB4582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6</w:t>
            </w:r>
            <w:r w:rsidRPr="00DB4582">
              <w:rPr>
                <w:rFonts w:eastAsia="宋体"/>
                <w:sz w:val="21"/>
                <w:szCs w:val="21"/>
                <w:lang w:eastAsia="zh-CN"/>
              </w:rPr>
              <w:t>H</w:t>
            </w:r>
            <w:r w:rsidRPr="00DB4582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10</w:t>
            </w:r>
            <w:r w:rsidRPr="00DB4582">
              <w:rPr>
                <w:rFonts w:eastAsia="宋体"/>
                <w:sz w:val="21"/>
                <w:szCs w:val="21"/>
                <w:lang w:eastAsia="zh-CN"/>
              </w:rPr>
              <w:t>O</w:t>
            </w:r>
            <w:r w:rsidRPr="00DB4582">
              <w:rPr>
                <w:rFonts w:eastAsia="宋体"/>
                <w:sz w:val="21"/>
                <w:szCs w:val="21"/>
                <w:vertAlign w:val="subscript"/>
                <w:lang w:eastAsia="zh-CN"/>
              </w:rPr>
              <w:t>5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+6O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→</w:t>
            </w:r>
          </w:p>
          <w:p w14:paraId="46828C7C" w14:textId="5B839926" w:rsidR="000102DA" w:rsidRPr="00DB4582" w:rsidRDefault="000102DA" w:rsidP="00DB4582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6CO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+5H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O</w:t>
            </w:r>
          </w:p>
        </w:tc>
        <w:tc>
          <w:tcPr>
            <w:tcW w:w="512" w:type="pct"/>
            <w:vAlign w:val="center"/>
          </w:tcPr>
          <w:p w14:paraId="19543981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54" w:type="pct"/>
            <w:vAlign w:val="center"/>
          </w:tcPr>
          <w:p w14:paraId="4F2ED624" w14:textId="3D624C80" w:rsidR="000102DA" w:rsidRPr="00DB4582" w:rsidRDefault="000102DA" w:rsidP="002D52A9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6×12+10×1+5×16=162 </w:t>
            </w:r>
          </w:p>
        </w:tc>
        <w:tc>
          <w:tcPr>
            <w:tcW w:w="843" w:type="pct"/>
            <w:vAlign w:val="center"/>
          </w:tcPr>
          <w:p w14:paraId="52D9F978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6×32=192</w:t>
            </w:r>
          </w:p>
        </w:tc>
        <w:tc>
          <w:tcPr>
            <w:tcW w:w="783" w:type="pct"/>
            <w:vAlign w:val="center"/>
          </w:tcPr>
          <w:p w14:paraId="0F445AFF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192/162≈1.19</w:t>
            </w:r>
          </w:p>
        </w:tc>
      </w:tr>
      <w:tr w:rsidR="00F2553D" w:rsidRPr="00DB4582" w14:paraId="3CF9EDDF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24015ADD" w14:textId="7F3CFA8D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glycerin</w:t>
            </w:r>
          </w:p>
        </w:tc>
        <w:tc>
          <w:tcPr>
            <w:tcW w:w="634" w:type="pct"/>
            <w:vAlign w:val="center"/>
          </w:tcPr>
          <w:p w14:paraId="6307A494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8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991" w:type="pct"/>
            <w:vAlign w:val="center"/>
          </w:tcPr>
          <w:p w14:paraId="6D4D8FAD" w14:textId="77777777" w:rsidR="003C0691" w:rsidRDefault="000102DA" w:rsidP="00DB4582">
            <w:pPr>
              <w:spacing w:line="360" w:lineRule="auto"/>
              <w:jc w:val="center"/>
              <w:rPr>
                <w:rStyle w:val="katex-mathml"/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C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3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H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8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3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+7O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→</w:t>
            </w:r>
          </w:p>
          <w:p w14:paraId="3741A8DE" w14:textId="5C6A18FD" w:rsidR="000102DA" w:rsidRPr="00DB4582" w:rsidRDefault="000102DA" w:rsidP="00DB4582">
            <w:pPr>
              <w:spacing w:line="360" w:lineRule="auto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3CO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+4H</w:t>
            </w:r>
            <w:r w:rsidRPr="00DB4582">
              <w:rPr>
                <w:rStyle w:val="katex-mathml"/>
                <w:rFonts w:eastAsia="宋体"/>
                <w:sz w:val="21"/>
                <w:szCs w:val="21"/>
                <w:vertAlign w:val="subscript"/>
                <w:lang w:eastAsia="zh-CN"/>
              </w:rPr>
              <w:t>2</w:t>
            </w:r>
            <w:r w:rsidRPr="00DB4582">
              <w:rPr>
                <w:rStyle w:val="katex-mathml"/>
                <w:rFonts w:eastAsia="宋体"/>
                <w:sz w:val="21"/>
                <w:szCs w:val="21"/>
                <w:lang w:eastAsia="zh-CN"/>
              </w:rPr>
              <w:t>O</w:t>
            </w:r>
          </w:p>
        </w:tc>
        <w:tc>
          <w:tcPr>
            <w:tcW w:w="512" w:type="pct"/>
            <w:vAlign w:val="center"/>
          </w:tcPr>
          <w:p w14:paraId="6CF82416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4" w:type="pct"/>
            <w:vAlign w:val="center"/>
          </w:tcPr>
          <w:p w14:paraId="068D5F39" w14:textId="2D16CF69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3×12+8×1+3×16=92 </w:t>
            </w:r>
          </w:p>
        </w:tc>
        <w:tc>
          <w:tcPr>
            <w:tcW w:w="843" w:type="pct"/>
            <w:vAlign w:val="center"/>
          </w:tcPr>
          <w:p w14:paraId="788AD1AA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7×32=224</w:t>
            </w:r>
          </w:p>
        </w:tc>
        <w:tc>
          <w:tcPr>
            <w:tcW w:w="783" w:type="pct"/>
            <w:vAlign w:val="center"/>
          </w:tcPr>
          <w:p w14:paraId="009A5D4C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224/92≈2.43 </w:t>
            </w:r>
          </w:p>
        </w:tc>
      </w:tr>
      <w:tr w:rsidR="00F2553D" w:rsidRPr="00DB4582" w14:paraId="401544B1" w14:textId="77777777" w:rsidTr="00F2553D">
        <w:trPr>
          <w:trHeight w:val="850"/>
          <w:jc w:val="center"/>
        </w:trPr>
        <w:tc>
          <w:tcPr>
            <w:tcW w:w="483" w:type="pct"/>
            <w:vAlign w:val="center"/>
          </w:tcPr>
          <w:p w14:paraId="5B2765DE" w14:textId="1BAFD443" w:rsidR="000102DA" w:rsidRPr="00DB4582" w:rsidRDefault="00DB4582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ethanol</w:t>
            </w:r>
          </w:p>
        </w:tc>
        <w:tc>
          <w:tcPr>
            <w:tcW w:w="634" w:type="pct"/>
            <w:vAlign w:val="center"/>
          </w:tcPr>
          <w:p w14:paraId="117BE37F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991" w:type="pct"/>
            <w:vAlign w:val="center"/>
          </w:tcPr>
          <w:p w14:paraId="05717D8B" w14:textId="77777777" w:rsidR="003C0691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C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6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O+3O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→</w:t>
            </w:r>
          </w:p>
          <w:p w14:paraId="58D33D8D" w14:textId="538DE405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2CO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+3H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  <w:vertAlign w:val="subscript"/>
              </w:rPr>
              <w:t>2</w:t>
            </w: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O</w:t>
            </w:r>
          </w:p>
        </w:tc>
        <w:tc>
          <w:tcPr>
            <w:tcW w:w="512" w:type="pct"/>
            <w:vAlign w:val="center"/>
          </w:tcPr>
          <w:p w14:paraId="3AED2FD3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54" w:type="pct"/>
            <w:vAlign w:val="center"/>
          </w:tcPr>
          <w:p w14:paraId="3850972E" w14:textId="30A3B900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2×12+6×1+1×16=46 </w:t>
            </w:r>
          </w:p>
        </w:tc>
        <w:tc>
          <w:tcPr>
            <w:tcW w:w="843" w:type="pct"/>
            <w:vAlign w:val="center"/>
          </w:tcPr>
          <w:p w14:paraId="06C49E46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3×32=96</w:t>
            </w:r>
          </w:p>
        </w:tc>
        <w:tc>
          <w:tcPr>
            <w:tcW w:w="783" w:type="pct"/>
            <w:vAlign w:val="center"/>
          </w:tcPr>
          <w:p w14:paraId="3FF89FBF" w14:textId="77777777" w:rsidR="000102DA" w:rsidRPr="00DB4582" w:rsidRDefault="000102DA" w:rsidP="00DB458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4582">
              <w:rPr>
                <w:rStyle w:val="katex-mathml"/>
                <w:rFonts w:ascii="Times New Roman" w:hAnsi="Times New Roman" w:cs="Times New Roman"/>
                <w:sz w:val="21"/>
                <w:szCs w:val="21"/>
              </w:rPr>
              <w:t>96/46≈2.09</w:t>
            </w:r>
          </w:p>
        </w:tc>
      </w:tr>
    </w:tbl>
    <w:p w14:paraId="2E9D085D" w14:textId="533C55D9" w:rsidR="000102DA" w:rsidRDefault="003C0691" w:rsidP="003C0691">
      <w:pPr>
        <w:spacing w:beforeLines="50" w:before="156"/>
        <w:rPr>
          <w:rFonts w:eastAsiaTheme="minorEastAsia"/>
          <w:b/>
          <w:bCs/>
          <w:sz w:val="24"/>
          <w:szCs w:val="24"/>
          <w:lang w:eastAsia="zh-CN"/>
        </w:rPr>
      </w:pPr>
      <w:r w:rsidRPr="00DB4582">
        <w:rPr>
          <w:rFonts w:eastAsiaTheme="minorEastAsia" w:hint="eastAsia"/>
          <w:b/>
          <w:bCs/>
          <w:sz w:val="24"/>
          <w:szCs w:val="24"/>
          <w:lang w:eastAsia="zh-CN"/>
        </w:rPr>
        <w:t>T</w:t>
      </w:r>
      <w:r w:rsidRPr="00DB4582">
        <w:rPr>
          <w:rFonts w:eastAsiaTheme="minorEastAsia"/>
          <w:b/>
          <w:bCs/>
          <w:sz w:val="24"/>
          <w:szCs w:val="24"/>
          <w:lang w:eastAsia="zh-CN"/>
        </w:rPr>
        <w:t>able S</w:t>
      </w:r>
      <w:r>
        <w:rPr>
          <w:rFonts w:eastAsiaTheme="minorEastAsia"/>
          <w:b/>
          <w:bCs/>
          <w:sz w:val="24"/>
          <w:szCs w:val="24"/>
          <w:lang w:eastAsia="zh-CN"/>
        </w:rPr>
        <w:t>2</w:t>
      </w:r>
      <w:r w:rsidRPr="003C0691">
        <w:t xml:space="preserve"> </w:t>
      </w:r>
      <w:r w:rsidRPr="003C0691">
        <w:rPr>
          <w:rFonts w:eastAsiaTheme="minorEastAsia"/>
          <w:b/>
          <w:bCs/>
          <w:sz w:val="24"/>
          <w:szCs w:val="24"/>
          <w:lang w:eastAsia="zh-CN"/>
        </w:rPr>
        <w:t>The amount of each organic substance added</w:t>
      </w:r>
    </w:p>
    <w:tbl>
      <w:tblPr>
        <w:tblStyle w:val="a4"/>
        <w:tblW w:w="5209" w:type="pct"/>
        <w:jc w:val="center"/>
        <w:tblLook w:val="04A0" w:firstRow="1" w:lastRow="0" w:firstColumn="1" w:lastColumn="0" w:noHBand="0" w:noVBand="1"/>
      </w:tblPr>
      <w:tblGrid>
        <w:gridCol w:w="1307"/>
        <w:gridCol w:w="1877"/>
        <w:gridCol w:w="1775"/>
        <w:gridCol w:w="1817"/>
        <w:gridCol w:w="1867"/>
      </w:tblGrid>
      <w:tr w:rsidR="00036B12" w:rsidRPr="00036B12" w14:paraId="7968BB3B" w14:textId="77777777" w:rsidTr="00036B12">
        <w:trPr>
          <w:jc w:val="center"/>
        </w:trPr>
        <w:tc>
          <w:tcPr>
            <w:tcW w:w="756" w:type="pct"/>
            <w:vAlign w:val="center"/>
          </w:tcPr>
          <w:p w14:paraId="5491015C" w14:textId="7F98E370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szCs w:val="21"/>
                <w:lang w:eastAsia="zh-CN"/>
              </w:rPr>
              <w:t>organic carbon</w:t>
            </w:r>
          </w:p>
        </w:tc>
        <w:tc>
          <w:tcPr>
            <w:tcW w:w="1086" w:type="pct"/>
            <w:vAlign w:val="center"/>
          </w:tcPr>
          <w:p w14:paraId="39334987" w14:textId="1C00E88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lang w:eastAsia="zh-CN"/>
              </w:rPr>
              <w:t>Reserve concentration</w:t>
            </w:r>
          </w:p>
          <w:p w14:paraId="6E3CED7E" w14:textId="7F9897B5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lang w:eastAsia="zh-CN"/>
              </w:rPr>
              <w:t>(g L</w:t>
            </w:r>
            <w:r w:rsidRPr="00036B12">
              <w:rPr>
                <w:rFonts w:eastAsia="宋体"/>
                <w:sz w:val="21"/>
                <w:vertAlign w:val="superscript"/>
                <w:lang w:eastAsia="zh-CN"/>
              </w:rPr>
              <w:t>-1</w:t>
            </w:r>
            <w:r w:rsidRPr="00036B12">
              <w:rPr>
                <w:rFonts w:eastAsia="宋体"/>
                <w:sz w:val="21"/>
                <w:lang w:eastAsia="zh-CN"/>
              </w:rPr>
              <w:t>)</w:t>
            </w:r>
          </w:p>
        </w:tc>
        <w:tc>
          <w:tcPr>
            <w:tcW w:w="1027" w:type="pct"/>
            <w:vAlign w:val="center"/>
          </w:tcPr>
          <w:p w14:paraId="5A408DD5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color w:val="2A2F45"/>
                <w:sz w:val="21"/>
                <w:shd w:val="clear" w:color="auto" w:fill="FFFFFF"/>
              </w:rPr>
            </w:pPr>
            <w:r w:rsidRPr="00036B12">
              <w:rPr>
                <w:rFonts w:eastAsia="宋体"/>
                <w:color w:val="2A2F45"/>
                <w:sz w:val="21"/>
                <w:shd w:val="clear" w:color="auto" w:fill="FFFFFF"/>
              </w:rPr>
              <w:t>The amount added</w:t>
            </w:r>
          </w:p>
          <w:p w14:paraId="326FE33A" w14:textId="553B2D2A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 w:cs="宋体" w:hint="eastAsia"/>
                <w:sz w:val="21"/>
              </w:rPr>
              <w:t>（</w:t>
            </w:r>
            <w:r w:rsidRPr="00036B12">
              <w:rPr>
                <w:rFonts w:eastAsia="宋体" w:hint="eastAsia"/>
                <w:sz w:val="21"/>
              </w:rPr>
              <w:t>mL 150mL</w:t>
            </w:r>
            <w:r w:rsidRPr="00036B12">
              <w:rPr>
                <w:rFonts w:eastAsia="宋体" w:hint="eastAsia"/>
                <w:sz w:val="21"/>
                <w:vertAlign w:val="superscript"/>
              </w:rPr>
              <w:t>-1</w:t>
            </w:r>
            <w:r w:rsidRPr="00036B12">
              <w:rPr>
                <w:rFonts w:eastAsia="宋体" w:cs="宋体" w:hint="eastAsia"/>
                <w:sz w:val="21"/>
              </w:rPr>
              <w:t>）</w:t>
            </w:r>
          </w:p>
        </w:tc>
        <w:tc>
          <w:tcPr>
            <w:tcW w:w="1051" w:type="pct"/>
            <w:vAlign w:val="center"/>
          </w:tcPr>
          <w:p w14:paraId="302F9C66" w14:textId="01D2CF6D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lang w:eastAsia="zh-CN"/>
              </w:rPr>
              <w:t>Theoretical concentration</w:t>
            </w:r>
          </w:p>
          <w:p w14:paraId="096CE3A4" w14:textId="2D8FD45D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lang w:eastAsia="zh-CN"/>
              </w:rPr>
              <w:t>(</w:t>
            </w:r>
            <w:proofErr w:type="gramStart"/>
            <w:r w:rsidRPr="00036B12">
              <w:rPr>
                <w:rFonts w:eastAsia="宋体"/>
                <w:sz w:val="21"/>
                <w:lang w:eastAsia="zh-CN"/>
              </w:rPr>
              <w:t>mg</w:t>
            </w:r>
            <w:proofErr w:type="gramEnd"/>
            <w:r w:rsidRPr="00036B12">
              <w:rPr>
                <w:rFonts w:eastAsia="宋体"/>
                <w:sz w:val="21"/>
                <w:lang w:eastAsia="zh-CN"/>
              </w:rPr>
              <w:t xml:space="preserve"> L</w:t>
            </w:r>
            <w:r w:rsidRPr="00036B12">
              <w:rPr>
                <w:rFonts w:eastAsia="宋体"/>
                <w:sz w:val="21"/>
                <w:vertAlign w:val="superscript"/>
                <w:lang w:eastAsia="zh-CN"/>
              </w:rPr>
              <w:t>-1</w:t>
            </w:r>
            <w:r w:rsidRPr="00036B12">
              <w:rPr>
                <w:rFonts w:eastAsia="宋体"/>
                <w:sz w:val="21"/>
                <w:lang w:eastAsia="zh-CN"/>
              </w:rPr>
              <w:t>)</w:t>
            </w:r>
          </w:p>
        </w:tc>
        <w:tc>
          <w:tcPr>
            <w:tcW w:w="1080" w:type="pct"/>
            <w:vAlign w:val="center"/>
          </w:tcPr>
          <w:p w14:paraId="59F7DB98" w14:textId="77777777" w:rsidR="00036B12" w:rsidRPr="00036B12" w:rsidRDefault="00036B12" w:rsidP="00036B12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6B12">
              <w:rPr>
                <w:rFonts w:ascii="Times New Roman" w:hAnsi="Times New Roman" w:cs="Times New Roman"/>
                <w:sz w:val="21"/>
                <w:szCs w:val="21"/>
              </w:rPr>
              <w:t>Theoretical COD</w:t>
            </w:r>
          </w:p>
          <w:p w14:paraId="3165CD91" w14:textId="474D1451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 w:cs="宋体" w:hint="eastAsia"/>
                <w:sz w:val="21"/>
              </w:rPr>
              <w:t>（</w:t>
            </w:r>
            <w:proofErr w:type="gramStart"/>
            <w:r w:rsidRPr="00036B12">
              <w:rPr>
                <w:rFonts w:eastAsia="宋体" w:hint="eastAsia"/>
                <w:sz w:val="21"/>
              </w:rPr>
              <w:t>mg</w:t>
            </w:r>
            <w:proofErr w:type="gramEnd"/>
            <w:r w:rsidRPr="00036B12">
              <w:rPr>
                <w:rFonts w:eastAsia="宋体" w:hint="eastAsia"/>
                <w:sz w:val="21"/>
              </w:rPr>
              <w:t xml:space="preserve"> L</w:t>
            </w:r>
            <w:r w:rsidRPr="00036B12">
              <w:rPr>
                <w:rFonts w:eastAsia="宋体" w:hint="eastAsia"/>
                <w:sz w:val="21"/>
                <w:vertAlign w:val="superscript"/>
              </w:rPr>
              <w:t>-1</w:t>
            </w:r>
            <w:r w:rsidRPr="00036B12">
              <w:rPr>
                <w:rFonts w:eastAsia="宋体" w:cs="宋体" w:hint="eastAsia"/>
                <w:sz w:val="21"/>
              </w:rPr>
              <w:t>）</w:t>
            </w:r>
          </w:p>
        </w:tc>
      </w:tr>
      <w:tr w:rsidR="00036B12" w:rsidRPr="00036B12" w14:paraId="55FFC2C0" w14:textId="77777777" w:rsidTr="00036B12">
        <w:trPr>
          <w:jc w:val="center"/>
        </w:trPr>
        <w:tc>
          <w:tcPr>
            <w:tcW w:w="756" w:type="pct"/>
            <w:vAlign w:val="center"/>
          </w:tcPr>
          <w:p w14:paraId="1E9D6D33" w14:textId="275A344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color w:val="000000" w:themeColor="text1"/>
                <w:sz w:val="21"/>
                <w:szCs w:val="21"/>
              </w:rPr>
              <w:t>glucose</w:t>
            </w:r>
          </w:p>
        </w:tc>
        <w:tc>
          <w:tcPr>
            <w:tcW w:w="1086" w:type="pct"/>
            <w:vAlign w:val="center"/>
          </w:tcPr>
          <w:p w14:paraId="41E3BBD9" w14:textId="0B2406D0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1.5</w:t>
            </w:r>
          </w:p>
        </w:tc>
        <w:tc>
          <w:tcPr>
            <w:tcW w:w="1027" w:type="pct"/>
            <w:vAlign w:val="center"/>
          </w:tcPr>
          <w:p w14:paraId="58AA3F95" w14:textId="00260ED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1" w:type="pct"/>
            <w:vAlign w:val="center"/>
          </w:tcPr>
          <w:p w14:paraId="16562979" w14:textId="4F140733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080" w:type="pct"/>
            <w:vMerge w:val="restart"/>
            <w:vAlign w:val="center"/>
          </w:tcPr>
          <w:p w14:paraId="0281C17B" w14:textId="6DBFDF89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eastAsia="宋体" w:hint="eastAsia"/>
                <w:sz w:val="21"/>
                <w:lang w:eastAsia="zh-CN"/>
              </w:rPr>
              <w:t>1</w:t>
            </w:r>
            <w:r>
              <w:rPr>
                <w:rFonts w:eastAsia="宋体"/>
                <w:sz w:val="21"/>
                <w:lang w:eastAsia="zh-CN"/>
              </w:rPr>
              <w:t>06.</w:t>
            </w:r>
            <w:r w:rsidR="00400C60">
              <w:rPr>
                <w:rFonts w:eastAsia="宋体"/>
                <w:sz w:val="21"/>
                <w:lang w:eastAsia="zh-CN"/>
              </w:rPr>
              <w:t>6</w:t>
            </w:r>
            <w:r>
              <w:rPr>
                <w:rFonts w:eastAsia="宋体"/>
                <w:sz w:val="21"/>
                <w:lang w:eastAsia="zh-CN"/>
              </w:rPr>
              <w:t>7</w:t>
            </w:r>
          </w:p>
        </w:tc>
      </w:tr>
      <w:tr w:rsidR="00036B12" w:rsidRPr="00036B12" w14:paraId="7D444981" w14:textId="77777777" w:rsidTr="00036B12">
        <w:trPr>
          <w:jc w:val="center"/>
        </w:trPr>
        <w:tc>
          <w:tcPr>
            <w:tcW w:w="756" w:type="pct"/>
            <w:vAlign w:val="center"/>
          </w:tcPr>
          <w:p w14:paraId="0D29FE50" w14:textId="4A94538C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szCs w:val="21"/>
              </w:rPr>
              <w:t>sodium acetate</w:t>
            </w:r>
          </w:p>
        </w:tc>
        <w:tc>
          <w:tcPr>
            <w:tcW w:w="1086" w:type="pct"/>
            <w:vAlign w:val="center"/>
          </w:tcPr>
          <w:p w14:paraId="4FDF21D5" w14:textId="4E65191A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2.05</w:t>
            </w:r>
          </w:p>
        </w:tc>
        <w:tc>
          <w:tcPr>
            <w:tcW w:w="1027" w:type="pct"/>
            <w:vAlign w:val="center"/>
          </w:tcPr>
          <w:p w14:paraId="3E21B94D" w14:textId="1780E00D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1" w:type="pct"/>
            <w:vAlign w:val="center"/>
          </w:tcPr>
          <w:p w14:paraId="2ECE9F68" w14:textId="5D57648E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136.</w:t>
            </w:r>
            <w:r w:rsidR="00400C60">
              <w:t>76</w:t>
            </w:r>
          </w:p>
        </w:tc>
        <w:tc>
          <w:tcPr>
            <w:tcW w:w="1080" w:type="pct"/>
            <w:vMerge/>
            <w:vAlign w:val="center"/>
          </w:tcPr>
          <w:p w14:paraId="47C629DA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036B12" w:rsidRPr="00036B12" w14:paraId="67666739" w14:textId="77777777" w:rsidTr="00036B12">
        <w:trPr>
          <w:jc w:val="center"/>
        </w:trPr>
        <w:tc>
          <w:tcPr>
            <w:tcW w:w="756" w:type="pct"/>
            <w:vAlign w:val="center"/>
          </w:tcPr>
          <w:p w14:paraId="78080329" w14:textId="3755EDD6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szCs w:val="21"/>
              </w:rPr>
              <w:t>sucrose</w:t>
            </w:r>
          </w:p>
        </w:tc>
        <w:tc>
          <w:tcPr>
            <w:tcW w:w="1086" w:type="pct"/>
            <w:vAlign w:val="center"/>
          </w:tcPr>
          <w:p w14:paraId="3FC4C8FB" w14:textId="11B97C38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1.</w:t>
            </w:r>
            <w:r w:rsidR="00B1455D">
              <w:t>43</w:t>
            </w:r>
          </w:p>
        </w:tc>
        <w:tc>
          <w:tcPr>
            <w:tcW w:w="1027" w:type="pct"/>
            <w:vAlign w:val="center"/>
          </w:tcPr>
          <w:p w14:paraId="7B5F2D68" w14:textId="5B8298DC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1" w:type="pct"/>
            <w:vAlign w:val="center"/>
          </w:tcPr>
          <w:p w14:paraId="0D5DE206" w14:textId="212CACD0" w:rsidR="00036B12" w:rsidRPr="00400C60" w:rsidRDefault="00400C60" w:rsidP="00036B12">
            <w:pPr>
              <w:spacing w:beforeLines="50" w:before="156"/>
              <w:jc w:val="center"/>
              <w:rPr>
                <w:rFonts w:eastAsiaTheme="minorEastAsia"/>
                <w:sz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</w:t>
            </w:r>
            <w:r>
              <w:rPr>
                <w:rFonts w:eastAsiaTheme="minorEastAsia"/>
                <w:lang w:eastAsia="zh-CN"/>
              </w:rPr>
              <w:t>5.24</w:t>
            </w:r>
          </w:p>
        </w:tc>
        <w:tc>
          <w:tcPr>
            <w:tcW w:w="1080" w:type="pct"/>
            <w:vMerge/>
            <w:vAlign w:val="center"/>
          </w:tcPr>
          <w:p w14:paraId="65B4C1BD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036B12" w:rsidRPr="00036B12" w14:paraId="0DE64313" w14:textId="77777777" w:rsidTr="00036B12">
        <w:trPr>
          <w:jc w:val="center"/>
        </w:trPr>
        <w:tc>
          <w:tcPr>
            <w:tcW w:w="756" w:type="pct"/>
            <w:vAlign w:val="center"/>
          </w:tcPr>
          <w:p w14:paraId="2D356624" w14:textId="76920B9F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Fonts w:eastAsia="宋体"/>
                <w:sz w:val="21"/>
                <w:szCs w:val="21"/>
              </w:rPr>
              <w:t>starch</w:t>
            </w:r>
          </w:p>
        </w:tc>
        <w:tc>
          <w:tcPr>
            <w:tcW w:w="1086" w:type="pct"/>
            <w:vAlign w:val="center"/>
          </w:tcPr>
          <w:p w14:paraId="5E92E400" w14:textId="74DB20E5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1.35</w:t>
            </w:r>
          </w:p>
        </w:tc>
        <w:tc>
          <w:tcPr>
            <w:tcW w:w="1027" w:type="pct"/>
            <w:vAlign w:val="center"/>
          </w:tcPr>
          <w:p w14:paraId="4441BC3A" w14:textId="1589EBA1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51" w:type="pct"/>
            <w:vAlign w:val="center"/>
          </w:tcPr>
          <w:p w14:paraId="28DEC9F3" w14:textId="13FD0BF1" w:rsidR="00036B12" w:rsidRPr="00036B12" w:rsidRDefault="00400C60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t>89.64</w:t>
            </w:r>
          </w:p>
        </w:tc>
        <w:tc>
          <w:tcPr>
            <w:tcW w:w="1080" w:type="pct"/>
            <w:vMerge/>
            <w:vAlign w:val="center"/>
          </w:tcPr>
          <w:p w14:paraId="05F630B2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036B12" w:rsidRPr="00036B12" w14:paraId="02C16E34" w14:textId="77777777" w:rsidTr="00036B12">
        <w:trPr>
          <w:jc w:val="center"/>
        </w:trPr>
        <w:tc>
          <w:tcPr>
            <w:tcW w:w="756" w:type="pct"/>
            <w:vAlign w:val="center"/>
          </w:tcPr>
          <w:p w14:paraId="2AB2CB62" w14:textId="5BD4CDA5" w:rsidR="00036B12" w:rsidRPr="00E07619" w:rsidRDefault="00036B12" w:rsidP="00036B12">
            <w:pPr>
              <w:spacing w:beforeLines="50" w:before="156"/>
              <w:jc w:val="center"/>
              <w:rPr>
                <w:rFonts w:eastAsia="宋体"/>
                <w:color w:val="000000" w:themeColor="text1"/>
                <w:sz w:val="21"/>
                <w:lang w:eastAsia="zh-CN"/>
              </w:rPr>
            </w:pPr>
            <w:r w:rsidRPr="00E07619">
              <w:rPr>
                <w:rStyle w:val="a5"/>
                <w:rFonts w:eastAsia="宋体"/>
                <w:b w:val="0"/>
                <w:bCs w:val="0"/>
                <w:color w:val="000000" w:themeColor="text1"/>
                <w:sz w:val="21"/>
                <w:szCs w:val="21"/>
              </w:rPr>
              <w:t>glycerin</w:t>
            </w:r>
          </w:p>
        </w:tc>
        <w:tc>
          <w:tcPr>
            <w:tcW w:w="1086" w:type="pct"/>
            <w:vAlign w:val="center"/>
          </w:tcPr>
          <w:p w14:paraId="55A7F715" w14:textId="6F87A6F4" w:rsidR="00036B12" w:rsidRPr="00E07619" w:rsidRDefault="00B1455D" w:rsidP="00036B12">
            <w:pPr>
              <w:spacing w:beforeLines="50" w:before="156"/>
              <w:jc w:val="center"/>
              <w:rPr>
                <w:rFonts w:eastAsia="宋体"/>
                <w:color w:val="000000" w:themeColor="text1"/>
                <w:sz w:val="21"/>
                <w:lang w:eastAsia="zh-CN"/>
              </w:rPr>
            </w:pPr>
            <w:r w:rsidRPr="00E07619">
              <w:rPr>
                <w:color w:val="000000" w:themeColor="text1"/>
              </w:rPr>
              <w:t>0.66</w:t>
            </w:r>
          </w:p>
        </w:tc>
        <w:tc>
          <w:tcPr>
            <w:tcW w:w="1027" w:type="pct"/>
            <w:vAlign w:val="center"/>
          </w:tcPr>
          <w:p w14:paraId="27BECFE6" w14:textId="724F982C" w:rsidR="00036B12" w:rsidRPr="00E07619" w:rsidRDefault="00036B12" w:rsidP="00036B12">
            <w:pPr>
              <w:spacing w:beforeLines="50" w:before="156"/>
              <w:jc w:val="center"/>
              <w:rPr>
                <w:rFonts w:eastAsia="宋体"/>
                <w:color w:val="000000" w:themeColor="text1"/>
                <w:sz w:val="21"/>
                <w:lang w:eastAsia="zh-CN"/>
              </w:rPr>
            </w:pPr>
            <w:r w:rsidRPr="00E07619">
              <w:rPr>
                <w:rFonts w:hint="eastAsia"/>
                <w:color w:val="000000" w:themeColor="text1"/>
              </w:rPr>
              <w:t>1</w:t>
            </w:r>
            <w:r w:rsidR="00400C60" w:rsidRPr="00E07619">
              <w:rPr>
                <w:color w:val="000000" w:themeColor="text1"/>
              </w:rPr>
              <w:t>0</w:t>
            </w:r>
          </w:p>
        </w:tc>
        <w:tc>
          <w:tcPr>
            <w:tcW w:w="1051" w:type="pct"/>
            <w:vAlign w:val="center"/>
          </w:tcPr>
          <w:p w14:paraId="5E3A7A47" w14:textId="02BED826" w:rsidR="00036B12" w:rsidRPr="00E07619" w:rsidRDefault="00400C60" w:rsidP="00036B12">
            <w:pPr>
              <w:spacing w:beforeLines="50" w:before="156"/>
              <w:jc w:val="center"/>
              <w:rPr>
                <w:rFonts w:eastAsia="宋体"/>
                <w:color w:val="000000" w:themeColor="text1"/>
                <w:sz w:val="21"/>
                <w:lang w:eastAsia="zh-CN"/>
              </w:rPr>
            </w:pPr>
            <w:r w:rsidRPr="00E07619">
              <w:rPr>
                <w:color w:val="000000" w:themeColor="text1"/>
              </w:rPr>
              <w:t>43.90</w:t>
            </w:r>
          </w:p>
        </w:tc>
        <w:tc>
          <w:tcPr>
            <w:tcW w:w="1080" w:type="pct"/>
            <w:vMerge/>
            <w:vAlign w:val="center"/>
          </w:tcPr>
          <w:p w14:paraId="0471D9D4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  <w:tr w:rsidR="00036B12" w:rsidRPr="00036B12" w14:paraId="73FF4C22" w14:textId="77777777" w:rsidTr="00036B12">
        <w:trPr>
          <w:jc w:val="center"/>
        </w:trPr>
        <w:tc>
          <w:tcPr>
            <w:tcW w:w="756" w:type="pct"/>
            <w:vAlign w:val="center"/>
          </w:tcPr>
          <w:p w14:paraId="016ADA21" w14:textId="0DE20896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 w:rsidRPr="00036B12">
              <w:rPr>
                <w:rStyle w:val="a5"/>
                <w:rFonts w:eastAsia="宋体"/>
                <w:b w:val="0"/>
                <w:bCs w:val="0"/>
                <w:sz w:val="21"/>
                <w:szCs w:val="21"/>
              </w:rPr>
              <w:t>ethanol</w:t>
            </w:r>
          </w:p>
        </w:tc>
        <w:tc>
          <w:tcPr>
            <w:tcW w:w="1086" w:type="pct"/>
            <w:vAlign w:val="center"/>
          </w:tcPr>
          <w:p w14:paraId="51AD7557" w14:textId="63E96C54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0.7</w:t>
            </w:r>
            <w:r w:rsidR="00B1455D">
              <w:t>7</w:t>
            </w:r>
          </w:p>
        </w:tc>
        <w:tc>
          <w:tcPr>
            <w:tcW w:w="1027" w:type="pct"/>
            <w:vAlign w:val="center"/>
          </w:tcPr>
          <w:p w14:paraId="067B6A25" w14:textId="728DC325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1</w:t>
            </w:r>
            <w:r w:rsidR="00400C60">
              <w:t>0</w:t>
            </w:r>
          </w:p>
        </w:tc>
        <w:tc>
          <w:tcPr>
            <w:tcW w:w="1051" w:type="pct"/>
            <w:vAlign w:val="center"/>
          </w:tcPr>
          <w:p w14:paraId="47A3C843" w14:textId="6321ED29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  <w:r>
              <w:rPr>
                <w:rFonts w:hint="eastAsia"/>
              </w:rPr>
              <w:t>51.</w:t>
            </w:r>
            <w:r>
              <w:t>0</w:t>
            </w:r>
            <w:r w:rsidR="00400C60">
              <w:t>4</w:t>
            </w:r>
          </w:p>
        </w:tc>
        <w:tc>
          <w:tcPr>
            <w:tcW w:w="1080" w:type="pct"/>
            <w:vMerge/>
            <w:vAlign w:val="center"/>
          </w:tcPr>
          <w:p w14:paraId="71467C5E" w14:textId="77777777" w:rsidR="00036B12" w:rsidRPr="00036B12" w:rsidRDefault="00036B12" w:rsidP="00036B12">
            <w:pPr>
              <w:spacing w:beforeLines="50" w:before="156"/>
              <w:jc w:val="center"/>
              <w:rPr>
                <w:rFonts w:eastAsia="宋体"/>
                <w:sz w:val="21"/>
                <w:lang w:eastAsia="zh-CN"/>
              </w:rPr>
            </w:pPr>
          </w:p>
        </w:tc>
      </w:tr>
    </w:tbl>
    <w:p w14:paraId="52DF631E" w14:textId="77777777" w:rsidR="003C0691" w:rsidRPr="003C0691" w:rsidRDefault="003C0691" w:rsidP="003C0691">
      <w:pPr>
        <w:spacing w:beforeLines="50" w:before="156"/>
        <w:rPr>
          <w:rFonts w:eastAsiaTheme="minorEastAsia"/>
          <w:lang w:eastAsia="zh-CN"/>
        </w:rPr>
      </w:pPr>
    </w:p>
    <w:sectPr w:rsidR="003C0691" w:rsidRPr="003C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38F5" w14:textId="77777777" w:rsidR="00E77913" w:rsidRDefault="00E77913" w:rsidP="00E07619">
      <w:r>
        <w:separator/>
      </w:r>
    </w:p>
  </w:endnote>
  <w:endnote w:type="continuationSeparator" w:id="0">
    <w:p w14:paraId="20733812" w14:textId="77777777" w:rsidR="00E77913" w:rsidRDefault="00E77913" w:rsidP="00E0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A220" w14:textId="77777777" w:rsidR="00E77913" w:rsidRDefault="00E77913" w:rsidP="00E07619">
      <w:r>
        <w:separator/>
      </w:r>
    </w:p>
  </w:footnote>
  <w:footnote w:type="continuationSeparator" w:id="0">
    <w:p w14:paraId="2B316D99" w14:textId="77777777" w:rsidR="00E77913" w:rsidRDefault="00E77913" w:rsidP="00E0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D5"/>
    <w:rsid w:val="000102DA"/>
    <w:rsid w:val="00036B12"/>
    <w:rsid w:val="00062A15"/>
    <w:rsid w:val="0013783C"/>
    <w:rsid w:val="001443D5"/>
    <w:rsid w:val="00181AE9"/>
    <w:rsid w:val="001C4C43"/>
    <w:rsid w:val="002D52A9"/>
    <w:rsid w:val="00340C7B"/>
    <w:rsid w:val="003C0691"/>
    <w:rsid w:val="003D4DAD"/>
    <w:rsid w:val="00400C60"/>
    <w:rsid w:val="00565684"/>
    <w:rsid w:val="009D696C"/>
    <w:rsid w:val="00A4545E"/>
    <w:rsid w:val="00B1455D"/>
    <w:rsid w:val="00D6163E"/>
    <w:rsid w:val="00DB4582"/>
    <w:rsid w:val="00E07619"/>
    <w:rsid w:val="00E2243E"/>
    <w:rsid w:val="00E77913"/>
    <w:rsid w:val="00EA3DDB"/>
    <w:rsid w:val="00F2553D"/>
    <w:rsid w:val="00F371B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D4D16"/>
  <w15:chartTrackingRefBased/>
  <w15:docId w15:val="{88571E8E-C2ED-4CF9-A530-CC02994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D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3D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table" w:styleId="a4">
    <w:name w:val="Table Grid"/>
    <w:basedOn w:val="a1"/>
    <w:uiPriority w:val="39"/>
    <w:rsid w:val="0014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1443D5"/>
  </w:style>
  <w:style w:type="character" w:styleId="a5">
    <w:name w:val="Strong"/>
    <w:basedOn w:val="a0"/>
    <w:uiPriority w:val="22"/>
    <w:qFormat/>
    <w:rsid w:val="001443D5"/>
    <w:rPr>
      <w:b/>
      <w:bCs/>
    </w:rPr>
  </w:style>
  <w:style w:type="paragraph" w:customStyle="1" w:styleId="a6">
    <w:name w:val="表内容"/>
    <w:basedOn w:val="a"/>
    <w:qFormat/>
    <w:rsid w:val="00036B12"/>
    <w:pPr>
      <w:autoSpaceDE/>
      <w:autoSpaceDN/>
      <w:snapToGrid w:val="0"/>
      <w:spacing w:line="400" w:lineRule="exact"/>
      <w:ind w:firstLineChars="200" w:firstLine="420"/>
    </w:pPr>
    <w:rPr>
      <w:rFonts w:eastAsia="宋体" w:cs="宋体"/>
      <w:kern w:val="2"/>
      <w:sz w:val="21"/>
      <w:lang w:eastAsia="zh-CN"/>
    </w:rPr>
  </w:style>
  <w:style w:type="paragraph" w:styleId="a7">
    <w:name w:val="header"/>
    <w:basedOn w:val="a"/>
    <w:link w:val="a8"/>
    <w:uiPriority w:val="99"/>
    <w:unhideWhenUsed/>
    <w:rsid w:val="00E0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7619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E076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7619"/>
    <w:rPr>
      <w:rFonts w:ascii="Times New Roman" w:eastAsia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anyun@tyu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8618434565136</dc:creator>
  <cp:keywords/>
  <dc:description/>
  <cp:lastModifiedBy>8618434565136</cp:lastModifiedBy>
  <cp:revision>4</cp:revision>
  <dcterms:created xsi:type="dcterms:W3CDTF">2025-03-13T13:10:00Z</dcterms:created>
  <dcterms:modified xsi:type="dcterms:W3CDTF">2025-03-16T08:14:00Z</dcterms:modified>
</cp:coreProperties>
</file>