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890535" w14:textId="0ABF53DE" w:rsidR="008C2F73" w:rsidRDefault="008C2F73" w:rsidP="008C2F73">
      <w:pPr>
        <w:pStyle w:val="NormalWeb"/>
        <w:spacing w:before="0" w:beforeAutospacing="0" w:after="0" w:afterAutospacing="0"/>
        <w:rPr>
          <w:rStyle w:val="Strong"/>
          <w:color w:val="0E101A"/>
        </w:rPr>
      </w:pPr>
      <w:bookmarkStart w:id="0" w:name="_GoBack"/>
      <w:bookmarkEnd w:id="0"/>
      <w:r>
        <w:rPr>
          <w:rStyle w:val="Strong"/>
          <w:color w:val="0E101A"/>
        </w:rPr>
        <w:t>Highlights</w:t>
      </w:r>
    </w:p>
    <w:p w14:paraId="690121D2" w14:textId="77777777" w:rsidR="00FD7202" w:rsidRDefault="00FD7202" w:rsidP="008C2F73">
      <w:pPr>
        <w:pStyle w:val="NormalWeb"/>
        <w:spacing w:before="0" w:beforeAutospacing="0" w:after="0" w:afterAutospacing="0"/>
        <w:rPr>
          <w:color w:val="0E101A"/>
        </w:rPr>
      </w:pPr>
    </w:p>
    <w:p w14:paraId="3399B2DF" w14:textId="3AE94B7A" w:rsidR="008C2F73" w:rsidRDefault="008C2F73" w:rsidP="00FD7202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Identification of a comprehensive spectrum of dimensions and criteria for the assessment of the level of resilience.</w:t>
      </w:r>
    </w:p>
    <w:p w14:paraId="17C413D6" w14:textId="77777777" w:rsidR="00FD7202" w:rsidRDefault="008C2F73" w:rsidP="00FD7202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Utilization of novel methods for weighting and ranking.</w:t>
      </w:r>
    </w:p>
    <w:p w14:paraId="2333927B" w14:textId="5839C28C" w:rsidR="008C2F73" w:rsidRDefault="008C2F73" w:rsidP="00FD7202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Physical-spatial, urban structure and institutional dimensions have had the most influence on the ranking of areas.</w:t>
      </w:r>
    </w:p>
    <w:p w14:paraId="0C8745B7" w14:textId="06D6B51F" w:rsidR="008C2F73" w:rsidRDefault="008C2F73" w:rsidP="00FD7202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Resilience in the central and intermediate sections of the city is in an unfavorable condition.</w:t>
      </w:r>
    </w:p>
    <w:p w14:paraId="3C8A2677" w14:textId="725366F7" w:rsidR="008C2F73" w:rsidRDefault="008C2F73" w:rsidP="00FD7202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color w:val="0E101A"/>
        </w:rPr>
      </w:pPr>
      <w:r>
        <w:rPr>
          <w:color w:val="0E101A"/>
        </w:rPr>
        <w:t>Policy-making and the provision of solutions for the enhancement of the level of resilience of areas.</w:t>
      </w:r>
    </w:p>
    <w:p w14:paraId="5CEC5E52" w14:textId="338D5880" w:rsidR="00FE2002" w:rsidRPr="00D70E81" w:rsidRDefault="00FE2002" w:rsidP="008C2F73">
      <w:pPr>
        <w:jc w:val="both"/>
        <w:rPr>
          <w:rFonts w:asciiTheme="majorBidi" w:hAnsiTheme="majorBidi" w:cstheme="majorBidi"/>
          <w:lang w:bidi="fa-IR"/>
        </w:rPr>
      </w:pPr>
    </w:p>
    <w:sectPr w:rsidR="00FE2002" w:rsidRPr="00D70E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174A1B"/>
    <w:multiLevelType w:val="hybridMultilevel"/>
    <w:tmpl w:val="798AF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C31805"/>
    <w:multiLevelType w:val="hybridMultilevel"/>
    <w:tmpl w:val="3BCC4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B5306F"/>
    <w:multiLevelType w:val="hybridMultilevel"/>
    <w:tmpl w:val="9F680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348"/>
    <w:rsid w:val="002F1B59"/>
    <w:rsid w:val="003554C9"/>
    <w:rsid w:val="00414625"/>
    <w:rsid w:val="00424DBD"/>
    <w:rsid w:val="0073200C"/>
    <w:rsid w:val="008C2F73"/>
    <w:rsid w:val="00A46898"/>
    <w:rsid w:val="00AC2050"/>
    <w:rsid w:val="00CA2700"/>
    <w:rsid w:val="00D70E81"/>
    <w:rsid w:val="00EA4348"/>
    <w:rsid w:val="00FD7202"/>
    <w:rsid w:val="00FE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BCDA"/>
  <w15:chartTrackingRefBased/>
  <w15:docId w15:val="{1BAFE5AB-3E64-42C5-8CCA-C7CFC7C17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4DB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70E8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C2F73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6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salva.beheshtiasl@gmail.com</dc:creator>
  <cp:keywords/>
  <dc:description/>
  <cp:lastModifiedBy>Javad imani</cp:lastModifiedBy>
  <cp:revision>12</cp:revision>
  <dcterms:created xsi:type="dcterms:W3CDTF">2025-03-05T17:29:00Z</dcterms:created>
  <dcterms:modified xsi:type="dcterms:W3CDTF">2025-03-06T16:20:00Z</dcterms:modified>
</cp:coreProperties>
</file>