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line="240" w:lineRule="auto"/>
        <w:ind w:left="0"/>
        <w:jc w:val="both"/>
        <w:rPr>
          <w:sz w:val="21"/>
          <w:szCs w:val="21"/>
        </w:rPr>
      </w:pPr>
      <w:r>
        <w:rPr>
          <w:sz w:val="21"/>
          <w:szCs w:val="21"/>
        </w:rPr>
        <w:t>Table S</w:t>
      </w:r>
      <w:r>
        <w:rPr>
          <w:rFonts w:hint="eastAsia" w:eastAsia="宋体"/>
          <w:sz w:val="21"/>
          <w:szCs w:val="21"/>
          <w:lang w:val="en-US" w:eastAsia="zh-CN"/>
        </w:rPr>
        <w:t>1</w:t>
      </w:r>
      <w:r>
        <w:rPr>
          <w:rFonts w:hint="eastAsia" w:eastAsia="宋体"/>
          <w:sz w:val="21"/>
          <w:szCs w:val="21"/>
          <w:lang w:eastAsia="zh-CN"/>
        </w:rPr>
        <w:t xml:space="preserve"> </w:t>
      </w:r>
      <w:r>
        <w:rPr>
          <w:b w:val="0"/>
          <w:bCs w:val="0"/>
          <w:sz w:val="21"/>
          <w:szCs w:val="21"/>
        </w:rPr>
        <w:t xml:space="preserve">Infection types (IT)* on seedlings using the wild type </w:t>
      </w:r>
      <w:r>
        <w:rPr>
          <w:b w:val="0"/>
          <w:bCs w:val="0"/>
          <w:i/>
          <w:sz w:val="21"/>
          <w:szCs w:val="21"/>
        </w:rPr>
        <w:t xml:space="preserve">Pt </w:t>
      </w:r>
      <w:r>
        <w:rPr>
          <w:rFonts w:hint="eastAsia" w:eastAsia="宋体"/>
          <w:b w:val="0"/>
          <w:bCs w:val="0"/>
          <w:sz w:val="21"/>
          <w:szCs w:val="21"/>
          <w:lang w:eastAsia="zh-CN"/>
        </w:rPr>
        <w:t>PHNT</w:t>
      </w:r>
      <w:r>
        <w:rPr>
          <w:b w:val="0"/>
          <w:bCs w:val="0"/>
          <w:sz w:val="21"/>
          <w:szCs w:val="21"/>
        </w:rPr>
        <w:t xml:space="preserve"> race and two EMS mutants of </w:t>
      </w:r>
      <w:r>
        <w:rPr>
          <w:b w:val="0"/>
          <w:bCs w:val="0"/>
          <w:i/>
          <w:sz w:val="21"/>
          <w:szCs w:val="21"/>
        </w:rPr>
        <w:t>Pt</w:t>
      </w:r>
      <w:r>
        <w:rPr>
          <w:b w:val="0"/>
          <w:bCs w:val="0"/>
          <w:sz w:val="21"/>
          <w:szCs w:val="21"/>
        </w:rPr>
        <w:t>, M1 and M</w:t>
      </w:r>
      <w:r>
        <w:rPr>
          <w:rFonts w:hint="eastAsia" w:eastAsia="宋体"/>
          <w:b w:val="0"/>
          <w:bCs w:val="0"/>
          <w:sz w:val="21"/>
          <w:szCs w:val="21"/>
          <w:lang w:eastAsia="zh-CN"/>
        </w:rPr>
        <w:t>2</w:t>
      </w:r>
      <w:r>
        <w:rPr>
          <w:b w:val="0"/>
          <w:bCs w:val="0"/>
          <w:sz w:val="21"/>
          <w:szCs w:val="21"/>
        </w:rPr>
        <w:t xml:space="preserve">, against the differential set of wheat lines carrying different </w:t>
      </w:r>
      <w:r>
        <w:rPr>
          <w:rFonts w:hint="eastAsia" w:eastAsia="宋体"/>
          <w:b w:val="0"/>
          <w:bCs w:val="0"/>
          <w:i/>
          <w:iCs/>
          <w:sz w:val="21"/>
          <w:szCs w:val="21"/>
          <w:lang w:eastAsia="zh-CN"/>
        </w:rPr>
        <w:t>L</w:t>
      </w:r>
      <w:r>
        <w:rPr>
          <w:b w:val="0"/>
          <w:bCs w:val="0"/>
          <w:i/>
          <w:iCs/>
          <w:sz w:val="21"/>
          <w:szCs w:val="21"/>
        </w:rPr>
        <w:t xml:space="preserve">r </w:t>
      </w:r>
      <w:r>
        <w:rPr>
          <w:b w:val="0"/>
          <w:bCs w:val="0"/>
          <w:sz w:val="21"/>
          <w:szCs w:val="21"/>
        </w:rPr>
        <w:t>genes.</w:t>
      </w:r>
    </w:p>
    <w:tbl>
      <w:tblPr>
        <w:tblStyle w:val="4"/>
        <w:tblpPr w:leftFromText="180" w:rightFromText="180" w:vertAnchor="text" w:horzAnchor="page" w:tblpXSpec="center" w:tblpY="135"/>
        <w:tblOverlap w:val="never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140"/>
        <w:gridCol w:w="1555"/>
        <w:gridCol w:w="1475"/>
        <w:gridCol w:w="1298"/>
        <w:gridCol w:w="129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/>
                <w:w w:val="105"/>
                <w:sz w:val="18"/>
                <w:szCs w:val="18"/>
              </w:rPr>
              <w:t>ID</w:t>
            </w:r>
          </w:p>
        </w:tc>
        <w:tc>
          <w:tcPr>
            <w:tcW w:w="2140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/>
                <w:w w:val="105"/>
                <w:sz w:val="18"/>
                <w:szCs w:val="18"/>
              </w:rPr>
              <w:t>Wheat line</w:t>
            </w:r>
          </w:p>
        </w:tc>
        <w:tc>
          <w:tcPr>
            <w:tcW w:w="1555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/>
                <w:i/>
                <w:w w:val="105"/>
                <w:sz w:val="18"/>
                <w:szCs w:val="18"/>
              </w:rPr>
              <w:t xml:space="preserve">Lr </w:t>
            </w:r>
            <w:r>
              <w:rPr>
                <w:rFonts w:ascii="Times New Roman" w:hAnsi="Times New Roman" w:cs="Times New Roman"/>
                <w:b w:val="0"/>
                <w:bCs/>
                <w:w w:val="105"/>
                <w:sz w:val="18"/>
                <w:szCs w:val="18"/>
              </w:rPr>
              <w:t>gene</w:t>
            </w:r>
          </w:p>
        </w:tc>
        <w:tc>
          <w:tcPr>
            <w:tcW w:w="1475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  <w:t>WT</w:t>
            </w:r>
          </w:p>
        </w:tc>
        <w:tc>
          <w:tcPr>
            <w:tcW w:w="1298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  <w:t>M1</w:t>
            </w:r>
          </w:p>
        </w:tc>
        <w:tc>
          <w:tcPr>
            <w:tcW w:w="1299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  <w:t>M2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tcBorders>
              <w:top w:val="single" w:color="auto" w:sz="4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40" w:type="dxa"/>
            <w:tcBorders>
              <w:top w:val="single" w:color="auto" w:sz="4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TcLr1-RL6003</w:t>
            </w:r>
          </w:p>
        </w:tc>
        <w:tc>
          <w:tcPr>
            <w:tcW w:w="1555" w:type="dxa"/>
            <w:tcBorders>
              <w:top w:val="single" w:color="auto" w:sz="4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Lr1</w:t>
            </w:r>
          </w:p>
        </w:tc>
        <w:tc>
          <w:tcPr>
            <w:tcW w:w="1475" w:type="dxa"/>
            <w:tcBorders>
              <w:top w:val="single" w:color="auto" w:sz="4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8" w:type="dxa"/>
            <w:tcBorders>
              <w:top w:val="single" w:color="auto" w:sz="4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9" w:type="dxa"/>
            <w:tcBorders>
              <w:top w:val="single" w:color="auto" w:sz="4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1" w:colFirst="2" w:colLast="2"/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TcLr2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-RL6016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Lr2a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;, 1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;, 1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;, 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TcLr2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-RL6019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Lr2b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TcLr2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-RL6047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Lr2c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TcLr3-RL6002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Lr3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TcLr3a-RL6002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Lr3</w:t>
            </w: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TcLr3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ka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-RL6007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Lr3ka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TcLr3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bg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-RL6042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Lr3bg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TcLr9-RL6010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Lr9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TcLr10-RL6004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Lr10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TcLr11-RL6053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Lr11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;, 1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;, 1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;, 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TcLr14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-RL6013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Lr14a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TcLr15-RL6052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Lr15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TcLr16-RL6005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Lr16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TcLr17-RL6008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Lr17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TcLr18-RL6009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Lr18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TcLr19-RL6040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Lr19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TcLr20-RL6092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Lr20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;, 1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;, 1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;, 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TcLr21-RL6043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Lr21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TcLr23-RL6012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Lr23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TcLr24-RL6064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Lr24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0, ;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0, ;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0, 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TcLr25-RL6084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Lr25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TcLr26-RL6078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Lr26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TcLr28-RL6079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</w:t>
            </w: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28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2+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2+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TcLr29-RL6080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Lr29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0, ;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0, ;</w:t>
            </w:r>
          </w:p>
        </w:tc>
      </w:tr>
      <w:bookmarkEnd w:id="0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2" w:colFirst="2" w:colLast="2"/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TcLr30-RL6049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Lr30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;, 1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;, 1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;, 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TcLr32-RL5497-1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Lr32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1+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1+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2140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TcLr36-E84018</w:t>
            </w:r>
          </w:p>
        </w:tc>
        <w:tc>
          <w:tcPr>
            <w:tcW w:w="155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Lr36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214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TcLr38-RL6097</w:t>
            </w:r>
          </w:p>
        </w:tc>
        <w:tc>
          <w:tcPr>
            <w:tcW w:w="15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Lr38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14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TcLr39-KS89WGRC02</w:t>
            </w:r>
          </w:p>
        </w:tc>
        <w:tc>
          <w:tcPr>
            <w:tcW w:w="15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Lr39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2+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2+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214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TcLr40-KS89WGRC07</w:t>
            </w:r>
          </w:p>
        </w:tc>
        <w:tc>
          <w:tcPr>
            <w:tcW w:w="15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Lr40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  <w:highlight w:val="gree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highlight w:val="gree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highlight w:val="gree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4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TcLr41-KS90WGRC10</w:t>
            </w:r>
          </w:p>
        </w:tc>
        <w:tc>
          <w:tcPr>
            <w:tcW w:w="15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Lr41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214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TcLr42-KS90WGRC11</w:t>
            </w:r>
          </w:p>
        </w:tc>
        <w:tc>
          <w:tcPr>
            <w:tcW w:w="15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Lr42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214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TcLr43-KS89WGRC16</w:t>
            </w:r>
          </w:p>
        </w:tc>
        <w:tc>
          <w:tcPr>
            <w:tcW w:w="1555" w:type="dxa"/>
          </w:tcPr>
          <w:p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Lr43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3-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3-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214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TcLr44-RL6147</w:t>
            </w:r>
          </w:p>
        </w:tc>
        <w:tc>
          <w:tcPr>
            <w:tcW w:w="15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Lr44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214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TcLr45-RL6144</w:t>
            </w:r>
          </w:p>
        </w:tc>
        <w:tc>
          <w:tcPr>
            <w:tcW w:w="15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Lr45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214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Pavon76-Lr46</w:t>
            </w:r>
          </w:p>
        </w:tc>
        <w:tc>
          <w:tcPr>
            <w:tcW w:w="15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Lr46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0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0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214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TcLr50-KS96WGRC16</w:t>
            </w:r>
          </w:p>
        </w:tc>
        <w:tc>
          <w:tcPr>
            <w:tcW w:w="15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Lr50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2140" w:type="dxa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TcLrB-RL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5688</w:t>
            </w:r>
          </w:p>
        </w:tc>
        <w:tc>
          <w:tcPr>
            <w:tcW w:w="155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LrB</w:t>
            </w:r>
          </w:p>
        </w:tc>
        <w:tc>
          <w:tcPr>
            <w:tcW w:w="1475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bookmarkStart w:id="2" w:name="OLE_LINK3"/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  <w:bookmarkEnd w:id="2"/>
          </w:p>
        </w:tc>
        <w:tc>
          <w:tcPr>
            <w:tcW w:w="1298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  <w:tc>
          <w:tcPr>
            <w:tcW w:w="1299" w:type="dxa"/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2140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Thatcher</w:t>
            </w:r>
          </w:p>
        </w:tc>
        <w:tc>
          <w:tcPr>
            <w:tcW w:w="1555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i/>
                <w:i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475" w:type="dxa"/>
            <w:tcBorders>
              <w:bottom w:val="single" w:color="auto" w:sz="12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8" w:type="dxa"/>
            <w:tcBorders>
              <w:bottom w:val="single" w:color="auto" w:sz="12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9" w:type="dxa"/>
            <w:tcBorders>
              <w:bottom w:val="single" w:color="auto" w:sz="12" w:space="0"/>
            </w:tcBorders>
          </w:tcPr>
          <w:p>
            <w:pPr>
              <w:tabs>
                <w:tab w:val="left" w:pos="1131"/>
              </w:tabs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bookmarkEnd w:id="1"/>
    </w:tbl>
    <w:p>
      <w:pPr>
        <w:jc w:val="left"/>
      </w:pPr>
    </w:p>
    <w:p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*Infection types (IT) at the seedling stage are based on Roelfs,where IT “</w:t>
      </w:r>
      <w:r>
        <w:rPr>
          <w:rFonts w:hint="eastAsia"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0, ;, 1, 2,” or their combinations correspond to low infection types, IT “</w:t>
      </w:r>
      <w:r>
        <w:rPr>
          <w:rFonts w:hint="eastAsia"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3</w:t>
      </w:r>
      <w:r>
        <w:rPr>
          <w:rFonts w:hint="eastAsia"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” to “</w:t>
      </w:r>
      <w:r>
        <w:rPr>
          <w:rFonts w:hint="eastAsia"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4 ”</w:t>
      </w:r>
      <w:r>
        <w:rPr>
          <w:rFonts w:hint="eastAsia"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are considered high infection types. ITs are refined by adding -, when uredia are somewhat smaller than normal for the infection type, or +, when uredia are somewhat larger than normal for the infection type.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R</w:t>
      </w:r>
      <w:r>
        <w:rPr>
          <w:rFonts w:ascii="Times New Roman" w:hAnsi="Times New Roman" w:cs="Times New Roman"/>
          <w:sz w:val="18"/>
          <w:szCs w:val="18"/>
        </w:rPr>
        <w:t>ange of variation in ITs is shown by indicating the range with comma.</w:t>
      </w:r>
    </w:p>
    <w:p>
      <w:pPr>
        <w:jc w:val="left"/>
      </w:pPr>
    </w:p>
    <w:p>
      <w:r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bCs/>
          <w:szCs w:val="21"/>
        </w:rPr>
        <w:t>S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Sequencing data quality.</w:t>
      </w:r>
    </w:p>
    <w:tbl>
      <w:tblPr>
        <w:tblStyle w:val="4"/>
        <w:tblpPr w:leftFromText="180" w:rightFromText="180" w:vertAnchor="page" w:horzAnchor="page" w:tblpXSpec="center" w:tblpY="3374"/>
        <w:tblOverlap w:val="never"/>
        <w:tblW w:w="878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159"/>
        <w:gridCol w:w="1159"/>
        <w:gridCol w:w="1241"/>
        <w:gridCol w:w="1200"/>
        <w:gridCol w:w="1159"/>
        <w:gridCol w:w="846"/>
        <w:gridCol w:w="84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73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Sample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a</w:t>
            </w:r>
          </w:p>
        </w:tc>
        <w:tc>
          <w:tcPr>
            <w:tcW w:w="1159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Raw_rea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d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b</w:t>
            </w:r>
          </w:p>
        </w:tc>
        <w:tc>
          <w:tcPr>
            <w:tcW w:w="1159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Raw_bases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c</w:t>
            </w:r>
          </w:p>
        </w:tc>
        <w:tc>
          <w:tcPr>
            <w:tcW w:w="1241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Clean_reads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d</w:t>
            </w:r>
          </w:p>
        </w:tc>
        <w:tc>
          <w:tcPr>
            <w:tcW w:w="1200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Clean_base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e</w:t>
            </w:r>
          </w:p>
        </w:tc>
        <w:tc>
          <w:tcPr>
            <w:tcW w:w="1159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Valid_bases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f</w:t>
            </w:r>
          </w:p>
        </w:tc>
        <w:tc>
          <w:tcPr>
            <w:tcW w:w="846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Q30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g</w:t>
            </w:r>
          </w:p>
        </w:tc>
        <w:tc>
          <w:tcPr>
            <w:tcW w:w="845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GC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73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M1_sample1</w:t>
            </w:r>
          </w:p>
        </w:tc>
        <w:tc>
          <w:tcPr>
            <w:tcW w:w="1159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98.54M</w:t>
            </w:r>
          </w:p>
        </w:tc>
        <w:tc>
          <w:tcPr>
            <w:tcW w:w="1159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14.78G</w:t>
            </w:r>
          </w:p>
        </w:tc>
        <w:tc>
          <w:tcPr>
            <w:tcW w:w="1241" w:type="dxa"/>
            <w:tcBorders>
              <w:top w:val="single" w:color="auto" w:sz="4" w:space="0"/>
            </w:tcBorders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96.64M</w:t>
            </w:r>
          </w:p>
        </w:tc>
        <w:tc>
          <w:tcPr>
            <w:tcW w:w="1200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13.97G</w:t>
            </w:r>
          </w:p>
        </w:tc>
        <w:tc>
          <w:tcPr>
            <w:tcW w:w="1159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94.51%</w:t>
            </w:r>
          </w:p>
        </w:tc>
        <w:tc>
          <w:tcPr>
            <w:tcW w:w="846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93.54%</w:t>
            </w:r>
          </w:p>
        </w:tc>
        <w:tc>
          <w:tcPr>
            <w:tcW w:w="845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55.87%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73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M1_sample2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87.06M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13.06G</w:t>
            </w:r>
          </w:p>
        </w:tc>
        <w:tc>
          <w:tcPr>
            <w:tcW w:w="124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85.33M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12.32G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94.34%</w:t>
            </w:r>
          </w:p>
        </w:tc>
        <w:tc>
          <w:tcPr>
            <w:tcW w:w="846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93.36%</w:t>
            </w:r>
          </w:p>
        </w:tc>
        <w:tc>
          <w:tcPr>
            <w:tcW w:w="84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54.88%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73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M1_sample3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90.00M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13.50G</w:t>
            </w:r>
          </w:p>
        </w:tc>
        <w:tc>
          <w:tcPr>
            <w:tcW w:w="1241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88.21M</w:t>
            </w:r>
          </w:p>
        </w:tc>
        <w:tc>
          <w:tcPr>
            <w:tcW w:w="120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12.69G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94.00%</w:t>
            </w:r>
          </w:p>
        </w:tc>
        <w:tc>
          <w:tcPr>
            <w:tcW w:w="846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93.31%</w:t>
            </w:r>
          </w:p>
        </w:tc>
        <w:tc>
          <w:tcPr>
            <w:tcW w:w="84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55.06%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73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M2_sample4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84.41M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12.66G</w:t>
            </w:r>
          </w:p>
        </w:tc>
        <w:tc>
          <w:tcPr>
            <w:tcW w:w="1241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82.78M</w:t>
            </w:r>
          </w:p>
        </w:tc>
        <w:tc>
          <w:tcPr>
            <w:tcW w:w="120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11.94G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94.29%</w:t>
            </w:r>
          </w:p>
        </w:tc>
        <w:tc>
          <w:tcPr>
            <w:tcW w:w="846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93.36%</w:t>
            </w:r>
          </w:p>
        </w:tc>
        <w:tc>
          <w:tcPr>
            <w:tcW w:w="84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52.93%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73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M2_sample5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91.38M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13.71G</w:t>
            </w:r>
          </w:p>
        </w:tc>
        <w:tc>
          <w:tcPr>
            <w:tcW w:w="1241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89.55M</w:t>
            </w:r>
          </w:p>
        </w:tc>
        <w:tc>
          <w:tcPr>
            <w:tcW w:w="120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12.92G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94.28%</w:t>
            </w:r>
          </w:p>
        </w:tc>
        <w:tc>
          <w:tcPr>
            <w:tcW w:w="846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93.21%</w:t>
            </w:r>
          </w:p>
        </w:tc>
        <w:tc>
          <w:tcPr>
            <w:tcW w:w="84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54.20%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73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M2_sample6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91.24M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13.69G</w:t>
            </w:r>
          </w:p>
        </w:tc>
        <w:tc>
          <w:tcPr>
            <w:tcW w:w="1241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89.26M</w:t>
            </w:r>
          </w:p>
        </w:tc>
        <w:tc>
          <w:tcPr>
            <w:tcW w:w="120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12.88G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94.12%</w:t>
            </w:r>
          </w:p>
        </w:tc>
        <w:tc>
          <w:tcPr>
            <w:tcW w:w="846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93.22%</w:t>
            </w:r>
          </w:p>
        </w:tc>
        <w:tc>
          <w:tcPr>
            <w:tcW w:w="84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55.56%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73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W_sample7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98.79M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14.82G</w:t>
            </w:r>
          </w:p>
        </w:tc>
        <w:tc>
          <w:tcPr>
            <w:tcW w:w="1241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96.63M</w:t>
            </w:r>
          </w:p>
        </w:tc>
        <w:tc>
          <w:tcPr>
            <w:tcW w:w="120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13.93G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94.00%</w:t>
            </w:r>
          </w:p>
        </w:tc>
        <w:tc>
          <w:tcPr>
            <w:tcW w:w="846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93.11%</w:t>
            </w:r>
          </w:p>
        </w:tc>
        <w:tc>
          <w:tcPr>
            <w:tcW w:w="84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52.47%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73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W_sample8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98.15M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14.72G</w:t>
            </w:r>
          </w:p>
        </w:tc>
        <w:tc>
          <w:tcPr>
            <w:tcW w:w="1241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96.00M</w:t>
            </w:r>
          </w:p>
        </w:tc>
        <w:tc>
          <w:tcPr>
            <w:tcW w:w="1200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13.82G</w:t>
            </w:r>
          </w:p>
        </w:tc>
        <w:tc>
          <w:tcPr>
            <w:tcW w:w="11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93.90%</w:t>
            </w:r>
          </w:p>
        </w:tc>
        <w:tc>
          <w:tcPr>
            <w:tcW w:w="846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93.01%</w:t>
            </w:r>
          </w:p>
        </w:tc>
        <w:tc>
          <w:tcPr>
            <w:tcW w:w="84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52.68%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73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W_sample9</w:t>
            </w:r>
          </w:p>
        </w:tc>
        <w:tc>
          <w:tcPr>
            <w:tcW w:w="1159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90.13M</w:t>
            </w:r>
          </w:p>
        </w:tc>
        <w:tc>
          <w:tcPr>
            <w:tcW w:w="1159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13.52G</w:t>
            </w:r>
          </w:p>
        </w:tc>
        <w:tc>
          <w:tcPr>
            <w:tcW w:w="1241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88.24M</w:t>
            </w:r>
          </w:p>
        </w:tc>
        <w:tc>
          <w:tcPr>
            <w:tcW w:w="1200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12.77G</w:t>
            </w:r>
          </w:p>
        </w:tc>
        <w:tc>
          <w:tcPr>
            <w:tcW w:w="1159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94.46%</w:t>
            </w:r>
          </w:p>
        </w:tc>
        <w:tc>
          <w:tcPr>
            <w:tcW w:w="846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93.14%</w:t>
            </w:r>
          </w:p>
        </w:tc>
        <w:tc>
          <w:tcPr>
            <w:tcW w:w="845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52.99%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a</w:t>
      </w:r>
      <w:r>
        <w:rPr>
          <w:rFonts w:ascii="Times New Roman" w:hAnsi="Times New Roman" w:cs="Times New Roman"/>
          <w:sz w:val="18"/>
          <w:szCs w:val="18"/>
        </w:rPr>
        <w:t>Sample: sample name;</w:t>
      </w:r>
    </w:p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b</w:t>
      </w:r>
      <w:r>
        <w:rPr>
          <w:rFonts w:hint="eastAsia" w:ascii="Times New Roman" w:hAnsi="Times New Roman" w:cs="Times New Roman"/>
          <w:sz w:val="18"/>
          <w:szCs w:val="18"/>
        </w:rPr>
        <w:t>R</w:t>
      </w:r>
      <w:r>
        <w:rPr>
          <w:rFonts w:ascii="Times New Roman" w:hAnsi="Times New Roman" w:cs="Times New Roman"/>
          <w:sz w:val="18"/>
          <w:szCs w:val="18"/>
        </w:rPr>
        <w:t>aw</w:t>
      </w:r>
      <w:r>
        <w:rPr>
          <w:rFonts w:hint="eastAsia" w:ascii="Times New Roman" w:hAnsi="Times New Roman" w:cs="Times New Roman"/>
          <w:sz w:val="18"/>
          <w:szCs w:val="18"/>
        </w:rPr>
        <w:t>_r</w:t>
      </w:r>
      <w:r>
        <w:rPr>
          <w:rFonts w:ascii="Times New Roman" w:hAnsi="Times New Roman" w:cs="Times New Roman"/>
          <w:sz w:val="18"/>
          <w:szCs w:val="18"/>
        </w:rPr>
        <w:t>eads: the number of original reads;</w:t>
      </w:r>
    </w:p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c</w:t>
      </w:r>
      <w:r>
        <w:rPr>
          <w:rFonts w:hint="eastAsia" w:ascii="Times New Roman" w:hAnsi="Times New Roman" w:cs="Times New Roman"/>
          <w:sz w:val="18"/>
          <w:szCs w:val="18"/>
        </w:rPr>
        <w:t>R</w:t>
      </w:r>
      <w:r>
        <w:rPr>
          <w:rFonts w:ascii="Times New Roman" w:hAnsi="Times New Roman" w:cs="Times New Roman"/>
          <w:sz w:val="18"/>
          <w:szCs w:val="18"/>
        </w:rPr>
        <w:t>aw</w:t>
      </w:r>
      <w:r>
        <w:rPr>
          <w:rFonts w:hint="eastAsia" w:ascii="Times New Roman" w:hAnsi="Times New Roman" w:cs="Times New Roman"/>
          <w:sz w:val="18"/>
          <w:szCs w:val="18"/>
        </w:rPr>
        <w:t>_</w:t>
      </w:r>
      <w:r>
        <w:rPr>
          <w:rFonts w:ascii="Times New Roman" w:hAnsi="Times New Roman" w:cs="Times New Roman"/>
          <w:sz w:val="18"/>
          <w:szCs w:val="18"/>
        </w:rPr>
        <w:t>bases: the amount of original sequencing, i.e. basic orders;</w:t>
      </w:r>
    </w:p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d</w:t>
      </w:r>
      <w:r>
        <w:rPr>
          <w:rFonts w:hint="eastAsia" w:ascii="Times New Roman" w:hAnsi="Times New Roman" w:cs="Times New Roman"/>
          <w:sz w:val="18"/>
          <w:szCs w:val="18"/>
        </w:rPr>
        <w:t>C</w:t>
      </w:r>
      <w:r>
        <w:rPr>
          <w:rFonts w:ascii="Times New Roman" w:hAnsi="Times New Roman" w:cs="Times New Roman"/>
          <w:sz w:val="18"/>
          <w:szCs w:val="18"/>
        </w:rPr>
        <w:t>lean_reads: the number of clean reads after filtering;</w:t>
      </w:r>
    </w:p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e</w:t>
      </w:r>
      <w:r>
        <w:rPr>
          <w:rFonts w:hint="eastAsia" w:ascii="Times New Roman" w:hAnsi="Times New Roman" w:cs="Times New Roman"/>
          <w:sz w:val="18"/>
          <w:szCs w:val="18"/>
        </w:rPr>
        <w:t>C</w:t>
      </w:r>
      <w:r>
        <w:rPr>
          <w:rFonts w:ascii="Times New Roman" w:hAnsi="Times New Roman" w:cs="Times New Roman"/>
          <w:sz w:val="18"/>
          <w:szCs w:val="18"/>
        </w:rPr>
        <w:t>lean</w:t>
      </w:r>
      <w:r>
        <w:rPr>
          <w:rFonts w:hint="eastAsia" w:ascii="Times New Roman" w:hAnsi="Times New Roman" w:cs="Times New Roman"/>
          <w:sz w:val="18"/>
          <w:szCs w:val="18"/>
        </w:rPr>
        <w:t>_</w:t>
      </w:r>
      <w:r>
        <w:rPr>
          <w:rFonts w:ascii="Times New Roman" w:hAnsi="Times New Roman" w:cs="Times New Roman"/>
          <w:sz w:val="18"/>
          <w:szCs w:val="18"/>
        </w:rPr>
        <w:t>bases: sequence quantity and base number after filtration;</w:t>
      </w:r>
    </w:p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f</w:t>
      </w:r>
      <w:r>
        <w:rPr>
          <w:rFonts w:hint="eastAsia" w:ascii="Times New Roman" w:hAnsi="Times New Roman" w:cs="Times New Roman"/>
          <w:sz w:val="18"/>
          <w:szCs w:val="18"/>
        </w:rPr>
        <w:t>V</w:t>
      </w:r>
      <w:r>
        <w:rPr>
          <w:rFonts w:ascii="Times New Roman" w:hAnsi="Times New Roman" w:cs="Times New Roman"/>
          <w:sz w:val="18"/>
          <w:szCs w:val="18"/>
        </w:rPr>
        <w:t>alid</w:t>
      </w:r>
      <w:r>
        <w:rPr>
          <w:rFonts w:hint="eastAsia" w:ascii="Times New Roman" w:hAnsi="Times New Roman" w:cs="Times New Roman"/>
          <w:sz w:val="18"/>
          <w:szCs w:val="18"/>
        </w:rPr>
        <w:t>_</w:t>
      </w:r>
      <w:r>
        <w:rPr>
          <w:rFonts w:ascii="Times New Roman" w:hAnsi="Times New Roman" w:cs="Times New Roman"/>
          <w:sz w:val="18"/>
          <w:szCs w:val="18"/>
        </w:rPr>
        <w:t>base: effective base percentage;</w:t>
      </w:r>
    </w:p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g</w:t>
      </w:r>
      <w:r>
        <w:rPr>
          <w:rFonts w:ascii="Times New Roman" w:hAnsi="Times New Roman" w:cs="Times New Roman"/>
          <w:sz w:val="18"/>
          <w:szCs w:val="18"/>
        </w:rPr>
        <w:t xml:space="preserve">Q30: the percentage of bases with </w:t>
      </w:r>
      <w:r>
        <w:rPr>
          <w:rFonts w:hint="eastAsia" w:ascii="Times New Roman" w:hAnsi="Times New Roman" w:cs="Times New Roman"/>
          <w:sz w:val="18"/>
          <w:szCs w:val="18"/>
        </w:rPr>
        <w:t>Q</w:t>
      </w:r>
      <w:r>
        <w:rPr>
          <w:rFonts w:ascii="Times New Roman" w:hAnsi="Times New Roman" w:cs="Times New Roman"/>
          <w:sz w:val="18"/>
          <w:szCs w:val="18"/>
        </w:rPr>
        <w:t>phred value greater than 30 in raw bases;</w:t>
      </w:r>
    </w:p>
    <w:p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h</w:t>
      </w:r>
      <w:r>
        <w:rPr>
          <w:rFonts w:ascii="Times New Roman" w:hAnsi="Times New Roman" w:cs="Times New Roman"/>
          <w:sz w:val="18"/>
          <w:szCs w:val="18"/>
        </w:rPr>
        <w:t xml:space="preserve">GC: </w:t>
      </w:r>
      <w:r>
        <w:rPr>
          <w:rFonts w:hint="eastAsia" w:ascii="Times New Roman" w:hAnsi="Times New Roman" w:cs="Times New Roman"/>
          <w:sz w:val="18"/>
          <w:szCs w:val="18"/>
        </w:rPr>
        <w:t xml:space="preserve">the </w:t>
      </w:r>
      <w:r>
        <w:rPr>
          <w:rFonts w:ascii="Times New Roman" w:hAnsi="Times New Roman" w:cs="Times New Roman"/>
          <w:sz w:val="18"/>
          <w:szCs w:val="18"/>
        </w:rPr>
        <w:t>percentage of the total number of G and C bases in clean bases</w:t>
      </w:r>
      <w:r>
        <w:rPr>
          <w:rFonts w:hint="eastAsia" w:ascii="Times New Roman" w:hAnsi="Times New Roman" w:cs="Times New Roman"/>
          <w:sz w:val="18"/>
          <w:szCs w:val="18"/>
        </w:rPr>
        <w:t>.</w:t>
      </w:r>
    </w:p>
    <w:p>
      <w:pPr>
        <w:tabs>
          <w:tab w:val="left" w:pos="1712"/>
        </w:tabs>
        <w:jc w:val="center"/>
        <w:rPr>
          <w:rFonts w:ascii="Times New Roman" w:hAnsi="Times New Roman" w:cs="Times New Roman"/>
          <w:b/>
          <w:bCs/>
          <w:szCs w:val="21"/>
        </w:rPr>
      </w:pPr>
    </w:p>
    <w:p>
      <w:pPr>
        <w:tabs>
          <w:tab w:val="left" w:pos="1712"/>
        </w:tabs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bCs/>
          <w:szCs w:val="21"/>
        </w:rPr>
        <w:t>S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3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color w:val="231F20"/>
          <w:szCs w:val="21"/>
        </w:rPr>
        <w:t>The statistics of</w:t>
      </w:r>
      <w:r>
        <w:rPr>
          <w:rFonts w:hint="eastAsia" w:ascii="Times New Roman" w:hAnsi="Times New Roman" w:cs="Times New Roman"/>
          <w:color w:val="231F20"/>
          <w:szCs w:val="21"/>
        </w:rPr>
        <w:t xml:space="preserve"> comparison rate between reads and reference genome.</w:t>
      </w:r>
    </w:p>
    <w:tbl>
      <w:tblPr>
        <w:tblStyle w:val="4"/>
        <w:tblpPr w:leftFromText="180" w:rightFromText="180" w:vertAnchor="page" w:horzAnchor="page" w:tblpXSpec="center" w:tblpY="9867"/>
        <w:tblOverlap w:val="never"/>
        <w:tblW w:w="788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377"/>
        <w:gridCol w:w="1814"/>
        <w:gridCol w:w="1759"/>
        <w:gridCol w:w="165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275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Sample</w:t>
            </w:r>
          </w:p>
        </w:tc>
        <w:tc>
          <w:tcPr>
            <w:tcW w:w="1377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</w:rPr>
              <w:t>Total reads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a</w:t>
            </w:r>
          </w:p>
        </w:tc>
        <w:tc>
          <w:tcPr>
            <w:tcW w:w="1814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</w:rPr>
              <w:t>Total mapped reads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b</w:t>
            </w:r>
          </w:p>
        </w:tc>
        <w:tc>
          <w:tcPr>
            <w:tcW w:w="1759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</w:rPr>
              <w:t>Multiple mapped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c</w:t>
            </w:r>
          </w:p>
        </w:tc>
        <w:tc>
          <w:tcPr>
            <w:tcW w:w="1657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</w:rPr>
              <w:t>Uniquely mapped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M1_sample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7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96637830</w:t>
            </w:r>
          </w:p>
        </w:tc>
        <w:tc>
          <w:tcPr>
            <w:tcW w:w="1814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5147403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(5.33%)</w:t>
            </w:r>
          </w:p>
        </w:tc>
        <w:tc>
          <w:tcPr>
            <w:tcW w:w="1759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56476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(0.06%)</w:t>
            </w:r>
          </w:p>
        </w:tc>
        <w:tc>
          <w:tcPr>
            <w:tcW w:w="1657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5090927(5.27%)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M1_sample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7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85331238</w:t>
            </w:r>
          </w:p>
        </w:tc>
        <w:tc>
          <w:tcPr>
            <w:tcW w:w="1814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17198863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(20.16%)</w:t>
            </w:r>
          </w:p>
        </w:tc>
        <w:tc>
          <w:tcPr>
            <w:tcW w:w="17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217832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(0.26%)</w:t>
            </w:r>
          </w:p>
        </w:tc>
        <w:tc>
          <w:tcPr>
            <w:tcW w:w="165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16981031(19.90%)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M1_sample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7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88212260</w:t>
            </w:r>
          </w:p>
        </w:tc>
        <w:tc>
          <w:tcPr>
            <w:tcW w:w="1814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3687907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(4.18%)</w:t>
            </w:r>
          </w:p>
        </w:tc>
        <w:tc>
          <w:tcPr>
            <w:tcW w:w="17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39567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(0.04%)</w:t>
            </w:r>
          </w:p>
        </w:tc>
        <w:tc>
          <w:tcPr>
            <w:tcW w:w="165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3648340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4.14%)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_sample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7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82778164</w:t>
            </w:r>
          </w:p>
        </w:tc>
        <w:tc>
          <w:tcPr>
            <w:tcW w:w="1814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26735090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(32.30%)</w:t>
            </w:r>
          </w:p>
        </w:tc>
        <w:tc>
          <w:tcPr>
            <w:tcW w:w="17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336285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(0.41%)</w:t>
            </w:r>
          </w:p>
        </w:tc>
        <w:tc>
          <w:tcPr>
            <w:tcW w:w="165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26398805(31.89%)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_sample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7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89551190</w:t>
            </w:r>
          </w:p>
        </w:tc>
        <w:tc>
          <w:tcPr>
            <w:tcW w:w="1814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24063082(26.87%)</w:t>
            </w:r>
          </w:p>
        </w:tc>
        <w:tc>
          <w:tcPr>
            <w:tcW w:w="17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310127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(0.35%)</w:t>
            </w:r>
          </w:p>
        </w:tc>
        <w:tc>
          <w:tcPr>
            <w:tcW w:w="165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23752955(26.52%)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_sample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7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89255694</w:t>
            </w:r>
          </w:p>
        </w:tc>
        <w:tc>
          <w:tcPr>
            <w:tcW w:w="1814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2257000(2.53%)</w:t>
            </w:r>
          </w:p>
        </w:tc>
        <w:tc>
          <w:tcPr>
            <w:tcW w:w="17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24575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(0.03%)</w:t>
            </w:r>
          </w:p>
        </w:tc>
        <w:tc>
          <w:tcPr>
            <w:tcW w:w="165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2232425(2.50%)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_sample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7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96634660</w:t>
            </w:r>
          </w:p>
        </w:tc>
        <w:tc>
          <w:tcPr>
            <w:tcW w:w="1814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30570269(31.63%)</w:t>
            </w:r>
          </w:p>
        </w:tc>
        <w:tc>
          <w:tcPr>
            <w:tcW w:w="17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433400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(0.45%)</w:t>
            </w:r>
          </w:p>
        </w:tc>
        <w:tc>
          <w:tcPr>
            <w:tcW w:w="165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30136869(31.19%)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_sample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7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95998488</w:t>
            </w:r>
          </w:p>
        </w:tc>
        <w:tc>
          <w:tcPr>
            <w:tcW w:w="1814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28464778(29.65%)</w:t>
            </w:r>
          </w:p>
        </w:tc>
        <w:tc>
          <w:tcPr>
            <w:tcW w:w="1759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387593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(0.40%)</w:t>
            </w:r>
          </w:p>
        </w:tc>
        <w:tc>
          <w:tcPr>
            <w:tcW w:w="1657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28077185(29.25%)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275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_sample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377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88236610</w:t>
            </w:r>
          </w:p>
        </w:tc>
        <w:tc>
          <w:tcPr>
            <w:tcW w:w="1814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27026344(30.63%)</w:t>
            </w:r>
          </w:p>
        </w:tc>
        <w:tc>
          <w:tcPr>
            <w:tcW w:w="1759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355447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(0.40%)</w:t>
            </w:r>
          </w:p>
        </w:tc>
        <w:tc>
          <w:tcPr>
            <w:tcW w:w="1657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26670897(30.23%)</w:t>
            </w:r>
          </w:p>
        </w:tc>
      </w:tr>
    </w:tbl>
    <w:p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a</w:t>
      </w:r>
      <w:r>
        <w:rPr>
          <w:rFonts w:ascii="Times New Roman" w:hAnsi="Times New Roman" w:cs="Times New Roman"/>
          <w:sz w:val="18"/>
          <w:szCs w:val="18"/>
        </w:rPr>
        <w:t>Total reads: clean reads after sequencing data filtering;</w:t>
      </w:r>
    </w:p>
    <w:p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b</w:t>
      </w:r>
      <w:r>
        <w:rPr>
          <w:rFonts w:ascii="Times New Roman" w:hAnsi="Times New Roman" w:cs="Times New Roman"/>
          <w:sz w:val="18"/>
          <w:szCs w:val="18"/>
        </w:rPr>
        <w:t>Total mapped</w:t>
      </w:r>
      <w:r>
        <w:rPr>
          <w:rFonts w:hint="eastAsia" w:ascii="Times New Roman" w:hAnsi="Times New Roman" w:cs="Times New Roman"/>
          <w:sz w:val="18"/>
          <w:szCs w:val="18"/>
        </w:rPr>
        <w:t xml:space="preserve"> reads</w:t>
      </w:r>
      <w:r>
        <w:rPr>
          <w:rFonts w:ascii="Times New Roman" w:hAnsi="Times New Roman" w:cs="Times New Roman"/>
          <w:sz w:val="18"/>
          <w:szCs w:val="18"/>
        </w:rPr>
        <w:t>: Statistics of the number of sequencing sequences that can be located on the genome;</w:t>
      </w:r>
    </w:p>
    <w:p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c</w:t>
      </w:r>
      <w:r>
        <w:rPr>
          <w:rFonts w:ascii="Times New Roman" w:hAnsi="Times New Roman" w:cs="Times New Roman"/>
          <w:sz w:val="18"/>
          <w:szCs w:val="18"/>
        </w:rPr>
        <w:t>Multiple mapped: Statistics of the number of sequencing sequences with multiple alignment positions on the reference sequence;</w:t>
      </w:r>
    </w:p>
    <w:p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d</w:t>
      </w:r>
      <w:r>
        <w:rPr>
          <w:rFonts w:ascii="Times New Roman" w:hAnsi="Times New Roman" w:cs="Times New Roman"/>
          <w:sz w:val="18"/>
          <w:szCs w:val="18"/>
        </w:rPr>
        <w:t>Unique mapped: Statistics of the number of sequencing sequences with unique alignment positions on the reference sequence;</w:t>
      </w:r>
    </w:p>
    <w:p>
      <w:pPr>
        <w:jc w:val="left"/>
        <w:rPr>
          <w:rFonts w:hint="eastAsia" w:ascii="Times New Roman" w:hAnsi="Times New Roman" w:cs="Times New Roman"/>
          <w:b/>
          <w:bCs/>
          <w:sz w:val="24"/>
          <w:szCs w:val="32"/>
        </w:rPr>
      </w:pPr>
    </w:p>
    <w:p>
      <w:pPr>
        <w:jc w:val="left"/>
        <w:rPr>
          <w:rFonts w:ascii="Times New Roman" w:hAnsi="Times New Roman" w:eastAsia="宋体" w:cs="Times New Roman"/>
          <w:color w:val="231F20"/>
          <w:kern w:val="0"/>
          <w:sz w:val="21"/>
          <w:szCs w:val="21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</w:rPr>
        <w:t>Table 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4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eastAsia="AdvP3D92C0" w:cs="Times New Roman"/>
          <w:color w:val="231F20"/>
          <w:kern w:val="0"/>
          <w:sz w:val="21"/>
          <w:szCs w:val="21"/>
        </w:rPr>
        <w:t xml:space="preserve">A list of </w:t>
      </w:r>
      <w:r>
        <w:rPr>
          <w:rFonts w:hint="eastAsia" w:ascii="Times New Roman" w:hAnsi="Times New Roman" w:eastAsia="AdvP3D92C0" w:cs="Times New Roman"/>
          <w:color w:val="231F20"/>
          <w:kern w:val="0"/>
          <w:sz w:val="21"/>
          <w:szCs w:val="21"/>
        </w:rPr>
        <w:t xml:space="preserve">29 common </w:t>
      </w:r>
      <w:r>
        <w:rPr>
          <w:rFonts w:hint="eastAsia" w:ascii="Times New Roman" w:hAnsi="Times New Roman" w:eastAsia="宋体" w:cs="Times New Roman"/>
          <w:color w:val="231F20"/>
          <w:kern w:val="0"/>
          <w:sz w:val="21"/>
          <w:szCs w:val="21"/>
        </w:rPr>
        <w:t>DEG</w:t>
      </w:r>
      <w:r>
        <w:rPr>
          <w:rFonts w:hint="eastAsia" w:ascii="Times New Roman" w:hAnsi="Times New Roman" w:eastAsia="AdvP3D92C0" w:cs="Times New Roman"/>
          <w:color w:val="231F20"/>
          <w:kern w:val="0"/>
          <w:sz w:val="21"/>
          <w:szCs w:val="21"/>
        </w:rPr>
        <w:t>s</w:t>
      </w:r>
      <w:r>
        <w:rPr>
          <w:rFonts w:hint="eastAsia" w:ascii="Times New Roman" w:hAnsi="Times New Roman" w:eastAsia="宋体" w:cs="Times New Roman"/>
          <w:color w:val="231F20"/>
          <w:kern w:val="0"/>
          <w:sz w:val="21"/>
          <w:szCs w:val="21"/>
        </w:rPr>
        <w:t xml:space="preserve"> in M1-vs-WT and M1-vs-WT.</w:t>
      </w:r>
    </w:p>
    <w:tbl>
      <w:tblPr>
        <w:tblStyle w:val="4"/>
        <w:tblpPr w:leftFromText="180" w:rightFromText="180" w:vertAnchor="page" w:horzAnchor="page" w:tblpX="1473" w:tblpY="1895"/>
        <w:tblOverlap w:val="never"/>
        <w:tblW w:w="913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1663"/>
        <w:gridCol w:w="975"/>
        <w:gridCol w:w="1037"/>
        <w:gridCol w:w="1050"/>
        <w:gridCol w:w="625"/>
        <w:gridCol w:w="688"/>
        <w:gridCol w:w="587"/>
        <w:gridCol w:w="12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287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</w:rPr>
              <w:t>Gene name</w:t>
            </w:r>
          </w:p>
        </w:tc>
        <w:tc>
          <w:tcPr>
            <w:tcW w:w="1663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18"/>
                <w:szCs w:val="18"/>
              </w:rPr>
              <w:t>Gene location</w:t>
            </w:r>
          </w:p>
        </w:tc>
        <w:tc>
          <w:tcPr>
            <w:tcW w:w="975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AdvP3D92C0" w:cs="Times New Roman"/>
                <w:b w:val="0"/>
                <w:bCs w:val="0"/>
                <w:color w:val="231F2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AdvP3D92C0" w:cs="Times New Roman"/>
                <w:b w:val="0"/>
                <w:bCs w:val="0"/>
                <w:color w:val="231F20"/>
                <w:kern w:val="0"/>
                <w:sz w:val="18"/>
                <w:szCs w:val="18"/>
                <w:lang w:bidi="ar"/>
              </w:rPr>
              <w:t>Up/down</w:t>
            </w:r>
          </w:p>
        </w:tc>
        <w:tc>
          <w:tcPr>
            <w:tcW w:w="1037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eastAsia="AdvP3D92C0" w:cs="Times New Roman"/>
                <w:b w:val="0"/>
                <w:bCs w:val="0"/>
                <w:color w:val="231F20"/>
                <w:kern w:val="0"/>
                <w:sz w:val="18"/>
                <w:szCs w:val="18"/>
                <w:lang w:bidi="ar"/>
              </w:rPr>
              <w:t>Start</w:t>
            </w:r>
          </w:p>
        </w:tc>
        <w:tc>
          <w:tcPr>
            <w:tcW w:w="1050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eastAsia="AdvP3D92C0" w:cs="Times New Roman"/>
                <w:b w:val="0"/>
                <w:bCs w:val="0"/>
                <w:color w:val="231F20"/>
                <w:kern w:val="0"/>
                <w:sz w:val="18"/>
                <w:szCs w:val="18"/>
                <w:lang w:bidi="ar"/>
              </w:rPr>
              <w:t>End</w:t>
            </w:r>
          </w:p>
        </w:tc>
        <w:tc>
          <w:tcPr>
            <w:tcW w:w="625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AdvP3D92C0" w:cs="Times New Roman"/>
                <w:b w:val="0"/>
                <w:bCs w:val="0"/>
                <w:color w:val="231F2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AdvP3D92C0" w:cs="Times New Roman"/>
                <w:b w:val="0"/>
                <w:bCs w:val="0"/>
                <w:color w:val="231F20"/>
                <w:kern w:val="0"/>
                <w:sz w:val="18"/>
                <w:szCs w:val="18"/>
                <w:lang w:bidi="ar"/>
              </w:rPr>
              <w:t>AA</w:t>
            </w:r>
            <w:r>
              <w:rPr>
                <w:rFonts w:hint="eastAsia" w:ascii="Times New Roman" w:hAnsi="Times New Roman" w:eastAsia="AdvP3D92C0" w:cs="Times New Roman"/>
                <w:b w:val="0"/>
                <w:bCs w:val="0"/>
                <w:color w:val="231F20"/>
                <w:kern w:val="0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688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eastAsia="AdvP3D92C0" w:cs="Times New Roman"/>
                <w:b w:val="0"/>
                <w:bCs w:val="0"/>
                <w:color w:val="231F20"/>
                <w:kern w:val="0"/>
                <w:sz w:val="18"/>
                <w:szCs w:val="18"/>
                <w:lang w:bidi="ar"/>
              </w:rPr>
              <w:t>Cys</w:t>
            </w:r>
            <w:r>
              <w:rPr>
                <w:rFonts w:hint="eastAsia" w:ascii="Times New Roman" w:hAnsi="Times New Roman" w:eastAsia="AdvP3D92C0" w:cs="Times New Roman"/>
                <w:b w:val="0"/>
                <w:bCs w:val="0"/>
                <w:color w:val="231F20"/>
                <w:kern w:val="0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587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</w:rPr>
              <w:t>SP</w:t>
            </w:r>
          </w:p>
        </w:tc>
        <w:tc>
          <w:tcPr>
            <w:tcW w:w="1225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tabs>
                <w:tab w:val="left" w:pos="777"/>
              </w:tabs>
              <w:wordWrap w:val="0"/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</w:rPr>
              <w:t>Pfam family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  <w:tcBorders>
              <w:top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PTTG_11656</w:t>
            </w:r>
          </w:p>
        </w:tc>
        <w:tc>
          <w:tcPr>
            <w:tcW w:w="1663" w:type="dxa"/>
            <w:tcBorders>
              <w:top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ADAS02000013.1</w:t>
            </w:r>
          </w:p>
        </w:tc>
        <w:tc>
          <w:tcPr>
            <w:tcW w:w="975" w:type="dxa"/>
            <w:tcBorders>
              <w:top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  <w:tcBorders>
              <w:top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602883</w:t>
            </w:r>
          </w:p>
        </w:tc>
        <w:tc>
          <w:tcPr>
            <w:tcW w:w="1050" w:type="dxa"/>
            <w:tcBorders>
              <w:top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605007</w:t>
            </w:r>
          </w:p>
        </w:tc>
        <w:tc>
          <w:tcPr>
            <w:tcW w:w="625" w:type="dxa"/>
            <w:tcBorders>
              <w:top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414</w:t>
            </w:r>
          </w:p>
        </w:tc>
        <w:tc>
          <w:tcPr>
            <w:tcW w:w="688" w:type="dxa"/>
            <w:tcBorders>
              <w:top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  <w:tcBorders>
              <w:top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225" w:type="dxa"/>
            <w:tcBorders>
              <w:top w:val="single" w:color="auto" w:sz="4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PTTG_27221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ADAS02000047.1</w:t>
            </w:r>
          </w:p>
        </w:tc>
        <w:tc>
          <w:tcPr>
            <w:tcW w:w="97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500716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501141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2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PTTG_27510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ADAS02000058.1</w:t>
            </w:r>
          </w:p>
        </w:tc>
        <w:tc>
          <w:tcPr>
            <w:tcW w:w="97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376480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378161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227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2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PTTG_01075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ADAS02000011.1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1135675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1138442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554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PF16499.5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PF17801.1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PTTG_01836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ADAS02000006.1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84802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87330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492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PF13230.6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PTTG_01995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ADAS02000092.1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145529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148651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PF00067.22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PTTG_06510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ADAS02000077.1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285315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288079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460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PF13813.6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PTTG_07183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ADAS02000012.1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867985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870166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PTTG_07951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ADAS02000109.1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158240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161782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805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PF02897.15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PF00326.21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PTTG_11895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ADAS02000092.1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101227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104914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571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PF16499.5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PF17801.1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PTTG_12205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ADAS02000034.1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19932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22754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488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PF07690.16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PTTG_26412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ADAS02000021.1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247633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250580</w:t>
            </w:r>
          </w:p>
        </w:tc>
        <w:tc>
          <w:tcPr>
            <w:tcW w:w="62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552</w:t>
            </w:r>
          </w:p>
        </w:tc>
        <w:tc>
          <w:tcPr>
            <w:tcW w:w="688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PTTG_26562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ADAS02000026.1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312063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315813</w:t>
            </w:r>
          </w:p>
        </w:tc>
        <w:tc>
          <w:tcPr>
            <w:tcW w:w="62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686</w:t>
            </w:r>
          </w:p>
        </w:tc>
        <w:tc>
          <w:tcPr>
            <w:tcW w:w="688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PF13249.6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PF13243.6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PF00432.21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PTTG_27709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ADAS02000067.1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219100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220064</w:t>
            </w:r>
          </w:p>
        </w:tc>
        <w:tc>
          <w:tcPr>
            <w:tcW w:w="62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688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PTTG_29963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ADAS02001278.1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6870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7118</w:t>
            </w:r>
          </w:p>
        </w:tc>
        <w:tc>
          <w:tcPr>
            <w:tcW w:w="62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688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PTTG_25986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ADAS02000012.1</w:t>
            </w:r>
          </w:p>
        </w:tc>
        <w:tc>
          <w:tcPr>
            <w:tcW w:w="97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420072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422146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535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2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PTTG_2527</w:t>
            </w: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ADAS02000002.1</w:t>
            </w:r>
          </w:p>
        </w:tc>
        <w:tc>
          <w:tcPr>
            <w:tcW w:w="97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1601443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1602065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2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PF03330.18</w:t>
            </w:r>
          </w:p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PF00967.17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PTTG_25982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ADAS02000012.1</w:t>
            </w:r>
          </w:p>
        </w:tc>
        <w:tc>
          <w:tcPr>
            <w:tcW w:w="97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283774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284535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177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2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PTTG_01444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ADAS02000001.1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738528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739907</w:t>
            </w:r>
          </w:p>
        </w:tc>
        <w:tc>
          <w:tcPr>
            <w:tcW w:w="62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688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PF06522.11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PTTG_02252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ADAS02000314.1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6388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6883</w:t>
            </w:r>
          </w:p>
        </w:tc>
        <w:tc>
          <w:tcPr>
            <w:tcW w:w="62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156</w:t>
            </w:r>
          </w:p>
        </w:tc>
        <w:tc>
          <w:tcPr>
            <w:tcW w:w="688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PTTG_02413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ADAS02000004.1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663413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666480</w:t>
            </w:r>
          </w:p>
        </w:tc>
        <w:tc>
          <w:tcPr>
            <w:tcW w:w="62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675</w:t>
            </w:r>
          </w:p>
        </w:tc>
        <w:tc>
          <w:tcPr>
            <w:tcW w:w="688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PF00221.19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PTTG_07744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ADAS02000048.1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607490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609258</w:t>
            </w:r>
          </w:p>
        </w:tc>
        <w:tc>
          <w:tcPr>
            <w:tcW w:w="62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354</w:t>
            </w:r>
          </w:p>
        </w:tc>
        <w:tc>
          <w:tcPr>
            <w:tcW w:w="688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PTTG_08058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ADAS02000001.1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2475924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2478987</w:t>
            </w:r>
          </w:p>
        </w:tc>
        <w:tc>
          <w:tcPr>
            <w:tcW w:w="62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997</w:t>
            </w:r>
          </w:p>
        </w:tc>
        <w:tc>
          <w:tcPr>
            <w:tcW w:w="688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PTTG_25263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ADAS02000002.1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1476160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1478805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PTTG_26627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ADAS02000028.1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231499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232220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PTTG_27021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ADAS02000041.1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235114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236381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PTTG_28419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ADAS02000107.1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311806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314018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642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PTTG_29962</w:t>
            </w:r>
          </w:p>
        </w:tc>
        <w:tc>
          <w:tcPr>
            <w:tcW w:w="1663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ADAS02001275.1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3591</w:t>
            </w:r>
          </w:p>
        </w:tc>
        <w:tc>
          <w:tcPr>
            <w:tcW w:w="1050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5308</w:t>
            </w:r>
          </w:p>
        </w:tc>
        <w:tc>
          <w:tcPr>
            <w:tcW w:w="625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286</w:t>
            </w:r>
          </w:p>
        </w:tc>
        <w:tc>
          <w:tcPr>
            <w:tcW w:w="688" w:type="dxa"/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87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  <w:tcBorders>
              <w:bottom w:val="single" w:color="auto" w:sz="12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PTTG_30094</w:t>
            </w:r>
          </w:p>
        </w:tc>
        <w:tc>
          <w:tcPr>
            <w:tcW w:w="1663" w:type="dxa"/>
            <w:tcBorders>
              <w:bottom w:val="single" w:color="auto" w:sz="12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ADAS02001772.1</w:t>
            </w:r>
          </w:p>
        </w:tc>
        <w:tc>
          <w:tcPr>
            <w:tcW w:w="975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1037" w:type="dxa"/>
            <w:tcBorders>
              <w:bottom w:val="single" w:color="auto" w:sz="12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2027</w:t>
            </w:r>
          </w:p>
        </w:tc>
        <w:tc>
          <w:tcPr>
            <w:tcW w:w="1050" w:type="dxa"/>
            <w:tcBorders>
              <w:bottom w:val="single" w:color="auto" w:sz="12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2638</w:t>
            </w:r>
          </w:p>
        </w:tc>
        <w:tc>
          <w:tcPr>
            <w:tcW w:w="625" w:type="dxa"/>
            <w:tcBorders>
              <w:bottom w:val="single" w:color="auto" w:sz="12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688" w:type="dxa"/>
            <w:tcBorders>
              <w:bottom w:val="single" w:color="auto" w:sz="12" w:space="0"/>
            </w:tcBorders>
          </w:tcPr>
          <w:p>
            <w:pPr>
              <w:tabs>
                <w:tab w:val="left" w:pos="77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25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_</w:t>
            </w:r>
          </w:p>
        </w:tc>
      </w:tr>
    </w:tbl>
    <w:p>
      <w:pPr>
        <w:widowControl/>
        <w:jc w:val="left"/>
        <w:rPr>
          <w:rFonts w:ascii="Times New Roman" w:hAnsi="Times New Roman" w:eastAsia="AdvP3D92C0" w:cs="Times New Roman"/>
          <w:color w:val="231F20"/>
          <w:kern w:val="0"/>
          <w:sz w:val="18"/>
          <w:szCs w:val="18"/>
          <w:lang w:bidi="ar"/>
        </w:rPr>
      </w:pPr>
      <w:r>
        <w:rPr>
          <w:rFonts w:hint="eastAsia" w:ascii="Times New Roman" w:hAnsi="Times New Roman" w:eastAsia="CckfqbAdvTT7329fd89 . I" w:cs="Times New Roman"/>
          <w:color w:val="000000"/>
          <w:kern w:val="0"/>
          <w:sz w:val="18"/>
          <w:szCs w:val="18"/>
          <w:lang w:bidi="ar"/>
        </w:rPr>
        <w:t xml:space="preserve">a </w:t>
      </w:r>
      <w:r>
        <w:rPr>
          <w:rFonts w:ascii="Times New Roman" w:hAnsi="Times New Roman" w:eastAsia="CckfqbAdvTT7329fd89 . I" w:cs="Times New Roman"/>
          <w:color w:val="000000"/>
          <w:kern w:val="0"/>
          <w:sz w:val="18"/>
          <w:szCs w:val="18"/>
          <w:lang w:bidi="ar"/>
        </w:rPr>
        <w:t>AA</w:t>
      </w:r>
      <w:r>
        <w:rPr>
          <w:rFonts w:hint="eastAsia" w:ascii="Times New Roman" w:hAnsi="Times New Roman" w:eastAsia="CckfqbAdvTT7329fd89 . I" w:cs="Times New Roman"/>
          <w:color w:val="000000"/>
          <w:kern w:val="0"/>
          <w:sz w:val="18"/>
          <w:szCs w:val="18"/>
          <w:lang w:bidi="ar"/>
        </w:rPr>
        <w:t>=</w:t>
      </w:r>
      <w:r>
        <w:rPr>
          <w:rFonts w:ascii="Times New Roman" w:hAnsi="Times New Roman" w:eastAsia="JskldnAdvTTe45e47d2" w:cs="Times New Roman"/>
          <w:color w:val="000000"/>
          <w:kern w:val="0"/>
          <w:sz w:val="18"/>
          <w:szCs w:val="18"/>
          <w:lang w:bidi="ar"/>
        </w:rPr>
        <w:t>Amino acid</w:t>
      </w:r>
    </w:p>
    <w:p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eastAsia="AdvP3D92C0" w:cs="Times New Roman"/>
          <w:color w:val="231F20"/>
          <w:kern w:val="0"/>
          <w:sz w:val="18"/>
          <w:szCs w:val="18"/>
          <w:lang w:bidi="ar"/>
        </w:rPr>
        <w:t xml:space="preserve">b </w:t>
      </w:r>
      <w:r>
        <w:rPr>
          <w:rFonts w:ascii="Times New Roman" w:hAnsi="Times New Roman" w:eastAsia="AdvP3D92C0" w:cs="Times New Roman"/>
          <w:color w:val="231F20"/>
          <w:kern w:val="0"/>
          <w:sz w:val="18"/>
          <w:szCs w:val="18"/>
          <w:lang w:bidi="ar"/>
        </w:rPr>
        <w:t>Cysteine residues.</w:t>
      </w:r>
    </w:p>
    <w:p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</w:p>
    <w:p>
      <w:pPr>
        <w:tabs>
          <w:tab w:val="left" w:pos="797"/>
        </w:tabs>
        <w:jc w:val="left"/>
        <w:rPr>
          <w:rFonts w:ascii="Times New Roman" w:hAnsi="Times New Roman" w:cs="Times New Roman"/>
          <w:b/>
          <w:bCs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5</w:t>
      </w:r>
      <w:r>
        <w:rPr>
          <w:rFonts w:hint="eastAsia" w:ascii="Times New Roman" w:hAnsi="Times New Roman" w:cs="Times New Roman"/>
        </w:rPr>
        <w:t xml:space="preserve"> 6 primer lists for qPCR.</w:t>
      </w:r>
      <w:bookmarkStart w:id="3" w:name="_GoBack"/>
      <w:bookmarkEnd w:id="3"/>
    </w:p>
    <w:tbl>
      <w:tblPr>
        <w:tblStyle w:val="4"/>
        <w:tblpPr w:leftFromText="180" w:rightFromText="180" w:vertAnchor="text" w:horzAnchor="page" w:tblpXSpec="center" w:tblpY="216"/>
        <w:tblOverlap w:val="never"/>
        <w:tblW w:w="831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3641"/>
        <w:gridCol w:w="33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77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  <w:t>Gene name</w:t>
            </w:r>
          </w:p>
        </w:tc>
        <w:tc>
          <w:tcPr>
            <w:tcW w:w="3641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  <w:t>F-Primers (5’-3’)</w:t>
            </w:r>
          </w:p>
        </w:tc>
        <w:tc>
          <w:tcPr>
            <w:tcW w:w="3300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  <w:t>R-Primers (5’-3’)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77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  <w:t>PTTG_27844</w:t>
            </w:r>
          </w:p>
        </w:tc>
        <w:tc>
          <w:tcPr>
            <w:tcW w:w="3641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TTTGTCTTATTCGCAGTGTTGT</w:t>
            </w:r>
          </w:p>
        </w:tc>
        <w:tc>
          <w:tcPr>
            <w:tcW w:w="3300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CCTTTATTCACAGGGTCAGC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77" w:type="dxa"/>
          </w:tcPr>
          <w:p>
            <w:pPr>
              <w:jc w:val="left"/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  <w:t>PTTG_05290</w:t>
            </w:r>
          </w:p>
        </w:tc>
        <w:tc>
          <w:tcPr>
            <w:tcW w:w="364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AGGAGAAATGGTACTTCGGAAATAGA</w:t>
            </w:r>
          </w:p>
        </w:tc>
        <w:tc>
          <w:tcPr>
            <w:tcW w:w="3300" w:type="dxa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CAGCCAAACAGTGCTTGACAGA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77" w:type="dxa"/>
          </w:tcPr>
          <w:p>
            <w:pPr>
              <w:jc w:val="left"/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  <w:t>PTTG_27401</w:t>
            </w:r>
          </w:p>
        </w:tc>
        <w:tc>
          <w:tcPr>
            <w:tcW w:w="364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GCTCCTACGACCATGTATCACG</w:t>
            </w:r>
          </w:p>
        </w:tc>
        <w:tc>
          <w:tcPr>
            <w:tcW w:w="3300" w:type="dxa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CTGCTCGCCACGCATCTAA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77" w:type="dxa"/>
          </w:tcPr>
          <w:p>
            <w:pPr>
              <w:jc w:val="left"/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  <w:t>PTTG_25521</w:t>
            </w:r>
          </w:p>
        </w:tc>
        <w:tc>
          <w:tcPr>
            <w:tcW w:w="364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GCAACGGAGGAAGCTGGTC</w:t>
            </w:r>
          </w:p>
        </w:tc>
        <w:tc>
          <w:tcPr>
            <w:tcW w:w="3300" w:type="dxa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TTGATTGGCGGATGAACG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77" w:type="dxa"/>
          </w:tcPr>
          <w:p>
            <w:pPr>
              <w:jc w:val="left"/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  <w:t>PTTG_26282</w:t>
            </w:r>
          </w:p>
        </w:tc>
        <w:tc>
          <w:tcPr>
            <w:tcW w:w="364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GCGATACGGTGGAGGGA</w:t>
            </w:r>
          </w:p>
        </w:tc>
        <w:tc>
          <w:tcPr>
            <w:tcW w:w="3300" w:type="dxa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TGATTCTGCGATGCTGTCTAA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77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  <w:t>PTTG_27224</w:t>
            </w:r>
          </w:p>
        </w:tc>
        <w:tc>
          <w:tcPr>
            <w:tcW w:w="3641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ATGCAATTCATCTTCTCATTTGC</w:t>
            </w:r>
          </w:p>
        </w:tc>
        <w:tc>
          <w:tcPr>
            <w:tcW w:w="3300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TTAGGCCGAGTGATCATGAGT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>
      <w:pPr>
        <w:jc w:val="left"/>
        <w:rPr>
          <w:rFonts w:ascii="Times New Roman" w:hAnsi="Times New Roman" w:cs="Times New Roman"/>
          <w:b/>
          <w:bCs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3D92C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ckfqbAdvTT7329fd89 . 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JskldnAdvTTe45e47d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009EE"/>
    <w:rsid w:val="02EB30BA"/>
    <w:rsid w:val="0FC77B31"/>
    <w:rsid w:val="150145DB"/>
    <w:rsid w:val="2B6009EE"/>
    <w:rsid w:val="4B5D68B8"/>
    <w:rsid w:val="6249597E"/>
    <w:rsid w:val="7DDC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1"/>
    <w:pPr>
      <w:spacing w:before="76"/>
      <w:ind w:left="460"/>
      <w:outlineLvl w:val="2"/>
    </w:pPr>
    <w:rPr>
      <w:rFonts w:ascii="Times New Roman" w:hAnsi="Times New Roman" w:eastAsia="Times New Roman" w:cs="Times New Roman"/>
      <w:b/>
      <w:bCs/>
      <w:sz w:val="24"/>
      <w:lang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2020-07-30T06:42:00Z</dcterms:created>
  <dc:creator>咕噜噜</dc:creator>
  <cp:lastModifiedBy>咕噜噜</cp:lastModifiedBy>
  <dcterms:modified xsi:type="dcterms:W3CDTF">2020-08-15T09:51:10Z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