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6235" w:rsidRPr="00645AFE" w:rsidRDefault="00D36235" w:rsidP="00D36235">
      <w:pPr>
        <w:spacing w:after="0" w:line="240" w:lineRule="auto"/>
        <w:rPr>
          <w:rFonts w:asciiTheme="majorBidi" w:eastAsia="Times New Roman" w:hAnsiTheme="majorBidi" w:cstheme="majorBidi"/>
          <w:sz w:val="36"/>
          <w:szCs w:val="36"/>
        </w:rPr>
      </w:pPr>
      <w:r w:rsidRPr="00645AFE">
        <w:rPr>
          <w:rFonts w:asciiTheme="majorBidi" w:eastAsia="Times New Roman" w:hAnsiTheme="majorBidi" w:cstheme="majorBidi"/>
          <w:sz w:val="36"/>
          <w:szCs w:val="36"/>
        </w:rPr>
        <w:t>The ARRIVE guidelines 2.0: author checklist</w:t>
      </w:r>
    </w:p>
    <w:p w:rsidR="00680372" w:rsidRPr="00645AFE" w:rsidRDefault="00680372">
      <w:pPr>
        <w:rPr>
          <w:rFonts w:asciiTheme="majorBidi" w:hAnsiTheme="majorBidi" w:cstheme="majorBidi"/>
        </w:rPr>
      </w:pPr>
    </w:p>
    <w:p w:rsidR="00D36235" w:rsidRPr="00645AFE" w:rsidRDefault="00D36235">
      <w:pPr>
        <w:rPr>
          <w:rFonts w:asciiTheme="majorBidi" w:hAnsiTheme="majorBidi" w:cstheme="majorBidi"/>
        </w:rPr>
      </w:pPr>
    </w:p>
    <w:tbl>
      <w:tblPr>
        <w:tblW w:w="11700" w:type="dxa"/>
        <w:tblInd w:w="-10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80"/>
        <w:gridCol w:w="3960"/>
        <w:gridCol w:w="5760"/>
      </w:tblGrid>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 xml:space="preserve">Item </w:t>
            </w:r>
          </w:p>
        </w:tc>
        <w:tc>
          <w:tcPr>
            <w:tcW w:w="39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Recommendation</w:t>
            </w:r>
          </w:p>
        </w:tc>
        <w:tc>
          <w:tcPr>
            <w:tcW w:w="57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Section/line number, or reason for not reporting</w:t>
            </w: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 xml:space="preserve">Study design </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D36235" w:rsidP="00645AFE">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1</w:t>
            </w:r>
          </w:p>
          <w:p w:rsidR="00D36235" w:rsidRPr="00645AFE" w:rsidRDefault="00D36235" w:rsidP="00645AFE">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 For each experiment, provide brief details of study design including:</w:t>
            </w:r>
            <w:r w:rsidRPr="00645AFE">
              <w:rPr>
                <w:rFonts w:asciiTheme="majorBidi" w:eastAsia="Times New Roman" w:hAnsiTheme="majorBidi" w:cstheme="majorBidi"/>
                <w:sz w:val="24"/>
                <w:szCs w:val="24"/>
              </w:rPr>
              <w:br/>
              <w:t>a. The groups being compared, including control groups. If no control group has</w:t>
            </w:r>
            <w:r w:rsidRPr="00645AFE">
              <w:rPr>
                <w:rFonts w:asciiTheme="majorBidi" w:eastAsia="Times New Roman" w:hAnsiTheme="majorBidi" w:cstheme="majorBidi"/>
                <w:sz w:val="24"/>
                <w:szCs w:val="24"/>
              </w:rPr>
              <w:br/>
              <w:t>been used, the rationale should be stated.</w:t>
            </w:r>
            <w:r w:rsidRPr="00645AFE">
              <w:rPr>
                <w:rFonts w:asciiTheme="majorBidi" w:eastAsia="Times New Roman" w:hAnsiTheme="majorBidi" w:cstheme="majorBidi"/>
                <w:sz w:val="24"/>
                <w:szCs w:val="24"/>
              </w:rPr>
              <w:br/>
              <w:t>b. The experimental unit (e.g. a single animal, litter, or cage of animals).</w:t>
            </w:r>
          </w:p>
        </w:tc>
        <w:tc>
          <w:tcPr>
            <w:tcW w:w="5760" w:type="dxa"/>
            <w:tcBorders>
              <w:top w:val="single" w:sz="4" w:space="0" w:color="auto"/>
              <w:left w:val="single" w:sz="4" w:space="0" w:color="auto"/>
              <w:bottom w:val="single" w:sz="4" w:space="0" w:color="auto"/>
              <w:right w:val="single" w:sz="4" w:space="0" w:color="auto"/>
            </w:tcBorders>
            <w:vAlign w:val="center"/>
            <w:hideMark/>
          </w:tcPr>
          <w:p w:rsidR="00595383" w:rsidRPr="00645AFE" w:rsidRDefault="00D36235" w:rsidP="00B50725">
            <w:pPr>
              <w:spacing w:after="0" w:line="240" w:lineRule="auto"/>
              <w:rPr>
                <w:rFonts w:asciiTheme="majorBidi" w:hAnsiTheme="majorBidi" w:cstheme="majorBidi"/>
                <w:sz w:val="24"/>
                <w:szCs w:val="24"/>
              </w:rPr>
            </w:pPr>
            <w:r w:rsidRPr="00645AFE">
              <w:rPr>
                <w:rFonts w:asciiTheme="majorBidi" w:hAnsiTheme="majorBidi" w:cstheme="majorBidi"/>
                <w:sz w:val="24"/>
                <w:szCs w:val="24"/>
              </w:rPr>
              <w:t>a. lines 183-189.</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hAnsiTheme="majorBidi" w:cstheme="majorBidi"/>
                <w:sz w:val="24"/>
                <w:szCs w:val="24"/>
              </w:rPr>
              <w:t xml:space="preserve"> In all </w:t>
            </w:r>
            <w:r w:rsidRPr="00645AFE">
              <w:rPr>
                <w:rFonts w:asciiTheme="majorBidi" w:eastAsia="Times New Roman" w:hAnsiTheme="majorBidi" w:cstheme="majorBidi"/>
                <w:sz w:val="24"/>
                <w:szCs w:val="24"/>
              </w:rPr>
              <w:t>experiment,</w:t>
            </w:r>
            <w:r w:rsidRPr="00645AFE">
              <w:rPr>
                <w:rFonts w:asciiTheme="majorBidi" w:hAnsiTheme="majorBidi" w:cstheme="majorBidi"/>
                <w:sz w:val="24"/>
                <w:szCs w:val="24"/>
              </w:rPr>
              <w:t xml:space="preserve"> </w:t>
            </w:r>
            <w:r w:rsidRPr="00645AFE">
              <w:rPr>
                <w:rFonts w:asciiTheme="majorBidi" w:eastAsia="Times New Roman" w:hAnsiTheme="majorBidi" w:cstheme="majorBidi"/>
                <w:sz w:val="24"/>
                <w:szCs w:val="24"/>
              </w:rPr>
              <w:t>groups being compared</w:t>
            </w:r>
            <w:r w:rsidRPr="00645AFE">
              <w:rPr>
                <w:rFonts w:asciiTheme="majorBidi" w:hAnsiTheme="majorBidi" w:cstheme="majorBidi"/>
                <w:sz w:val="24"/>
                <w:szCs w:val="24"/>
              </w:rPr>
              <w:t xml:space="preserve"> </w:t>
            </w:r>
            <w:r w:rsidRPr="00645AFE">
              <w:rPr>
                <w:rFonts w:asciiTheme="majorBidi" w:eastAsia="Times New Roman" w:hAnsiTheme="majorBidi" w:cstheme="majorBidi"/>
                <w:sz w:val="24"/>
                <w:szCs w:val="24"/>
              </w:rPr>
              <w:t>including: Auto, PL, PLC PLGBC, PLGBCF groups (</w:t>
            </w:r>
            <w:r w:rsidRPr="00645AFE">
              <w:rPr>
                <w:rFonts w:asciiTheme="majorBidi" w:hAnsiTheme="majorBidi" w:cstheme="majorBidi"/>
                <w:sz w:val="24"/>
                <w:szCs w:val="24"/>
              </w:rPr>
              <w:t>Autograft (Auto), P (PLGA), L (Laminin), G (AuNPs), B (BDNF), C (Cell), F(Fibrin)).</w:t>
            </w:r>
            <w:r w:rsidRPr="00645AFE">
              <w:rPr>
                <w:rFonts w:asciiTheme="majorBidi" w:hAnsiTheme="majorBidi" w:cstheme="majorBidi"/>
                <w:sz w:val="24"/>
                <w:szCs w:val="24"/>
                <w:shd w:val="clear" w:color="auto" w:fill="FFFFFF"/>
              </w:rPr>
              <w:t xml:space="preserve"> The </w:t>
            </w:r>
            <w:r w:rsidRPr="00645AFE">
              <w:rPr>
                <w:rStyle w:val="Emphasis"/>
                <w:rFonts w:asciiTheme="majorBidi" w:hAnsiTheme="majorBidi" w:cstheme="majorBidi"/>
                <w:sz w:val="24"/>
                <w:szCs w:val="24"/>
                <w:shd w:val="clear" w:color="auto" w:fill="FFFFFF"/>
              </w:rPr>
              <w:t xml:space="preserve">autograft </w:t>
            </w:r>
            <w:r w:rsidRPr="00645AFE">
              <w:rPr>
                <w:rFonts w:asciiTheme="majorBidi" w:hAnsiTheme="majorBidi" w:cstheme="majorBidi"/>
                <w:i/>
                <w:iCs/>
                <w:sz w:val="24"/>
                <w:szCs w:val="24"/>
                <w:shd w:val="clear" w:color="auto" w:fill="FFFFFF"/>
              </w:rPr>
              <w:t>as</w:t>
            </w:r>
            <w:r w:rsidRPr="00645AFE">
              <w:rPr>
                <w:rStyle w:val="Emphasis"/>
                <w:rFonts w:asciiTheme="majorBidi" w:hAnsiTheme="majorBidi" w:cstheme="majorBidi"/>
                <w:sz w:val="24"/>
                <w:szCs w:val="24"/>
                <w:shd w:val="clear" w:color="auto" w:fill="FFFFFF"/>
              </w:rPr>
              <w:t xml:space="preserve"> control group because it is for</w:t>
            </w:r>
            <w:r w:rsidRPr="00645AFE">
              <w:rPr>
                <w:rFonts w:asciiTheme="majorBidi" w:hAnsiTheme="majorBidi" w:cstheme="majorBidi"/>
                <w:i/>
                <w:iCs/>
                <w:sz w:val="24"/>
                <w:szCs w:val="24"/>
                <w:shd w:val="clear" w:color="auto" w:fill="FFFFFF"/>
              </w:rPr>
              <w:t> </w:t>
            </w:r>
            <w:r w:rsidRPr="00645AFE">
              <w:rPr>
                <w:rFonts w:asciiTheme="majorBidi" w:hAnsiTheme="majorBidi" w:cstheme="majorBidi"/>
                <w:sz w:val="24"/>
                <w:szCs w:val="24"/>
                <w:shd w:val="clear" w:color="auto" w:fill="FFFFFF"/>
              </w:rPr>
              <w:t>the</w:t>
            </w:r>
            <w:r w:rsidRPr="00645AFE">
              <w:rPr>
                <w:rFonts w:asciiTheme="majorBidi" w:hAnsiTheme="majorBidi" w:cstheme="majorBidi"/>
                <w:i/>
                <w:iCs/>
                <w:sz w:val="24"/>
                <w:szCs w:val="24"/>
                <w:shd w:val="clear" w:color="auto" w:fill="FFFFFF"/>
              </w:rPr>
              <w:t> </w:t>
            </w:r>
            <w:r w:rsidRPr="00645AFE">
              <w:rPr>
                <w:rStyle w:val="Emphasis"/>
                <w:rFonts w:asciiTheme="majorBidi" w:hAnsiTheme="majorBidi" w:cstheme="majorBidi"/>
                <w:sz w:val="24"/>
                <w:szCs w:val="24"/>
                <w:shd w:val="clear" w:color="auto" w:fill="FFFFFF"/>
              </w:rPr>
              <w:t>gold standard for</w:t>
            </w:r>
            <w:r w:rsidRPr="00645AFE">
              <w:rPr>
                <w:rFonts w:asciiTheme="majorBidi" w:hAnsiTheme="majorBidi" w:cstheme="majorBidi"/>
                <w:sz w:val="24"/>
                <w:szCs w:val="24"/>
                <w:shd w:val="clear" w:color="auto" w:fill="FFFFFF"/>
              </w:rPr>
              <w:t> peripheral nerve repair. </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hAnsiTheme="majorBidi" w:cstheme="majorBidi"/>
                <w:sz w:val="24"/>
                <w:szCs w:val="24"/>
              </w:rPr>
              <w:t xml:space="preserve">b. line 174. 40 </w:t>
            </w:r>
            <w:r w:rsidRPr="00645AFE">
              <w:rPr>
                <w:rFonts w:asciiTheme="majorBidi" w:hAnsiTheme="majorBidi" w:cstheme="majorBidi"/>
                <w:i/>
                <w:iCs/>
                <w:sz w:val="24"/>
                <w:szCs w:val="24"/>
              </w:rPr>
              <w:t>Wistar</w:t>
            </w:r>
            <w:r w:rsidRPr="00645AFE">
              <w:rPr>
                <w:rFonts w:asciiTheme="majorBidi" w:hAnsiTheme="majorBidi" w:cstheme="majorBidi"/>
                <w:sz w:val="24"/>
                <w:szCs w:val="24"/>
              </w:rPr>
              <w:t xml:space="preserve"> male rats  in 40 cages of animal.</w:t>
            </w: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 xml:space="preserve">Sample size </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D36235" w:rsidP="00645AFE">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2</w:t>
            </w:r>
          </w:p>
          <w:p w:rsidR="00D36235" w:rsidRPr="00645AFE" w:rsidRDefault="00D36235" w:rsidP="00645AFE">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 Specify the exact number of experimental units allocated to each group, and the</w:t>
            </w:r>
            <w:r w:rsidRPr="00645AFE">
              <w:rPr>
                <w:rFonts w:asciiTheme="majorBidi" w:eastAsia="Times New Roman" w:hAnsiTheme="majorBidi" w:cstheme="majorBidi"/>
                <w:sz w:val="24"/>
                <w:szCs w:val="24"/>
              </w:rPr>
              <w:br/>
              <w:t>total number in each experiment. Also indicate the total number of animals used.</w:t>
            </w:r>
            <w:r w:rsidRPr="00645AFE">
              <w:rPr>
                <w:rFonts w:asciiTheme="majorBidi" w:eastAsia="Times New Roman" w:hAnsiTheme="majorBidi" w:cstheme="majorBidi"/>
                <w:sz w:val="24"/>
                <w:szCs w:val="24"/>
              </w:rPr>
              <w:br/>
              <w:t>b. Explain how the sample size was decided. Provide details of any a priori</w:t>
            </w:r>
            <w:r w:rsidRPr="00645AFE">
              <w:rPr>
                <w:rFonts w:asciiTheme="majorBidi" w:eastAsia="Times New Roman" w:hAnsiTheme="majorBidi" w:cstheme="majorBidi"/>
                <w:i/>
                <w:iCs/>
                <w:sz w:val="24"/>
                <w:szCs w:val="24"/>
              </w:rPr>
              <w:t xml:space="preserve"> </w:t>
            </w:r>
            <w:r w:rsidRPr="00645AFE">
              <w:rPr>
                <w:rFonts w:asciiTheme="majorBidi" w:eastAsia="Times New Roman" w:hAnsiTheme="majorBidi" w:cstheme="majorBidi"/>
                <w:sz w:val="24"/>
                <w:szCs w:val="24"/>
              </w:rPr>
              <w:t>sample size calculation, if done.</w:t>
            </w:r>
          </w:p>
        </w:tc>
        <w:tc>
          <w:tcPr>
            <w:tcW w:w="5760" w:type="dxa"/>
            <w:tcBorders>
              <w:top w:val="single" w:sz="4" w:space="0" w:color="auto"/>
              <w:left w:val="single" w:sz="4" w:space="0" w:color="auto"/>
              <w:bottom w:val="single" w:sz="4" w:space="0" w:color="auto"/>
              <w:right w:val="single" w:sz="4" w:space="0" w:color="auto"/>
            </w:tcBorders>
            <w:vAlign w:val="center"/>
          </w:tcPr>
          <w:p w:rsidR="00595383" w:rsidRPr="00645AFE" w:rsidRDefault="00595383" w:rsidP="00B50725">
            <w:pPr>
              <w:spacing w:after="0" w:line="240" w:lineRule="auto"/>
              <w:rPr>
                <w:rFonts w:asciiTheme="majorBidi" w:eastAsia="Times New Roman" w:hAnsiTheme="majorBidi" w:cstheme="majorBidi"/>
                <w:sz w:val="24"/>
                <w:szCs w:val="24"/>
              </w:rPr>
            </w:pPr>
          </w:p>
          <w:p w:rsidR="00D36235" w:rsidRPr="00645AFE" w:rsidRDefault="00D36235" w:rsidP="00B50725">
            <w:pPr>
              <w:spacing w:after="0" w:line="240" w:lineRule="auto"/>
              <w:rPr>
                <w:rFonts w:asciiTheme="majorBidi" w:hAnsiTheme="majorBidi" w:cstheme="majorBidi"/>
                <w:sz w:val="24"/>
                <w:szCs w:val="24"/>
              </w:rPr>
            </w:pPr>
            <w:r w:rsidRPr="00645AFE">
              <w:rPr>
                <w:rFonts w:asciiTheme="majorBidi" w:eastAsia="Times New Roman" w:hAnsiTheme="majorBidi" w:cstheme="majorBidi"/>
                <w:sz w:val="24"/>
                <w:szCs w:val="24"/>
              </w:rPr>
              <w:t xml:space="preserve">a. </w:t>
            </w:r>
            <w:r w:rsidRPr="00645AFE">
              <w:rPr>
                <w:rFonts w:asciiTheme="majorBidi" w:hAnsiTheme="majorBidi" w:cstheme="majorBidi"/>
                <w:sz w:val="24"/>
                <w:szCs w:val="24"/>
              </w:rPr>
              <w:t xml:space="preserve">line 174. 40 mature </w:t>
            </w:r>
            <w:r w:rsidRPr="00645AFE">
              <w:rPr>
                <w:rFonts w:asciiTheme="majorBidi" w:hAnsiTheme="majorBidi" w:cstheme="majorBidi"/>
                <w:i/>
                <w:iCs/>
                <w:sz w:val="24"/>
                <w:szCs w:val="24"/>
              </w:rPr>
              <w:t>Wistar</w:t>
            </w:r>
            <w:r w:rsidRPr="00645AFE">
              <w:rPr>
                <w:rFonts w:asciiTheme="majorBidi" w:hAnsiTheme="majorBidi" w:cstheme="majorBidi"/>
                <w:sz w:val="24"/>
                <w:szCs w:val="24"/>
              </w:rPr>
              <w:t xml:space="preserve"> male rats, and in this </w:t>
            </w:r>
            <w:r w:rsidRPr="00645AFE">
              <w:rPr>
                <w:rFonts w:asciiTheme="majorBidi" w:hAnsiTheme="majorBidi" w:cstheme="majorBidi"/>
                <w:sz w:val="24"/>
                <w:szCs w:val="24"/>
                <w:shd w:val="clear" w:color="auto" w:fill="FFFFFF"/>
              </w:rPr>
              <w:t>study comparing five </w:t>
            </w:r>
            <w:r w:rsidRPr="00645AFE">
              <w:rPr>
                <w:rStyle w:val="Emphasis"/>
                <w:rFonts w:asciiTheme="majorBidi" w:hAnsiTheme="majorBidi" w:cstheme="majorBidi"/>
                <w:sz w:val="24"/>
                <w:szCs w:val="24"/>
                <w:shd w:val="clear" w:color="auto" w:fill="FFFFFF"/>
              </w:rPr>
              <w:t xml:space="preserve">groups </w:t>
            </w:r>
            <w:r w:rsidRPr="00645AFE">
              <w:rPr>
                <w:rFonts w:asciiTheme="majorBidi" w:hAnsiTheme="majorBidi" w:cstheme="majorBidi"/>
                <w:sz w:val="24"/>
                <w:szCs w:val="24"/>
              </w:rPr>
              <w:t xml:space="preserve">(n=8). </w:t>
            </w:r>
          </w:p>
          <w:p w:rsidR="00D36235" w:rsidRPr="00645AFE" w:rsidRDefault="00D36235" w:rsidP="00B50725">
            <w:pPr>
              <w:autoSpaceDE w:val="0"/>
              <w:autoSpaceDN w:val="0"/>
              <w:adjustRightInd w:val="0"/>
              <w:spacing w:after="0" w:line="240" w:lineRule="auto"/>
              <w:rPr>
                <w:rFonts w:asciiTheme="majorBidi" w:hAnsiTheme="majorBidi" w:cstheme="majorBidi"/>
                <w:sz w:val="24"/>
                <w:szCs w:val="24"/>
              </w:rPr>
            </w:pPr>
            <w:r w:rsidRPr="00645AFE">
              <w:rPr>
                <w:rFonts w:asciiTheme="majorBidi" w:hAnsiTheme="majorBidi" w:cstheme="majorBidi"/>
                <w:sz w:val="24"/>
                <w:szCs w:val="24"/>
              </w:rPr>
              <w:t>b. According to previous study</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hAnsiTheme="majorBidi" w:cstheme="majorBidi"/>
                <w:sz w:val="24"/>
                <w:szCs w:val="24"/>
              </w:rPr>
              <w:t xml:space="preserve">In Pinprick, SFI tests, wet weight of gastrocnemius muscle: 6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hAnsiTheme="majorBidi" w:cstheme="majorBidi"/>
                <w:sz w:val="24"/>
                <w:szCs w:val="24"/>
              </w:rPr>
              <w:t xml:space="preserve">-In diameter of the muscle fibers: 8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-In </w:t>
            </w:r>
            <w:r w:rsidRPr="00645AFE">
              <w:rPr>
                <w:rFonts w:asciiTheme="majorBidi" w:hAnsiTheme="majorBidi" w:cstheme="majorBidi"/>
                <w:sz w:val="24"/>
                <w:szCs w:val="24"/>
              </w:rPr>
              <w:t xml:space="preserve">electrophysiological, IHC test: 6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-In nerve histology: 6 </w:t>
            </w:r>
            <w:r w:rsidRPr="00645AFE">
              <w:rPr>
                <w:rFonts w:asciiTheme="majorBidi" w:hAnsiTheme="majorBidi" w:cstheme="majorBidi"/>
                <w:sz w:val="24"/>
                <w:szCs w:val="24"/>
              </w:rPr>
              <w:t xml:space="preserve">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-In </w:t>
            </w:r>
            <w:r w:rsidRPr="00645AFE">
              <w:rPr>
                <w:rFonts w:asciiTheme="majorBidi" w:hAnsiTheme="majorBidi" w:cstheme="majorBidi"/>
                <w:sz w:val="24"/>
                <w:szCs w:val="24"/>
              </w:rPr>
              <w:t xml:space="preserve">real time RT-PCR: 4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Inclusion and</w:t>
            </w:r>
            <w:r w:rsidRPr="00645AFE">
              <w:rPr>
                <w:rFonts w:asciiTheme="majorBidi" w:eastAsia="Times New Roman" w:hAnsiTheme="majorBidi" w:cstheme="majorBidi"/>
                <w:b/>
                <w:bCs/>
                <w:sz w:val="24"/>
                <w:szCs w:val="24"/>
              </w:rPr>
              <w:br/>
              <w:t>exclusion</w:t>
            </w:r>
            <w:r w:rsidRPr="00645AFE">
              <w:rPr>
                <w:rFonts w:asciiTheme="majorBidi" w:eastAsia="Times New Roman" w:hAnsiTheme="majorBidi" w:cstheme="majorBidi"/>
                <w:b/>
                <w:bCs/>
                <w:sz w:val="24"/>
                <w:szCs w:val="24"/>
              </w:rPr>
              <w:br/>
              <w:t>criteria</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3</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 Describe any criteria used for including and excluding animals (or experimental units) during the experiment, and data points during the analysis. Specify if these</w:t>
            </w:r>
            <w:r w:rsidRPr="00645AFE">
              <w:rPr>
                <w:rFonts w:asciiTheme="majorBidi" w:eastAsia="Times New Roman" w:hAnsiTheme="majorBidi" w:cstheme="majorBidi"/>
                <w:sz w:val="24"/>
                <w:szCs w:val="24"/>
              </w:rPr>
              <w:br/>
              <w:t xml:space="preserve">criteria were established </w:t>
            </w:r>
            <w:r w:rsidRPr="00645AFE">
              <w:rPr>
                <w:rFonts w:asciiTheme="majorBidi" w:eastAsia="Times New Roman" w:hAnsiTheme="majorBidi" w:cstheme="majorBidi"/>
                <w:i/>
                <w:iCs/>
                <w:sz w:val="24"/>
                <w:szCs w:val="24"/>
              </w:rPr>
              <w:t xml:space="preserve">a priori. </w:t>
            </w:r>
            <w:r w:rsidRPr="00645AFE">
              <w:rPr>
                <w:rFonts w:asciiTheme="majorBidi" w:eastAsia="Times New Roman" w:hAnsiTheme="majorBidi" w:cstheme="majorBidi"/>
                <w:sz w:val="24"/>
                <w:szCs w:val="24"/>
              </w:rPr>
              <w:t>If no criteria were set, state this explicitly.</w:t>
            </w:r>
            <w:r w:rsidRPr="00645AFE">
              <w:rPr>
                <w:rFonts w:asciiTheme="majorBidi" w:eastAsia="Times New Roman" w:hAnsiTheme="majorBidi" w:cstheme="majorBidi"/>
                <w:sz w:val="24"/>
                <w:szCs w:val="24"/>
              </w:rPr>
              <w:br/>
              <w:t>b. For each experimental group, report any animals, experimental units or data points not included in the analysis and explain why. If there were no exclusions, state so.</w:t>
            </w:r>
            <w:r w:rsidRPr="00645AFE">
              <w:rPr>
                <w:rFonts w:asciiTheme="majorBidi" w:eastAsia="Times New Roman" w:hAnsiTheme="majorBidi" w:cstheme="majorBidi"/>
                <w:sz w:val="24"/>
                <w:szCs w:val="24"/>
              </w:rPr>
              <w:br/>
              <w:t xml:space="preserve">c. For each analysis, report the exact value of </w:t>
            </w:r>
            <w:r w:rsidRPr="00645AFE">
              <w:rPr>
                <w:rFonts w:asciiTheme="majorBidi" w:eastAsia="Times New Roman" w:hAnsiTheme="majorBidi" w:cstheme="majorBidi"/>
                <w:i/>
                <w:iCs/>
                <w:sz w:val="24"/>
                <w:szCs w:val="24"/>
              </w:rPr>
              <w:t xml:space="preserve">n </w:t>
            </w:r>
            <w:r w:rsidRPr="00645AFE">
              <w:rPr>
                <w:rFonts w:asciiTheme="majorBidi" w:eastAsia="Times New Roman" w:hAnsiTheme="majorBidi" w:cstheme="majorBidi"/>
                <w:sz w:val="24"/>
                <w:szCs w:val="24"/>
              </w:rPr>
              <w:t>in each experimental group.</w:t>
            </w:r>
          </w:p>
        </w:tc>
        <w:tc>
          <w:tcPr>
            <w:tcW w:w="5760" w:type="dxa"/>
            <w:tcBorders>
              <w:top w:val="single" w:sz="4" w:space="0" w:color="auto"/>
              <w:left w:val="single" w:sz="4" w:space="0" w:color="auto"/>
              <w:bottom w:val="single" w:sz="4" w:space="0" w:color="auto"/>
              <w:right w:val="single" w:sz="4" w:space="0" w:color="auto"/>
            </w:tcBorders>
            <w:vAlign w:val="center"/>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 Including criteria: mature and health male rat</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     Exclude criteria: Infectious animal</w:t>
            </w:r>
          </w:p>
          <w:p w:rsidR="00D36235" w:rsidRPr="00645AFE" w:rsidRDefault="00D36235" w:rsidP="00B50725">
            <w:pPr>
              <w:spacing w:after="0" w:line="240" w:lineRule="auto"/>
              <w:rPr>
                <w:rFonts w:asciiTheme="majorBidi" w:hAnsiTheme="majorBidi" w:cstheme="majorBidi"/>
                <w:sz w:val="24"/>
                <w:szCs w:val="24"/>
              </w:rPr>
            </w:pPr>
            <w:r w:rsidRPr="00645AFE">
              <w:rPr>
                <w:rFonts w:asciiTheme="majorBidi" w:eastAsia="Times New Roman" w:hAnsiTheme="majorBidi" w:cstheme="majorBidi"/>
                <w:sz w:val="24"/>
                <w:szCs w:val="24"/>
              </w:rPr>
              <w:t xml:space="preserve">b. </w:t>
            </w:r>
            <w:r w:rsidRPr="00645AFE">
              <w:rPr>
                <w:rStyle w:val="fontstyle01"/>
                <w:rFonts w:asciiTheme="majorBidi" w:hAnsiTheme="majorBidi" w:cstheme="majorBidi"/>
                <w:color w:val="auto"/>
              </w:rPr>
              <w:t>No complications arose during the</w:t>
            </w:r>
            <w:r w:rsidRPr="00645AFE">
              <w:rPr>
                <w:rFonts w:asciiTheme="majorBidi" w:hAnsiTheme="majorBidi" w:cstheme="majorBidi"/>
                <w:sz w:val="24"/>
                <w:szCs w:val="24"/>
              </w:rPr>
              <w:br/>
            </w:r>
            <w:r w:rsidRPr="00645AFE">
              <w:rPr>
                <w:rStyle w:val="fontstyle01"/>
                <w:rFonts w:asciiTheme="majorBidi" w:hAnsiTheme="majorBidi" w:cstheme="majorBidi"/>
                <w:color w:val="auto"/>
              </w:rPr>
              <w:t>suturing of the grafts to the proximal and distal nerve stumps with the exception for one rat</w:t>
            </w:r>
            <w:r w:rsidRPr="00645AFE">
              <w:rPr>
                <w:rFonts w:asciiTheme="majorBidi" w:hAnsiTheme="majorBidi" w:cstheme="majorBidi"/>
                <w:sz w:val="24"/>
                <w:szCs w:val="24"/>
              </w:rPr>
              <w:br/>
            </w:r>
            <w:r w:rsidRPr="00645AFE">
              <w:rPr>
                <w:rStyle w:val="fontstyle01"/>
                <w:rFonts w:asciiTheme="majorBidi" w:hAnsiTheme="majorBidi" w:cstheme="majorBidi"/>
                <w:color w:val="auto"/>
              </w:rPr>
              <w:t>(autograft, 8 weeks), which was not included for statistical analysis</w:t>
            </w:r>
            <w:r w:rsidRPr="00645AFE">
              <w:rPr>
                <w:rFonts w:asciiTheme="majorBidi" w:hAnsiTheme="majorBidi" w:cstheme="majorBidi"/>
                <w:sz w:val="24"/>
                <w:szCs w:val="24"/>
              </w:rPr>
              <w:t xml:space="preserve">. </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c. In different groups, the number of rats was the same and according to the following</w:t>
            </w:r>
            <w:r w:rsidRPr="00645AFE">
              <w:rPr>
                <w:rFonts w:asciiTheme="majorBidi" w:eastAsia="Times New Roman" w:hAnsiTheme="majorBidi" w:cstheme="majorBidi"/>
                <w:sz w:val="24"/>
                <w:szCs w:val="24"/>
                <w:rtl/>
              </w:rPr>
              <w:t>:</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tl/>
              </w:rPr>
            </w:pPr>
            <w:r w:rsidRPr="00645AFE">
              <w:rPr>
                <w:rFonts w:asciiTheme="majorBidi" w:hAnsiTheme="majorBidi" w:cstheme="majorBidi"/>
                <w:sz w:val="24"/>
                <w:szCs w:val="24"/>
              </w:rPr>
              <w:t xml:space="preserve">-In Pinprick, SFI tests, wet weight of gastrocnemius muscle: 6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hAnsiTheme="majorBidi" w:cstheme="majorBidi"/>
                <w:sz w:val="24"/>
                <w:szCs w:val="24"/>
              </w:rPr>
              <w:t xml:space="preserve">-In diameter of the muscle fibers: 8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-In </w:t>
            </w:r>
            <w:r w:rsidRPr="00645AFE">
              <w:rPr>
                <w:rFonts w:asciiTheme="majorBidi" w:hAnsiTheme="majorBidi" w:cstheme="majorBidi"/>
                <w:sz w:val="24"/>
                <w:szCs w:val="24"/>
              </w:rPr>
              <w:t>electrophysiological, IHC, test:</w:t>
            </w:r>
            <w:r w:rsidRPr="00645AFE">
              <w:rPr>
                <w:rFonts w:asciiTheme="majorBidi" w:hAnsiTheme="majorBidi" w:cstheme="majorBidi"/>
                <w:sz w:val="24"/>
                <w:szCs w:val="24"/>
                <w:rtl/>
              </w:rPr>
              <w:t>6</w:t>
            </w:r>
            <w:r w:rsidRPr="00645AFE">
              <w:rPr>
                <w:rFonts w:asciiTheme="majorBidi" w:hAnsiTheme="majorBidi" w:cstheme="majorBidi"/>
                <w:sz w:val="24"/>
                <w:szCs w:val="24"/>
              </w:rPr>
              <w:t xml:space="preserve"> 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-In nerve histology: </w:t>
            </w:r>
            <w:r w:rsidRPr="00645AFE">
              <w:rPr>
                <w:rFonts w:asciiTheme="majorBidi" w:eastAsia="Times New Roman" w:hAnsiTheme="majorBidi" w:cstheme="majorBidi"/>
                <w:sz w:val="24"/>
                <w:szCs w:val="24"/>
                <w:rtl/>
              </w:rPr>
              <w:t xml:space="preserve">6 </w:t>
            </w:r>
            <w:r w:rsidRPr="00645AFE">
              <w:rPr>
                <w:rFonts w:asciiTheme="majorBidi" w:hAnsiTheme="majorBidi" w:cstheme="majorBidi"/>
                <w:sz w:val="24"/>
                <w:szCs w:val="24"/>
              </w:rPr>
              <w:t xml:space="preserve">rats in each </w:t>
            </w:r>
            <w:r w:rsidRPr="00645AFE">
              <w:rPr>
                <w:rFonts w:asciiTheme="majorBidi" w:eastAsia="Times New Roman" w:hAnsiTheme="majorBidi" w:cstheme="majorBidi"/>
                <w:sz w:val="24"/>
                <w:szCs w:val="24"/>
              </w:rPr>
              <w:t>group.</w:t>
            </w:r>
          </w:p>
          <w:p w:rsidR="00D36235" w:rsidRPr="00645AFE" w:rsidRDefault="00D36235" w:rsidP="00B50725">
            <w:pPr>
              <w:autoSpaceDE w:val="0"/>
              <w:autoSpaceDN w:val="0"/>
              <w:adjustRightInd w:val="0"/>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-In </w:t>
            </w:r>
            <w:r w:rsidRPr="00645AFE">
              <w:rPr>
                <w:rFonts w:asciiTheme="majorBidi" w:hAnsiTheme="majorBidi" w:cstheme="majorBidi"/>
                <w:sz w:val="24"/>
                <w:szCs w:val="24"/>
              </w:rPr>
              <w:t xml:space="preserve">real time RT-PCR: </w:t>
            </w:r>
            <w:r w:rsidRPr="00645AFE">
              <w:rPr>
                <w:rFonts w:asciiTheme="majorBidi" w:hAnsiTheme="majorBidi" w:cstheme="majorBidi"/>
                <w:sz w:val="24"/>
                <w:szCs w:val="24"/>
                <w:rtl/>
              </w:rPr>
              <w:t>4</w:t>
            </w:r>
            <w:r w:rsidRPr="00645AFE">
              <w:rPr>
                <w:rFonts w:asciiTheme="majorBidi" w:hAnsiTheme="majorBidi" w:cstheme="majorBidi"/>
                <w:sz w:val="24"/>
                <w:szCs w:val="24"/>
              </w:rPr>
              <w:t xml:space="preserve"> rats in each </w:t>
            </w:r>
            <w:r w:rsidRPr="00645AFE">
              <w:rPr>
                <w:rFonts w:asciiTheme="majorBidi" w:eastAsia="Times New Roman" w:hAnsiTheme="majorBidi" w:cstheme="majorBidi"/>
                <w:sz w:val="24"/>
                <w:szCs w:val="24"/>
              </w:rPr>
              <w:t>group.</w:t>
            </w:r>
          </w:p>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proofErr w:type="spellStart"/>
            <w:r w:rsidRPr="00645AFE">
              <w:rPr>
                <w:rFonts w:asciiTheme="majorBidi" w:eastAsia="Times New Roman" w:hAnsiTheme="majorBidi" w:cstheme="majorBidi"/>
                <w:b/>
                <w:bCs/>
                <w:sz w:val="24"/>
                <w:szCs w:val="24"/>
              </w:rPr>
              <w:t>Randomisation</w:t>
            </w:r>
            <w:proofErr w:type="spellEnd"/>
            <w:r w:rsidRPr="00645AFE">
              <w:rPr>
                <w:rFonts w:asciiTheme="majorBidi" w:eastAsia="Times New Roman" w:hAnsiTheme="majorBidi" w:cstheme="majorBidi"/>
                <w:b/>
                <w:bCs/>
                <w:sz w:val="24"/>
                <w:szCs w:val="24"/>
              </w:rPr>
              <w:t xml:space="preserve"> </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4</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lastRenderedPageBreak/>
              <w:t xml:space="preserve">a. State whether </w:t>
            </w:r>
            <w:proofErr w:type="spellStart"/>
            <w:r w:rsidRPr="00645AFE">
              <w:rPr>
                <w:rFonts w:asciiTheme="majorBidi" w:eastAsia="Times New Roman" w:hAnsiTheme="majorBidi" w:cstheme="majorBidi"/>
                <w:sz w:val="24"/>
                <w:szCs w:val="24"/>
              </w:rPr>
              <w:t>randomisation</w:t>
            </w:r>
            <w:proofErr w:type="spellEnd"/>
            <w:r w:rsidRPr="00645AFE">
              <w:rPr>
                <w:rFonts w:asciiTheme="majorBidi" w:eastAsia="Times New Roman" w:hAnsiTheme="majorBidi" w:cstheme="majorBidi"/>
                <w:sz w:val="24"/>
                <w:szCs w:val="24"/>
              </w:rPr>
              <w:t xml:space="preserve"> was used to allocate experimental units to control</w:t>
            </w:r>
            <w:r w:rsidRPr="00645AFE">
              <w:rPr>
                <w:rFonts w:asciiTheme="majorBidi" w:eastAsia="Times New Roman" w:hAnsiTheme="majorBidi" w:cstheme="majorBidi"/>
                <w:sz w:val="24"/>
                <w:szCs w:val="24"/>
              </w:rPr>
              <w:br/>
              <w:t xml:space="preserve">and treatment groups. If done, provide the method used to generate the </w:t>
            </w:r>
            <w:proofErr w:type="spellStart"/>
            <w:r w:rsidRPr="00645AFE">
              <w:rPr>
                <w:rFonts w:asciiTheme="majorBidi" w:eastAsia="Times New Roman" w:hAnsiTheme="majorBidi" w:cstheme="majorBidi"/>
                <w:sz w:val="24"/>
                <w:szCs w:val="24"/>
              </w:rPr>
              <w:t>randomisation</w:t>
            </w:r>
            <w:proofErr w:type="spellEnd"/>
            <w:r w:rsidRPr="00645AFE">
              <w:rPr>
                <w:rFonts w:asciiTheme="majorBidi" w:eastAsia="Times New Roman" w:hAnsiTheme="majorBidi" w:cstheme="majorBidi"/>
                <w:sz w:val="24"/>
                <w:szCs w:val="24"/>
              </w:rPr>
              <w:t xml:space="preserve"> sequence.</w:t>
            </w:r>
            <w:r w:rsidRPr="00645AFE">
              <w:rPr>
                <w:rFonts w:asciiTheme="majorBidi" w:eastAsia="Times New Roman" w:hAnsiTheme="majorBidi" w:cstheme="majorBidi"/>
                <w:sz w:val="24"/>
                <w:szCs w:val="24"/>
              </w:rPr>
              <w:br/>
              <w:t xml:space="preserve">b. Describe the strategy used to </w:t>
            </w:r>
            <w:proofErr w:type="spellStart"/>
            <w:r w:rsidRPr="00645AFE">
              <w:rPr>
                <w:rFonts w:asciiTheme="majorBidi" w:eastAsia="Times New Roman" w:hAnsiTheme="majorBidi" w:cstheme="majorBidi"/>
                <w:sz w:val="24"/>
                <w:szCs w:val="24"/>
              </w:rPr>
              <w:t>minimise</w:t>
            </w:r>
            <w:proofErr w:type="spellEnd"/>
            <w:r w:rsidRPr="00645AFE">
              <w:rPr>
                <w:rFonts w:asciiTheme="majorBidi" w:eastAsia="Times New Roman" w:hAnsiTheme="majorBidi" w:cstheme="majorBidi"/>
                <w:sz w:val="24"/>
                <w:szCs w:val="24"/>
              </w:rPr>
              <w:t xml:space="preserve"> potential confounders such as the order of treatments and measurements, or animal/cage location. If confounders were not controlled, state this explicitly.</w:t>
            </w:r>
          </w:p>
        </w:tc>
        <w:tc>
          <w:tcPr>
            <w:tcW w:w="57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hAnsiTheme="majorBidi" w:cstheme="majorBidi"/>
                <w:sz w:val="24"/>
                <w:szCs w:val="24"/>
              </w:rPr>
            </w:pPr>
            <w:r w:rsidRPr="00645AFE">
              <w:rPr>
                <w:rFonts w:asciiTheme="majorBidi" w:eastAsia="Times New Roman" w:hAnsiTheme="majorBidi" w:cstheme="majorBidi"/>
                <w:sz w:val="24"/>
                <w:szCs w:val="24"/>
              </w:rPr>
              <w:lastRenderedPageBreak/>
              <w:t xml:space="preserve">a. </w:t>
            </w:r>
            <w:r w:rsidRPr="00645AFE">
              <w:rPr>
                <w:rFonts w:asciiTheme="majorBidi" w:hAnsiTheme="majorBidi" w:cstheme="majorBidi"/>
                <w:sz w:val="24"/>
                <w:szCs w:val="24"/>
              </w:rPr>
              <w:t xml:space="preserve">line 183. In this study, we hadn’t any specific methods for randomization of animals. </w:t>
            </w:r>
          </w:p>
          <w:p w:rsidR="00D36235" w:rsidRPr="00645AFE" w:rsidRDefault="00D36235" w:rsidP="00B50725">
            <w:pPr>
              <w:spacing w:after="0" w:line="240" w:lineRule="auto"/>
              <w:rPr>
                <w:rFonts w:asciiTheme="majorBidi" w:hAnsiTheme="majorBidi" w:cstheme="majorBidi"/>
                <w:sz w:val="24"/>
                <w:szCs w:val="24"/>
              </w:rPr>
            </w:pPr>
          </w:p>
          <w:p w:rsidR="00D36235" w:rsidRPr="00645AFE" w:rsidRDefault="00D36235" w:rsidP="00B50725">
            <w:pPr>
              <w:spacing w:after="0" w:line="240" w:lineRule="auto"/>
              <w:rPr>
                <w:rFonts w:asciiTheme="majorBidi" w:hAnsiTheme="majorBidi" w:cstheme="majorBidi"/>
                <w:sz w:val="24"/>
                <w:szCs w:val="24"/>
              </w:rPr>
            </w:pPr>
            <w:r w:rsidRPr="00645AFE">
              <w:rPr>
                <w:rFonts w:asciiTheme="majorBidi" w:hAnsiTheme="majorBidi" w:cstheme="majorBidi"/>
                <w:sz w:val="24"/>
                <w:szCs w:val="24"/>
              </w:rPr>
              <w:t xml:space="preserve">b. Assessment of nerve regeneration was carried out after determining of coefficient of variation. </w:t>
            </w:r>
          </w:p>
          <w:p w:rsidR="00D36235" w:rsidRPr="00645AFE" w:rsidRDefault="00D36235" w:rsidP="00B50725">
            <w:pPr>
              <w:spacing w:after="0" w:line="240" w:lineRule="auto"/>
              <w:rPr>
                <w:rFonts w:asciiTheme="majorBidi" w:hAnsiTheme="majorBidi" w:cstheme="majorBidi"/>
                <w:sz w:val="24"/>
                <w:szCs w:val="24"/>
              </w:rPr>
            </w:pPr>
          </w:p>
          <w:p w:rsidR="00D36235" w:rsidRPr="00645AFE" w:rsidRDefault="00D36235" w:rsidP="00B50725">
            <w:pPr>
              <w:spacing w:after="0" w:line="240" w:lineRule="auto"/>
              <w:rPr>
                <w:rFonts w:asciiTheme="majorBidi" w:hAnsiTheme="majorBidi" w:cstheme="majorBidi"/>
                <w:sz w:val="24"/>
                <w:szCs w:val="24"/>
              </w:rPr>
            </w:pPr>
            <w:r w:rsidRPr="00645AFE">
              <w:rPr>
                <w:rFonts w:asciiTheme="majorBidi" w:hAnsiTheme="majorBidi" w:cstheme="majorBidi"/>
                <w:sz w:val="24"/>
                <w:szCs w:val="24"/>
              </w:rPr>
              <w:t>.</w:t>
            </w: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lastRenderedPageBreak/>
              <w:t xml:space="preserve">Blinding </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5</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Describe who was aware of the group allocation at the different stages of the experiment (during the allocation, the conduct of the experiment, the outcome assessment, and the data analysis).</w:t>
            </w:r>
          </w:p>
        </w:tc>
        <w:tc>
          <w:tcPr>
            <w:tcW w:w="57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The first, second authors and </w:t>
            </w:r>
            <w:r w:rsidRPr="00645AFE">
              <w:rPr>
                <w:rFonts w:asciiTheme="majorBidi" w:hAnsiTheme="majorBidi" w:cstheme="majorBidi"/>
                <w:sz w:val="24"/>
                <w:szCs w:val="24"/>
              </w:rPr>
              <w:t xml:space="preserve">correspondence </w:t>
            </w:r>
            <w:r w:rsidRPr="00645AFE">
              <w:rPr>
                <w:rFonts w:asciiTheme="majorBidi" w:eastAsia="Times New Roman" w:hAnsiTheme="majorBidi" w:cstheme="majorBidi"/>
                <w:sz w:val="24"/>
                <w:szCs w:val="24"/>
              </w:rPr>
              <w:t>knew all the stages of the experiment.</w:t>
            </w: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Outcome</w:t>
            </w:r>
            <w:r w:rsidRPr="00645AFE">
              <w:rPr>
                <w:rFonts w:asciiTheme="majorBidi" w:eastAsia="Times New Roman" w:hAnsiTheme="majorBidi" w:cstheme="majorBidi"/>
                <w:b/>
                <w:bCs/>
                <w:sz w:val="24"/>
                <w:szCs w:val="24"/>
              </w:rPr>
              <w:br/>
              <w:t>measures</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6</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a. Clearly define all outcome measures assessed (e.g. cell death, molecular </w:t>
            </w:r>
            <w:proofErr w:type="spellStart"/>
            <w:r w:rsidRPr="00645AFE">
              <w:rPr>
                <w:rFonts w:asciiTheme="majorBidi" w:eastAsia="Times New Roman" w:hAnsiTheme="majorBidi" w:cstheme="majorBidi"/>
                <w:sz w:val="24"/>
                <w:szCs w:val="24"/>
              </w:rPr>
              <w:t>markers,or</w:t>
            </w:r>
            <w:proofErr w:type="spellEnd"/>
            <w:r w:rsidRPr="00645AFE">
              <w:rPr>
                <w:rFonts w:asciiTheme="majorBidi" w:eastAsia="Times New Roman" w:hAnsiTheme="majorBidi" w:cstheme="majorBidi"/>
                <w:sz w:val="24"/>
                <w:szCs w:val="24"/>
              </w:rPr>
              <w:t xml:space="preserve"> </w:t>
            </w:r>
            <w:proofErr w:type="spellStart"/>
            <w:r w:rsidRPr="00645AFE">
              <w:rPr>
                <w:rFonts w:asciiTheme="majorBidi" w:eastAsia="Times New Roman" w:hAnsiTheme="majorBidi" w:cstheme="majorBidi"/>
                <w:sz w:val="24"/>
                <w:szCs w:val="24"/>
              </w:rPr>
              <w:t>behavioural</w:t>
            </w:r>
            <w:proofErr w:type="spellEnd"/>
            <w:r w:rsidRPr="00645AFE">
              <w:rPr>
                <w:rFonts w:asciiTheme="majorBidi" w:eastAsia="Times New Roman" w:hAnsiTheme="majorBidi" w:cstheme="majorBidi"/>
                <w:sz w:val="24"/>
                <w:szCs w:val="24"/>
              </w:rPr>
              <w:t xml:space="preserve"> changes).</w:t>
            </w:r>
            <w:r w:rsidRPr="00645AFE">
              <w:rPr>
                <w:rFonts w:asciiTheme="majorBidi" w:eastAsia="Times New Roman" w:hAnsiTheme="majorBidi" w:cstheme="majorBidi"/>
                <w:sz w:val="24"/>
                <w:szCs w:val="24"/>
              </w:rPr>
              <w:br/>
              <w:t>b. For hypothesis-testing studies, specify the primary outcome measure, i.e. the outcome measure that was used to determine the sample size.</w:t>
            </w:r>
          </w:p>
        </w:tc>
        <w:tc>
          <w:tcPr>
            <w:tcW w:w="57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 lines 324-342, 397-399, 420-421.</w:t>
            </w:r>
          </w:p>
          <w:p w:rsidR="00D36235" w:rsidRPr="00645AFE" w:rsidRDefault="00D36235" w:rsidP="00B50725">
            <w:pPr>
              <w:spacing w:after="0" w:line="240" w:lineRule="auto"/>
              <w:rPr>
                <w:rFonts w:asciiTheme="majorBidi" w:eastAsia="Times New Roman" w:hAnsiTheme="majorBidi" w:cstheme="majorBidi"/>
                <w:sz w:val="24"/>
                <w:szCs w:val="24"/>
              </w:rPr>
            </w:pPr>
          </w:p>
          <w:p w:rsidR="00D36235" w:rsidRPr="00645AFE" w:rsidRDefault="00D36235" w:rsidP="00B50725">
            <w:pPr>
              <w:spacing w:after="0" w:line="240" w:lineRule="auto"/>
              <w:rPr>
                <w:rFonts w:asciiTheme="majorBidi" w:eastAsia="Times New Roman" w:hAnsiTheme="majorBidi" w:cstheme="majorBidi"/>
                <w:sz w:val="24"/>
                <w:szCs w:val="24"/>
              </w:rPr>
            </w:pPr>
          </w:p>
          <w:p w:rsidR="00D36235" w:rsidRPr="00645AFE" w:rsidRDefault="00D36235" w:rsidP="00B50725">
            <w:pPr>
              <w:pStyle w:val="Heading1"/>
              <w:shd w:val="clear" w:color="auto" w:fill="FFFFFF"/>
              <w:spacing w:before="0" w:beforeAutospacing="0" w:after="0" w:afterAutospacing="0"/>
              <w:rPr>
                <w:rFonts w:asciiTheme="majorBidi" w:hAnsiTheme="majorBidi" w:cstheme="majorBidi"/>
                <w:b w:val="0"/>
                <w:bCs w:val="0"/>
                <w:sz w:val="24"/>
                <w:szCs w:val="24"/>
              </w:rPr>
            </w:pPr>
            <w:r w:rsidRPr="00645AFE">
              <w:rPr>
                <w:rFonts w:asciiTheme="majorBidi" w:hAnsiTheme="majorBidi" w:cstheme="majorBidi"/>
                <w:sz w:val="24"/>
                <w:szCs w:val="24"/>
              </w:rPr>
              <w:t xml:space="preserve">b. </w:t>
            </w:r>
            <w:r w:rsidRPr="00645AFE">
              <w:rPr>
                <w:rFonts w:asciiTheme="majorBidi" w:hAnsiTheme="majorBidi" w:cstheme="majorBidi"/>
                <w:b w:val="0"/>
                <w:bCs w:val="0"/>
                <w:sz w:val="24"/>
                <w:szCs w:val="24"/>
              </w:rPr>
              <w:t xml:space="preserve">The sample size was </w:t>
            </w:r>
            <w:proofErr w:type="spellStart"/>
            <w:r w:rsidRPr="00645AFE">
              <w:rPr>
                <w:rFonts w:asciiTheme="majorBidi" w:hAnsiTheme="majorBidi" w:cstheme="majorBidi"/>
                <w:b w:val="0"/>
                <w:bCs w:val="0"/>
                <w:sz w:val="24"/>
                <w:szCs w:val="24"/>
              </w:rPr>
              <w:t>determinted</w:t>
            </w:r>
            <w:proofErr w:type="spellEnd"/>
            <w:r w:rsidRPr="00645AFE">
              <w:rPr>
                <w:rFonts w:asciiTheme="majorBidi" w:hAnsiTheme="majorBidi" w:cstheme="majorBidi"/>
                <w:b w:val="0"/>
                <w:bCs w:val="0"/>
                <w:sz w:val="24"/>
                <w:szCs w:val="24"/>
              </w:rPr>
              <w:t xml:space="preserve"> based on previous studies: Evaluation of the Functional Recovery in Sciatic Nerve Injury following the Co-transplantation of Schwann and Bone Marrow Stromal Stem Cells in Rat. </w:t>
            </w:r>
            <w:hyperlink r:id="rId7" w:history="1">
              <w:r w:rsidRPr="00645AFE">
                <w:rPr>
                  <w:rStyle w:val="Hyperlink"/>
                  <w:rFonts w:asciiTheme="majorBidi" w:hAnsiTheme="majorBidi" w:cstheme="majorBidi"/>
                  <w:b w:val="0"/>
                  <w:bCs w:val="0"/>
                  <w:color w:val="auto"/>
                  <w:sz w:val="24"/>
                  <w:szCs w:val="24"/>
                  <w:bdr w:val="none" w:sz="0" w:space="0" w:color="auto" w:frame="1"/>
                  <w:shd w:val="clear" w:color="auto" w:fill="FFFFFF"/>
                </w:rPr>
                <w:t xml:space="preserve">Sam </w:t>
              </w:r>
              <w:proofErr w:type="spellStart"/>
              <w:r w:rsidRPr="00645AFE">
                <w:rPr>
                  <w:rStyle w:val="Hyperlink"/>
                  <w:rFonts w:asciiTheme="majorBidi" w:hAnsiTheme="majorBidi" w:cstheme="majorBidi"/>
                  <w:b w:val="0"/>
                  <w:bCs w:val="0"/>
                  <w:color w:val="auto"/>
                  <w:sz w:val="24"/>
                  <w:szCs w:val="24"/>
                  <w:bdr w:val="none" w:sz="0" w:space="0" w:color="auto" w:frame="1"/>
                  <w:shd w:val="clear" w:color="auto" w:fill="FFFFFF"/>
                </w:rPr>
                <w:t>Zarbakhsh</w:t>
              </w:r>
              <w:proofErr w:type="spellEnd"/>
            </w:hyperlink>
            <w:r w:rsidRPr="00645AFE">
              <w:rPr>
                <w:rFonts w:asciiTheme="majorBidi" w:hAnsiTheme="majorBidi" w:cstheme="majorBidi"/>
                <w:b w:val="0"/>
                <w:bCs w:val="0"/>
                <w:sz w:val="24"/>
                <w:szCs w:val="24"/>
              </w:rPr>
              <w:t xml:space="preserve"> et all, Basic and clinical neuroscience, 2013</w:t>
            </w:r>
          </w:p>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Statistical</w:t>
            </w:r>
            <w:r w:rsidRPr="00645AFE">
              <w:rPr>
                <w:rFonts w:asciiTheme="majorBidi" w:eastAsia="Times New Roman" w:hAnsiTheme="majorBidi" w:cstheme="majorBidi"/>
                <w:b/>
                <w:bCs/>
                <w:sz w:val="24"/>
                <w:szCs w:val="24"/>
              </w:rPr>
              <w:br/>
              <w:t>methods</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7</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 Provide details of the statistical methods used for each analysis, including software used.</w:t>
            </w:r>
            <w:r w:rsidRPr="00645AFE">
              <w:rPr>
                <w:rFonts w:asciiTheme="majorBidi" w:eastAsia="Times New Roman" w:hAnsiTheme="majorBidi" w:cstheme="majorBidi"/>
                <w:sz w:val="24"/>
                <w:szCs w:val="24"/>
              </w:rPr>
              <w:br/>
              <w:t>b. Describe any methods used to assess whether the data met the assumptions of the statistical approach, and what was done if the assumptions were not met.</w:t>
            </w:r>
          </w:p>
        </w:tc>
        <w:tc>
          <w:tcPr>
            <w:tcW w:w="57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645AFE">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w:t>
            </w:r>
            <w:r w:rsidRPr="00645AFE">
              <w:rPr>
                <w:rFonts w:asciiTheme="majorBidi" w:hAnsiTheme="majorBidi" w:cstheme="majorBidi"/>
                <w:sz w:val="24"/>
                <w:szCs w:val="24"/>
                <w:lang w:val="en"/>
              </w:rPr>
              <w:t xml:space="preserve"> </w:t>
            </w:r>
            <w:r w:rsidRPr="00645AFE">
              <w:rPr>
                <w:rFonts w:asciiTheme="majorBidi" w:eastAsia="Times New Roman" w:hAnsiTheme="majorBidi" w:cstheme="majorBidi"/>
                <w:sz w:val="24"/>
                <w:szCs w:val="24"/>
              </w:rPr>
              <w:t xml:space="preserve">-Histology analysis: </w:t>
            </w:r>
            <w:proofErr w:type="spellStart"/>
            <w:r w:rsidRPr="00645AFE">
              <w:rPr>
                <w:rFonts w:asciiTheme="majorBidi" w:eastAsia="MinionPro-Regular" w:hAnsiTheme="majorBidi" w:cstheme="majorBidi"/>
                <w:sz w:val="24"/>
                <w:szCs w:val="24"/>
              </w:rPr>
              <w:t>Digimizer</w:t>
            </w:r>
            <w:proofErr w:type="spellEnd"/>
            <w:r w:rsidRPr="00645AFE">
              <w:rPr>
                <w:rFonts w:asciiTheme="majorBidi" w:eastAsia="MinionPro-Regular" w:hAnsiTheme="majorBidi" w:cstheme="majorBidi"/>
                <w:sz w:val="24"/>
                <w:szCs w:val="24"/>
              </w:rPr>
              <w:t xml:space="preserve"> software (lines 252).</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hAnsiTheme="majorBidi" w:cstheme="majorBidi"/>
                <w:sz w:val="24"/>
                <w:szCs w:val="24"/>
                <w:lang w:val="en"/>
              </w:rPr>
              <w:t xml:space="preserve">-Electrophysiology test: </w:t>
            </w:r>
            <w:proofErr w:type="spellStart"/>
            <w:r w:rsidRPr="00645AFE">
              <w:rPr>
                <w:rFonts w:asciiTheme="majorBidi" w:eastAsia="Times New Roman" w:hAnsiTheme="majorBidi" w:cstheme="majorBidi"/>
                <w:sz w:val="24"/>
                <w:szCs w:val="24"/>
              </w:rPr>
              <w:t>eProbe</w:t>
            </w:r>
            <w:proofErr w:type="spellEnd"/>
            <w:r w:rsidRPr="00645AFE">
              <w:rPr>
                <w:rFonts w:asciiTheme="majorBidi" w:eastAsia="Times New Roman" w:hAnsiTheme="majorBidi" w:cstheme="majorBidi"/>
                <w:sz w:val="24"/>
                <w:szCs w:val="24"/>
              </w:rPr>
              <w:t xml:space="preserve"> software (lines 237).</w:t>
            </w:r>
          </w:p>
          <w:p w:rsidR="00D36235" w:rsidRPr="00645AFE" w:rsidRDefault="00D36235" w:rsidP="00B50725">
            <w:pPr>
              <w:pStyle w:val="HTMLPreformatted"/>
              <w:spacing w:line="256" w:lineRule="auto"/>
              <w:rPr>
                <w:rFonts w:asciiTheme="majorBidi" w:hAnsiTheme="majorBidi" w:cstheme="majorBidi"/>
                <w:sz w:val="24"/>
                <w:szCs w:val="24"/>
              </w:rPr>
            </w:pPr>
            <w:r w:rsidRPr="00645AFE">
              <w:rPr>
                <w:rFonts w:asciiTheme="majorBidi" w:hAnsiTheme="majorBidi" w:cstheme="majorBidi"/>
                <w:sz w:val="24"/>
                <w:szCs w:val="24"/>
              </w:rPr>
              <w:t>- IHC: Image-j software (lines 281).</w:t>
            </w:r>
          </w:p>
          <w:p w:rsidR="00D36235" w:rsidRPr="00645AFE" w:rsidRDefault="00D36235" w:rsidP="00B50725">
            <w:pPr>
              <w:pStyle w:val="HTMLPreformatted"/>
              <w:spacing w:line="256" w:lineRule="auto"/>
              <w:rPr>
                <w:rFonts w:asciiTheme="majorBidi" w:hAnsiTheme="majorBidi" w:cstheme="majorBidi"/>
                <w:sz w:val="24"/>
                <w:szCs w:val="24"/>
              </w:rPr>
            </w:pPr>
            <w:r w:rsidRPr="00645AFE">
              <w:rPr>
                <w:rFonts w:asciiTheme="majorBidi" w:hAnsiTheme="majorBidi" w:cstheme="majorBidi"/>
                <w:sz w:val="24"/>
                <w:szCs w:val="24"/>
              </w:rPr>
              <w:t>- RT-PCR: Step One Plus™ quantitative Real Time PCR Detection System (lines 289).</w:t>
            </w:r>
          </w:p>
          <w:p w:rsidR="00D36235" w:rsidRPr="00645AFE" w:rsidRDefault="00645AFE" w:rsidP="00B50725">
            <w:pPr>
              <w:spacing w:after="0" w:line="240" w:lineRule="auto"/>
              <w:rPr>
                <w:rFonts w:asciiTheme="majorBidi" w:hAnsiTheme="majorBidi" w:cstheme="majorBidi"/>
                <w:sz w:val="24"/>
                <w:szCs w:val="24"/>
                <w:lang w:val="en"/>
              </w:rPr>
            </w:pPr>
            <w:r w:rsidRPr="00645AFE">
              <w:rPr>
                <w:rFonts w:asciiTheme="majorBidi" w:hAnsiTheme="majorBidi" w:cstheme="majorBidi"/>
                <w:sz w:val="24"/>
                <w:szCs w:val="24"/>
                <w:lang w:val="en"/>
              </w:rPr>
              <w:t>b</w:t>
            </w:r>
            <w:r w:rsidRPr="00645AFE">
              <w:rPr>
                <w:rFonts w:asciiTheme="majorBidi" w:eastAsia="Times New Roman" w:hAnsiTheme="majorBidi" w:cstheme="majorBidi"/>
                <w:sz w:val="24"/>
                <w:szCs w:val="24"/>
              </w:rPr>
              <w:t>.</w:t>
            </w:r>
            <w:r w:rsidR="00D36235" w:rsidRPr="00645AFE">
              <w:rPr>
                <w:rFonts w:asciiTheme="majorBidi" w:hAnsiTheme="majorBidi" w:cstheme="majorBidi"/>
                <w:sz w:val="24"/>
                <w:szCs w:val="24"/>
                <w:lang w:val="en"/>
              </w:rPr>
              <w:t>-lines 293-297, The data met the assumptions of the statistical approach (one ANOVA).</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lang w:val="en"/>
              </w:rPr>
              <w:t xml:space="preserve"> </w:t>
            </w: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Experimental</w:t>
            </w:r>
            <w:r w:rsidRPr="00645AFE">
              <w:rPr>
                <w:rFonts w:asciiTheme="majorBidi" w:eastAsia="Times New Roman" w:hAnsiTheme="majorBidi" w:cstheme="majorBidi"/>
                <w:b/>
                <w:bCs/>
                <w:sz w:val="24"/>
                <w:szCs w:val="24"/>
              </w:rPr>
              <w:br/>
              <w:t>animals</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8</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a. Provide species-appropriate details of the animals used, including species, strain and </w:t>
            </w:r>
            <w:proofErr w:type="spellStart"/>
            <w:r w:rsidRPr="00645AFE">
              <w:rPr>
                <w:rFonts w:asciiTheme="majorBidi" w:eastAsia="Times New Roman" w:hAnsiTheme="majorBidi" w:cstheme="majorBidi"/>
                <w:sz w:val="24"/>
                <w:szCs w:val="24"/>
              </w:rPr>
              <w:t>substrain</w:t>
            </w:r>
            <w:proofErr w:type="spellEnd"/>
            <w:r w:rsidRPr="00645AFE">
              <w:rPr>
                <w:rFonts w:asciiTheme="majorBidi" w:eastAsia="Times New Roman" w:hAnsiTheme="majorBidi" w:cstheme="majorBidi"/>
                <w:sz w:val="24"/>
                <w:szCs w:val="24"/>
              </w:rPr>
              <w:t>, sex, age, or developmental stage, and, if relevant, weight.</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b. Provide further relevant information on the provenance of animals, </w:t>
            </w:r>
            <w:r w:rsidRPr="00645AFE">
              <w:rPr>
                <w:rFonts w:asciiTheme="majorBidi" w:eastAsia="Times New Roman" w:hAnsiTheme="majorBidi" w:cstheme="majorBidi"/>
                <w:sz w:val="24"/>
                <w:szCs w:val="24"/>
              </w:rPr>
              <w:lastRenderedPageBreak/>
              <w:t>health/immune</w:t>
            </w:r>
            <w:r w:rsidRPr="00645AFE">
              <w:rPr>
                <w:rFonts w:asciiTheme="majorBidi" w:eastAsia="Times New Roman" w:hAnsiTheme="majorBidi" w:cstheme="majorBidi"/>
                <w:sz w:val="24"/>
                <w:szCs w:val="24"/>
              </w:rPr>
              <w:br/>
              <w:t>status, genetic modification status, genotype, and any previous procedures.</w:t>
            </w:r>
          </w:p>
        </w:tc>
        <w:tc>
          <w:tcPr>
            <w:tcW w:w="5760" w:type="dxa"/>
            <w:tcBorders>
              <w:top w:val="single" w:sz="4" w:space="0" w:color="auto"/>
              <w:left w:val="single" w:sz="4" w:space="0" w:color="auto"/>
              <w:bottom w:val="single" w:sz="4" w:space="0" w:color="auto"/>
              <w:right w:val="single" w:sz="4" w:space="0" w:color="auto"/>
            </w:tcBorders>
            <w:vAlign w:val="center"/>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lastRenderedPageBreak/>
              <w:t>a. lines 174.</w:t>
            </w:r>
          </w:p>
          <w:p w:rsidR="00D36235" w:rsidRPr="00645AFE" w:rsidRDefault="00D36235" w:rsidP="00B50725">
            <w:pPr>
              <w:spacing w:after="0" w:line="240" w:lineRule="auto"/>
              <w:rPr>
                <w:rFonts w:asciiTheme="majorBidi" w:eastAsia="Times New Roman" w:hAnsiTheme="majorBidi" w:cstheme="majorBidi"/>
                <w:sz w:val="24"/>
                <w:szCs w:val="24"/>
              </w:rPr>
            </w:pPr>
          </w:p>
          <w:p w:rsidR="00D36235" w:rsidRPr="00645AFE" w:rsidRDefault="00D36235" w:rsidP="00B50725">
            <w:pPr>
              <w:spacing w:after="0" w:line="240" w:lineRule="auto"/>
              <w:rPr>
                <w:rFonts w:asciiTheme="majorBidi" w:eastAsia="Times New Roman" w:hAnsiTheme="majorBidi" w:cstheme="majorBidi"/>
                <w:sz w:val="24"/>
                <w:szCs w:val="24"/>
              </w:rPr>
            </w:pPr>
          </w:p>
          <w:p w:rsidR="00D36235" w:rsidRPr="00645AFE" w:rsidRDefault="00D36235" w:rsidP="00B50725">
            <w:pPr>
              <w:spacing w:after="0" w:line="240" w:lineRule="auto"/>
              <w:rPr>
                <w:rFonts w:asciiTheme="majorBidi" w:eastAsia="Times New Roman" w:hAnsiTheme="majorBidi" w:cstheme="majorBidi"/>
                <w:sz w:val="24"/>
                <w:szCs w:val="24"/>
              </w:rPr>
            </w:pP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b. Healthy rats without genetic modification were selected for </w:t>
            </w:r>
            <w:proofErr w:type="spellStart"/>
            <w:r w:rsidRPr="00645AFE">
              <w:rPr>
                <w:rFonts w:asciiTheme="majorBidi" w:eastAsia="Times New Roman" w:hAnsiTheme="majorBidi" w:cstheme="majorBidi"/>
                <w:sz w:val="24"/>
                <w:szCs w:val="24"/>
              </w:rPr>
              <w:t>conduite</w:t>
            </w:r>
            <w:proofErr w:type="spellEnd"/>
            <w:r w:rsidRPr="00645AFE">
              <w:rPr>
                <w:rFonts w:asciiTheme="majorBidi" w:eastAsia="Times New Roman" w:hAnsiTheme="majorBidi" w:cstheme="majorBidi"/>
                <w:sz w:val="24"/>
                <w:szCs w:val="24"/>
              </w:rPr>
              <w:t xml:space="preserve"> implantation.</w:t>
            </w:r>
          </w:p>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lastRenderedPageBreak/>
              <w:t>Experimental</w:t>
            </w:r>
            <w:r w:rsidRPr="00645AFE">
              <w:rPr>
                <w:rFonts w:asciiTheme="majorBidi" w:eastAsia="Times New Roman" w:hAnsiTheme="majorBidi" w:cstheme="majorBidi"/>
                <w:b/>
                <w:bCs/>
                <w:sz w:val="24"/>
                <w:szCs w:val="24"/>
              </w:rPr>
              <w:br/>
              <w:t>procedures</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9</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For each experimental group, including controls, describe the procedures in enough detail to allow others to replicate them, including:</w:t>
            </w:r>
            <w:r w:rsidRPr="00645AFE">
              <w:rPr>
                <w:rFonts w:asciiTheme="majorBidi" w:eastAsia="Times New Roman" w:hAnsiTheme="majorBidi" w:cstheme="majorBidi"/>
                <w:sz w:val="24"/>
                <w:szCs w:val="24"/>
              </w:rPr>
              <w:br/>
              <w:t>a. What was done, how it was done and what was used.</w:t>
            </w:r>
            <w:r w:rsidRPr="00645AFE">
              <w:rPr>
                <w:rFonts w:asciiTheme="majorBidi" w:eastAsia="Times New Roman" w:hAnsiTheme="majorBidi" w:cstheme="majorBidi"/>
                <w:sz w:val="24"/>
                <w:szCs w:val="24"/>
              </w:rPr>
              <w:br/>
              <w:t>b. When and how often.</w:t>
            </w:r>
            <w:r w:rsidRPr="00645AFE">
              <w:rPr>
                <w:rFonts w:asciiTheme="majorBidi" w:eastAsia="Times New Roman" w:hAnsiTheme="majorBidi" w:cstheme="majorBidi"/>
                <w:sz w:val="24"/>
                <w:szCs w:val="24"/>
              </w:rPr>
              <w:br/>
              <w:t xml:space="preserve">c. Where (including detail of any </w:t>
            </w:r>
            <w:proofErr w:type="spellStart"/>
            <w:r w:rsidRPr="00645AFE">
              <w:rPr>
                <w:rFonts w:asciiTheme="majorBidi" w:eastAsia="Times New Roman" w:hAnsiTheme="majorBidi" w:cstheme="majorBidi"/>
                <w:sz w:val="24"/>
                <w:szCs w:val="24"/>
              </w:rPr>
              <w:t>acclimatisation</w:t>
            </w:r>
            <w:proofErr w:type="spellEnd"/>
            <w:r w:rsidRPr="00645AFE">
              <w:rPr>
                <w:rFonts w:asciiTheme="majorBidi" w:eastAsia="Times New Roman" w:hAnsiTheme="majorBidi" w:cstheme="majorBidi"/>
                <w:sz w:val="24"/>
                <w:szCs w:val="24"/>
              </w:rPr>
              <w:t xml:space="preserve"> periods).</w:t>
            </w:r>
            <w:r w:rsidRPr="00645AFE">
              <w:rPr>
                <w:rFonts w:asciiTheme="majorBidi" w:eastAsia="Times New Roman" w:hAnsiTheme="majorBidi" w:cstheme="majorBidi"/>
                <w:sz w:val="24"/>
                <w:szCs w:val="24"/>
              </w:rPr>
              <w:br/>
              <w:t>d. Why (provide rationale for procedures).</w:t>
            </w:r>
          </w:p>
        </w:tc>
        <w:tc>
          <w:tcPr>
            <w:tcW w:w="576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Lines 122-297.</w:t>
            </w:r>
          </w:p>
          <w:p w:rsidR="00D36235" w:rsidRPr="00645AFE" w:rsidRDefault="00D36235" w:rsidP="00D36235">
            <w:pPr>
              <w:pStyle w:val="ListParagraph"/>
              <w:numPr>
                <w:ilvl w:val="0"/>
                <w:numId w:val="1"/>
              </w:num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We provide one proper reference for each procedure were used in this work.</w:t>
            </w:r>
          </w:p>
          <w:p w:rsidR="00D36235" w:rsidRPr="00645AFE" w:rsidRDefault="00D36235" w:rsidP="00D36235">
            <w:pPr>
              <w:pStyle w:val="ListParagraph"/>
              <w:numPr>
                <w:ilvl w:val="0"/>
                <w:numId w:val="1"/>
              </w:num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Lines 177-178</w:t>
            </w:r>
          </w:p>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c>
          <w:tcPr>
            <w:tcW w:w="1980" w:type="dxa"/>
            <w:tcBorders>
              <w:top w:val="single" w:sz="4" w:space="0" w:color="auto"/>
              <w:left w:val="single" w:sz="4" w:space="0" w:color="auto"/>
              <w:bottom w:val="single" w:sz="4" w:space="0" w:color="auto"/>
              <w:right w:val="single" w:sz="4" w:space="0" w:color="auto"/>
            </w:tcBorders>
            <w:vAlign w:val="center"/>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b/>
                <w:bCs/>
                <w:sz w:val="24"/>
                <w:szCs w:val="24"/>
              </w:rPr>
              <w:t xml:space="preserve">Results </w:t>
            </w:r>
          </w:p>
        </w:tc>
        <w:tc>
          <w:tcPr>
            <w:tcW w:w="3960" w:type="dxa"/>
            <w:tcBorders>
              <w:top w:val="single" w:sz="4" w:space="0" w:color="auto"/>
              <w:left w:val="single" w:sz="4" w:space="0" w:color="auto"/>
              <w:bottom w:val="single" w:sz="4" w:space="0" w:color="auto"/>
              <w:right w:val="single" w:sz="4" w:space="0" w:color="auto"/>
            </w:tcBorders>
            <w:vAlign w:val="center"/>
            <w:hideMark/>
          </w:tcPr>
          <w:p w:rsidR="00645AFE" w:rsidRPr="00645AFE" w:rsidRDefault="00645AFE" w:rsidP="00B50725">
            <w:pPr>
              <w:spacing w:after="0" w:line="240" w:lineRule="auto"/>
              <w:rPr>
                <w:rFonts w:asciiTheme="majorBidi" w:eastAsia="Times New Roman" w:hAnsiTheme="majorBidi" w:cstheme="majorBidi"/>
                <w:b/>
                <w:bCs/>
                <w:sz w:val="24"/>
                <w:szCs w:val="24"/>
              </w:rPr>
            </w:pPr>
            <w:r w:rsidRPr="00645AFE">
              <w:rPr>
                <w:rFonts w:asciiTheme="majorBidi" w:eastAsia="Times New Roman" w:hAnsiTheme="majorBidi" w:cstheme="majorBidi"/>
                <w:b/>
                <w:bCs/>
                <w:sz w:val="24"/>
                <w:szCs w:val="24"/>
              </w:rPr>
              <w:t>10</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For each experiment conducted, including independent replications, report:</w:t>
            </w:r>
            <w:r w:rsidRPr="00645AFE">
              <w:rPr>
                <w:rFonts w:asciiTheme="majorBidi" w:eastAsia="Times New Roman" w:hAnsiTheme="majorBidi" w:cstheme="majorBidi"/>
                <w:sz w:val="24"/>
                <w:szCs w:val="24"/>
              </w:rPr>
              <w:br/>
              <w:t>a. Summary/descriptive statistics for each experimental group, with a measure of variability where applicable (e.g. mean and SD, or median and range).</w:t>
            </w:r>
            <w:r w:rsidRPr="00645AFE">
              <w:rPr>
                <w:rFonts w:asciiTheme="majorBidi" w:eastAsia="Times New Roman" w:hAnsiTheme="majorBidi" w:cstheme="majorBidi"/>
                <w:sz w:val="24"/>
                <w:szCs w:val="24"/>
              </w:rPr>
              <w:br/>
              <w:t>b. If applicable, the effect size with a confidence interval.</w:t>
            </w:r>
          </w:p>
        </w:tc>
        <w:tc>
          <w:tcPr>
            <w:tcW w:w="5760" w:type="dxa"/>
            <w:tcBorders>
              <w:top w:val="single" w:sz="4" w:space="0" w:color="auto"/>
              <w:left w:val="single" w:sz="4" w:space="0" w:color="auto"/>
              <w:bottom w:val="single" w:sz="4" w:space="0" w:color="auto"/>
              <w:right w:val="single" w:sz="4" w:space="0" w:color="auto"/>
            </w:tcBorders>
            <w:vAlign w:val="center"/>
          </w:tcPr>
          <w:p w:rsidR="00D36235" w:rsidRPr="00645AFE" w:rsidRDefault="00D36235" w:rsidP="00B50725">
            <w:pPr>
              <w:spacing w:after="0" w:line="240" w:lineRule="auto"/>
              <w:rPr>
                <w:rFonts w:asciiTheme="majorBidi" w:hAnsiTheme="majorBidi" w:cstheme="majorBidi"/>
                <w:sz w:val="24"/>
                <w:szCs w:val="24"/>
              </w:rPr>
            </w:pPr>
            <w:r w:rsidRPr="00645AFE">
              <w:rPr>
                <w:rFonts w:asciiTheme="majorBidi" w:hAnsiTheme="majorBidi" w:cstheme="majorBidi"/>
                <w:sz w:val="24"/>
                <w:szCs w:val="24"/>
              </w:rPr>
              <w:t>-Experiments for all tests were repeated three times.</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 xml:space="preserve"> a. SFI: 331,332,334</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w:t>
            </w:r>
            <w:r w:rsidRPr="00645AFE">
              <w:rPr>
                <w:rFonts w:asciiTheme="majorBidi" w:hAnsiTheme="majorBidi" w:cstheme="majorBidi"/>
                <w:sz w:val="24"/>
                <w:szCs w:val="24"/>
              </w:rPr>
              <w:t xml:space="preserve"> Pinprick test</w:t>
            </w:r>
            <w:r w:rsidRPr="00645AFE">
              <w:rPr>
                <w:rFonts w:asciiTheme="majorBidi" w:eastAsia="Times New Roman" w:hAnsiTheme="majorBidi" w:cstheme="majorBidi"/>
                <w:sz w:val="24"/>
                <w:szCs w:val="24"/>
              </w:rPr>
              <w:t>: 340,342</w:t>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eastAsia="Times New Roman" w:hAnsiTheme="majorBidi" w:cstheme="majorBidi"/>
                <w:sz w:val="24"/>
                <w:szCs w:val="24"/>
              </w:rPr>
              <w:t xml:space="preserve">- </w:t>
            </w:r>
            <w:r w:rsidRPr="00645AFE">
              <w:rPr>
                <w:rFonts w:asciiTheme="majorBidi" w:hAnsiTheme="majorBidi" w:cstheme="majorBidi"/>
                <w:sz w:val="24"/>
                <w:szCs w:val="24"/>
              </w:rPr>
              <w:t>Electrophysiological assessment: 353,354</w:t>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sz w:val="24"/>
                <w:szCs w:val="24"/>
              </w:rPr>
              <w:t>-Histology of muscle and nerve:</w:t>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sz w:val="24"/>
                <w:szCs w:val="24"/>
              </w:rPr>
              <w:t>362-365, 376-390.</w:t>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noProof/>
                <w:sz w:val="24"/>
                <w:szCs w:val="24"/>
              </w:rPr>
              <w:drawing>
                <wp:inline distT="0" distB="0" distL="0" distR="0" wp14:anchorId="1FD057A5" wp14:editId="16BF2232">
                  <wp:extent cx="3063240" cy="252158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3240" cy="2521585"/>
                          </a:xfrm>
                          <a:prstGeom prst="rect">
                            <a:avLst/>
                          </a:prstGeom>
                          <a:noFill/>
                          <a:ln>
                            <a:noFill/>
                          </a:ln>
                        </pic:spPr>
                      </pic:pic>
                    </a:graphicData>
                  </a:graphic>
                </wp:inline>
              </w:drawing>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sz w:val="24"/>
                <w:szCs w:val="24"/>
              </w:rPr>
              <w:t>-IHC: Table 2</w:t>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sz w:val="24"/>
                <w:szCs w:val="24"/>
              </w:rPr>
              <w:t>-RT-RT-PCR:</w:t>
            </w: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p>
          <w:tbl>
            <w:tblPr>
              <w:bidiVisual/>
              <w:tblW w:w="5856" w:type="dxa"/>
              <w:tblLayout w:type="fixed"/>
              <w:tblLook w:val="04A0" w:firstRow="1" w:lastRow="0" w:firstColumn="1" w:lastColumn="0" w:noHBand="0" w:noVBand="1"/>
            </w:tblPr>
            <w:tblGrid>
              <w:gridCol w:w="976"/>
              <w:gridCol w:w="976"/>
              <w:gridCol w:w="976"/>
              <w:gridCol w:w="976"/>
              <w:gridCol w:w="976"/>
              <w:gridCol w:w="976"/>
            </w:tblGrid>
            <w:tr w:rsidR="00645AFE" w:rsidRPr="00645AFE" w:rsidTr="00B50725">
              <w:trPr>
                <w:trHeight w:val="252"/>
              </w:trPr>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lastRenderedPageBreak/>
                    <w:t>Auto</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GFAP</w:t>
                  </w:r>
                </w:p>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PLGBCF</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rPr>
                <w:trHeight w:val="330"/>
              </w:trPr>
              <w:tc>
                <w:tcPr>
                  <w:tcW w:w="976" w:type="dxa"/>
                  <w:tcBorders>
                    <w:top w:val="single" w:sz="12" w:space="0" w:color="000000"/>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0.985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0.84</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0.955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0.905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0.285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GFAP</w:t>
                  </w:r>
                </w:p>
              </w:tc>
            </w:tr>
            <w:tr w:rsidR="00645AFE" w:rsidRPr="00645AFE" w:rsidTr="00B50725">
              <w:trPr>
                <w:trHeight w:val="315"/>
              </w:trPr>
              <w:tc>
                <w:tcPr>
                  <w:tcW w:w="976" w:type="dxa"/>
                  <w:tcBorders>
                    <w:top w:val="single" w:sz="12" w:space="0" w:color="000000"/>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0.115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0.06</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0.045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0.035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0.075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p>
              </w:tc>
            </w:tr>
          </w:tbl>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sz w:val="24"/>
                <w:szCs w:val="24"/>
              </w:rPr>
              <w:t>S100</w:t>
            </w:r>
          </w:p>
          <w:tbl>
            <w:tblPr>
              <w:bidiVisual/>
              <w:tblW w:w="5856" w:type="dxa"/>
              <w:tblLayout w:type="fixed"/>
              <w:tblLook w:val="04A0" w:firstRow="1" w:lastRow="0" w:firstColumn="1" w:lastColumn="0" w:noHBand="0" w:noVBand="1"/>
            </w:tblPr>
            <w:tblGrid>
              <w:gridCol w:w="976"/>
              <w:gridCol w:w="976"/>
              <w:gridCol w:w="976"/>
              <w:gridCol w:w="976"/>
              <w:gridCol w:w="976"/>
              <w:gridCol w:w="976"/>
            </w:tblGrid>
            <w:tr w:rsidR="00645AFE" w:rsidRPr="00645AFE" w:rsidTr="00B50725">
              <w:trPr>
                <w:trHeight w:val="300"/>
              </w:trPr>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Auto</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PLGBCF</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rPr>
                <w:trHeight w:val="300"/>
              </w:trPr>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1.125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0.765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0.755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0.78</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0.235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S100</w:t>
                  </w:r>
                </w:p>
              </w:tc>
            </w:tr>
            <w:tr w:rsidR="00645AFE" w:rsidRPr="00645AFE" w:rsidTr="00B50725">
              <w:trPr>
                <w:trHeight w:val="300"/>
              </w:trPr>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0.005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0.035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0.045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0.17</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0.085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p>
              </w:tc>
            </w:tr>
          </w:tbl>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r w:rsidRPr="00645AFE">
              <w:rPr>
                <w:rFonts w:asciiTheme="majorBidi" w:hAnsiTheme="majorBidi" w:cstheme="majorBidi"/>
                <w:sz w:val="24"/>
                <w:szCs w:val="24"/>
              </w:rPr>
              <w:t>MBP</w:t>
            </w:r>
          </w:p>
          <w:tbl>
            <w:tblPr>
              <w:bidiVisual/>
              <w:tblW w:w="5856" w:type="dxa"/>
              <w:tblLayout w:type="fixed"/>
              <w:tblLook w:val="04A0" w:firstRow="1" w:lastRow="0" w:firstColumn="1" w:lastColumn="0" w:noHBand="0" w:noVBand="1"/>
            </w:tblPr>
            <w:tblGrid>
              <w:gridCol w:w="976"/>
              <w:gridCol w:w="976"/>
              <w:gridCol w:w="976"/>
              <w:gridCol w:w="976"/>
              <w:gridCol w:w="976"/>
              <w:gridCol w:w="976"/>
            </w:tblGrid>
            <w:tr w:rsidR="00645AFE" w:rsidRPr="00645AFE" w:rsidTr="00B50725">
              <w:trPr>
                <w:trHeight w:val="300"/>
              </w:trPr>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Auto</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PLGBCF</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rPr>
                <w:trHeight w:val="300"/>
              </w:trPr>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1.39</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0.365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0.505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0.865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0.205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MBP</w:t>
                  </w:r>
                </w:p>
              </w:tc>
            </w:tr>
            <w:tr w:rsidR="00645AFE" w:rsidRPr="00645AFE" w:rsidTr="00B50725">
              <w:trPr>
                <w:trHeight w:val="300"/>
              </w:trPr>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0.12</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0.015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0.245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0.045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0.095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p>
              </w:tc>
            </w:tr>
          </w:tbl>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p>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proofErr w:type="spellStart"/>
            <w:r w:rsidRPr="00645AFE">
              <w:rPr>
                <w:rFonts w:asciiTheme="majorBidi" w:hAnsiTheme="majorBidi" w:cstheme="majorBidi"/>
                <w:sz w:val="24"/>
                <w:szCs w:val="24"/>
              </w:rPr>
              <w:t>Nestin</w:t>
            </w:r>
            <w:proofErr w:type="spellEnd"/>
          </w:p>
          <w:tbl>
            <w:tblPr>
              <w:bidiVisual/>
              <w:tblW w:w="5856" w:type="dxa"/>
              <w:tblLayout w:type="fixed"/>
              <w:tblLook w:val="04A0" w:firstRow="1" w:lastRow="0" w:firstColumn="1" w:lastColumn="0" w:noHBand="0" w:noVBand="1"/>
            </w:tblPr>
            <w:tblGrid>
              <w:gridCol w:w="976"/>
              <w:gridCol w:w="976"/>
              <w:gridCol w:w="976"/>
              <w:gridCol w:w="976"/>
              <w:gridCol w:w="976"/>
              <w:gridCol w:w="976"/>
            </w:tblGrid>
            <w:tr w:rsidR="00645AFE" w:rsidRPr="00645AFE" w:rsidTr="00B50725">
              <w:trPr>
                <w:trHeight w:val="300"/>
              </w:trPr>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Auto</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PLGBCF</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p>
              </w:tc>
            </w:tr>
            <w:tr w:rsidR="00645AFE" w:rsidRPr="00645AFE" w:rsidTr="00B50725">
              <w:trPr>
                <w:trHeight w:val="300"/>
              </w:trPr>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2.765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1.17</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1.215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0.7</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0.095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rPr>
                      <w:rFonts w:asciiTheme="majorBidi" w:eastAsia="Times New Roman" w:hAnsiTheme="majorBidi" w:cstheme="majorBidi"/>
                      <w:sz w:val="24"/>
                      <w:szCs w:val="24"/>
                    </w:rPr>
                  </w:pPr>
                  <w:proofErr w:type="spellStart"/>
                  <w:r w:rsidRPr="00645AFE">
                    <w:rPr>
                      <w:rFonts w:asciiTheme="majorBidi" w:eastAsia="Times New Roman" w:hAnsiTheme="majorBidi" w:cstheme="majorBidi"/>
                      <w:sz w:val="24"/>
                      <w:szCs w:val="24"/>
                    </w:rPr>
                    <w:t>Nestin</w:t>
                  </w:r>
                  <w:proofErr w:type="spellEnd"/>
                </w:p>
              </w:tc>
            </w:tr>
            <w:tr w:rsidR="00645AFE" w:rsidRPr="00645AFE" w:rsidTr="00B50725">
              <w:trPr>
                <w:trHeight w:val="300"/>
              </w:trPr>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0.285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0.005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0.15</w:t>
                  </w:r>
                </w:p>
              </w:tc>
              <w:tc>
                <w:tcPr>
                  <w:tcW w:w="976" w:type="dxa"/>
                  <w:tcBorders>
                    <w:top w:val="nil"/>
                    <w:left w:val="single" w:sz="8" w:space="0" w:color="000000"/>
                    <w:bottom w:val="nil"/>
                    <w:right w:val="single" w:sz="8" w:space="0" w:color="000000"/>
                  </w:tcBorders>
                  <w:shd w:val="clear" w:color="000000" w:fill="FFFFFF"/>
                  <w:vAlign w:val="center"/>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r w:rsidRPr="00645AFE">
                    <w:rPr>
                      <w:rFonts w:asciiTheme="majorBidi" w:eastAsia="Times New Roman" w:hAnsiTheme="majorBidi" w:cstheme="majorBidi"/>
                      <w:sz w:val="24"/>
                      <w:szCs w:val="24"/>
                    </w:rPr>
                    <w:t>0.015</w:t>
                  </w:r>
                </w:p>
              </w:tc>
              <w:tc>
                <w:tcPr>
                  <w:tcW w:w="976" w:type="dxa"/>
                  <w:tcBorders>
                    <w:top w:val="nil"/>
                    <w:left w:val="nil"/>
                    <w:bottom w:val="nil"/>
                    <w:right w:val="nil"/>
                  </w:tcBorders>
                  <w:shd w:val="clear" w:color="auto" w:fill="auto"/>
                  <w:noWrap/>
                  <w:vAlign w:val="bottom"/>
                  <w:hideMark/>
                </w:tcPr>
                <w:p w:rsidR="00D36235" w:rsidRPr="00645AFE" w:rsidRDefault="00D36235" w:rsidP="00B50725">
                  <w:pPr>
                    <w:spacing w:after="0" w:line="240" w:lineRule="auto"/>
                    <w:jc w:val="right"/>
                    <w:rPr>
                      <w:rFonts w:asciiTheme="majorBidi" w:eastAsia="Times New Roman" w:hAnsiTheme="majorBidi" w:cstheme="majorBidi"/>
                      <w:sz w:val="24"/>
                      <w:szCs w:val="24"/>
                    </w:rPr>
                  </w:pPr>
                </w:p>
              </w:tc>
            </w:tr>
          </w:tbl>
          <w:p w:rsidR="00D36235" w:rsidRPr="00645AFE" w:rsidRDefault="00D36235" w:rsidP="00B50725">
            <w:pPr>
              <w:autoSpaceDE w:val="0"/>
              <w:autoSpaceDN w:val="0"/>
              <w:adjustRightInd w:val="0"/>
              <w:spacing w:after="0" w:line="480" w:lineRule="auto"/>
              <w:rPr>
                <w:rFonts w:asciiTheme="majorBidi" w:hAnsiTheme="majorBidi" w:cstheme="majorBidi"/>
                <w:sz w:val="24"/>
                <w:szCs w:val="24"/>
              </w:rPr>
            </w:pPr>
          </w:p>
          <w:p w:rsidR="00D36235" w:rsidRPr="00645AFE" w:rsidRDefault="00D36235" w:rsidP="00B50725">
            <w:pPr>
              <w:spacing w:after="0" w:line="240" w:lineRule="auto"/>
              <w:rPr>
                <w:rFonts w:asciiTheme="majorBidi" w:eastAsia="Times New Roman" w:hAnsiTheme="majorBidi" w:cstheme="majorBidi"/>
                <w:sz w:val="24"/>
                <w:szCs w:val="24"/>
              </w:rPr>
            </w:pPr>
          </w:p>
        </w:tc>
      </w:tr>
    </w:tbl>
    <w:p w:rsidR="00D36235" w:rsidRPr="00645AFE" w:rsidRDefault="00D36235">
      <w:pPr>
        <w:rPr>
          <w:rFonts w:asciiTheme="majorBidi" w:hAnsiTheme="majorBidi" w:cstheme="majorBidi"/>
        </w:rPr>
      </w:pPr>
    </w:p>
    <w:p w:rsidR="00645AFE" w:rsidRPr="00645AFE" w:rsidRDefault="00645AFE">
      <w:pPr>
        <w:rPr>
          <w:rFonts w:asciiTheme="majorBidi" w:hAnsiTheme="majorBidi" w:cstheme="majorBidi"/>
        </w:rPr>
      </w:pPr>
    </w:p>
    <w:p w:rsidR="004370D2" w:rsidRDefault="004370D2" w:rsidP="00645AFE">
      <w:pPr>
        <w:spacing w:after="0" w:line="240" w:lineRule="auto"/>
        <w:rPr>
          <w:rFonts w:asciiTheme="majorBidi" w:eastAsia="Times New Roman" w:hAnsiTheme="majorBidi" w:cstheme="majorBidi"/>
          <w:sz w:val="40"/>
          <w:szCs w:val="40"/>
        </w:rPr>
      </w:pPr>
    </w:p>
    <w:p w:rsidR="004370D2" w:rsidRDefault="004370D2" w:rsidP="00645AFE">
      <w:pPr>
        <w:spacing w:after="0" w:line="240" w:lineRule="auto"/>
        <w:rPr>
          <w:rFonts w:asciiTheme="majorBidi" w:eastAsia="Times New Roman" w:hAnsiTheme="majorBidi" w:cstheme="majorBidi"/>
          <w:sz w:val="40"/>
          <w:szCs w:val="40"/>
        </w:rPr>
      </w:pPr>
    </w:p>
    <w:p w:rsidR="004370D2" w:rsidRDefault="004370D2" w:rsidP="00645AFE">
      <w:pPr>
        <w:spacing w:after="0" w:line="240" w:lineRule="auto"/>
        <w:rPr>
          <w:rFonts w:asciiTheme="majorBidi" w:eastAsia="Times New Roman" w:hAnsiTheme="majorBidi" w:cstheme="majorBidi"/>
          <w:sz w:val="40"/>
          <w:szCs w:val="40"/>
        </w:rPr>
      </w:pPr>
    </w:p>
    <w:p w:rsidR="004370D2" w:rsidRDefault="004370D2" w:rsidP="00645AFE">
      <w:pPr>
        <w:spacing w:after="0" w:line="240" w:lineRule="auto"/>
        <w:rPr>
          <w:rFonts w:asciiTheme="majorBidi" w:eastAsia="Times New Roman" w:hAnsiTheme="majorBidi" w:cstheme="majorBidi"/>
          <w:sz w:val="40"/>
          <w:szCs w:val="40"/>
        </w:rPr>
      </w:pPr>
    </w:p>
    <w:p w:rsidR="004370D2" w:rsidRDefault="004370D2" w:rsidP="00645AFE">
      <w:pPr>
        <w:spacing w:after="0" w:line="240" w:lineRule="auto"/>
        <w:rPr>
          <w:rFonts w:asciiTheme="majorBidi" w:eastAsia="Times New Roman" w:hAnsiTheme="majorBidi" w:cstheme="majorBidi"/>
          <w:sz w:val="40"/>
          <w:szCs w:val="40"/>
        </w:rPr>
      </w:pPr>
    </w:p>
    <w:p w:rsidR="004370D2" w:rsidRDefault="004370D2" w:rsidP="00645AFE">
      <w:pPr>
        <w:spacing w:after="0" w:line="240" w:lineRule="auto"/>
        <w:rPr>
          <w:rFonts w:asciiTheme="majorBidi" w:eastAsia="Times New Roman" w:hAnsiTheme="majorBidi" w:cstheme="majorBidi"/>
          <w:sz w:val="40"/>
          <w:szCs w:val="40"/>
        </w:rPr>
      </w:pPr>
    </w:p>
    <w:p w:rsidR="00645AFE" w:rsidRPr="00645AFE" w:rsidRDefault="00645AFE" w:rsidP="00645AFE">
      <w:pPr>
        <w:spacing w:after="0" w:line="240" w:lineRule="auto"/>
        <w:rPr>
          <w:rFonts w:asciiTheme="majorBidi" w:eastAsia="Times New Roman" w:hAnsiTheme="majorBidi" w:cstheme="majorBidi"/>
          <w:sz w:val="24"/>
          <w:szCs w:val="24"/>
        </w:rPr>
      </w:pPr>
      <w:r w:rsidRPr="00645AFE">
        <w:rPr>
          <w:rFonts w:asciiTheme="majorBidi" w:eastAsia="Times New Roman" w:hAnsiTheme="majorBidi" w:cstheme="majorBidi"/>
          <w:sz w:val="40"/>
          <w:szCs w:val="40"/>
        </w:rPr>
        <w:lastRenderedPageBreak/>
        <w:t>The ARRIVE guidelines 2.0: author checklist</w:t>
      </w:r>
    </w:p>
    <w:tbl>
      <w:tblPr>
        <w:tblW w:w="11790" w:type="dxa"/>
        <w:tblInd w:w="-12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20"/>
        <w:gridCol w:w="4140"/>
        <w:gridCol w:w="6030"/>
      </w:tblGrid>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b/>
                <w:bCs/>
                <w:sz w:val="24"/>
                <w:szCs w:val="24"/>
              </w:rPr>
              <w:t xml:space="preserve">Item </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b/>
                <w:bCs/>
                <w:sz w:val="24"/>
                <w:szCs w:val="24"/>
              </w:rPr>
              <w:t>Recommendation</w:t>
            </w:r>
          </w:p>
        </w:tc>
        <w:tc>
          <w:tcPr>
            <w:tcW w:w="603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b/>
                <w:bCs/>
                <w:sz w:val="24"/>
                <w:szCs w:val="24"/>
              </w:rPr>
              <w:t>Section/line</w:t>
            </w:r>
            <w:r w:rsidRPr="004370D2">
              <w:rPr>
                <w:rFonts w:asciiTheme="majorBidi" w:eastAsia="Times New Roman" w:hAnsiTheme="majorBidi" w:cstheme="majorBidi"/>
                <w:b/>
                <w:bCs/>
                <w:sz w:val="24"/>
                <w:szCs w:val="24"/>
              </w:rPr>
              <w:br/>
              <w:t>number, or reason</w:t>
            </w:r>
            <w:r w:rsidRPr="004370D2">
              <w:rPr>
                <w:rFonts w:asciiTheme="majorBidi" w:eastAsia="Times New Roman" w:hAnsiTheme="majorBidi" w:cstheme="majorBidi"/>
                <w:b/>
                <w:bCs/>
                <w:sz w:val="24"/>
                <w:szCs w:val="24"/>
              </w:rPr>
              <w:br/>
              <w:t>for not reporting</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b/>
                <w:bCs/>
                <w:sz w:val="24"/>
                <w:szCs w:val="24"/>
              </w:rPr>
              <w:t xml:space="preserve">Abstract </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Provide an accurate summary of the research objectives, animal species, strain and sex, key methods, principal findings, and study conclusions.</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pStyle w:val="HTMLPreformatted"/>
              <w:rPr>
                <w:rFonts w:asciiTheme="majorBidi" w:hAnsiTheme="majorBidi" w:cstheme="majorBidi"/>
                <w:sz w:val="24"/>
                <w:szCs w:val="24"/>
              </w:rPr>
            </w:pPr>
            <w:r w:rsidRPr="004370D2">
              <w:rPr>
                <w:rFonts w:asciiTheme="majorBidi" w:hAnsiTheme="majorBidi" w:cstheme="majorBidi"/>
                <w:sz w:val="24"/>
                <w:szCs w:val="24"/>
              </w:rPr>
              <w:t xml:space="preserve">Line 531-537 and 26-45. the inner surface electrospun poly </w:t>
            </w:r>
            <w:r w:rsidRPr="004370D2">
              <w:rPr>
                <w:rStyle w:val="longtext"/>
                <w:rFonts w:asciiTheme="majorBidi" w:hAnsiTheme="majorBidi" w:cstheme="majorBidi"/>
                <w:sz w:val="24"/>
                <w:szCs w:val="24"/>
              </w:rPr>
              <w:t>(lactic-co-glycolic acid) (</w:t>
            </w:r>
            <w:r w:rsidRPr="004370D2">
              <w:rPr>
                <w:rFonts w:asciiTheme="majorBidi" w:hAnsiTheme="majorBidi" w:cstheme="majorBidi"/>
                <w:sz w:val="24"/>
                <w:szCs w:val="24"/>
              </w:rPr>
              <w:t xml:space="preserve">PLGA) nanofibrous conduit was biofunctionalized with laminin containing </w:t>
            </w:r>
            <w:r w:rsidRPr="004370D2">
              <w:rPr>
                <w:rStyle w:val="Emphasis"/>
                <w:rFonts w:asciiTheme="majorBidi" w:hAnsiTheme="majorBidi" w:cstheme="majorBidi"/>
                <w:sz w:val="24"/>
                <w:szCs w:val="24"/>
                <w:shd w:val="clear" w:color="auto" w:fill="FFFFFF"/>
              </w:rPr>
              <w:t>brain</w:t>
            </w:r>
            <w:r w:rsidRPr="004370D2">
              <w:rPr>
                <w:rFonts w:asciiTheme="majorBidi" w:hAnsiTheme="majorBidi" w:cstheme="majorBidi"/>
                <w:i/>
                <w:iCs/>
                <w:sz w:val="24"/>
                <w:szCs w:val="24"/>
                <w:shd w:val="clear" w:color="auto" w:fill="FFFFFF"/>
              </w:rPr>
              <w:t xml:space="preserve"> </w:t>
            </w:r>
            <w:r w:rsidRPr="004370D2">
              <w:rPr>
                <w:rStyle w:val="Emphasis"/>
                <w:rFonts w:asciiTheme="majorBidi" w:hAnsiTheme="majorBidi" w:cstheme="majorBidi"/>
                <w:sz w:val="24"/>
                <w:szCs w:val="24"/>
                <w:shd w:val="clear" w:color="auto" w:fill="FFFFFF"/>
              </w:rPr>
              <w:t>derived neurotrophic factor</w:t>
            </w:r>
            <w:r w:rsidRPr="004370D2">
              <w:rPr>
                <w:rFonts w:asciiTheme="majorBidi" w:hAnsiTheme="majorBidi" w:cstheme="majorBidi"/>
                <w:sz w:val="24"/>
                <w:szCs w:val="24"/>
              </w:rPr>
              <w:t xml:space="preserve"> (BDNF) and gold nanoparticles in chitosan nanoparticle. In this study, 40 mature (12-week-old) </w:t>
            </w:r>
            <w:r w:rsidRPr="004370D2">
              <w:rPr>
                <w:rFonts w:asciiTheme="majorBidi" w:hAnsiTheme="majorBidi" w:cstheme="majorBidi"/>
                <w:i/>
                <w:iCs/>
                <w:sz w:val="24"/>
                <w:szCs w:val="24"/>
              </w:rPr>
              <w:t>Wistar</w:t>
            </w:r>
            <w:r w:rsidRPr="004370D2">
              <w:rPr>
                <w:rFonts w:asciiTheme="majorBidi" w:hAnsiTheme="majorBidi" w:cstheme="majorBidi"/>
                <w:sz w:val="24"/>
                <w:szCs w:val="24"/>
              </w:rPr>
              <w:t xml:space="preserve"> male rats (weighing ~200–250 g). The rats were  randomly </w:t>
            </w:r>
            <w:r w:rsidRPr="004370D2">
              <w:rPr>
                <w:rFonts w:asciiTheme="majorBidi" w:eastAsia="MinionPro-Regular" w:hAnsiTheme="majorBidi" w:cstheme="majorBidi"/>
                <w:sz w:val="24"/>
                <w:szCs w:val="24"/>
              </w:rPr>
              <w:t>divided into</w:t>
            </w:r>
            <w:r w:rsidRPr="004370D2">
              <w:rPr>
                <w:rFonts w:asciiTheme="majorBidi" w:hAnsiTheme="majorBidi" w:cstheme="majorBidi"/>
                <w:sz w:val="24"/>
                <w:szCs w:val="24"/>
              </w:rPr>
              <w:t xml:space="preserve"> five groups</w:t>
            </w:r>
            <w:r w:rsidRPr="004370D2">
              <w:rPr>
                <w:rFonts w:asciiTheme="majorBidi" w:hAnsiTheme="majorBidi" w:cstheme="majorBidi"/>
                <w:sz w:val="24"/>
                <w:szCs w:val="24"/>
                <w:rtl/>
              </w:rPr>
              <w:t xml:space="preserve"> </w:t>
            </w:r>
            <w:r w:rsidRPr="004370D2">
              <w:rPr>
                <w:rFonts w:asciiTheme="majorBidi" w:hAnsiTheme="majorBidi" w:cstheme="majorBidi"/>
                <w:sz w:val="24"/>
                <w:szCs w:val="24"/>
                <w:shd w:val="clear" w:color="auto" w:fill="FFFFFF"/>
              </w:rPr>
              <w:t xml:space="preserve">(each, n = </w:t>
            </w:r>
            <w:r w:rsidRPr="004370D2">
              <w:rPr>
                <w:rFonts w:asciiTheme="majorBidi" w:hAnsiTheme="majorBidi" w:cstheme="majorBidi"/>
                <w:sz w:val="24"/>
                <w:szCs w:val="24"/>
                <w:shd w:val="clear" w:color="auto" w:fill="FFFFFF"/>
                <w:rtl/>
              </w:rPr>
              <w:t>8</w:t>
            </w:r>
            <w:r w:rsidRPr="004370D2">
              <w:rPr>
                <w:rFonts w:asciiTheme="majorBidi" w:hAnsiTheme="majorBidi" w:cstheme="majorBidi"/>
                <w:sz w:val="24"/>
                <w:szCs w:val="24"/>
                <w:shd w:val="clear" w:color="auto" w:fill="FFFFFF"/>
              </w:rPr>
              <w:t>)</w:t>
            </w:r>
            <w:r w:rsidRPr="004370D2">
              <w:rPr>
                <w:rFonts w:asciiTheme="majorBidi" w:hAnsiTheme="majorBidi" w:cstheme="majorBidi"/>
                <w:sz w:val="24"/>
                <w:szCs w:val="24"/>
              </w:rPr>
              <w:t xml:space="preserve">, including autograft group as the positive control, </w:t>
            </w:r>
            <w:r w:rsidRPr="004370D2">
              <w:rPr>
                <w:rStyle w:val="longtext"/>
                <w:rFonts w:asciiTheme="majorBidi" w:hAnsiTheme="majorBidi" w:cstheme="majorBidi"/>
                <w:sz w:val="24"/>
                <w:szCs w:val="24"/>
              </w:rPr>
              <w:t xml:space="preserve">PLGA </w:t>
            </w:r>
            <w:r w:rsidRPr="004370D2">
              <w:rPr>
                <w:rFonts w:asciiTheme="majorBidi" w:hAnsiTheme="majorBidi" w:cstheme="majorBidi"/>
                <w:sz w:val="24"/>
                <w:szCs w:val="24"/>
              </w:rPr>
              <w:t>conduit coated by laminin and filled with DMEM/F12, PLGA conduit coated by laminin and filled with</w:t>
            </w:r>
            <w:r w:rsidRPr="004370D2">
              <w:rPr>
                <w:rFonts w:asciiTheme="majorBidi" w:eastAsia="TimesNewRoman" w:hAnsiTheme="majorBidi" w:cstheme="majorBidi"/>
                <w:sz w:val="24"/>
                <w:szCs w:val="24"/>
              </w:rPr>
              <w:t xml:space="preserve"> adipose-derived stem cells (</w:t>
            </w:r>
            <w:r w:rsidRPr="004370D2">
              <w:rPr>
                <w:rFonts w:asciiTheme="majorBidi" w:hAnsiTheme="majorBidi" w:cstheme="majorBidi"/>
                <w:sz w:val="24"/>
                <w:szCs w:val="24"/>
                <w:lang w:val="en"/>
              </w:rPr>
              <w:t xml:space="preserve">rADSCs) </w:t>
            </w:r>
            <w:r w:rsidRPr="004370D2">
              <w:rPr>
                <w:rFonts w:asciiTheme="majorBidi" w:hAnsiTheme="majorBidi" w:cstheme="majorBidi"/>
                <w:sz w:val="24"/>
                <w:szCs w:val="24"/>
              </w:rPr>
              <w:t>, PLGA conduit coated by laminin containing gold-</w:t>
            </w:r>
            <w:r w:rsidRPr="004370D2">
              <w:rPr>
                <w:rStyle w:val="longtext"/>
                <w:rFonts w:asciiTheme="majorBidi" w:hAnsiTheme="majorBidi" w:cstheme="majorBidi"/>
                <w:sz w:val="24"/>
                <w:szCs w:val="24"/>
              </w:rPr>
              <w:t>chitosan nanoparticles (</w:t>
            </w:r>
            <w:r w:rsidRPr="004370D2">
              <w:rPr>
                <w:rFonts w:asciiTheme="majorBidi" w:hAnsiTheme="majorBidi" w:cstheme="majorBidi"/>
                <w:sz w:val="24"/>
                <w:szCs w:val="24"/>
              </w:rPr>
              <w:t>AuNPs-CNPs)</w:t>
            </w:r>
            <w:r w:rsidRPr="004370D2">
              <w:rPr>
                <w:rStyle w:val="longtext"/>
                <w:rFonts w:asciiTheme="majorBidi" w:hAnsiTheme="majorBidi" w:cstheme="majorBidi"/>
                <w:sz w:val="24"/>
                <w:szCs w:val="24"/>
              </w:rPr>
              <w:t>,</w:t>
            </w:r>
            <w:r w:rsidRPr="004370D2">
              <w:rPr>
                <w:rFonts w:asciiTheme="majorBidi" w:hAnsiTheme="majorBidi" w:cstheme="majorBidi"/>
                <w:sz w:val="24"/>
                <w:szCs w:val="24"/>
              </w:rPr>
              <w:t xml:space="preserve"> BDNF-</w:t>
            </w:r>
            <w:r w:rsidRPr="004370D2">
              <w:rPr>
                <w:rStyle w:val="longtext"/>
                <w:rFonts w:asciiTheme="majorBidi" w:hAnsiTheme="majorBidi" w:cstheme="majorBidi"/>
                <w:sz w:val="24"/>
                <w:szCs w:val="24"/>
              </w:rPr>
              <w:t>chitosan nanoparticles (</w:t>
            </w:r>
            <w:r w:rsidRPr="004370D2">
              <w:rPr>
                <w:rFonts w:asciiTheme="majorBidi" w:hAnsiTheme="majorBidi" w:cstheme="majorBidi"/>
                <w:sz w:val="24"/>
                <w:szCs w:val="24"/>
              </w:rPr>
              <w:t>BDNF-CNPs) and filled with rADSCs or filled with rADSCs suspended in fibrin matrix, and they were implanted to bridge a 10 mm rat sciatic nerve gap. Eventually,</w:t>
            </w:r>
            <w:r w:rsidRPr="004370D2">
              <w:rPr>
                <w:rFonts w:asciiTheme="majorBidi" w:eastAsia="MinionPro-Regular" w:hAnsiTheme="majorBidi" w:cstheme="majorBidi"/>
                <w:sz w:val="24"/>
                <w:szCs w:val="24"/>
              </w:rPr>
              <w:t xml:space="preserve"> </w:t>
            </w:r>
            <w:r w:rsidRPr="004370D2">
              <w:rPr>
                <w:rFonts w:asciiTheme="majorBidi" w:hAnsiTheme="majorBidi" w:cstheme="majorBidi"/>
                <w:sz w:val="24"/>
                <w:szCs w:val="24"/>
              </w:rPr>
              <w:t xml:space="preserve">axonal regeneration and functional recovery were assessed with IHC, behavioral tests, histology and real time RT-PCR </w:t>
            </w:r>
            <w:r w:rsidRPr="004370D2">
              <w:rPr>
                <w:rFonts w:asciiTheme="majorBidi" w:eastAsia="MinionPro-Regular" w:hAnsiTheme="majorBidi" w:cstheme="majorBidi"/>
                <w:sz w:val="24"/>
                <w:szCs w:val="24"/>
              </w:rPr>
              <w:t>after 12 weeks.</w:t>
            </w:r>
            <w:r w:rsidRPr="004370D2">
              <w:rPr>
                <w:rFonts w:asciiTheme="majorBidi" w:hAnsiTheme="majorBidi" w:cstheme="majorBidi"/>
                <w:sz w:val="24"/>
                <w:szCs w:val="24"/>
              </w:rPr>
              <w:t xml:space="preserve"> Overall, we found that laminin-coated PLGA conduit could improve axonal regeneration in peripheral nerve using</w:t>
            </w:r>
            <w:r w:rsidRPr="004370D2">
              <w:rPr>
                <w:rFonts w:asciiTheme="majorBidi" w:hAnsiTheme="majorBidi" w:cstheme="majorBidi"/>
                <w:sz w:val="24"/>
                <w:szCs w:val="24"/>
                <w:lang w:val="en" w:bidi="fa-IR"/>
              </w:rPr>
              <w:t xml:space="preserve"> some exogenous factors such as BDNF,</w:t>
            </w:r>
            <w:r w:rsidRPr="004370D2">
              <w:rPr>
                <w:rFonts w:asciiTheme="majorBidi" w:hAnsiTheme="majorBidi" w:cstheme="majorBidi"/>
                <w:sz w:val="24"/>
                <w:szCs w:val="24"/>
                <w:lang w:bidi="fa-IR"/>
              </w:rPr>
              <w:t xml:space="preserve"> AuNPs, and ADSCs in fibrin matrix. </w:t>
            </w:r>
            <w:r w:rsidRPr="004370D2">
              <w:rPr>
                <w:rFonts w:asciiTheme="majorBidi" w:hAnsiTheme="majorBidi" w:cstheme="majorBidi"/>
                <w:sz w:val="24"/>
                <w:szCs w:val="24"/>
              </w:rPr>
              <w:t xml:space="preserve">Although there was some evidence that fibrin matrix promoted peripheral nerve regeneration, </w:t>
            </w:r>
            <w:r w:rsidRPr="004370D2">
              <w:rPr>
                <w:rFonts w:asciiTheme="majorBidi" w:hAnsiTheme="majorBidi" w:cstheme="majorBidi"/>
                <w:sz w:val="24"/>
                <w:szCs w:val="24"/>
                <w:lang w:val="en" w:bidi="fa-IR"/>
              </w:rPr>
              <w:t>but distinctive effect of fibrin was not observed in this study</w:t>
            </w:r>
            <w:r w:rsidRPr="004370D2">
              <w:rPr>
                <w:rFonts w:asciiTheme="majorBidi" w:hAnsiTheme="majorBidi" w:cstheme="majorBidi"/>
                <w:sz w:val="24"/>
                <w:szCs w:val="24"/>
                <w:lang w:bidi="fa-IR"/>
              </w:rPr>
              <w:t>. I</w:t>
            </w:r>
            <w:r w:rsidRPr="004370D2">
              <w:rPr>
                <w:rFonts w:asciiTheme="majorBidi" w:hAnsiTheme="majorBidi" w:cstheme="majorBidi"/>
                <w:sz w:val="24"/>
                <w:szCs w:val="24"/>
              </w:rPr>
              <w:t xml:space="preserve">t should be noted that fibrin matrix </w:t>
            </w:r>
            <w:r w:rsidRPr="004370D2">
              <w:rPr>
                <w:rFonts w:asciiTheme="majorBidi" w:hAnsiTheme="majorBidi" w:cstheme="majorBidi"/>
                <w:sz w:val="24"/>
                <w:szCs w:val="24"/>
                <w:lang w:val="en" w:bidi="fa-IR"/>
              </w:rPr>
              <w:t xml:space="preserve">may interfere with other exogenous factors. </w:t>
            </w:r>
            <w:r w:rsidRPr="004370D2">
              <w:rPr>
                <w:rFonts w:asciiTheme="majorBidi" w:hAnsiTheme="majorBidi" w:cstheme="majorBidi"/>
                <w:sz w:val="24"/>
                <w:szCs w:val="24"/>
                <w:lang w:val="en"/>
              </w:rPr>
              <w:t xml:space="preserve">It is recommended that </w:t>
            </w:r>
            <w:r w:rsidRPr="004370D2">
              <w:rPr>
                <w:rFonts w:asciiTheme="majorBidi" w:hAnsiTheme="majorBidi" w:cstheme="majorBidi"/>
                <w:sz w:val="24"/>
                <w:szCs w:val="24"/>
              </w:rPr>
              <w:t>future works determine the molecular mechanism of fibrin matrix in peripheral nerve regeneration and its clinical outcomes following injury.</w:t>
            </w:r>
          </w:p>
          <w:p w:rsidR="00645AFE" w:rsidRPr="004370D2" w:rsidRDefault="00645AFE" w:rsidP="00B50725">
            <w:pPr>
              <w:spacing w:after="0" w:line="240" w:lineRule="auto"/>
              <w:rPr>
                <w:rFonts w:asciiTheme="majorBidi" w:eastAsia="Times New Roman" w:hAnsiTheme="majorBidi" w:cstheme="majorBidi"/>
                <w:sz w:val="24"/>
                <w:szCs w:val="24"/>
              </w:rPr>
            </w:pP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b/>
                <w:bCs/>
                <w:sz w:val="24"/>
                <w:szCs w:val="24"/>
              </w:rPr>
              <w:t xml:space="preserve">Background </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a. Include sufficient scientific background to understand the rationale and</w:t>
            </w:r>
            <w:r w:rsidRPr="004370D2">
              <w:rPr>
                <w:rFonts w:asciiTheme="majorBidi" w:eastAsia="Times New Roman" w:hAnsiTheme="majorBidi" w:cstheme="majorBidi"/>
                <w:sz w:val="24"/>
                <w:szCs w:val="24"/>
              </w:rPr>
              <w:br/>
              <w:t>context for the study, and explain the experimental approach.</w:t>
            </w:r>
            <w:r w:rsidRPr="004370D2">
              <w:rPr>
                <w:rFonts w:asciiTheme="majorBidi" w:eastAsia="Times New Roman" w:hAnsiTheme="majorBidi" w:cstheme="majorBidi"/>
                <w:sz w:val="24"/>
                <w:szCs w:val="24"/>
              </w:rPr>
              <w:br/>
              <w:t>b. Explain how the animal species and model used address the scientific objectives and, where appropriate, the relevance to human biology.</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a.</w:t>
            </w:r>
          </w:p>
          <w:p w:rsidR="00645AFE" w:rsidRPr="004370D2" w:rsidRDefault="00645AFE" w:rsidP="00B50725">
            <w:pPr>
              <w:spacing w:after="0" w:line="240" w:lineRule="auto"/>
              <w:rPr>
                <w:rFonts w:asciiTheme="majorBidi" w:eastAsia="Times New Roman" w:hAnsiTheme="majorBidi" w:cstheme="majorBidi"/>
                <w:sz w:val="24"/>
                <w:szCs w:val="24"/>
              </w:rPr>
            </w:pPr>
          </w:p>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 xml:space="preserve">b. </w:t>
            </w:r>
            <w:r w:rsidRPr="004370D2">
              <w:rPr>
                <w:rFonts w:asciiTheme="majorBidi" w:hAnsiTheme="majorBidi" w:cstheme="majorBidi"/>
                <w:sz w:val="24"/>
                <w:szCs w:val="24"/>
              </w:rPr>
              <w:t>Rats are the most popular laboratory animals widely used as an experimental model for the</w:t>
            </w:r>
            <w:r w:rsidRPr="004370D2">
              <w:rPr>
                <w:rFonts w:asciiTheme="majorBidi" w:hAnsiTheme="majorBidi" w:cstheme="majorBidi"/>
                <w:sz w:val="24"/>
                <w:szCs w:val="24"/>
              </w:rPr>
              <w:br/>
              <w:t>assessment of the potency of synthetic scaffolds in regeneration of PNI (</w:t>
            </w:r>
            <w:proofErr w:type="spellStart"/>
            <w:r w:rsidRPr="004370D2">
              <w:rPr>
                <w:rFonts w:asciiTheme="majorBidi" w:hAnsiTheme="majorBidi" w:cstheme="majorBidi"/>
                <w:sz w:val="24"/>
                <w:szCs w:val="24"/>
              </w:rPr>
              <w:t>Angius</w:t>
            </w:r>
            <w:proofErr w:type="spellEnd"/>
            <w:r w:rsidRPr="004370D2">
              <w:rPr>
                <w:rFonts w:asciiTheme="majorBidi" w:hAnsiTheme="majorBidi" w:cstheme="majorBidi"/>
                <w:sz w:val="24"/>
                <w:szCs w:val="24"/>
              </w:rPr>
              <w:t xml:space="preserve"> et al., 2012).</w:t>
            </w:r>
            <w:r w:rsidRPr="004370D2">
              <w:rPr>
                <w:rFonts w:asciiTheme="majorBidi" w:hAnsiTheme="majorBidi" w:cstheme="majorBidi"/>
                <w:sz w:val="24"/>
                <w:szCs w:val="24"/>
              </w:rPr>
              <w:br/>
              <w:t>Moreover, according to PubMed analysis of a random sample of 1,500 research articles on</w:t>
            </w:r>
            <w:r w:rsidRPr="004370D2">
              <w:rPr>
                <w:rFonts w:asciiTheme="majorBidi" w:hAnsiTheme="majorBidi" w:cstheme="majorBidi"/>
                <w:sz w:val="24"/>
                <w:szCs w:val="24"/>
              </w:rPr>
              <w:br/>
              <w:t>nerve repair, more than 90% of them selected rat animal models (</w:t>
            </w:r>
            <w:proofErr w:type="spellStart"/>
            <w:r w:rsidRPr="004370D2">
              <w:rPr>
                <w:rFonts w:asciiTheme="majorBidi" w:hAnsiTheme="majorBidi" w:cstheme="majorBidi"/>
                <w:sz w:val="24"/>
                <w:szCs w:val="24"/>
              </w:rPr>
              <w:t>Tos</w:t>
            </w:r>
            <w:proofErr w:type="spellEnd"/>
            <w:r w:rsidRPr="004370D2">
              <w:rPr>
                <w:rFonts w:asciiTheme="majorBidi" w:hAnsiTheme="majorBidi" w:cstheme="majorBidi"/>
                <w:sz w:val="24"/>
                <w:szCs w:val="24"/>
              </w:rPr>
              <w:t xml:space="preserve"> et al., 2009). There are</w:t>
            </w:r>
            <w:r w:rsidRPr="004370D2">
              <w:rPr>
                <w:rFonts w:asciiTheme="majorBidi" w:hAnsiTheme="majorBidi" w:cstheme="majorBidi"/>
                <w:sz w:val="24"/>
                <w:szCs w:val="24"/>
              </w:rPr>
              <w:br/>
              <w:t>some advantages regarding the use of rats, as animal models, in studying nerve degenerating</w:t>
            </w:r>
            <w:r w:rsidRPr="004370D2">
              <w:rPr>
                <w:rFonts w:asciiTheme="majorBidi" w:hAnsiTheme="majorBidi" w:cstheme="majorBidi"/>
                <w:sz w:val="24"/>
                <w:szCs w:val="24"/>
              </w:rPr>
              <w:br/>
            </w:r>
            <w:r w:rsidRPr="004370D2">
              <w:rPr>
                <w:rFonts w:asciiTheme="majorBidi" w:hAnsiTheme="majorBidi" w:cstheme="majorBidi"/>
                <w:sz w:val="24"/>
                <w:szCs w:val="24"/>
              </w:rPr>
              <w:lastRenderedPageBreak/>
              <w:t>diseases including their small size, their resistance to complications of surgery and infection,</w:t>
            </w:r>
            <w:r w:rsidRPr="004370D2">
              <w:rPr>
                <w:rFonts w:asciiTheme="majorBidi" w:hAnsiTheme="majorBidi" w:cstheme="majorBidi"/>
                <w:sz w:val="24"/>
                <w:szCs w:val="24"/>
              </w:rPr>
              <w:br/>
              <w:t>better nerve restoration, the availability of different species and low prices (Gordon &amp;</w:t>
            </w:r>
            <w:r w:rsidRPr="004370D2">
              <w:rPr>
                <w:rFonts w:asciiTheme="majorBidi" w:hAnsiTheme="majorBidi" w:cstheme="majorBidi"/>
                <w:sz w:val="24"/>
                <w:szCs w:val="24"/>
              </w:rPr>
              <w:br/>
            </w:r>
            <w:proofErr w:type="spellStart"/>
            <w:r w:rsidRPr="004370D2">
              <w:rPr>
                <w:rFonts w:asciiTheme="majorBidi" w:hAnsiTheme="majorBidi" w:cstheme="majorBidi"/>
                <w:sz w:val="24"/>
                <w:szCs w:val="24"/>
              </w:rPr>
              <w:t>Borschel</w:t>
            </w:r>
            <w:proofErr w:type="spellEnd"/>
            <w:r w:rsidRPr="004370D2">
              <w:rPr>
                <w:rFonts w:asciiTheme="majorBidi" w:hAnsiTheme="majorBidi" w:cstheme="majorBidi"/>
                <w:sz w:val="24"/>
                <w:szCs w:val="24"/>
              </w:rPr>
              <w:t xml:space="preserve">, 2017; </w:t>
            </w:r>
            <w:proofErr w:type="spellStart"/>
            <w:r w:rsidRPr="004370D2">
              <w:rPr>
                <w:rFonts w:asciiTheme="majorBidi" w:hAnsiTheme="majorBidi" w:cstheme="majorBidi"/>
                <w:sz w:val="24"/>
                <w:szCs w:val="24"/>
              </w:rPr>
              <w:t>Varejão</w:t>
            </w:r>
            <w:proofErr w:type="spellEnd"/>
            <w:r w:rsidRPr="004370D2">
              <w:rPr>
                <w:rFonts w:asciiTheme="majorBidi" w:hAnsiTheme="majorBidi" w:cstheme="majorBidi"/>
                <w:sz w:val="24"/>
                <w:szCs w:val="24"/>
              </w:rPr>
              <w:t xml:space="preserve"> et al., 2004). A large number of nerve regeneration assays such as</w:t>
            </w:r>
            <w:r w:rsidRPr="004370D2">
              <w:rPr>
                <w:rFonts w:asciiTheme="majorBidi" w:hAnsiTheme="majorBidi" w:cstheme="majorBidi"/>
                <w:sz w:val="24"/>
                <w:szCs w:val="24"/>
              </w:rPr>
              <w:br/>
              <w:t>electrophysiology, sciatic functional index, histology, muscle mass and other assessments can</w:t>
            </w:r>
            <w:r w:rsidRPr="004370D2">
              <w:rPr>
                <w:rFonts w:asciiTheme="majorBidi" w:hAnsiTheme="majorBidi" w:cstheme="majorBidi"/>
                <w:sz w:val="24"/>
                <w:szCs w:val="24"/>
              </w:rPr>
              <w:br/>
              <w:t>be used to examine the peripheral nerve regeneration in the experimental rat models</w:t>
            </w:r>
            <w:r w:rsidRPr="004370D2">
              <w:rPr>
                <w:rFonts w:asciiTheme="majorBidi" w:hAnsiTheme="majorBidi" w:cstheme="majorBidi"/>
                <w:sz w:val="24"/>
                <w:szCs w:val="24"/>
              </w:rPr>
              <w:br/>
              <w:t>(</w:t>
            </w:r>
            <w:proofErr w:type="spellStart"/>
            <w:r w:rsidRPr="004370D2">
              <w:rPr>
                <w:rFonts w:asciiTheme="majorBidi" w:hAnsiTheme="majorBidi" w:cstheme="majorBidi"/>
                <w:sz w:val="24"/>
                <w:szCs w:val="24"/>
              </w:rPr>
              <w:t>Vleggeert-Lankamp</w:t>
            </w:r>
            <w:proofErr w:type="spellEnd"/>
            <w:r w:rsidRPr="004370D2">
              <w:rPr>
                <w:rFonts w:asciiTheme="majorBidi" w:hAnsiTheme="majorBidi" w:cstheme="majorBidi"/>
                <w:sz w:val="24"/>
                <w:szCs w:val="24"/>
              </w:rPr>
              <w:t>, 2007). However, there is a disadvantage in using rat models for</w:t>
            </w:r>
            <w:r w:rsidRPr="004370D2">
              <w:rPr>
                <w:rFonts w:asciiTheme="majorBidi" w:hAnsiTheme="majorBidi" w:cstheme="majorBidi"/>
                <w:sz w:val="24"/>
                <w:szCs w:val="24"/>
              </w:rPr>
              <w:br/>
              <w:t>studying the peripheral nerve injury; thus, rats are usually used for studying nerve</w:t>
            </w:r>
            <w:r w:rsidRPr="004370D2">
              <w:rPr>
                <w:rFonts w:asciiTheme="majorBidi" w:hAnsiTheme="majorBidi" w:cstheme="majorBidi"/>
                <w:sz w:val="24"/>
                <w:szCs w:val="24"/>
              </w:rPr>
              <w:br/>
              <w:t>regeneration in the nerve gaps less than 10 mm (</w:t>
            </w:r>
            <w:proofErr w:type="spellStart"/>
            <w:r w:rsidRPr="004370D2">
              <w:rPr>
                <w:rFonts w:asciiTheme="majorBidi" w:hAnsiTheme="majorBidi" w:cstheme="majorBidi"/>
                <w:sz w:val="24"/>
                <w:szCs w:val="24"/>
              </w:rPr>
              <w:t>Angius</w:t>
            </w:r>
            <w:proofErr w:type="spellEnd"/>
            <w:r w:rsidRPr="004370D2">
              <w:rPr>
                <w:rFonts w:asciiTheme="majorBidi" w:hAnsiTheme="majorBidi" w:cstheme="majorBidi"/>
                <w:sz w:val="24"/>
                <w:szCs w:val="24"/>
              </w:rPr>
              <w:t xml:space="preserve"> et al., 2012). It should be noted that</w:t>
            </w:r>
            <w:r w:rsidRPr="004370D2">
              <w:rPr>
                <w:rFonts w:asciiTheme="majorBidi" w:hAnsiTheme="majorBidi" w:cstheme="majorBidi"/>
                <w:sz w:val="24"/>
                <w:szCs w:val="24"/>
              </w:rPr>
              <w:br/>
              <w:t>peripheral nerve damage in humans is normally greater than 10 mm and nerve regeneration in</w:t>
            </w:r>
            <w:r w:rsidRPr="004370D2">
              <w:rPr>
                <w:rFonts w:asciiTheme="majorBidi" w:hAnsiTheme="majorBidi" w:cstheme="majorBidi"/>
                <w:sz w:val="24"/>
                <w:szCs w:val="24"/>
              </w:rPr>
              <w:br/>
              <w:t>humans is much slower than rats (</w:t>
            </w:r>
            <w:proofErr w:type="spellStart"/>
            <w:r w:rsidRPr="004370D2">
              <w:rPr>
                <w:rFonts w:asciiTheme="majorBidi" w:hAnsiTheme="majorBidi" w:cstheme="majorBidi"/>
                <w:sz w:val="24"/>
                <w:szCs w:val="24"/>
              </w:rPr>
              <w:t>Buchthal</w:t>
            </w:r>
            <w:proofErr w:type="spellEnd"/>
            <w:r w:rsidRPr="004370D2">
              <w:rPr>
                <w:rFonts w:asciiTheme="majorBidi" w:hAnsiTheme="majorBidi" w:cstheme="majorBidi"/>
                <w:sz w:val="24"/>
                <w:szCs w:val="24"/>
              </w:rPr>
              <w:t xml:space="preserve"> &amp; </w:t>
            </w:r>
            <w:proofErr w:type="spellStart"/>
            <w:r w:rsidRPr="004370D2">
              <w:rPr>
                <w:rFonts w:asciiTheme="majorBidi" w:hAnsiTheme="majorBidi" w:cstheme="majorBidi"/>
                <w:sz w:val="24"/>
                <w:szCs w:val="24"/>
              </w:rPr>
              <w:t>Kuhl</w:t>
            </w:r>
            <w:proofErr w:type="spellEnd"/>
            <w:r w:rsidRPr="004370D2">
              <w:rPr>
                <w:rFonts w:asciiTheme="majorBidi" w:hAnsiTheme="majorBidi" w:cstheme="majorBidi"/>
                <w:sz w:val="24"/>
                <w:szCs w:val="24"/>
              </w:rPr>
              <w:t xml:space="preserve">, 1979) </w:t>
            </w:r>
            <w:r w:rsidRPr="004370D2">
              <w:rPr>
                <w:rFonts w:asciiTheme="majorBidi" w:eastAsia="Times New Roman" w:hAnsiTheme="majorBidi" w:cstheme="majorBidi"/>
                <w:sz w:val="24"/>
                <w:szCs w:val="24"/>
              </w:rPr>
              <w:t xml:space="preserve"> </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lastRenderedPageBreak/>
              <w:t xml:space="preserve">Objectives </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Clearly describe the research question, research objectives and, where appropriate, specific hypotheses being tested.</w:t>
            </w:r>
          </w:p>
        </w:tc>
        <w:tc>
          <w:tcPr>
            <w:tcW w:w="6030" w:type="dxa"/>
            <w:tcBorders>
              <w:top w:val="single" w:sz="4" w:space="0" w:color="auto"/>
              <w:left w:val="single" w:sz="4" w:space="0" w:color="auto"/>
              <w:bottom w:val="single" w:sz="4" w:space="0" w:color="auto"/>
              <w:right w:val="single" w:sz="4" w:space="0" w:color="auto"/>
            </w:tcBorders>
            <w:vAlign w:val="center"/>
          </w:tcPr>
          <w:p w:rsidR="004370D2" w:rsidRDefault="004370D2" w:rsidP="00B50725">
            <w:pPr>
              <w:spacing w:after="0" w:line="240" w:lineRule="auto"/>
              <w:rPr>
                <w:rFonts w:asciiTheme="majorBidi" w:hAnsiTheme="majorBidi" w:cstheme="majorBidi"/>
                <w:sz w:val="24"/>
                <w:szCs w:val="24"/>
              </w:rPr>
            </w:pPr>
          </w:p>
          <w:p w:rsidR="00645AFE" w:rsidRPr="004370D2" w:rsidRDefault="00645AFE" w:rsidP="00B50725">
            <w:pPr>
              <w:spacing w:after="0" w:line="240" w:lineRule="auto"/>
              <w:rPr>
                <w:rFonts w:asciiTheme="majorBidi" w:hAnsiTheme="majorBidi" w:cstheme="majorBidi"/>
                <w:sz w:val="24"/>
                <w:szCs w:val="24"/>
              </w:rPr>
            </w:pPr>
            <w:r w:rsidRPr="004370D2">
              <w:rPr>
                <w:rFonts w:asciiTheme="majorBidi" w:hAnsiTheme="majorBidi" w:cstheme="majorBidi"/>
                <w:sz w:val="24"/>
                <w:szCs w:val="24"/>
              </w:rPr>
              <w:t>Lines 101-104.</w:t>
            </w:r>
          </w:p>
          <w:p w:rsidR="00645AFE" w:rsidRPr="004370D2" w:rsidRDefault="00645AFE" w:rsidP="00645AFE">
            <w:pPr>
              <w:pStyle w:val="ListParagraph"/>
              <w:numPr>
                <w:ilvl w:val="0"/>
                <w:numId w:val="2"/>
              </w:numPr>
              <w:spacing w:line="240" w:lineRule="auto"/>
              <w:rPr>
                <w:rFonts w:asciiTheme="majorBidi" w:hAnsiTheme="majorBidi" w:cstheme="majorBidi"/>
                <w:sz w:val="24"/>
                <w:szCs w:val="24"/>
              </w:rPr>
            </w:pPr>
            <w:r w:rsidRPr="004370D2">
              <w:rPr>
                <w:rFonts w:asciiTheme="majorBidi" w:hAnsiTheme="majorBidi" w:cstheme="majorBidi"/>
                <w:sz w:val="24"/>
                <w:szCs w:val="24"/>
              </w:rPr>
              <w:t>Does s</w:t>
            </w:r>
            <w:r w:rsidRPr="004370D2">
              <w:rPr>
                <w:rFonts w:asciiTheme="majorBidi" w:hAnsiTheme="majorBidi" w:cstheme="majorBidi"/>
                <w:sz w:val="24"/>
                <w:szCs w:val="24"/>
              </w:rPr>
              <w:t>ynergistic effects of ADSCs encapsulated in alginate</w:t>
            </w:r>
            <w:r w:rsidRPr="004370D2">
              <w:rPr>
                <w:rFonts w:asciiTheme="majorBidi" w:hAnsiTheme="majorBidi" w:cstheme="majorBidi"/>
                <w:sz w:val="24"/>
                <w:szCs w:val="24"/>
              </w:rPr>
              <w:t xml:space="preserve"> and combination controlled</w:t>
            </w:r>
            <w:r w:rsidRPr="004370D2">
              <w:rPr>
                <w:rFonts w:asciiTheme="majorBidi" w:hAnsiTheme="majorBidi" w:cstheme="majorBidi"/>
                <w:sz w:val="24"/>
                <w:szCs w:val="24"/>
              </w:rPr>
              <w:t xml:space="preserve"> release of BDNF and Gold nanoparticles w</w:t>
            </w:r>
            <w:r w:rsidRPr="004370D2">
              <w:rPr>
                <w:rFonts w:asciiTheme="majorBidi" w:hAnsiTheme="majorBidi" w:cstheme="majorBidi"/>
                <w:sz w:val="24"/>
                <w:szCs w:val="24"/>
              </w:rPr>
              <w:t>i</w:t>
            </w:r>
            <w:r w:rsidRPr="004370D2">
              <w:rPr>
                <w:rFonts w:asciiTheme="majorBidi" w:hAnsiTheme="majorBidi" w:cstheme="majorBidi"/>
                <w:sz w:val="24"/>
                <w:szCs w:val="24"/>
              </w:rPr>
              <w:t xml:space="preserve">th on sciatic nerve </w:t>
            </w:r>
            <w:r w:rsidRPr="004370D2">
              <w:rPr>
                <w:rFonts w:asciiTheme="majorBidi" w:hAnsiTheme="majorBidi" w:cstheme="majorBidi"/>
                <w:sz w:val="24"/>
                <w:szCs w:val="24"/>
              </w:rPr>
              <w:t>regeneration?</w:t>
            </w:r>
          </w:p>
          <w:p w:rsidR="00645AFE" w:rsidRPr="004370D2" w:rsidRDefault="00645AFE" w:rsidP="00645AFE">
            <w:pPr>
              <w:pStyle w:val="ListParagraph"/>
              <w:numPr>
                <w:ilvl w:val="0"/>
                <w:numId w:val="2"/>
              </w:numPr>
              <w:spacing w:line="240" w:lineRule="auto"/>
              <w:rPr>
                <w:rFonts w:asciiTheme="majorBidi" w:hAnsiTheme="majorBidi" w:cstheme="majorBidi"/>
                <w:sz w:val="24"/>
                <w:szCs w:val="24"/>
              </w:rPr>
            </w:pPr>
            <w:r w:rsidRPr="004370D2">
              <w:rPr>
                <w:rFonts w:asciiTheme="majorBidi" w:hAnsiTheme="majorBidi" w:cstheme="majorBidi"/>
                <w:sz w:val="24"/>
                <w:szCs w:val="24"/>
              </w:rPr>
              <w:t xml:space="preserve">Our </w:t>
            </w:r>
            <w:r w:rsidRPr="004370D2">
              <w:rPr>
                <w:rFonts w:asciiTheme="majorBidi" w:hAnsiTheme="majorBidi" w:cstheme="majorBidi"/>
                <w:sz w:val="24"/>
                <w:szCs w:val="24"/>
              </w:rPr>
              <w:t xml:space="preserve">hypothesis </w:t>
            </w:r>
            <w:r w:rsidRPr="004370D2">
              <w:rPr>
                <w:rFonts w:asciiTheme="majorBidi" w:hAnsiTheme="majorBidi" w:cstheme="majorBidi"/>
                <w:sz w:val="24"/>
                <w:szCs w:val="24"/>
              </w:rPr>
              <w:t>is</w:t>
            </w:r>
            <w:r w:rsidRPr="004370D2">
              <w:rPr>
                <w:rFonts w:asciiTheme="majorBidi" w:hAnsiTheme="majorBidi" w:cstheme="majorBidi"/>
                <w:sz w:val="24"/>
                <w:szCs w:val="24"/>
              </w:rPr>
              <w:t xml:space="preserve"> ADSCs</w:t>
            </w:r>
            <w:r w:rsidRPr="004370D2">
              <w:rPr>
                <w:rFonts w:asciiTheme="majorBidi" w:hAnsiTheme="majorBidi" w:cstheme="majorBidi"/>
                <w:sz w:val="24"/>
                <w:szCs w:val="24"/>
              </w:rPr>
              <w:t xml:space="preserve"> in fibrin matrix with combination </w:t>
            </w:r>
            <w:r w:rsidRPr="004370D2">
              <w:rPr>
                <w:rFonts w:asciiTheme="majorBidi" w:hAnsiTheme="majorBidi" w:cstheme="majorBidi"/>
                <w:sz w:val="24"/>
                <w:szCs w:val="24"/>
              </w:rPr>
              <w:t xml:space="preserve">BDNF and Gold nanoparticles </w:t>
            </w:r>
            <w:r w:rsidRPr="004370D2">
              <w:rPr>
                <w:rFonts w:asciiTheme="majorBidi" w:hAnsiTheme="majorBidi" w:cstheme="majorBidi"/>
                <w:sz w:val="24"/>
                <w:szCs w:val="24"/>
              </w:rPr>
              <w:t>are</w:t>
            </w:r>
            <w:r w:rsidRPr="004370D2">
              <w:rPr>
                <w:rFonts w:asciiTheme="majorBidi" w:hAnsiTheme="majorBidi" w:cstheme="majorBidi"/>
                <w:sz w:val="24"/>
                <w:szCs w:val="24"/>
              </w:rPr>
              <w:t xml:space="preserve"> useful to regenerate transected nerve.</w:t>
            </w:r>
          </w:p>
          <w:p w:rsidR="00645AFE" w:rsidRPr="004370D2" w:rsidRDefault="00645AFE" w:rsidP="00B50725">
            <w:pPr>
              <w:spacing w:after="0" w:line="240" w:lineRule="auto"/>
              <w:rPr>
                <w:rFonts w:asciiTheme="majorBidi" w:eastAsia="Times New Roman" w:hAnsiTheme="majorBidi" w:cstheme="majorBidi"/>
                <w:sz w:val="24"/>
                <w:szCs w:val="24"/>
              </w:rPr>
            </w:pPr>
          </w:p>
          <w:p w:rsidR="00645AFE" w:rsidRPr="004370D2" w:rsidRDefault="00645AFE" w:rsidP="00B50725">
            <w:pPr>
              <w:spacing w:after="0" w:line="240" w:lineRule="auto"/>
              <w:rPr>
                <w:rFonts w:asciiTheme="majorBidi" w:eastAsia="Times New Roman" w:hAnsiTheme="majorBidi" w:cstheme="majorBidi"/>
                <w:sz w:val="24"/>
                <w:szCs w:val="24"/>
              </w:rPr>
            </w:pPr>
          </w:p>
          <w:p w:rsidR="00645AFE" w:rsidRPr="004370D2" w:rsidRDefault="00645AFE" w:rsidP="00B50725">
            <w:pPr>
              <w:spacing w:after="0" w:line="240" w:lineRule="auto"/>
              <w:rPr>
                <w:rFonts w:asciiTheme="majorBidi" w:eastAsia="Times New Roman" w:hAnsiTheme="majorBidi" w:cstheme="majorBidi"/>
                <w:sz w:val="24"/>
                <w:szCs w:val="24"/>
              </w:rPr>
            </w:pP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t>Ethical</w:t>
            </w:r>
            <w:r w:rsidRPr="004370D2">
              <w:rPr>
                <w:rFonts w:asciiTheme="majorBidi" w:eastAsia="Times New Roman" w:hAnsiTheme="majorBidi" w:cstheme="majorBidi"/>
                <w:b/>
                <w:bCs/>
                <w:sz w:val="24"/>
                <w:szCs w:val="24"/>
              </w:rPr>
              <w:br/>
              <w:t>statement</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 xml:space="preserve">Provide the name of the ethical review committee or equivalent that has approved the use of animals in this study, and any relevant </w:t>
            </w:r>
            <w:proofErr w:type="spellStart"/>
            <w:r w:rsidRPr="004370D2">
              <w:rPr>
                <w:rFonts w:asciiTheme="majorBidi" w:eastAsia="Times New Roman" w:hAnsiTheme="majorBidi" w:cstheme="majorBidi"/>
                <w:sz w:val="24"/>
                <w:szCs w:val="24"/>
              </w:rPr>
              <w:t>licence</w:t>
            </w:r>
            <w:proofErr w:type="spellEnd"/>
            <w:r w:rsidRPr="004370D2">
              <w:rPr>
                <w:rFonts w:asciiTheme="majorBidi" w:eastAsia="Times New Roman" w:hAnsiTheme="majorBidi" w:cstheme="majorBidi"/>
                <w:sz w:val="24"/>
                <w:szCs w:val="24"/>
              </w:rPr>
              <w:t xml:space="preserve"> or protocol numbers (if applicable). If ethical approval was not sought or granted, provide a justification.</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Lines 179-183.</w:t>
            </w:r>
          </w:p>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hAnsiTheme="majorBidi" w:cstheme="majorBidi"/>
                <w:sz w:val="24"/>
                <w:szCs w:val="24"/>
              </w:rPr>
              <w:t>No: IR.MUI.REC.1396.3.207</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t>Housing and</w:t>
            </w:r>
            <w:r w:rsidRPr="004370D2">
              <w:rPr>
                <w:rFonts w:asciiTheme="majorBidi" w:eastAsia="Times New Roman" w:hAnsiTheme="majorBidi" w:cstheme="majorBidi"/>
                <w:b/>
                <w:bCs/>
                <w:sz w:val="24"/>
                <w:szCs w:val="24"/>
              </w:rPr>
              <w:br/>
              <w:t>husbandry</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Provide details of housing and husbandry conditions, including any environmental</w:t>
            </w:r>
            <w:r w:rsidRPr="004370D2">
              <w:rPr>
                <w:rFonts w:asciiTheme="majorBidi" w:eastAsia="Times New Roman" w:hAnsiTheme="majorBidi" w:cstheme="majorBidi"/>
                <w:sz w:val="24"/>
                <w:szCs w:val="24"/>
              </w:rPr>
              <w:br/>
              <w:t>enrichment.</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Lines 175-178.</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t>Animal care and</w:t>
            </w:r>
            <w:r w:rsidRPr="004370D2">
              <w:rPr>
                <w:rFonts w:asciiTheme="majorBidi" w:eastAsia="Times New Roman" w:hAnsiTheme="majorBidi" w:cstheme="majorBidi"/>
                <w:b/>
                <w:bCs/>
                <w:sz w:val="24"/>
                <w:szCs w:val="24"/>
              </w:rPr>
              <w:br/>
              <w:t>monitoring</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a. Describe any interventions or steps taken in the experimental protocols to reduce pain, suffering and distress.</w:t>
            </w:r>
            <w:r w:rsidRPr="004370D2">
              <w:rPr>
                <w:rFonts w:asciiTheme="majorBidi" w:eastAsia="Times New Roman" w:hAnsiTheme="majorBidi" w:cstheme="majorBidi"/>
                <w:sz w:val="24"/>
                <w:szCs w:val="24"/>
              </w:rPr>
              <w:br/>
              <w:t xml:space="preserve">b. Report any expected or unexpected </w:t>
            </w:r>
            <w:r w:rsidRPr="004370D2">
              <w:rPr>
                <w:rFonts w:asciiTheme="majorBidi" w:eastAsia="Times New Roman" w:hAnsiTheme="majorBidi" w:cstheme="majorBidi"/>
                <w:sz w:val="24"/>
                <w:szCs w:val="24"/>
              </w:rPr>
              <w:lastRenderedPageBreak/>
              <w:t>adverse events.</w:t>
            </w:r>
            <w:r w:rsidRPr="004370D2">
              <w:rPr>
                <w:rFonts w:asciiTheme="majorBidi" w:eastAsia="Times New Roman" w:hAnsiTheme="majorBidi" w:cstheme="majorBidi"/>
                <w:sz w:val="24"/>
                <w:szCs w:val="24"/>
              </w:rPr>
              <w:br/>
              <w:t>c. Describe the humane endpoints established for the study, the signs that were monitored and the frequency of monitoring. If the study did not have humane endpoints, state this.</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hAnsiTheme="majorBidi" w:cstheme="majorBidi"/>
                <w:sz w:val="24"/>
                <w:szCs w:val="24"/>
                <w:shd w:val="clear" w:color="auto" w:fill="FFFFFF"/>
              </w:rPr>
            </w:pPr>
            <w:r w:rsidRPr="004370D2">
              <w:rPr>
                <w:rFonts w:asciiTheme="majorBidi" w:eastAsia="Times New Roman" w:hAnsiTheme="majorBidi" w:cstheme="majorBidi"/>
                <w:sz w:val="24"/>
                <w:szCs w:val="24"/>
              </w:rPr>
              <w:lastRenderedPageBreak/>
              <w:t xml:space="preserve">a. </w:t>
            </w:r>
            <w:r w:rsidRPr="004370D2">
              <w:rPr>
                <w:rFonts w:asciiTheme="majorBidi" w:hAnsiTheme="majorBidi" w:cstheme="majorBidi"/>
                <w:sz w:val="24"/>
                <w:szCs w:val="24"/>
                <w:shd w:val="clear" w:color="auto" w:fill="FFFFFF"/>
              </w:rPr>
              <w:t> Analgesic treatment for pain relief was not performed during the postoperative period.</w:t>
            </w:r>
          </w:p>
          <w:p w:rsidR="00645AFE" w:rsidRPr="004370D2" w:rsidRDefault="00645AFE" w:rsidP="00B50725">
            <w:pPr>
              <w:spacing w:after="0" w:line="240" w:lineRule="auto"/>
              <w:rPr>
                <w:rFonts w:asciiTheme="majorBidi" w:hAnsiTheme="majorBidi" w:cstheme="majorBidi"/>
                <w:sz w:val="24"/>
                <w:szCs w:val="24"/>
                <w:shd w:val="clear" w:color="auto" w:fill="FFFFFF"/>
              </w:rPr>
            </w:pPr>
            <w:r w:rsidRPr="004370D2">
              <w:rPr>
                <w:rFonts w:asciiTheme="majorBidi" w:hAnsiTheme="majorBidi" w:cstheme="majorBidi"/>
                <w:sz w:val="24"/>
                <w:szCs w:val="24"/>
                <w:shd w:val="clear" w:color="auto" w:fill="FFFFFF"/>
              </w:rPr>
              <w:t>b. No</w:t>
            </w:r>
          </w:p>
          <w:p w:rsidR="00645AFE" w:rsidRPr="004370D2" w:rsidRDefault="00645AFE" w:rsidP="00B50725">
            <w:pPr>
              <w:pStyle w:val="HTMLPreformatted"/>
              <w:jc w:val="both"/>
              <w:rPr>
                <w:rFonts w:asciiTheme="majorBidi" w:hAnsiTheme="majorBidi" w:cstheme="majorBidi"/>
                <w:sz w:val="24"/>
                <w:szCs w:val="24"/>
              </w:rPr>
            </w:pPr>
            <w:r w:rsidRPr="004370D2">
              <w:rPr>
                <w:rFonts w:asciiTheme="majorBidi" w:hAnsiTheme="majorBidi" w:cstheme="majorBidi"/>
                <w:sz w:val="24"/>
                <w:szCs w:val="24"/>
                <w:shd w:val="clear" w:color="auto" w:fill="FFFFFF"/>
              </w:rPr>
              <w:lastRenderedPageBreak/>
              <w:t xml:space="preserve">c. </w:t>
            </w:r>
            <w:r w:rsidRPr="004370D2">
              <w:rPr>
                <w:rFonts w:asciiTheme="majorBidi" w:eastAsiaTheme="minorHAnsi" w:hAnsiTheme="majorBidi" w:cstheme="majorBidi"/>
                <w:sz w:val="24"/>
                <w:szCs w:val="24"/>
              </w:rPr>
              <w:t>In the most severe form of injury is a full transection of the axons and myelin sheaths wherein complete discontinuity or gap of the nerve is observed</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lastRenderedPageBreak/>
              <w:t>Interpretation/</w:t>
            </w:r>
            <w:r w:rsidRPr="004370D2">
              <w:rPr>
                <w:rFonts w:asciiTheme="majorBidi" w:eastAsia="Times New Roman" w:hAnsiTheme="majorBidi" w:cstheme="majorBidi"/>
                <w:b/>
                <w:bCs/>
                <w:sz w:val="24"/>
                <w:szCs w:val="24"/>
              </w:rPr>
              <w:br/>
              <w:t>scientific</w:t>
            </w:r>
            <w:r w:rsidRPr="004370D2">
              <w:rPr>
                <w:rFonts w:asciiTheme="majorBidi" w:eastAsia="Times New Roman" w:hAnsiTheme="majorBidi" w:cstheme="majorBidi"/>
                <w:b/>
                <w:bCs/>
                <w:sz w:val="24"/>
                <w:szCs w:val="24"/>
              </w:rPr>
              <w:br/>
              <w:t>implications</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a. Interpret the results, taking into account the study objectives and hypotheses,</w:t>
            </w:r>
            <w:r w:rsidRPr="004370D2">
              <w:rPr>
                <w:rFonts w:asciiTheme="majorBidi" w:eastAsia="Times New Roman" w:hAnsiTheme="majorBidi" w:cstheme="majorBidi"/>
                <w:sz w:val="24"/>
                <w:szCs w:val="24"/>
              </w:rPr>
              <w:br/>
              <w:t>current theory and other relevant studies in the literature.</w:t>
            </w:r>
            <w:r w:rsidRPr="004370D2">
              <w:rPr>
                <w:rFonts w:asciiTheme="majorBidi" w:eastAsia="Times New Roman" w:hAnsiTheme="majorBidi" w:cstheme="majorBidi"/>
                <w:sz w:val="24"/>
                <w:szCs w:val="24"/>
              </w:rPr>
              <w:br/>
              <w:t>b. Comment on the study limitations including potential sources of bias,</w:t>
            </w:r>
            <w:r w:rsidRPr="004370D2">
              <w:rPr>
                <w:rFonts w:asciiTheme="majorBidi" w:eastAsia="Times New Roman" w:hAnsiTheme="majorBidi" w:cstheme="majorBidi"/>
                <w:sz w:val="24"/>
                <w:szCs w:val="24"/>
              </w:rPr>
              <w:br/>
              <w:t>limitations of the animal model, and imprecision associated with the results.</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pStyle w:val="HTMLPreformatted"/>
              <w:rPr>
                <w:rFonts w:asciiTheme="majorBidi" w:eastAsiaTheme="minorHAnsi" w:hAnsiTheme="majorBidi" w:cstheme="majorBidi"/>
                <w:sz w:val="24"/>
                <w:szCs w:val="24"/>
              </w:rPr>
            </w:pPr>
            <w:r w:rsidRPr="004370D2">
              <w:rPr>
                <w:rFonts w:asciiTheme="majorBidi" w:hAnsiTheme="majorBidi" w:cstheme="majorBidi"/>
                <w:sz w:val="24"/>
                <w:szCs w:val="24"/>
              </w:rPr>
              <w:t>a. lines 430-529.</w:t>
            </w:r>
            <w:r w:rsidRPr="004370D2">
              <w:rPr>
                <w:rFonts w:asciiTheme="majorBidi" w:hAnsiTheme="majorBidi" w:cstheme="majorBidi"/>
                <w:sz w:val="24"/>
                <w:szCs w:val="24"/>
                <w:lang w:val="en" w:bidi="fa-IR"/>
              </w:rPr>
              <w:t xml:space="preserve"> </w:t>
            </w:r>
            <w:r w:rsidRPr="004370D2">
              <w:rPr>
                <w:rFonts w:asciiTheme="majorBidi" w:eastAsiaTheme="minorHAnsi" w:hAnsiTheme="majorBidi" w:cstheme="majorBidi"/>
                <w:sz w:val="24"/>
                <w:szCs w:val="24"/>
              </w:rPr>
              <w:t xml:space="preserve">Our hypothesis was that </w:t>
            </w:r>
            <w:r w:rsidRPr="004370D2">
              <w:rPr>
                <w:rFonts w:asciiTheme="majorBidi" w:hAnsiTheme="majorBidi" w:cstheme="majorBidi"/>
                <w:sz w:val="24"/>
                <w:szCs w:val="24"/>
              </w:rPr>
              <w:t>strategies of using the PLGA conduit containing with ADSCs were useful to regenerate transected nerve. It is shown that, the ADSCs results increase growth factor secretion, axonal myelination and finally nerve repai</w:t>
            </w:r>
            <w:r w:rsidRPr="004370D2">
              <w:rPr>
                <w:rFonts w:asciiTheme="majorBidi" w:eastAsiaTheme="minorHAnsi" w:hAnsiTheme="majorBidi" w:cstheme="majorBidi"/>
                <w:sz w:val="24"/>
                <w:szCs w:val="24"/>
              </w:rPr>
              <w:t>rment might be effective in peripheral nerve regeneration.</w:t>
            </w:r>
            <w:r w:rsidRPr="004370D2">
              <w:rPr>
                <w:rFonts w:asciiTheme="majorBidi" w:hAnsiTheme="majorBidi" w:cstheme="majorBidi"/>
                <w:sz w:val="24"/>
                <w:szCs w:val="24"/>
              </w:rPr>
              <w:t xml:space="preserve"> Furthermore, exogenous factors such as AuNPs and BDNF were used for more recovery in nerve repairing</w:t>
            </w:r>
          </w:p>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b.</w:t>
            </w:r>
            <w:r w:rsidRPr="004370D2">
              <w:rPr>
                <w:rFonts w:asciiTheme="majorBidi" w:hAnsiTheme="majorBidi" w:cstheme="majorBidi"/>
                <w:sz w:val="24"/>
                <w:szCs w:val="24"/>
                <w:shd w:val="clear" w:color="auto" w:fill="FFFFFF"/>
              </w:rPr>
              <w:t xml:space="preserve"> T</w:t>
            </w:r>
            <w:r w:rsidRPr="004370D2">
              <w:rPr>
                <w:rFonts w:asciiTheme="majorBidi" w:hAnsiTheme="majorBidi" w:cstheme="majorBidi"/>
                <w:sz w:val="24"/>
                <w:szCs w:val="24"/>
              </w:rPr>
              <w:t>here are some factors that influence recovery following a nerve injury and regeneration such as time elapsed, proximity of the lesion to distal targets age and associated vascular or soft tissue damages.</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proofErr w:type="spellStart"/>
            <w:r w:rsidRPr="004370D2">
              <w:rPr>
                <w:rFonts w:asciiTheme="majorBidi" w:eastAsia="Times New Roman" w:hAnsiTheme="majorBidi" w:cstheme="majorBidi"/>
                <w:b/>
                <w:bCs/>
                <w:sz w:val="24"/>
                <w:szCs w:val="24"/>
              </w:rPr>
              <w:t>Generalisability</w:t>
            </w:r>
            <w:proofErr w:type="spellEnd"/>
            <w:r w:rsidRPr="004370D2">
              <w:rPr>
                <w:rFonts w:asciiTheme="majorBidi" w:eastAsia="Times New Roman" w:hAnsiTheme="majorBidi" w:cstheme="majorBidi"/>
                <w:b/>
                <w:bCs/>
                <w:sz w:val="24"/>
                <w:szCs w:val="24"/>
              </w:rPr>
              <w:t>/</w:t>
            </w:r>
            <w:r w:rsidRPr="004370D2">
              <w:rPr>
                <w:rFonts w:asciiTheme="majorBidi" w:eastAsia="Times New Roman" w:hAnsiTheme="majorBidi" w:cstheme="majorBidi"/>
                <w:b/>
                <w:bCs/>
                <w:sz w:val="24"/>
                <w:szCs w:val="24"/>
              </w:rPr>
              <w:br/>
              <w:t>translation</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Comment on whether, and how, the findings of this study are likely to generalize to other species or experimental conditions, including any relevance to human</w:t>
            </w:r>
            <w:r w:rsidRPr="004370D2">
              <w:rPr>
                <w:rFonts w:asciiTheme="majorBidi" w:eastAsia="Times New Roman" w:hAnsiTheme="majorBidi" w:cstheme="majorBidi"/>
                <w:sz w:val="24"/>
                <w:szCs w:val="24"/>
              </w:rPr>
              <w:br/>
              <w:t>biology (where appropriate).</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Efforts to find strategies to achieve the appropriate polymer scaffold for damaged neural tissue still needs to be continued. There are some issues to be considered in the future for obtaining maximal benefit from these types of biomaterials. The possible risk of using such novel biomaterial on individual’s health needs to be studied for patients who suffer from neurological disorders.</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t>Protocol</w:t>
            </w:r>
            <w:r w:rsidRPr="004370D2">
              <w:rPr>
                <w:rFonts w:asciiTheme="majorBidi" w:eastAsia="Times New Roman" w:hAnsiTheme="majorBidi" w:cstheme="majorBidi"/>
                <w:b/>
                <w:bCs/>
                <w:sz w:val="24"/>
                <w:szCs w:val="24"/>
              </w:rPr>
              <w:br/>
              <w:t>registration</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Provide a statement indicating whether a protocol (including the research question, key design features, and analysis plan) was prepared before the study, and if and where this protocol was registered.</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These protocols are recorded in the proposal</w:t>
            </w:r>
            <w:r w:rsidRPr="004370D2">
              <w:rPr>
                <w:rFonts w:asciiTheme="majorBidi" w:eastAsia="Times New Roman" w:hAnsiTheme="majorBidi" w:cstheme="majorBidi"/>
                <w:sz w:val="24"/>
                <w:szCs w:val="24"/>
                <w:rtl/>
              </w:rPr>
              <w:t>.</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t xml:space="preserve">Data access </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Provide a statement describing if and where study data are available.</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 xml:space="preserve">study data on </w:t>
            </w:r>
            <w:r w:rsidRPr="00F13584">
              <w:rPr>
                <w:rFonts w:asciiTheme="majorBidi" w:eastAsia="Times New Roman" w:hAnsiTheme="majorBidi" w:cstheme="majorBidi"/>
                <w:sz w:val="24"/>
                <w:szCs w:val="24"/>
              </w:rPr>
              <w:t>request are available</w:t>
            </w:r>
            <w:r w:rsidRPr="00F13584">
              <w:rPr>
                <w:rFonts w:asciiTheme="majorBidi" w:eastAsia="Times New Roman" w:hAnsiTheme="majorBidi" w:cstheme="majorBidi"/>
                <w:sz w:val="24"/>
                <w:szCs w:val="24"/>
                <w:rtl/>
              </w:rPr>
              <w:t>.</w:t>
            </w:r>
          </w:p>
        </w:tc>
      </w:tr>
      <w:tr w:rsidR="00645AFE" w:rsidRPr="004370D2" w:rsidTr="00645AFE">
        <w:tc>
          <w:tcPr>
            <w:tcW w:w="162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b/>
                <w:bCs/>
                <w:sz w:val="24"/>
                <w:szCs w:val="24"/>
              </w:rPr>
            </w:pPr>
            <w:r w:rsidRPr="004370D2">
              <w:rPr>
                <w:rFonts w:asciiTheme="majorBidi" w:eastAsia="Times New Roman" w:hAnsiTheme="majorBidi" w:cstheme="majorBidi"/>
                <w:b/>
                <w:bCs/>
                <w:sz w:val="24"/>
                <w:szCs w:val="24"/>
              </w:rPr>
              <w:t>Declaration of</w:t>
            </w:r>
            <w:r w:rsidRPr="004370D2">
              <w:rPr>
                <w:rFonts w:asciiTheme="majorBidi" w:eastAsia="Times New Roman" w:hAnsiTheme="majorBidi" w:cstheme="majorBidi"/>
                <w:b/>
                <w:bCs/>
                <w:sz w:val="24"/>
                <w:szCs w:val="24"/>
              </w:rPr>
              <w:br/>
              <w:t>interests</w:t>
            </w:r>
          </w:p>
        </w:tc>
        <w:tc>
          <w:tcPr>
            <w:tcW w:w="4140" w:type="dxa"/>
            <w:tcBorders>
              <w:top w:val="single" w:sz="4" w:space="0" w:color="auto"/>
              <w:left w:val="single" w:sz="4" w:space="0" w:color="auto"/>
              <w:bottom w:val="single" w:sz="4" w:space="0" w:color="auto"/>
              <w:right w:val="single" w:sz="4" w:space="0" w:color="auto"/>
            </w:tcBorders>
            <w:vAlign w:val="center"/>
            <w:hideMark/>
          </w:tcPr>
          <w:p w:rsidR="00645AFE" w:rsidRPr="004370D2" w:rsidRDefault="00645AFE" w:rsidP="00B50725">
            <w:pPr>
              <w:spacing w:after="0" w:line="240" w:lineRule="auto"/>
              <w:rPr>
                <w:rFonts w:asciiTheme="majorBidi" w:eastAsia="Times New Roman" w:hAnsiTheme="majorBidi" w:cstheme="majorBidi"/>
                <w:sz w:val="24"/>
                <w:szCs w:val="24"/>
              </w:rPr>
            </w:pPr>
            <w:r w:rsidRPr="004370D2">
              <w:rPr>
                <w:rFonts w:asciiTheme="majorBidi" w:eastAsia="Times New Roman" w:hAnsiTheme="majorBidi" w:cstheme="majorBidi"/>
                <w:sz w:val="24"/>
                <w:szCs w:val="24"/>
              </w:rPr>
              <w:t>a. Declare any potential conflicts of interest, including financial and non-financial.</w:t>
            </w:r>
            <w:r w:rsidRPr="004370D2">
              <w:rPr>
                <w:rFonts w:asciiTheme="majorBidi" w:eastAsia="Times New Roman" w:hAnsiTheme="majorBidi" w:cstheme="majorBidi"/>
                <w:sz w:val="24"/>
                <w:szCs w:val="24"/>
              </w:rPr>
              <w:br/>
              <w:t>If none exist, this should be stated.</w:t>
            </w:r>
            <w:r w:rsidRPr="004370D2">
              <w:rPr>
                <w:rFonts w:asciiTheme="majorBidi" w:eastAsia="Times New Roman" w:hAnsiTheme="majorBidi" w:cstheme="majorBidi"/>
                <w:sz w:val="24"/>
                <w:szCs w:val="24"/>
              </w:rPr>
              <w:br/>
              <w:t>b. List all funding sources (including grant identifier) and the role of the funder(s)</w:t>
            </w:r>
            <w:r w:rsidRPr="004370D2">
              <w:rPr>
                <w:rFonts w:asciiTheme="majorBidi" w:eastAsia="Times New Roman" w:hAnsiTheme="majorBidi" w:cstheme="majorBidi"/>
                <w:sz w:val="24"/>
                <w:szCs w:val="24"/>
              </w:rPr>
              <w:br/>
              <w:t>in the design, analysis and reporting of the study.</w:t>
            </w:r>
          </w:p>
        </w:tc>
        <w:tc>
          <w:tcPr>
            <w:tcW w:w="6030" w:type="dxa"/>
            <w:tcBorders>
              <w:top w:val="single" w:sz="4" w:space="0" w:color="auto"/>
              <w:left w:val="single" w:sz="4" w:space="0" w:color="auto"/>
              <w:bottom w:val="single" w:sz="4" w:space="0" w:color="auto"/>
              <w:right w:val="single" w:sz="4" w:space="0" w:color="auto"/>
            </w:tcBorders>
            <w:vAlign w:val="center"/>
          </w:tcPr>
          <w:p w:rsidR="00645AFE" w:rsidRPr="004370D2" w:rsidRDefault="00645AFE" w:rsidP="00B50725">
            <w:pPr>
              <w:spacing w:line="240" w:lineRule="auto"/>
              <w:rPr>
                <w:rFonts w:asciiTheme="majorBidi" w:hAnsiTheme="majorBidi" w:cstheme="majorBidi"/>
                <w:sz w:val="24"/>
                <w:szCs w:val="24"/>
              </w:rPr>
            </w:pPr>
            <w:r w:rsidRPr="004370D2">
              <w:rPr>
                <w:rFonts w:asciiTheme="majorBidi" w:eastAsia="Times New Roman" w:hAnsiTheme="majorBidi" w:cstheme="majorBidi"/>
                <w:sz w:val="24"/>
                <w:szCs w:val="24"/>
              </w:rPr>
              <w:t xml:space="preserve">a. </w:t>
            </w:r>
            <w:r w:rsidRPr="004370D2">
              <w:rPr>
                <w:rFonts w:asciiTheme="majorBidi" w:hAnsiTheme="majorBidi" w:cstheme="majorBidi"/>
                <w:sz w:val="24"/>
                <w:szCs w:val="24"/>
              </w:rPr>
              <w:t xml:space="preserve">The authors declare that they have no conflict of interest.      </w:t>
            </w:r>
          </w:p>
          <w:p w:rsidR="00645AFE" w:rsidRPr="004370D2" w:rsidRDefault="00645AFE" w:rsidP="00B50725">
            <w:pPr>
              <w:spacing w:line="240" w:lineRule="auto"/>
              <w:jc w:val="both"/>
              <w:rPr>
                <w:rFonts w:asciiTheme="majorBidi" w:hAnsiTheme="majorBidi" w:cstheme="majorBidi"/>
                <w:sz w:val="24"/>
                <w:szCs w:val="24"/>
              </w:rPr>
            </w:pPr>
            <w:r w:rsidRPr="004370D2">
              <w:rPr>
                <w:rFonts w:asciiTheme="majorBidi" w:eastAsia="Times New Roman" w:hAnsiTheme="majorBidi" w:cstheme="majorBidi"/>
                <w:sz w:val="24"/>
                <w:szCs w:val="24"/>
              </w:rPr>
              <w:t xml:space="preserve">b. </w:t>
            </w:r>
            <w:r w:rsidRPr="004370D2">
              <w:rPr>
                <w:rFonts w:asciiTheme="majorBidi" w:hAnsiTheme="majorBidi" w:cstheme="majorBidi"/>
                <w:sz w:val="24"/>
                <w:szCs w:val="24"/>
              </w:rPr>
              <w:t>This study was supported by Isfahan University of Medical Sciences, Isfahan, Iran.</w:t>
            </w:r>
          </w:p>
          <w:p w:rsidR="00645AFE" w:rsidRPr="004370D2" w:rsidRDefault="00645AFE" w:rsidP="00B50725">
            <w:pPr>
              <w:spacing w:after="0" w:line="240" w:lineRule="auto"/>
              <w:rPr>
                <w:rFonts w:asciiTheme="majorBidi" w:eastAsia="Times New Roman" w:hAnsiTheme="majorBidi" w:cstheme="majorBidi"/>
                <w:sz w:val="24"/>
                <w:szCs w:val="24"/>
              </w:rPr>
            </w:pPr>
          </w:p>
        </w:tc>
      </w:tr>
    </w:tbl>
    <w:p w:rsidR="00645AFE" w:rsidRPr="004370D2" w:rsidRDefault="00645AFE" w:rsidP="00645AFE">
      <w:pPr>
        <w:rPr>
          <w:rFonts w:asciiTheme="majorBidi" w:hAnsiTheme="majorBidi" w:cstheme="majorBidi"/>
          <w:sz w:val="24"/>
          <w:szCs w:val="24"/>
        </w:rPr>
      </w:pPr>
      <w:r w:rsidRPr="004370D2">
        <w:rPr>
          <w:rFonts w:asciiTheme="majorBidi" w:eastAsia="Times New Roman" w:hAnsiTheme="majorBidi" w:cstheme="majorBidi"/>
          <w:sz w:val="24"/>
          <w:szCs w:val="24"/>
        </w:rPr>
        <w:t>www.ARRIVEguidelines.org</w:t>
      </w:r>
    </w:p>
    <w:p w:rsidR="00645AFE" w:rsidRPr="004370D2" w:rsidRDefault="00645AFE" w:rsidP="00645AFE">
      <w:pPr>
        <w:rPr>
          <w:rFonts w:asciiTheme="majorBidi" w:hAnsiTheme="majorBidi" w:cstheme="majorBidi"/>
          <w:sz w:val="24"/>
          <w:szCs w:val="24"/>
        </w:rPr>
      </w:pPr>
    </w:p>
    <w:p w:rsidR="00645AFE" w:rsidRPr="00645AFE" w:rsidRDefault="00645AFE">
      <w:pPr>
        <w:rPr>
          <w:rFonts w:asciiTheme="majorBidi" w:hAnsiTheme="majorBidi" w:cstheme="majorBidi"/>
        </w:rPr>
      </w:pPr>
    </w:p>
    <w:sectPr w:rsidR="00645AFE" w:rsidRPr="00645AF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2E05" w:rsidRDefault="005A2E05" w:rsidP="00F13584">
      <w:pPr>
        <w:spacing w:after="0" w:line="240" w:lineRule="auto"/>
      </w:pPr>
      <w:r>
        <w:separator/>
      </w:r>
    </w:p>
  </w:endnote>
  <w:endnote w:type="continuationSeparator" w:id="0">
    <w:p w:rsidR="005A2E05" w:rsidRDefault="005A2E05" w:rsidP="00F13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NewRoman">
    <w:altName w:val="MS Mincho"/>
    <w:panose1 w:val="00000000000000000000"/>
    <w:charset w:val="00"/>
    <w:family w:val="roman"/>
    <w:notTrueType/>
    <w:pitch w:val="default"/>
    <w:sig w:usb0="00000003" w:usb1="00000000" w:usb2="00000000" w:usb3="00000000" w:csb0="00000001" w:csb1="00000000"/>
  </w:font>
  <w:font w:name="MinionPro-Regular">
    <w:altName w:val="Malgun Gothic"/>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584" w:rsidRDefault="00F135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634372"/>
      <w:docPartObj>
        <w:docPartGallery w:val="Page Numbers (Bottom of Page)"/>
        <w:docPartUnique/>
      </w:docPartObj>
    </w:sdtPr>
    <w:sdtEndPr>
      <w:rPr>
        <w:noProof/>
      </w:rPr>
    </w:sdtEndPr>
    <w:sdtContent>
      <w:bookmarkStart w:id="0" w:name="_GoBack" w:displacedByCustomXml="prev"/>
      <w:bookmarkEnd w:id="0" w:displacedByCustomXml="prev"/>
      <w:p w:rsidR="00F13584" w:rsidRDefault="00F13584">
        <w:pPr>
          <w:pStyle w:val="Footer"/>
          <w:jc w:val="center"/>
        </w:pPr>
        <w:r>
          <w:fldChar w:fldCharType="begin"/>
        </w:r>
        <w:r>
          <w:instrText xml:space="preserve"> PAGE   \* MERGEFORMAT </w:instrText>
        </w:r>
        <w:r>
          <w:fldChar w:fldCharType="separate"/>
        </w:r>
        <w:r>
          <w:rPr>
            <w:noProof/>
          </w:rPr>
          <w:t>7</w:t>
        </w:r>
        <w:r>
          <w:rPr>
            <w:noProof/>
          </w:rPr>
          <w:fldChar w:fldCharType="end"/>
        </w:r>
      </w:p>
    </w:sdtContent>
  </w:sdt>
  <w:p w:rsidR="00F13584" w:rsidRDefault="00F1358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584" w:rsidRDefault="00F1358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2E05" w:rsidRDefault="005A2E05" w:rsidP="00F13584">
      <w:pPr>
        <w:spacing w:after="0" w:line="240" w:lineRule="auto"/>
      </w:pPr>
      <w:r>
        <w:separator/>
      </w:r>
    </w:p>
  </w:footnote>
  <w:footnote w:type="continuationSeparator" w:id="0">
    <w:p w:rsidR="005A2E05" w:rsidRDefault="005A2E05" w:rsidP="00F135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584" w:rsidRDefault="00F1358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584" w:rsidRDefault="00F1358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3584" w:rsidRDefault="00F1358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D4AD9"/>
    <w:multiLevelType w:val="hybridMultilevel"/>
    <w:tmpl w:val="EE643976"/>
    <w:lvl w:ilvl="0" w:tplc="1C6220AC">
      <w:start w:val="2"/>
      <w:numFmt w:val="bullet"/>
      <w:lvlText w:val="-"/>
      <w:lvlJc w:val="left"/>
      <w:pPr>
        <w:ind w:left="405" w:hanging="360"/>
      </w:pPr>
      <w:rPr>
        <w:rFonts w:ascii="Times New Roman" w:eastAsiaTheme="minorHAns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2B242D89"/>
    <w:multiLevelType w:val="hybridMultilevel"/>
    <w:tmpl w:val="5FC0D5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235"/>
    <w:rsid w:val="004370D2"/>
    <w:rsid w:val="00595383"/>
    <w:rsid w:val="005A2E05"/>
    <w:rsid w:val="00645AFE"/>
    <w:rsid w:val="00680372"/>
    <w:rsid w:val="00D36235"/>
    <w:rsid w:val="00F135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5D788"/>
  <w15:chartTrackingRefBased/>
  <w15:docId w15:val="{6F067B35-A11D-4D67-A5F1-D159D882A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6235"/>
    <w:pPr>
      <w:spacing w:line="256" w:lineRule="auto"/>
    </w:pPr>
  </w:style>
  <w:style w:type="paragraph" w:styleId="Heading1">
    <w:name w:val="heading 1"/>
    <w:basedOn w:val="Normal"/>
    <w:link w:val="Heading1Char"/>
    <w:uiPriority w:val="9"/>
    <w:qFormat/>
    <w:rsid w:val="00D3623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6235"/>
    <w:rPr>
      <w:rFonts w:ascii="Times New Roman" w:eastAsia="Times New Roman" w:hAnsi="Times New Roman" w:cs="Times New Roman"/>
      <w:b/>
      <w:bCs/>
      <w:kern w:val="36"/>
      <w:sz w:val="48"/>
      <w:szCs w:val="48"/>
    </w:rPr>
  </w:style>
  <w:style w:type="paragraph" w:styleId="HTMLPreformatted">
    <w:name w:val="HTML Preformatted"/>
    <w:basedOn w:val="Normal"/>
    <w:link w:val="HTMLPreformattedChar"/>
    <w:uiPriority w:val="99"/>
    <w:unhideWhenUsed/>
    <w:rsid w:val="00D362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36235"/>
    <w:rPr>
      <w:rFonts w:ascii="Courier New" w:eastAsia="Times New Roman" w:hAnsi="Courier New" w:cs="Courier New"/>
      <w:sz w:val="20"/>
      <w:szCs w:val="20"/>
    </w:rPr>
  </w:style>
  <w:style w:type="paragraph" w:styleId="ListParagraph">
    <w:name w:val="List Paragraph"/>
    <w:basedOn w:val="Normal"/>
    <w:uiPriority w:val="34"/>
    <w:qFormat/>
    <w:rsid w:val="00D36235"/>
    <w:pPr>
      <w:ind w:left="720"/>
      <w:contextualSpacing/>
    </w:pPr>
  </w:style>
  <w:style w:type="character" w:styleId="Emphasis">
    <w:name w:val="Emphasis"/>
    <w:basedOn w:val="DefaultParagraphFont"/>
    <w:uiPriority w:val="20"/>
    <w:qFormat/>
    <w:rsid w:val="00D36235"/>
    <w:rPr>
      <w:i/>
      <w:iCs/>
    </w:rPr>
  </w:style>
  <w:style w:type="character" w:customStyle="1" w:styleId="fontstyle01">
    <w:name w:val="fontstyle01"/>
    <w:basedOn w:val="DefaultParagraphFont"/>
    <w:rsid w:val="00D36235"/>
    <w:rPr>
      <w:rFonts w:ascii="TimesNewRoman" w:hAnsi="TimesNewRoman" w:hint="default"/>
      <w:b w:val="0"/>
      <w:bCs w:val="0"/>
      <w:i w:val="0"/>
      <w:iCs w:val="0"/>
      <w:color w:val="000000"/>
      <w:sz w:val="24"/>
      <w:szCs w:val="24"/>
    </w:rPr>
  </w:style>
  <w:style w:type="character" w:styleId="Hyperlink">
    <w:name w:val="Hyperlink"/>
    <w:basedOn w:val="DefaultParagraphFont"/>
    <w:uiPriority w:val="99"/>
    <w:semiHidden/>
    <w:unhideWhenUsed/>
    <w:rsid w:val="00D36235"/>
    <w:rPr>
      <w:color w:val="0000FF"/>
      <w:u w:val="single"/>
    </w:rPr>
  </w:style>
  <w:style w:type="character" w:customStyle="1" w:styleId="longtext">
    <w:name w:val="long_text"/>
    <w:basedOn w:val="DefaultParagraphFont"/>
    <w:rsid w:val="00645AFE"/>
  </w:style>
  <w:style w:type="paragraph" w:styleId="Header">
    <w:name w:val="header"/>
    <w:basedOn w:val="Normal"/>
    <w:link w:val="HeaderChar"/>
    <w:uiPriority w:val="99"/>
    <w:unhideWhenUsed/>
    <w:rsid w:val="00F135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584"/>
  </w:style>
  <w:style w:type="paragraph" w:styleId="Footer">
    <w:name w:val="footer"/>
    <w:basedOn w:val="Normal"/>
    <w:link w:val="FooterChar"/>
    <w:uiPriority w:val="99"/>
    <w:unhideWhenUsed/>
    <w:rsid w:val="00F135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5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researchgate.net/profile/Sam_Zarbakhsh"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2089</Words>
  <Characters>11910</Characters>
  <Application>Microsoft Office Word</Application>
  <DocSecurity>0</DocSecurity>
  <Lines>99</Lines>
  <Paragraphs>27</Paragraphs>
  <ScaleCrop>false</ScaleCrop>
  <Company/>
  <LinksUpToDate>false</LinksUpToDate>
  <CharactersWithSpaces>13972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Dr.Razavi</dc:creator>
  <cp:keywords/>
  <dc:description/>
  <cp:lastModifiedBy>Dr.Razavi</cp:lastModifiedBy>
  <cp:revision>5</cp:revision>
  <dcterms:created xsi:type="dcterms:W3CDTF">2020-09-08T04:41:00Z</dcterms:created>
  <dcterms:modified xsi:type="dcterms:W3CDTF">2020-09-08T04:57:00Z</dcterms:modified>
</cp:coreProperties>
</file>