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CD7BE9" w14:textId="77777777" w:rsidR="00201468" w:rsidRDefault="00201468" w:rsidP="000A78C8">
      <w:pPr>
        <w:spacing w:after="360" w:line="360" w:lineRule="auto"/>
        <w:jc w:val="center"/>
        <w:rPr>
          <w:rFonts w:ascii="Times New Roman" w:hAnsi="Times New Roman" w:cs="Times New Roman"/>
          <w:b/>
          <w:bCs/>
        </w:rPr>
      </w:pPr>
      <w:r>
        <w:rPr>
          <w:rFonts w:ascii="Times New Roman" w:hAnsi="Times New Roman" w:cs="Times New Roman"/>
          <w:b/>
          <w:bCs/>
        </w:rPr>
        <w:t>Supplementary Information for:</w:t>
      </w:r>
    </w:p>
    <w:p w14:paraId="4733C7AD" w14:textId="2461D38C" w:rsidR="00301905" w:rsidRPr="003B1818" w:rsidRDefault="002C7794" w:rsidP="000A78C8">
      <w:pPr>
        <w:spacing w:after="120" w:line="360" w:lineRule="auto"/>
        <w:jc w:val="center"/>
        <w:rPr>
          <w:rFonts w:ascii="Times New Roman" w:hAnsi="Times New Roman" w:cs="Times New Roman"/>
          <w:b/>
          <w:bCs/>
        </w:rPr>
      </w:pPr>
      <w:r w:rsidRPr="002C7794">
        <w:rPr>
          <w:rFonts w:ascii="Times New Roman" w:hAnsi="Times New Roman" w:cs="Times New Roman"/>
          <w:b/>
          <w:bCs/>
        </w:rPr>
        <w:t>Impact of WWTP</w:t>
      </w:r>
      <w:r w:rsidRPr="002C7794" w:rsidDel="00ED7C04">
        <w:rPr>
          <w:rFonts w:ascii="Times New Roman" w:hAnsi="Times New Roman" w:cs="Times New Roman"/>
          <w:b/>
          <w:bCs/>
        </w:rPr>
        <w:t xml:space="preserve"> </w:t>
      </w:r>
      <w:r w:rsidRPr="002C7794">
        <w:rPr>
          <w:rFonts w:ascii="Times New Roman" w:hAnsi="Times New Roman" w:cs="Times New Roman"/>
          <w:b/>
          <w:bCs/>
        </w:rPr>
        <w:t>Capacity and Treatment Process on the Dynamics of Antimicrobial Resistance Determinants</w:t>
      </w:r>
      <w:r w:rsidRPr="002C7794" w:rsidDel="002C7794">
        <w:rPr>
          <w:rFonts w:ascii="Times New Roman" w:hAnsi="Times New Roman" w:cs="Times New Roman"/>
          <w:b/>
          <w:bCs/>
        </w:rPr>
        <w:t xml:space="preserve"> </w:t>
      </w:r>
    </w:p>
    <w:p w14:paraId="17DE137C" w14:textId="72B2E224" w:rsidR="00FA5E1E" w:rsidRPr="00AF6C8E" w:rsidRDefault="00FA5E1E" w:rsidP="00FA5E1E">
      <w:pPr>
        <w:spacing w:line="360" w:lineRule="auto"/>
        <w:jc w:val="center"/>
        <w:rPr>
          <w:rFonts w:ascii="Times New Roman" w:hAnsi="Times New Roman" w:cs="Times New Roman"/>
        </w:rPr>
      </w:pPr>
      <w:r w:rsidRPr="00AF6C8E">
        <w:rPr>
          <w:rFonts w:ascii="Times New Roman" w:hAnsi="Times New Roman" w:cs="Times New Roman"/>
        </w:rPr>
        <w:t>Vikas Sonkar</w:t>
      </w:r>
      <w:r w:rsidRPr="00AF6C8E">
        <w:rPr>
          <w:rFonts w:ascii="Times New Roman" w:hAnsi="Times New Roman" w:cs="Times New Roman"/>
          <w:vertAlign w:val="superscript"/>
        </w:rPr>
        <w:t>a</w:t>
      </w:r>
      <w:r w:rsidRPr="00AF6C8E">
        <w:rPr>
          <w:rFonts w:ascii="Times New Roman" w:hAnsi="Times New Roman" w:cs="Times New Roman"/>
        </w:rPr>
        <w:t>, Arun Kashyap</w:t>
      </w:r>
      <w:r w:rsidRPr="00AF6C8E">
        <w:rPr>
          <w:rFonts w:ascii="Times New Roman" w:hAnsi="Times New Roman" w:cs="Times New Roman"/>
          <w:vertAlign w:val="superscript"/>
        </w:rPr>
        <w:t>a</w:t>
      </w:r>
      <w:r w:rsidRPr="00AF6C8E">
        <w:rPr>
          <w:rFonts w:ascii="Times New Roman" w:hAnsi="Times New Roman" w:cs="Times New Roman"/>
        </w:rPr>
        <w:t>, Rebeca Pallarés-Vega</w:t>
      </w:r>
      <w:r w:rsidRPr="00AF6C8E">
        <w:rPr>
          <w:rFonts w:ascii="Times New Roman" w:hAnsi="Times New Roman" w:cs="Times New Roman"/>
          <w:vertAlign w:val="superscript"/>
        </w:rPr>
        <w:t>b</w:t>
      </w:r>
      <w:r w:rsidRPr="00AF6C8E">
        <w:rPr>
          <w:rFonts w:ascii="Times New Roman" w:hAnsi="Times New Roman" w:cs="Times New Roman"/>
        </w:rPr>
        <w:t xml:space="preserve">, Sai Sugitha </w:t>
      </w:r>
      <w:proofErr w:type="spellStart"/>
      <w:r w:rsidRPr="00AF6C8E">
        <w:rPr>
          <w:rFonts w:ascii="Times New Roman" w:hAnsi="Times New Roman" w:cs="Times New Roman"/>
        </w:rPr>
        <w:t>Sasidharan</w:t>
      </w:r>
      <w:r w:rsidRPr="00AF6C8E">
        <w:rPr>
          <w:rFonts w:ascii="Times New Roman" w:hAnsi="Times New Roman" w:cs="Times New Roman"/>
          <w:vertAlign w:val="superscript"/>
        </w:rPr>
        <w:t>a</w:t>
      </w:r>
      <w:proofErr w:type="spellEnd"/>
      <w:r w:rsidRPr="00AF6C8E">
        <w:rPr>
          <w:rFonts w:ascii="Times New Roman" w:hAnsi="Times New Roman" w:cs="Times New Roman"/>
        </w:rPr>
        <w:t xml:space="preserve">, Sangeetha </w:t>
      </w:r>
      <w:proofErr w:type="spellStart"/>
      <w:r w:rsidRPr="00AF6C8E">
        <w:rPr>
          <w:rFonts w:ascii="Times New Roman" w:hAnsi="Times New Roman" w:cs="Times New Roman"/>
        </w:rPr>
        <w:t>Chandrakalabai</w:t>
      </w:r>
      <w:proofErr w:type="spellEnd"/>
      <w:r w:rsidRPr="00AF6C8E">
        <w:rPr>
          <w:rFonts w:ascii="Times New Roman" w:hAnsi="Times New Roman" w:cs="Times New Roman"/>
        </w:rPr>
        <w:t xml:space="preserve"> </w:t>
      </w:r>
      <w:proofErr w:type="spellStart"/>
      <w:r w:rsidRPr="00AF6C8E">
        <w:rPr>
          <w:rFonts w:ascii="Times New Roman" w:hAnsi="Times New Roman" w:cs="Times New Roman"/>
        </w:rPr>
        <w:t>Jambu</w:t>
      </w:r>
      <w:r w:rsidRPr="00AF6C8E">
        <w:rPr>
          <w:rFonts w:ascii="Times New Roman" w:hAnsi="Times New Roman" w:cs="Times New Roman"/>
          <w:vertAlign w:val="superscript"/>
        </w:rPr>
        <w:t>a</w:t>
      </w:r>
      <w:proofErr w:type="spellEnd"/>
      <w:r w:rsidRPr="00AF6C8E">
        <w:rPr>
          <w:rFonts w:ascii="Times New Roman" w:hAnsi="Times New Roman" w:cs="Times New Roman"/>
        </w:rPr>
        <w:t>, Nikash Naorem</w:t>
      </w:r>
      <w:r w:rsidRPr="00AF6C8E">
        <w:rPr>
          <w:rFonts w:ascii="Times New Roman" w:hAnsi="Times New Roman" w:cs="Times New Roman"/>
          <w:vertAlign w:val="superscript"/>
        </w:rPr>
        <w:t>a</w:t>
      </w:r>
      <w:r w:rsidRPr="00AF6C8E">
        <w:rPr>
          <w:rFonts w:ascii="Times New Roman" w:hAnsi="Times New Roman" w:cs="Times New Roman"/>
        </w:rPr>
        <w:t xml:space="preserve">, David </w:t>
      </w:r>
      <w:proofErr w:type="spellStart"/>
      <w:r w:rsidRPr="00AF6C8E">
        <w:rPr>
          <w:rFonts w:ascii="Times New Roman" w:hAnsi="Times New Roman" w:cs="Times New Roman"/>
        </w:rPr>
        <w:t>Graham</w:t>
      </w:r>
      <w:r w:rsidRPr="00AF6C8E">
        <w:rPr>
          <w:rFonts w:ascii="Times New Roman" w:hAnsi="Times New Roman" w:cs="Times New Roman"/>
          <w:vertAlign w:val="superscript"/>
        </w:rPr>
        <w:t>b</w:t>
      </w:r>
      <w:proofErr w:type="spellEnd"/>
      <w:r w:rsidRPr="00AF6C8E">
        <w:rPr>
          <w:rFonts w:ascii="Times New Roman" w:hAnsi="Times New Roman" w:cs="Times New Roman"/>
        </w:rPr>
        <w:t>, Jan-Ulrich Kreft</w:t>
      </w:r>
      <w:r w:rsidRPr="00AF6C8E">
        <w:rPr>
          <w:rFonts w:ascii="Times New Roman" w:hAnsi="Times New Roman" w:cs="Times New Roman"/>
          <w:vertAlign w:val="superscript"/>
        </w:rPr>
        <w:t>c</w:t>
      </w:r>
      <w:r w:rsidR="00581506">
        <w:rPr>
          <w:rFonts w:ascii="Times New Roman" w:hAnsi="Times New Roman" w:cs="Times New Roman"/>
          <w:vertAlign w:val="superscript"/>
        </w:rPr>
        <w:t>,*</w:t>
      </w:r>
      <w:r w:rsidRPr="00AF6C8E">
        <w:rPr>
          <w:rFonts w:ascii="Times New Roman" w:hAnsi="Times New Roman" w:cs="Times New Roman"/>
        </w:rPr>
        <w:t>, Shashidhar Thatikonda</w:t>
      </w:r>
      <w:r w:rsidRPr="00AF6C8E">
        <w:rPr>
          <w:rFonts w:ascii="Times New Roman" w:hAnsi="Times New Roman" w:cs="Times New Roman"/>
          <w:vertAlign w:val="superscript"/>
        </w:rPr>
        <w:t>a,</w:t>
      </w:r>
      <w:r w:rsidRPr="00AF6C8E">
        <w:rPr>
          <w:rFonts w:ascii="Times New Roman" w:hAnsi="Times New Roman" w:cs="Times New Roman"/>
        </w:rPr>
        <w:t>*</w:t>
      </w:r>
      <w:r w:rsidR="00EA2218" w:rsidRPr="006E3C0E">
        <w:rPr>
          <w:rFonts w:ascii="Times New Roman" w:hAnsi="Times New Roman" w:cs="Times New Roman"/>
        </w:rPr>
        <w:t xml:space="preserve">, on behalf of the </w:t>
      </w:r>
      <w:proofErr w:type="spellStart"/>
      <w:r w:rsidR="00EA2218" w:rsidRPr="006E3C0E">
        <w:rPr>
          <w:rFonts w:ascii="Times New Roman" w:hAnsi="Times New Roman" w:cs="Times New Roman"/>
        </w:rPr>
        <w:t>AMRflows</w:t>
      </w:r>
      <w:proofErr w:type="spellEnd"/>
      <w:r w:rsidR="00EA2218" w:rsidRPr="006E3C0E">
        <w:rPr>
          <w:rFonts w:ascii="Times New Roman" w:hAnsi="Times New Roman" w:cs="Times New Roman"/>
        </w:rPr>
        <w:t xml:space="preserve"> consortium</w:t>
      </w:r>
    </w:p>
    <w:p w14:paraId="349FFE41" w14:textId="77777777" w:rsidR="00256C95" w:rsidRPr="00906B90" w:rsidRDefault="00256C95" w:rsidP="00543665">
      <w:pPr>
        <w:rPr>
          <w:rFonts w:ascii="Times New Roman" w:hAnsi="Times New Roman" w:cs="Times New Roman"/>
        </w:rPr>
      </w:pPr>
    </w:p>
    <w:p w14:paraId="03012F3E" w14:textId="77777777" w:rsidR="008B531C" w:rsidRDefault="008B531C" w:rsidP="00543665">
      <w:pPr>
        <w:rPr>
          <w:rFonts w:ascii="Times New Roman" w:hAnsi="Times New Roman" w:cs="Times New Roman"/>
        </w:rPr>
      </w:pPr>
    </w:p>
    <w:p w14:paraId="6516416B" w14:textId="77777777" w:rsidR="00CC5BF1" w:rsidRDefault="00CC5BF1" w:rsidP="00543665">
      <w:pPr>
        <w:rPr>
          <w:rFonts w:ascii="Times New Roman" w:hAnsi="Times New Roman" w:cs="Times New Roman"/>
        </w:rPr>
        <w:sectPr w:rsidR="00CC5BF1" w:rsidSect="004E7D2C">
          <w:pgSz w:w="11906" w:h="16838"/>
          <w:pgMar w:top="720" w:right="720" w:bottom="720" w:left="720" w:header="708" w:footer="708" w:gutter="0"/>
          <w:cols w:space="708"/>
          <w:docGrid w:linePitch="360"/>
        </w:sectPr>
      </w:pPr>
    </w:p>
    <w:p w14:paraId="23A23966" w14:textId="77777777" w:rsidR="00540F22" w:rsidRDefault="00540F22" w:rsidP="00543665">
      <w:pPr>
        <w:rPr>
          <w:rFonts w:ascii="Times New Roman" w:hAnsi="Times New Roman" w:cs="Times New Roman"/>
        </w:rPr>
      </w:pPr>
    </w:p>
    <w:p w14:paraId="61A5FA63" w14:textId="44BE7F2A" w:rsidR="00CC5BF1" w:rsidRDefault="00E6092C" w:rsidP="00CC5BF1">
      <w:pPr>
        <w:rPr>
          <w:rFonts w:ascii="Times New Roman" w:hAnsi="Times New Roman" w:cs="Times New Roman"/>
        </w:rPr>
      </w:pPr>
      <w:r>
        <w:rPr>
          <w:rFonts w:ascii="Times New Roman" w:hAnsi="Times New Roman" w:cs="Times New Roman"/>
          <w:noProof/>
        </w:rPr>
        <w:drawing>
          <wp:inline distT="0" distB="0" distL="0" distR="0" wp14:anchorId="151DDEA9" wp14:editId="0F2B98BB">
            <wp:extent cx="6518723" cy="4625340"/>
            <wp:effectExtent l="0" t="0" r="0" b="3810"/>
            <wp:docPr id="16262964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538979" cy="4639713"/>
                    </a:xfrm>
                    <a:prstGeom prst="rect">
                      <a:avLst/>
                    </a:prstGeom>
                    <a:noFill/>
                  </pic:spPr>
                </pic:pic>
              </a:graphicData>
            </a:graphic>
          </wp:inline>
        </w:drawing>
      </w:r>
    </w:p>
    <w:p w14:paraId="4C98BC2D" w14:textId="77777777" w:rsidR="00CC5BF1" w:rsidRDefault="00CC5BF1" w:rsidP="00CC5BF1">
      <w:pPr>
        <w:rPr>
          <w:rFonts w:ascii="Times New Roman" w:hAnsi="Times New Roman" w:cs="Times New Roman"/>
        </w:rPr>
      </w:pPr>
    </w:p>
    <w:p w14:paraId="181A965A" w14:textId="5C93FBBE" w:rsidR="00CC5BF1" w:rsidRPr="00CC5BF1" w:rsidRDefault="00850662" w:rsidP="00CC5BF1">
      <w:pPr>
        <w:rPr>
          <w:rFonts w:ascii="Times New Roman" w:hAnsi="Times New Roman" w:cs="Times New Roman"/>
        </w:rPr>
        <w:sectPr w:rsidR="00CC5BF1" w:rsidRPr="00CC5BF1" w:rsidSect="004E7D2C">
          <w:pgSz w:w="11906" w:h="16838"/>
          <w:pgMar w:top="720" w:right="720" w:bottom="720" w:left="720" w:header="708" w:footer="708" w:gutter="0"/>
          <w:cols w:space="708"/>
          <w:docGrid w:linePitch="360"/>
        </w:sectPr>
      </w:pPr>
      <w:r w:rsidRPr="00850662">
        <w:rPr>
          <w:rFonts w:ascii="Times New Roman" w:hAnsi="Times New Roman" w:cs="Times New Roman"/>
          <w:b/>
          <w:bCs/>
        </w:rPr>
        <w:t>Figure S1.</w:t>
      </w:r>
      <w:r w:rsidRPr="00850662">
        <w:rPr>
          <w:rFonts w:ascii="Times New Roman" w:hAnsi="Times New Roman" w:cs="Times New Roman"/>
        </w:rPr>
        <w:t xml:space="preserve"> Flow scheme of studied </w:t>
      </w:r>
      <w:r>
        <w:rPr>
          <w:rFonts w:ascii="Times New Roman" w:hAnsi="Times New Roman" w:cs="Times New Roman"/>
        </w:rPr>
        <w:t>WW</w:t>
      </w:r>
      <w:r w:rsidRPr="00850662">
        <w:rPr>
          <w:rFonts w:ascii="Times New Roman" w:hAnsi="Times New Roman" w:cs="Times New Roman"/>
        </w:rPr>
        <w:t>TPs and sample collection points.</w:t>
      </w:r>
    </w:p>
    <w:tbl>
      <w:tblPr>
        <w:tblStyle w:val="PlainTable2"/>
        <w:tblW w:w="10630" w:type="dxa"/>
        <w:jc w:val="center"/>
        <w:tblLook w:val="04A0" w:firstRow="1" w:lastRow="0" w:firstColumn="1" w:lastColumn="0" w:noHBand="0" w:noVBand="1"/>
      </w:tblPr>
      <w:tblGrid>
        <w:gridCol w:w="709"/>
        <w:gridCol w:w="3627"/>
        <w:gridCol w:w="1123"/>
        <w:gridCol w:w="5171"/>
      </w:tblGrid>
      <w:tr w:rsidR="002C62DA" w:rsidRPr="00906B90" w14:paraId="3F7D134F" w14:textId="77777777" w:rsidTr="005C4166">
        <w:trPr>
          <w:cnfStyle w:val="100000000000" w:firstRow="1" w:lastRow="0" w:firstColumn="0" w:lastColumn="0" w:oddVBand="0" w:evenVBand="0" w:oddHBand="0" w:evenHBand="0" w:firstRowFirstColumn="0" w:firstRowLastColumn="0" w:lastRowFirstColumn="0" w:lastRowLastColumn="0"/>
          <w:trHeight w:val="372"/>
          <w:jc w:val="center"/>
        </w:trPr>
        <w:tc>
          <w:tcPr>
            <w:cnfStyle w:val="001000000000" w:firstRow="0" w:lastRow="0" w:firstColumn="1" w:lastColumn="0" w:oddVBand="0" w:evenVBand="0" w:oddHBand="0" w:evenHBand="0" w:firstRowFirstColumn="0" w:firstRowLastColumn="0" w:lastRowFirstColumn="0" w:lastRowLastColumn="0"/>
            <w:tcW w:w="10630" w:type="dxa"/>
            <w:gridSpan w:val="4"/>
            <w:tcBorders>
              <w:top w:val="nil"/>
            </w:tcBorders>
          </w:tcPr>
          <w:p w14:paraId="136FB4F0" w14:textId="3D0C1415" w:rsidR="002C62DA" w:rsidRPr="00906B90" w:rsidRDefault="002C62DA" w:rsidP="00D95BB1">
            <w:pPr>
              <w:spacing w:line="480" w:lineRule="auto"/>
              <w:jc w:val="both"/>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color w:val="000000"/>
                <w:sz w:val="24"/>
                <w:szCs w:val="24"/>
                <w:lang w:val="en-GB"/>
              </w:rPr>
              <w:lastRenderedPageBreak/>
              <w:t xml:space="preserve">Table </w:t>
            </w:r>
            <w:r w:rsidR="002E1C51" w:rsidRPr="00906B90">
              <w:rPr>
                <w:rFonts w:ascii="Times New Roman" w:eastAsia="Times New Roman" w:hAnsi="Times New Roman" w:cs="Times New Roman"/>
                <w:color w:val="000000"/>
                <w:sz w:val="24"/>
                <w:szCs w:val="24"/>
                <w:lang w:val="en-GB"/>
              </w:rPr>
              <w:t>S</w:t>
            </w:r>
            <w:r w:rsidR="008C05F2" w:rsidRPr="00906B90">
              <w:rPr>
                <w:rFonts w:ascii="Times New Roman" w:eastAsia="Times New Roman" w:hAnsi="Times New Roman" w:cs="Times New Roman"/>
                <w:color w:val="000000"/>
                <w:sz w:val="24"/>
                <w:szCs w:val="24"/>
                <w:lang w:val="en-GB"/>
              </w:rPr>
              <w:t>1</w:t>
            </w:r>
            <w:r w:rsidRPr="00906B90">
              <w:rPr>
                <w:rFonts w:ascii="Times New Roman" w:eastAsia="Times New Roman" w:hAnsi="Times New Roman" w:cs="Times New Roman"/>
                <w:color w:val="000000"/>
                <w:sz w:val="24"/>
                <w:szCs w:val="24"/>
                <w:lang w:val="en-GB"/>
              </w:rPr>
              <w:t xml:space="preserve"> </w:t>
            </w:r>
            <w:r w:rsidRPr="00906B90">
              <w:rPr>
                <w:rFonts w:ascii="Times New Roman" w:eastAsia="Times New Roman" w:hAnsi="Times New Roman" w:cs="Times New Roman"/>
                <w:b w:val="0"/>
                <w:bCs w:val="0"/>
                <w:color w:val="000000"/>
                <w:sz w:val="24"/>
                <w:szCs w:val="24"/>
                <w:lang w:val="en-GB"/>
              </w:rPr>
              <w:t xml:space="preserve">Physicochemical parameters and heavy metals </w:t>
            </w:r>
            <w:r w:rsidR="00906B90" w:rsidRPr="00906B90">
              <w:rPr>
                <w:rFonts w:ascii="Times New Roman" w:eastAsia="Times New Roman" w:hAnsi="Times New Roman" w:cs="Times New Roman"/>
                <w:b w:val="0"/>
                <w:bCs w:val="0"/>
                <w:color w:val="000000"/>
                <w:sz w:val="24"/>
                <w:szCs w:val="24"/>
                <w:lang w:val="en-GB"/>
              </w:rPr>
              <w:t>analysed</w:t>
            </w:r>
            <w:r w:rsidRPr="00906B90">
              <w:rPr>
                <w:rFonts w:ascii="Times New Roman" w:eastAsia="Times New Roman" w:hAnsi="Times New Roman" w:cs="Times New Roman"/>
                <w:b w:val="0"/>
                <w:bCs w:val="0"/>
                <w:color w:val="000000"/>
                <w:sz w:val="24"/>
                <w:szCs w:val="24"/>
                <w:lang w:val="en-GB"/>
              </w:rPr>
              <w:t xml:space="preserve"> in i</w:t>
            </w:r>
            <w:r w:rsidR="00175115">
              <w:rPr>
                <w:rFonts w:ascii="Times New Roman" w:eastAsia="Times New Roman" w:hAnsi="Times New Roman" w:cs="Times New Roman"/>
                <w:b w:val="0"/>
                <w:bCs w:val="0"/>
                <w:color w:val="000000"/>
                <w:sz w:val="24"/>
                <w:szCs w:val="24"/>
                <w:lang w:val="en-GB"/>
              </w:rPr>
              <w:t>nfluent</w:t>
            </w:r>
            <w:r w:rsidRPr="00906B90">
              <w:rPr>
                <w:rFonts w:ascii="Times New Roman" w:eastAsia="Times New Roman" w:hAnsi="Times New Roman" w:cs="Times New Roman"/>
                <w:b w:val="0"/>
                <w:bCs w:val="0"/>
                <w:color w:val="000000"/>
                <w:sz w:val="24"/>
                <w:szCs w:val="24"/>
                <w:lang w:val="en-GB"/>
              </w:rPr>
              <w:t xml:space="preserve"> and </w:t>
            </w:r>
            <w:r w:rsidR="00175115">
              <w:rPr>
                <w:rFonts w:ascii="Times New Roman" w:eastAsia="Times New Roman" w:hAnsi="Times New Roman" w:cs="Times New Roman"/>
                <w:b w:val="0"/>
                <w:bCs w:val="0"/>
                <w:color w:val="000000"/>
                <w:sz w:val="24"/>
                <w:szCs w:val="24"/>
                <w:lang w:val="en-GB"/>
              </w:rPr>
              <w:t>effluent</w:t>
            </w:r>
            <w:r w:rsidRPr="00906B90">
              <w:rPr>
                <w:rFonts w:ascii="Times New Roman" w:eastAsia="Times New Roman" w:hAnsi="Times New Roman" w:cs="Times New Roman"/>
                <w:b w:val="0"/>
                <w:bCs w:val="0"/>
                <w:color w:val="000000"/>
                <w:sz w:val="24"/>
                <w:szCs w:val="24"/>
                <w:lang w:val="en-GB"/>
              </w:rPr>
              <w:t xml:space="preserve"> samples.</w:t>
            </w:r>
          </w:p>
        </w:tc>
      </w:tr>
      <w:tr w:rsidR="002C62DA" w:rsidRPr="00906B90" w14:paraId="253D5455" w14:textId="77777777" w:rsidTr="00A2752B">
        <w:trPr>
          <w:cnfStyle w:val="000000100000" w:firstRow="0" w:lastRow="0" w:firstColumn="0" w:lastColumn="0" w:oddVBand="0" w:evenVBand="0" w:oddHBand="1" w:evenHBand="0" w:firstRowFirstColumn="0" w:firstRowLastColumn="0" w:lastRowFirstColumn="0" w:lastRowLastColumn="0"/>
          <w:trHeight w:val="372"/>
          <w:jc w:val="center"/>
        </w:trPr>
        <w:tc>
          <w:tcPr>
            <w:cnfStyle w:val="001000000000" w:firstRow="0" w:lastRow="0" w:firstColumn="1" w:lastColumn="0" w:oddVBand="0" w:evenVBand="0" w:oddHBand="0" w:evenHBand="0" w:firstRowFirstColumn="0" w:firstRowLastColumn="0" w:lastRowFirstColumn="0" w:lastRowLastColumn="0"/>
            <w:tcW w:w="709" w:type="dxa"/>
          </w:tcPr>
          <w:p w14:paraId="3C5A9969" w14:textId="77777777" w:rsidR="002C62DA" w:rsidRPr="00906B90" w:rsidRDefault="002C62DA" w:rsidP="00D95BB1">
            <w:pPr>
              <w:spacing w:line="360" w:lineRule="auto"/>
              <w:jc w:val="center"/>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S. No.</w:t>
            </w:r>
          </w:p>
        </w:tc>
        <w:tc>
          <w:tcPr>
            <w:tcW w:w="3627" w:type="dxa"/>
          </w:tcPr>
          <w:p w14:paraId="7ABC3791"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lang w:val="en-GB"/>
              </w:rPr>
            </w:pPr>
            <w:r w:rsidRPr="00906B90">
              <w:rPr>
                <w:rFonts w:ascii="Times New Roman" w:eastAsia="Times New Roman" w:hAnsi="Times New Roman" w:cs="Times New Roman"/>
                <w:b/>
                <w:bCs/>
                <w:color w:val="000000"/>
                <w:sz w:val="24"/>
                <w:szCs w:val="24"/>
                <w:lang w:val="en-GB"/>
              </w:rPr>
              <w:t>Parameter</w:t>
            </w:r>
          </w:p>
        </w:tc>
        <w:tc>
          <w:tcPr>
            <w:tcW w:w="1123" w:type="dxa"/>
          </w:tcPr>
          <w:p w14:paraId="21ACC17F"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lang w:val="en-GB"/>
              </w:rPr>
            </w:pPr>
            <w:r w:rsidRPr="00906B90">
              <w:rPr>
                <w:rFonts w:ascii="Times New Roman" w:eastAsia="Times New Roman" w:hAnsi="Times New Roman" w:cs="Times New Roman"/>
                <w:b/>
                <w:bCs/>
                <w:color w:val="000000"/>
                <w:sz w:val="24"/>
                <w:szCs w:val="24"/>
                <w:lang w:val="en-GB"/>
              </w:rPr>
              <w:t>Unit</w:t>
            </w:r>
          </w:p>
        </w:tc>
        <w:tc>
          <w:tcPr>
            <w:tcW w:w="5171" w:type="dxa"/>
          </w:tcPr>
          <w:p w14:paraId="7B87D683" w14:textId="20263B36"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lang w:val="en-GB"/>
              </w:rPr>
            </w:pPr>
            <w:r w:rsidRPr="00906B90">
              <w:rPr>
                <w:rFonts w:ascii="Times New Roman" w:eastAsia="Times New Roman" w:hAnsi="Times New Roman" w:cs="Times New Roman"/>
                <w:b/>
                <w:bCs/>
                <w:color w:val="000000"/>
                <w:sz w:val="24"/>
                <w:szCs w:val="24"/>
                <w:lang w:val="en-GB"/>
              </w:rPr>
              <w:t xml:space="preserve">Method </w:t>
            </w:r>
            <w:r w:rsidRPr="00906B90">
              <w:rPr>
                <w:rFonts w:ascii="Times New Roman" w:eastAsia="Times New Roman" w:hAnsi="Times New Roman" w:cs="Times New Roman"/>
                <w:b/>
                <w:bCs/>
                <w:color w:val="000000"/>
              </w:rPr>
              <w:fldChar w:fldCharType="begin" w:fldLock="1"/>
            </w:r>
            <w:r w:rsidR="00DC3F36">
              <w:rPr>
                <w:rFonts w:ascii="Times New Roman" w:eastAsia="Times New Roman" w:hAnsi="Times New Roman" w:cs="Times New Roman"/>
                <w:b/>
                <w:bCs/>
                <w:color w:val="000000"/>
                <w:sz w:val="24"/>
                <w:szCs w:val="24"/>
                <w:lang w:val="en-GB"/>
              </w:rPr>
              <w:instrText>ADDIN CSL_CITATION {"citationItems":[{"id":"ITEM-1","itemData":{"author":[{"dropping-particle":"","family":"American Public Health Association (APHA)","given":"","non-dropping-particle":"","parse-names":false,"suffix":""}],"edition":"23","id":"ITEM-1","issued":{"date-parts":[["2017"]]},"publisher":"American Public Health Association","publisher-place":"Washington (DC)","title":"Standard Method for the Examination of Water and Wastewater","type":"book"},"uris":["http://www.mendeley.com/documents/?uuid=6e6ad332-fc6b-4533-904f-69facceef5fa"]}],"mendeley":{"formattedCitation":"(American Public Health Association (APHA) 2017)","plainTextFormattedCitation":"(American Public Health Association (APHA) 2017)","previouslyFormattedCitation":"(American Public Health Association (APHA) 2017)"},"properties":{"noteIndex":0},"schema":"https://github.com/citation-style-language/schema/raw/master/csl-citation.json"}</w:instrText>
            </w:r>
            <w:r w:rsidRPr="00906B90">
              <w:rPr>
                <w:rFonts w:ascii="Times New Roman" w:eastAsia="Times New Roman" w:hAnsi="Times New Roman" w:cs="Times New Roman"/>
                <w:b/>
                <w:bCs/>
                <w:color w:val="000000"/>
              </w:rPr>
              <w:fldChar w:fldCharType="separate"/>
            </w:r>
            <w:r w:rsidR="004A7DA1" w:rsidRPr="004A7DA1">
              <w:rPr>
                <w:rFonts w:ascii="Times New Roman" w:eastAsia="Times New Roman" w:hAnsi="Times New Roman" w:cs="Times New Roman"/>
                <w:bCs/>
                <w:noProof/>
                <w:color w:val="000000"/>
                <w:sz w:val="24"/>
                <w:szCs w:val="24"/>
                <w:lang w:val="en-GB"/>
              </w:rPr>
              <w:t>(American Public Health Association (APHA) 2017)</w:t>
            </w:r>
            <w:r w:rsidRPr="00906B90">
              <w:rPr>
                <w:rFonts w:ascii="Times New Roman" w:eastAsia="Times New Roman" w:hAnsi="Times New Roman" w:cs="Times New Roman"/>
                <w:b/>
                <w:bCs/>
                <w:color w:val="000000"/>
              </w:rPr>
              <w:fldChar w:fldCharType="end"/>
            </w:r>
          </w:p>
        </w:tc>
      </w:tr>
      <w:tr w:rsidR="002C62DA" w:rsidRPr="00906B90" w14:paraId="58A469FD" w14:textId="77777777" w:rsidTr="00A2752B">
        <w:trPr>
          <w:trHeight w:val="372"/>
          <w:jc w:val="center"/>
        </w:trPr>
        <w:tc>
          <w:tcPr>
            <w:cnfStyle w:val="001000000000" w:firstRow="0" w:lastRow="0" w:firstColumn="1" w:lastColumn="0" w:oddVBand="0" w:evenVBand="0" w:oddHBand="0" w:evenHBand="0" w:firstRowFirstColumn="0" w:firstRowLastColumn="0" w:lastRowFirstColumn="0" w:lastRowLastColumn="0"/>
            <w:tcW w:w="709" w:type="dxa"/>
          </w:tcPr>
          <w:p w14:paraId="3CD8F45B"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1</w:t>
            </w:r>
          </w:p>
        </w:tc>
        <w:tc>
          <w:tcPr>
            <w:tcW w:w="3627" w:type="dxa"/>
          </w:tcPr>
          <w:p w14:paraId="6A2318BA"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pH</w:t>
            </w:r>
          </w:p>
        </w:tc>
        <w:tc>
          <w:tcPr>
            <w:tcW w:w="1123" w:type="dxa"/>
          </w:tcPr>
          <w:p w14:paraId="5F789752"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p>
        </w:tc>
        <w:tc>
          <w:tcPr>
            <w:tcW w:w="5171" w:type="dxa"/>
          </w:tcPr>
          <w:p w14:paraId="30521961"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Potentiometry</w:t>
            </w:r>
          </w:p>
        </w:tc>
      </w:tr>
      <w:tr w:rsidR="002C62DA" w:rsidRPr="00906B90" w14:paraId="3C4CAD1C" w14:textId="77777777" w:rsidTr="00A2752B">
        <w:trPr>
          <w:cnfStyle w:val="000000100000" w:firstRow="0" w:lastRow="0" w:firstColumn="0" w:lastColumn="0" w:oddVBand="0" w:evenVBand="0" w:oddHBand="1" w:evenHBand="0" w:firstRowFirstColumn="0" w:firstRowLastColumn="0" w:lastRowFirstColumn="0" w:lastRowLastColumn="0"/>
          <w:trHeight w:val="372"/>
          <w:jc w:val="center"/>
        </w:trPr>
        <w:tc>
          <w:tcPr>
            <w:cnfStyle w:val="001000000000" w:firstRow="0" w:lastRow="0" w:firstColumn="1" w:lastColumn="0" w:oddVBand="0" w:evenVBand="0" w:oddHBand="0" w:evenHBand="0" w:firstRowFirstColumn="0" w:firstRowLastColumn="0" w:lastRowFirstColumn="0" w:lastRowLastColumn="0"/>
            <w:tcW w:w="709" w:type="dxa"/>
          </w:tcPr>
          <w:p w14:paraId="36830140"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2</w:t>
            </w:r>
          </w:p>
        </w:tc>
        <w:tc>
          <w:tcPr>
            <w:tcW w:w="3627" w:type="dxa"/>
          </w:tcPr>
          <w:p w14:paraId="5AD3D522"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Electrical Conductivity (EC)</w:t>
            </w:r>
          </w:p>
        </w:tc>
        <w:tc>
          <w:tcPr>
            <w:tcW w:w="1123" w:type="dxa"/>
          </w:tcPr>
          <w:p w14:paraId="0BA44DE0"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µS/cm</w:t>
            </w:r>
          </w:p>
        </w:tc>
        <w:tc>
          <w:tcPr>
            <w:tcW w:w="5171" w:type="dxa"/>
          </w:tcPr>
          <w:p w14:paraId="394C39A8"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Potentiometry</w:t>
            </w:r>
          </w:p>
        </w:tc>
      </w:tr>
      <w:tr w:rsidR="002C62DA" w:rsidRPr="00906B90" w14:paraId="244109C2" w14:textId="77777777" w:rsidTr="00A2752B">
        <w:trPr>
          <w:trHeight w:val="372"/>
          <w:jc w:val="center"/>
        </w:trPr>
        <w:tc>
          <w:tcPr>
            <w:cnfStyle w:val="001000000000" w:firstRow="0" w:lastRow="0" w:firstColumn="1" w:lastColumn="0" w:oddVBand="0" w:evenVBand="0" w:oddHBand="0" w:evenHBand="0" w:firstRowFirstColumn="0" w:firstRowLastColumn="0" w:lastRowFirstColumn="0" w:lastRowLastColumn="0"/>
            <w:tcW w:w="709" w:type="dxa"/>
          </w:tcPr>
          <w:p w14:paraId="6499E529"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3</w:t>
            </w:r>
          </w:p>
        </w:tc>
        <w:tc>
          <w:tcPr>
            <w:tcW w:w="3627" w:type="dxa"/>
          </w:tcPr>
          <w:p w14:paraId="7EF93580"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Dissolved Oxygen (DO)</w:t>
            </w:r>
          </w:p>
        </w:tc>
        <w:tc>
          <w:tcPr>
            <w:tcW w:w="1123" w:type="dxa"/>
          </w:tcPr>
          <w:p w14:paraId="39866703"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742AAD23"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Polarographic probe</w:t>
            </w:r>
          </w:p>
        </w:tc>
      </w:tr>
      <w:tr w:rsidR="002C62DA" w:rsidRPr="00906B90" w14:paraId="1E38CAC5" w14:textId="77777777" w:rsidTr="00A2752B">
        <w:trPr>
          <w:cnfStyle w:val="000000100000" w:firstRow="0" w:lastRow="0" w:firstColumn="0" w:lastColumn="0" w:oddVBand="0" w:evenVBand="0" w:oddHBand="1" w:evenHBand="0" w:firstRowFirstColumn="0" w:firstRowLastColumn="0" w:lastRowFirstColumn="0" w:lastRowLastColumn="0"/>
          <w:trHeight w:val="359"/>
          <w:jc w:val="center"/>
        </w:trPr>
        <w:tc>
          <w:tcPr>
            <w:cnfStyle w:val="001000000000" w:firstRow="0" w:lastRow="0" w:firstColumn="1" w:lastColumn="0" w:oddVBand="0" w:evenVBand="0" w:oddHBand="0" w:evenHBand="0" w:firstRowFirstColumn="0" w:firstRowLastColumn="0" w:lastRowFirstColumn="0" w:lastRowLastColumn="0"/>
            <w:tcW w:w="709" w:type="dxa"/>
          </w:tcPr>
          <w:p w14:paraId="6E201CA2"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4</w:t>
            </w:r>
          </w:p>
        </w:tc>
        <w:tc>
          <w:tcPr>
            <w:tcW w:w="3627" w:type="dxa"/>
          </w:tcPr>
          <w:p w14:paraId="60F765CA"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Turbidity (TUR)</w:t>
            </w:r>
          </w:p>
        </w:tc>
        <w:tc>
          <w:tcPr>
            <w:tcW w:w="1123" w:type="dxa"/>
          </w:tcPr>
          <w:p w14:paraId="0E08E8CD"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NTU</w:t>
            </w:r>
          </w:p>
        </w:tc>
        <w:tc>
          <w:tcPr>
            <w:tcW w:w="5171" w:type="dxa"/>
          </w:tcPr>
          <w:p w14:paraId="06D7C1F7" w14:textId="3E970098" w:rsidR="002C62DA" w:rsidRPr="00906B90" w:rsidRDefault="00613C84"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Nephelometr</w:t>
            </w:r>
            <w:r w:rsidRPr="00906B90">
              <w:rPr>
                <w:rFonts w:ascii="Times New Roman" w:eastAsia="Times New Roman" w:hAnsi="Times New Roman" w:cs="Times New Roman"/>
                <w:color w:val="000000"/>
                <w:lang w:val="en-GB"/>
              </w:rPr>
              <w:t>y</w:t>
            </w:r>
            <w:r w:rsidR="002C62DA" w:rsidRPr="00906B90">
              <w:rPr>
                <w:rFonts w:ascii="Times New Roman" w:eastAsia="Times New Roman" w:hAnsi="Times New Roman" w:cs="Times New Roman"/>
                <w:color w:val="000000"/>
                <w:sz w:val="24"/>
                <w:szCs w:val="24"/>
                <w:lang w:val="en-GB"/>
              </w:rPr>
              <w:t xml:space="preserve"> (2130-B)</w:t>
            </w:r>
          </w:p>
        </w:tc>
      </w:tr>
      <w:tr w:rsidR="002C62DA" w:rsidRPr="00906B90" w14:paraId="228067DD" w14:textId="77777777" w:rsidTr="00A2752B">
        <w:trPr>
          <w:trHeight w:val="359"/>
          <w:jc w:val="center"/>
        </w:trPr>
        <w:tc>
          <w:tcPr>
            <w:cnfStyle w:val="001000000000" w:firstRow="0" w:lastRow="0" w:firstColumn="1" w:lastColumn="0" w:oddVBand="0" w:evenVBand="0" w:oddHBand="0" w:evenHBand="0" w:firstRowFirstColumn="0" w:firstRowLastColumn="0" w:lastRowFirstColumn="0" w:lastRowLastColumn="0"/>
            <w:tcW w:w="709" w:type="dxa"/>
          </w:tcPr>
          <w:p w14:paraId="03C7973A"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5</w:t>
            </w:r>
          </w:p>
        </w:tc>
        <w:tc>
          <w:tcPr>
            <w:tcW w:w="3627" w:type="dxa"/>
          </w:tcPr>
          <w:p w14:paraId="1B012D44"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Total Suspended Solids (TSS)</w:t>
            </w:r>
          </w:p>
        </w:tc>
        <w:tc>
          <w:tcPr>
            <w:tcW w:w="1123" w:type="dxa"/>
          </w:tcPr>
          <w:p w14:paraId="17324F17"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0010E07A"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Gravimetric Method (2540 D. dried at 105°C)</w:t>
            </w:r>
          </w:p>
        </w:tc>
      </w:tr>
      <w:tr w:rsidR="002C62DA" w:rsidRPr="00906B90" w14:paraId="22D3D9B5" w14:textId="77777777" w:rsidTr="00A2752B">
        <w:trPr>
          <w:cnfStyle w:val="000000100000" w:firstRow="0" w:lastRow="0" w:firstColumn="0" w:lastColumn="0" w:oddVBand="0" w:evenVBand="0" w:oddHBand="1" w:evenHBand="0" w:firstRowFirstColumn="0" w:firstRowLastColumn="0" w:lastRowFirstColumn="0" w:lastRowLastColumn="0"/>
          <w:trHeight w:val="359"/>
          <w:jc w:val="center"/>
        </w:trPr>
        <w:tc>
          <w:tcPr>
            <w:cnfStyle w:val="001000000000" w:firstRow="0" w:lastRow="0" w:firstColumn="1" w:lastColumn="0" w:oddVBand="0" w:evenVBand="0" w:oddHBand="0" w:evenHBand="0" w:firstRowFirstColumn="0" w:firstRowLastColumn="0" w:lastRowFirstColumn="0" w:lastRowLastColumn="0"/>
            <w:tcW w:w="709" w:type="dxa"/>
          </w:tcPr>
          <w:p w14:paraId="331D3DF6"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6</w:t>
            </w:r>
          </w:p>
        </w:tc>
        <w:tc>
          <w:tcPr>
            <w:tcW w:w="3627" w:type="dxa"/>
          </w:tcPr>
          <w:p w14:paraId="03DEE215"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Volatile Solids (VS)</w:t>
            </w:r>
          </w:p>
        </w:tc>
        <w:tc>
          <w:tcPr>
            <w:tcW w:w="1123" w:type="dxa"/>
          </w:tcPr>
          <w:p w14:paraId="1893FFB2"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00C50EC2"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Gravimetric Method (2540 E. ignited at 550°C)</w:t>
            </w:r>
          </w:p>
        </w:tc>
      </w:tr>
      <w:tr w:rsidR="002C62DA" w:rsidRPr="00906B90" w14:paraId="632405DD" w14:textId="77777777" w:rsidTr="00A2752B">
        <w:trPr>
          <w:trHeight w:val="351"/>
          <w:jc w:val="center"/>
        </w:trPr>
        <w:tc>
          <w:tcPr>
            <w:cnfStyle w:val="001000000000" w:firstRow="0" w:lastRow="0" w:firstColumn="1" w:lastColumn="0" w:oddVBand="0" w:evenVBand="0" w:oddHBand="0" w:evenHBand="0" w:firstRowFirstColumn="0" w:firstRowLastColumn="0" w:lastRowFirstColumn="0" w:lastRowLastColumn="0"/>
            <w:tcW w:w="709" w:type="dxa"/>
          </w:tcPr>
          <w:p w14:paraId="3453B532"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7</w:t>
            </w:r>
          </w:p>
        </w:tc>
        <w:tc>
          <w:tcPr>
            <w:tcW w:w="3627" w:type="dxa"/>
          </w:tcPr>
          <w:p w14:paraId="0A5B063D"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proofErr w:type="spellStart"/>
            <w:r w:rsidRPr="00906B90">
              <w:rPr>
                <w:rFonts w:ascii="Times New Roman" w:eastAsia="Times New Roman" w:hAnsi="Times New Roman" w:cs="Times New Roman"/>
                <w:color w:val="000000"/>
                <w:sz w:val="24"/>
                <w:szCs w:val="24"/>
                <w:lang w:val="en-GB"/>
              </w:rPr>
              <w:t>COD</w:t>
            </w:r>
            <w:r w:rsidRPr="00906B90">
              <w:rPr>
                <w:rFonts w:ascii="Times New Roman" w:eastAsia="Times New Roman" w:hAnsi="Times New Roman" w:cs="Times New Roman"/>
                <w:color w:val="000000"/>
                <w:sz w:val="24"/>
                <w:szCs w:val="24"/>
                <w:vertAlign w:val="subscript"/>
                <w:lang w:val="en-GB"/>
              </w:rPr>
              <w:t>Total</w:t>
            </w:r>
            <w:proofErr w:type="spellEnd"/>
            <w:r w:rsidRPr="00906B90">
              <w:rPr>
                <w:rFonts w:ascii="Times New Roman" w:eastAsia="Times New Roman" w:hAnsi="Times New Roman" w:cs="Times New Roman"/>
                <w:color w:val="000000"/>
                <w:sz w:val="24"/>
                <w:szCs w:val="24"/>
                <w:lang w:val="en-GB"/>
              </w:rPr>
              <w:t xml:space="preserve"> and Soluble COD</w:t>
            </w:r>
          </w:p>
        </w:tc>
        <w:tc>
          <w:tcPr>
            <w:tcW w:w="1123" w:type="dxa"/>
          </w:tcPr>
          <w:p w14:paraId="610AFD6E"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7DA94E0B"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proofErr w:type="spellStart"/>
            <w:r w:rsidRPr="00906B90">
              <w:rPr>
                <w:rFonts w:ascii="Times New Roman" w:eastAsia="Times New Roman" w:hAnsi="Times New Roman" w:cs="Times New Roman"/>
                <w:color w:val="000000"/>
                <w:sz w:val="24"/>
                <w:szCs w:val="24"/>
                <w:lang w:val="en-GB"/>
              </w:rPr>
              <w:t>Titrimetry</w:t>
            </w:r>
            <w:proofErr w:type="spellEnd"/>
            <w:r w:rsidRPr="00906B90">
              <w:rPr>
                <w:rFonts w:ascii="Times New Roman" w:eastAsia="Times New Roman" w:hAnsi="Times New Roman" w:cs="Times New Roman"/>
                <w:color w:val="000000"/>
                <w:sz w:val="24"/>
                <w:szCs w:val="24"/>
                <w:lang w:val="en-GB"/>
              </w:rPr>
              <w:t xml:space="preserve"> (5220-C)</w:t>
            </w:r>
          </w:p>
        </w:tc>
      </w:tr>
      <w:tr w:rsidR="002C62DA" w:rsidRPr="00906B90" w14:paraId="48A34ECD" w14:textId="77777777" w:rsidTr="00A2752B">
        <w:trPr>
          <w:cnfStyle w:val="000000100000" w:firstRow="0" w:lastRow="0" w:firstColumn="0" w:lastColumn="0" w:oddVBand="0" w:evenVBand="0" w:oddHBand="1" w:evenHBand="0" w:firstRowFirstColumn="0" w:firstRowLastColumn="0" w:lastRowFirstColumn="0" w:lastRowLastColumn="0"/>
          <w:trHeight w:val="351"/>
          <w:jc w:val="center"/>
        </w:trPr>
        <w:tc>
          <w:tcPr>
            <w:cnfStyle w:val="001000000000" w:firstRow="0" w:lastRow="0" w:firstColumn="1" w:lastColumn="0" w:oddVBand="0" w:evenVBand="0" w:oddHBand="0" w:evenHBand="0" w:firstRowFirstColumn="0" w:firstRowLastColumn="0" w:lastRowFirstColumn="0" w:lastRowLastColumn="0"/>
            <w:tcW w:w="709" w:type="dxa"/>
          </w:tcPr>
          <w:p w14:paraId="7801D183"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8</w:t>
            </w:r>
          </w:p>
        </w:tc>
        <w:tc>
          <w:tcPr>
            <w:tcW w:w="3627" w:type="dxa"/>
          </w:tcPr>
          <w:p w14:paraId="78CF93CF"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BOD</w:t>
            </w:r>
            <w:r w:rsidRPr="00906B90">
              <w:rPr>
                <w:rFonts w:ascii="Times New Roman" w:eastAsia="Times New Roman" w:hAnsi="Times New Roman" w:cs="Times New Roman"/>
                <w:color w:val="000000"/>
                <w:sz w:val="24"/>
                <w:szCs w:val="24"/>
                <w:vertAlign w:val="subscript"/>
                <w:lang w:val="en-GB"/>
              </w:rPr>
              <w:t>5</w:t>
            </w:r>
          </w:p>
        </w:tc>
        <w:tc>
          <w:tcPr>
            <w:tcW w:w="1123" w:type="dxa"/>
          </w:tcPr>
          <w:p w14:paraId="4E666AE7"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4A1FFFC0"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proofErr w:type="spellStart"/>
            <w:r w:rsidRPr="00906B90">
              <w:rPr>
                <w:rFonts w:ascii="Times New Roman" w:eastAsia="Times New Roman" w:hAnsi="Times New Roman" w:cs="Times New Roman"/>
                <w:color w:val="000000"/>
                <w:sz w:val="24"/>
                <w:szCs w:val="24"/>
                <w:lang w:val="en-GB"/>
              </w:rPr>
              <w:t>Titrimetry</w:t>
            </w:r>
            <w:proofErr w:type="spellEnd"/>
            <w:r w:rsidRPr="00906B90">
              <w:rPr>
                <w:rFonts w:ascii="Times New Roman" w:eastAsia="Times New Roman" w:hAnsi="Times New Roman" w:cs="Times New Roman"/>
                <w:color w:val="000000"/>
                <w:sz w:val="24"/>
                <w:szCs w:val="24"/>
                <w:lang w:val="en-GB"/>
              </w:rPr>
              <w:t xml:space="preserve"> (5210-A)</w:t>
            </w:r>
          </w:p>
        </w:tc>
      </w:tr>
      <w:tr w:rsidR="002C62DA" w:rsidRPr="00906B90" w14:paraId="3426188C" w14:textId="77777777" w:rsidTr="00A2752B">
        <w:trPr>
          <w:trHeight w:val="351"/>
          <w:jc w:val="center"/>
        </w:trPr>
        <w:tc>
          <w:tcPr>
            <w:cnfStyle w:val="001000000000" w:firstRow="0" w:lastRow="0" w:firstColumn="1" w:lastColumn="0" w:oddVBand="0" w:evenVBand="0" w:oddHBand="0" w:evenHBand="0" w:firstRowFirstColumn="0" w:firstRowLastColumn="0" w:lastRowFirstColumn="0" w:lastRowLastColumn="0"/>
            <w:tcW w:w="709" w:type="dxa"/>
          </w:tcPr>
          <w:p w14:paraId="3C12F773"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9</w:t>
            </w:r>
          </w:p>
        </w:tc>
        <w:tc>
          <w:tcPr>
            <w:tcW w:w="3627" w:type="dxa"/>
          </w:tcPr>
          <w:p w14:paraId="3EABBC9C"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Total organic carbon (TOC)</w:t>
            </w:r>
          </w:p>
        </w:tc>
        <w:tc>
          <w:tcPr>
            <w:tcW w:w="1123" w:type="dxa"/>
          </w:tcPr>
          <w:p w14:paraId="5D6F9199"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1C318E20" w14:textId="133C3668"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 xml:space="preserve">TOC </w:t>
            </w:r>
            <w:r w:rsidR="00906B90" w:rsidRPr="00906B90">
              <w:rPr>
                <w:rFonts w:ascii="Times New Roman" w:eastAsia="Times New Roman" w:hAnsi="Times New Roman" w:cs="Times New Roman"/>
                <w:color w:val="000000"/>
                <w:sz w:val="24"/>
                <w:szCs w:val="24"/>
                <w:lang w:val="en-GB"/>
              </w:rPr>
              <w:t>analyser</w:t>
            </w:r>
          </w:p>
        </w:tc>
      </w:tr>
      <w:tr w:rsidR="002C62DA" w:rsidRPr="00906B90" w14:paraId="102E5B84" w14:textId="77777777" w:rsidTr="00A2752B">
        <w:trPr>
          <w:cnfStyle w:val="000000100000" w:firstRow="0" w:lastRow="0" w:firstColumn="0" w:lastColumn="0" w:oddVBand="0" w:evenVBand="0" w:oddHBand="1" w:evenHBand="0" w:firstRowFirstColumn="0" w:firstRowLastColumn="0" w:lastRowFirstColumn="0" w:lastRowLastColumn="0"/>
          <w:trHeight w:val="359"/>
          <w:jc w:val="center"/>
        </w:trPr>
        <w:tc>
          <w:tcPr>
            <w:cnfStyle w:val="001000000000" w:firstRow="0" w:lastRow="0" w:firstColumn="1" w:lastColumn="0" w:oddVBand="0" w:evenVBand="0" w:oddHBand="0" w:evenHBand="0" w:firstRowFirstColumn="0" w:firstRowLastColumn="0" w:lastRowFirstColumn="0" w:lastRowLastColumn="0"/>
            <w:tcW w:w="709" w:type="dxa"/>
          </w:tcPr>
          <w:p w14:paraId="3488922B"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10</w:t>
            </w:r>
          </w:p>
        </w:tc>
        <w:tc>
          <w:tcPr>
            <w:tcW w:w="3627" w:type="dxa"/>
          </w:tcPr>
          <w:p w14:paraId="765C5741"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Total nitrogen (TN)</w:t>
            </w:r>
          </w:p>
        </w:tc>
        <w:tc>
          <w:tcPr>
            <w:tcW w:w="1123" w:type="dxa"/>
          </w:tcPr>
          <w:p w14:paraId="4F8C5E6F"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570FB20C" w14:textId="00AAD164"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 xml:space="preserve">TOC </w:t>
            </w:r>
            <w:r w:rsidR="00906B90" w:rsidRPr="00906B90">
              <w:rPr>
                <w:rFonts w:ascii="Times New Roman" w:eastAsia="Times New Roman" w:hAnsi="Times New Roman" w:cs="Times New Roman"/>
                <w:color w:val="000000"/>
                <w:sz w:val="24"/>
                <w:szCs w:val="24"/>
                <w:lang w:val="en-GB"/>
              </w:rPr>
              <w:t>analyser</w:t>
            </w:r>
          </w:p>
        </w:tc>
      </w:tr>
      <w:tr w:rsidR="002C62DA" w:rsidRPr="00906B90" w14:paraId="051D1F19" w14:textId="77777777" w:rsidTr="00A2752B">
        <w:trPr>
          <w:trHeight w:val="351"/>
          <w:jc w:val="center"/>
        </w:trPr>
        <w:tc>
          <w:tcPr>
            <w:cnfStyle w:val="001000000000" w:firstRow="0" w:lastRow="0" w:firstColumn="1" w:lastColumn="0" w:oddVBand="0" w:evenVBand="0" w:oddHBand="0" w:evenHBand="0" w:firstRowFirstColumn="0" w:firstRowLastColumn="0" w:lastRowFirstColumn="0" w:lastRowLastColumn="0"/>
            <w:tcW w:w="709" w:type="dxa"/>
          </w:tcPr>
          <w:p w14:paraId="5D7992AB"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11</w:t>
            </w:r>
          </w:p>
        </w:tc>
        <w:tc>
          <w:tcPr>
            <w:tcW w:w="3627" w:type="dxa"/>
          </w:tcPr>
          <w:p w14:paraId="1BFCA169"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Ammonia (NH</w:t>
            </w:r>
            <w:r w:rsidRPr="00906B90">
              <w:rPr>
                <w:rFonts w:ascii="Times New Roman" w:eastAsia="Times New Roman" w:hAnsi="Times New Roman" w:cs="Times New Roman"/>
                <w:color w:val="000000"/>
                <w:sz w:val="24"/>
                <w:szCs w:val="24"/>
                <w:vertAlign w:val="subscript"/>
                <w:lang w:val="en-GB"/>
              </w:rPr>
              <w:t>3</w:t>
            </w:r>
            <w:r w:rsidRPr="00906B90">
              <w:rPr>
                <w:rFonts w:ascii="Times New Roman" w:eastAsia="Times New Roman" w:hAnsi="Times New Roman" w:cs="Times New Roman"/>
                <w:color w:val="000000"/>
                <w:sz w:val="24"/>
                <w:szCs w:val="24"/>
                <w:lang w:val="en-GB"/>
              </w:rPr>
              <w:t>-N)</w:t>
            </w:r>
          </w:p>
        </w:tc>
        <w:tc>
          <w:tcPr>
            <w:tcW w:w="1123" w:type="dxa"/>
          </w:tcPr>
          <w:p w14:paraId="45C8F337"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4927560D"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Phenate Method (4500-NH</w:t>
            </w:r>
            <w:r w:rsidRPr="00906B90">
              <w:rPr>
                <w:rFonts w:ascii="Times New Roman" w:eastAsia="Times New Roman" w:hAnsi="Times New Roman" w:cs="Times New Roman"/>
                <w:color w:val="000000"/>
                <w:sz w:val="24"/>
                <w:szCs w:val="24"/>
                <w:vertAlign w:val="subscript"/>
                <w:lang w:val="en-GB"/>
              </w:rPr>
              <w:t>3</w:t>
            </w:r>
            <w:r w:rsidRPr="00906B90">
              <w:rPr>
                <w:rFonts w:ascii="Times New Roman" w:eastAsia="Times New Roman" w:hAnsi="Times New Roman" w:cs="Times New Roman"/>
                <w:color w:val="000000"/>
                <w:sz w:val="24"/>
                <w:szCs w:val="24"/>
                <w:lang w:val="en-GB"/>
              </w:rPr>
              <w:t xml:space="preserve"> F)</w:t>
            </w:r>
          </w:p>
        </w:tc>
      </w:tr>
      <w:tr w:rsidR="002C62DA" w:rsidRPr="00906B90" w14:paraId="28542FB0" w14:textId="77777777" w:rsidTr="00A2752B">
        <w:trPr>
          <w:cnfStyle w:val="000000100000" w:firstRow="0" w:lastRow="0" w:firstColumn="0" w:lastColumn="0" w:oddVBand="0" w:evenVBand="0" w:oddHBand="1" w:evenHBand="0" w:firstRowFirstColumn="0" w:firstRowLastColumn="0" w:lastRowFirstColumn="0" w:lastRowLastColumn="0"/>
          <w:trHeight w:val="351"/>
          <w:jc w:val="center"/>
        </w:trPr>
        <w:tc>
          <w:tcPr>
            <w:cnfStyle w:val="001000000000" w:firstRow="0" w:lastRow="0" w:firstColumn="1" w:lastColumn="0" w:oddVBand="0" w:evenVBand="0" w:oddHBand="0" w:evenHBand="0" w:firstRowFirstColumn="0" w:firstRowLastColumn="0" w:lastRowFirstColumn="0" w:lastRowLastColumn="0"/>
            <w:tcW w:w="709" w:type="dxa"/>
          </w:tcPr>
          <w:p w14:paraId="493EA48C"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12</w:t>
            </w:r>
          </w:p>
        </w:tc>
        <w:tc>
          <w:tcPr>
            <w:tcW w:w="3627" w:type="dxa"/>
          </w:tcPr>
          <w:p w14:paraId="033B7DFB"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Nitrite (</w:t>
            </w:r>
            <m:oMath>
              <m:sSubSup>
                <m:sSubSupPr>
                  <m:ctrlPr>
                    <w:rPr>
                      <w:rFonts w:ascii="Cambria Math" w:eastAsia="Times New Roman" w:hAnsi="Cambria Math" w:cs="Times New Roman"/>
                      <w:color w:val="000000"/>
                      <w:sz w:val="24"/>
                      <w:szCs w:val="24"/>
                      <w:lang w:val="en-GB"/>
                    </w:rPr>
                  </m:ctrlPr>
                </m:sSubSupPr>
                <m:e>
                  <m:r>
                    <m:rPr>
                      <m:sty m:val="p"/>
                    </m:rPr>
                    <w:rPr>
                      <w:rFonts w:ascii="Cambria Math" w:eastAsia="Times New Roman" w:hAnsi="Cambria Math" w:cs="Times New Roman"/>
                      <w:color w:val="000000"/>
                      <w:sz w:val="24"/>
                      <w:szCs w:val="24"/>
                      <w:lang w:val="en-GB"/>
                    </w:rPr>
                    <m:t>NO</m:t>
                  </m:r>
                </m:e>
                <m:sub>
                  <m:r>
                    <m:rPr>
                      <m:sty m:val="p"/>
                    </m:rPr>
                    <w:rPr>
                      <w:rFonts w:ascii="Cambria Math" w:eastAsia="Times New Roman" w:hAnsi="Cambria Math" w:cs="Times New Roman"/>
                      <w:color w:val="000000"/>
                      <w:sz w:val="24"/>
                      <w:szCs w:val="24"/>
                      <w:lang w:val="en-GB"/>
                    </w:rPr>
                    <m:t>2</m:t>
                  </m:r>
                </m:sub>
                <m:sup>
                  <m:r>
                    <m:rPr>
                      <m:sty m:val="p"/>
                    </m:rPr>
                    <w:rPr>
                      <w:rFonts w:ascii="Cambria Math" w:eastAsia="Times New Roman" w:hAnsi="Cambria Math" w:cs="Times New Roman"/>
                      <w:color w:val="000000"/>
                      <w:sz w:val="24"/>
                      <w:szCs w:val="24"/>
                      <w:lang w:val="en-GB"/>
                    </w:rPr>
                    <m:t>-</m:t>
                  </m:r>
                </m:sup>
              </m:sSubSup>
              <m:r>
                <w:rPr>
                  <w:rFonts w:ascii="Cambria Math" w:eastAsia="Times New Roman" w:hAnsi="Cambria Math" w:cs="Times New Roman"/>
                  <w:color w:val="000000"/>
                  <w:sz w:val="24"/>
                  <w:szCs w:val="24"/>
                  <w:lang w:val="en-GB"/>
                </w:rPr>
                <m:t>-</m:t>
              </m:r>
              <m:r>
                <m:rPr>
                  <m:sty m:val="p"/>
                </m:rPr>
                <w:rPr>
                  <w:rFonts w:ascii="Cambria Math" w:eastAsia="Times New Roman" w:hAnsi="Cambria Math" w:cs="Times New Roman"/>
                  <w:color w:val="000000"/>
                  <w:sz w:val="24"/>
                  <w:szCs w:val="24"/>
                  <w:lang w:val="en-GB"/>
                </w:rPr>
                <m:t>N</m:t>
              </m:r>
            </m:oMath>
            <w:r w:rsidRPr="00906B90">
              <w:rPr>
                <w:rFonts w:ascii="Times New Roman" w:eastAsia="Times New Roman" w:hAnsi="Times New Roman" w:cs="Times New Roman"/>
                <w:color w:val="000000"/>
                <w:sz w:val="24"/>
                <w:szCs w:val="24"/>
                <w:lang w:val="en-GB"/>
              </w:rPr>
              <w:t>)</w:t>
            </w:r>
          </w:p>
        </w:tc>
        <w:tc>
          <w:tcPr>
            <w:tcW w:w="1123" w:type="dxa"/>
          </w:tcPr>
          <w:p w14:paraId="1C5CC7F9"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2E70615E"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Colorimetric Method (4500-NO</w:t>
            </w:r>
            <w:r w:rsidRPr="00906B90">
              <w:rPr>
                <w:rFonts w:ascii="Times New Roman" w:eastAsia="Times New Roman" w:hAnsi="Times New Roman" w:cs="Times New Roman"/>
                <w:color w:val="000000"/>
                <w:sz w:val="24"/>
                <w:szCs w:val="24"/>
                <w:vertAlign w:val="subscript"/>
                <w:lang w:val="en-GB"/>
              </w:rPr>
              <w:t>2</w:t>
            </w:r>
            <w:r w:rsidRPr="00906B90">
              <w:rPr>
                <w:rFonts w:ascii="Times New Roman" w:eastAsia="Times New Roman" w:hAnsi="Times New Roman" w:cs="Times New Roman"/>
                <w:color w:val="000000"/>
                <w:sz w:val="24"/>
                <w:szCs w:val="24"/>
                <w:lang w:val="en-GB"/>
              </w:rPr>
              <w:t xml:space="preserve"> B)</w:t>
            </w:r>
          </w:p>
        </w:tc>
      </w:tr>
      <w:tr w:rsidR="002C62DA" w:rsidRPr="00906B90" w14:paraId="03AACFDD" w14:textId="77777777" w:rsidTr="00A2752B">
        <w:trPr>
          <w:trHeight w:val="351"/>
          <w:jc w:val="center"/>
        </w:trPr>
        <w:tc>
          <w:tcPr>
            <w:cnfStyle w:val="001000000000" w:firstRow="0" w:lastRow="0" w:firstColumn="1" w:lastColumn="0" w:oddVBand="0" w:evenVBand="0" w:oddHBand="0" w:evenHBand="0" w:firstRowFirstColumn="0" w:firstRowLastColumn="0" w:lastRowFirstColumn="0" w:lastRowLastColumn="0"/>
            <w:tcW w:w="709" w:type="dxa"/>
          </w:tcPr>
          <w:p w14:paraId="40B632ED"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13</w:t>
            </w:r>
          </w:p>
        </w:tc>
        <w:tc>
          <w:tcPr>
            <w:tcW w:w="3627" w:type="dxa"/>
          </w:tcPr>
          <w:p w14:paraId="28CC8C95"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Nitrate</w:t>
            </w:r>
            <m:oMath>
              <m:r>
                <m:rPr>
                  <m:sty m:val="p"/>
                </m:rPr>
                <w:rPr>
                  <w:rFonts w:ascii="Cambria Math" w:eastAsia="Times New Roman" w:hAnsi="Cambria Math" w:cs="Times New Roman"/>
                  <w:color w:val="000000"/>
                  <w:sz w:val="24"/>
                  <w:szCs w:val="24"/>
                  <w:lang w:val="en-GB"/>
                </w:rPr>
                <m:t xml:space="preserve"> (</m:t>
              </m:r>
              <m:sSubSup>
                <m:sSubSupPr>
                  <m:ctrlPr>
                    <w:rPr>
                      <w:rFonts w:ascii="Cambria Math" w:eastAsia="Times New Roman" w:hAnsi="Cambria Math" w:cs="Times New Roman"/>
                      <w:color w:val="000000"/>
                      <w:sz w:val="24"/>
                      <w:szCs w:val="24"/>
                      <w:lang w:val="en-GB"/>
                    </w:rPr>
                  </m:ctrlPr>
                </m:sSubSupPr>
                <m:e>
                  <m:r>
                    <m:rPr>
                      <m:sty m:val="p"/>
                    </m:rPr>
                    <w:rPr>
                      <w:rFonts w:ascii="Cambria Math" w:eastAsia="Times New Roman" w:hAnsi="Cambria Math" w:cs="Times New Roman"/>
                      <w:color w:val="000000"/>
                      <w:sz w:val="24"/>
                      <w:szCs w:val="24"/>
                      <w:lang w:val="en-GB"/>
                    </w:rPr>
                    <m:t>NO</m:t>
                  </m:r>
                </m:e>
                <m:sub>
                  <m:r>
                    <m:rPr>
                      <m:sty m:val="p"/>
                    </m:rPr>
                    <w:rPr>
                      <w:rFonts w:ascii="Cambria Math" w:eastAsia="Times New Roman" w:hAnsi="Cambria Math" w:cs="Times New Roman"/>
                      <w:color w:val="000000"/>
                      <w:sz w:val="24"/>
                      <w:szCs w:val="24"/>
                      <w:lang w:val="en-GB"/>
                    </w:rPr>
                    <m:t xml:space="preserve">3 </m:t>
                  </m:r>
                </m:sub>
                <m:sup>
                  <m:r>
                    <m:rPr>
                      <m:sty m:val="p"/>
                    </m:rPr>
                    <w:rPr>
                      <w:rFonts w:ascii="Cambria Math" w:eastAsia="Times New Roman" w:hAnsi="Cambria Math" w:cs="Times New Roman"/>
                      <w:color w:val="000000"/>
                      <w:sz w:val="24"/>
                      <w:szCs w:val="24"/>
                      <w:lang w:val="en-GB"/>
                    </w:rPr>
                    <m:t>-</m:t>
                  </m:r>
                </m:sup>
              </m:sSubSup>
              <m:r>
                <m:rPr>
                  <m:sty m:val="p"/>
                </m:rPr>
                <w:rPr>
                  <w:rFonts w:ascii="Cambria Math" w:eastAsia="Times New Roman" w:hAnsi="Cambria Math" w:cs="Times New Roman"/>
                  <w:color w:val="000000"/>
                  <w:sz w:val="24"/>
                  <w:szCs w:val="24"/>
                  <w:lang w:val="en-GB"/>
                </w:rPr>
                <m:t>-N)</m:t>
              </m:r>
            </m:oMath>
          </w:p>
        </w:tc>
        <w:tc>
          <w:tcPr>
            <w:tcW w:w="1123" w:type="dxa"/>
          </w:tcPr>
          <w:p w14:paraId="4A3A0BD7"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2FE51D89"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Ion Chromatography</w:t>
            </w:r>
          </w:p>
        </w:tc>
      </w:tr>
      <w:tr w:rsidR="002C62DA" w:rsidRPr="00906B90" w14:paraId="624E69D3" w14:textId="77777777" w:rsidTr="00A2752B">
        <w:trPr>
          <w:cnfStyle w:val="000000100000" w:firstRow="0" w:lastRow="0" w:firstColumn="0" w:lastColumn="0" w:oddVBand="0" w:evenVBand="0" w:oddHBand="1" w:evenHBand="0" w:firstRowFirstColumn="0" w:firstRowLastColumn="0" w:lastRowFirstColumn="0" w:lastRowLastColumn="0"/>
          <w:trHeight w:val="351"/>
          <w:jc w:val="center"/>
        </w:trPr>
        <w:tc>
          <w:tcPr>
            <w:cnfStyle w:val="001000000000" w:firstRow="0" w:lastRow="0" w:firstColumn="1" w:lastColumn="0" w:oddVBand="0" w:evenVBand="0" w:oddHBand="0" w:evenHBand="0" w:firstRowFirstColumn="0" w:firstRowLastColumn="0" w:lastRowFirstColumn="0" w:lastRowLastColumn="0"/>
            <w:tcW w:w="709" w:type="dxa"/>
          </w:tcPr>
          <w:p w14:paraId="4AF50283"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14</w:t>
            </w:r>
          </w:p>
        </w:tc>
        <w:tc>
          <w:tcPr>
            <w:tcW w:w="3627" w:type="dxa"/>
          </w:tcPr>
          <w:p w14:paraId="346E4264"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Total Phosphorus (TP)</w:t>
            </w:r>
          </w:p>
        </w:tc>
        <w:tc>
          <w:tcPr>
            <w:tcW w:w="1123" w:type="dxa"/>
          </w:tcPr>
          <w:p w14:paraId="04F5D843"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66764553" w14:textId="77777777" w:rsidR="002C62DA" w:rsidRPr="00906B90" w:rsidRDefault="002C62DA" w:rsidP="00D95BB1">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proofErr w:type="spellStart"/>
            <w:r w:rsidRPr="00906B90">
              <w:rPr>
                <w:rFonts w:ascii="Times New Roman" w:eastAsia="Times New Roman" w:hAnsi="Times New Roman" w:cs="Times New Roman"/>
                <w:color w:val="000000"/>
                <w:sz w:val="24"/>
                <w:szCs w:val="24"/>
                <w:lang w:val="en-GB"/>
              </w:rPr>
              <w:t>Vanadomolybdophosphoric</w:t>
            </w:r>
            <w:proofErr w:type="spellEnd"/>
            <w:r w:rsidRPr="00906B90">
              <w:rPr>
                <w:rFonts w:ascii="Times New Roman" w:eastAsia="Times New Roman" w:hAnsi="Times New Roman" w:cs="Times New Roman"/>
                <w:color w:val="000000"/>
                <w:sz w:val="24"/>
                <w:szCs w:val="24"/>
                <w:lang w:val="en-GB"/>
              </w:rPr>
              <w:t xml:space="preserve"> Acid (4500-P C)</w:t>
            </w:r>
          </w:p>
        </w:tc>
      </w:tr>
      <w:tr w:rsidR="002C62DA" w:rsidRPr="00906B90" w14:paraId="2EBAFA99" w14:textId="77777777" w:rsidTr="00A2752B">
        <w:trPr>
          <w:trHeight w:val="351"/>
          <w:jc w:val="center"/>
        </w:trPr>
        <w:tc>
          <w:tcPr>
            <w:cnfStyle w:val="001000000000" w:firstRow="0" w:lastRow="0" w:firstColumn="1" w:lastColumn="0" w:oddVBand="0" w:evenVBand="0" w:oddHBand="0" w:evenHBand="0" w:firstRowFirstColumn="0" w:firstRowLastColumn="0" w:lastRowFirstColumn="0" w:lastRowLastColumn="0"/>
            <w:tcW w:w="709" w:type="dxa"/>
          </w:tcPr>
          <w:p w14:paraId="753EBA56" w14:textId="77777777" w:rsidR="002C62DA" w:rsidRPr="00906B90" w:rsidRDefault="002C62DA" w:rsidP="00D95BB1">
            <w:pPr>
              <w:spacing w:line="360" w:lineRule="auto"/>
              <w:jc w:val="center"/>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15</w:t>
            </w:r>
          </w:p>
        </w:tc>
        <w:tc>
          <w:tcPr>
            <w:tcW w:w="3627" w:type="dxa"/>
          </w:tcPr>
          <w:p w14:paraId="027F6AA9"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Heavy Metals (HMs)</w:t>
            </w:r>
          </w:p>
        </w:tc>
        <w:tc>
          <w:tcPr>
            <w:tcW w:w="1123" w:type="dxa"/>
          </w:tcPr>
          <w:p w14:paraId="6D2B7AC8" w14:textId="77777777"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mg/L</w:t>
            </w:r>
          </w:p>
        </w:tc>
        <w:tc>
          <w:tcPr>
            <w:tcW w:w="5171" w:type="dxa"/>
          </w:tcPr>
          <w:p w14:paraId="38123D00" w14:textId="66D616FA" w:rsidR="002C62DA" w:rsidRPr="00906B90" w:rsidRDefault="002C62DA" w:rsidP="00D95BB1">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 xml:space="preserve">ICP-MS </w:t>
            </w:r>
            <w:r w:rsidR="00374E21">
              <w:rPr>
                <w:rFonts w:ascii="Times New Roman" w:eastAsia="Times New Roman" w:hAnsi="Times New Roman" w:cs="Times New Roman"/>
                <w:color w:val="000000"/>
              </w:rPr>
              <w:fldChar w:fldCharType="begin" w:fldLock="1"/>
            </w:r>
            <w:r w:rsidR="00B431BF">
              <w:rPr>
                <w:rFonts w:ascii="Times New Roman" w:eastAsia="Times New Roman" w:hAnsi="Times New Roman" w:cs="Times New Roman"/>
                <w:color w:val="000000"/>
                <w:sz w:val="24"/>
                <w:szCs w:val="24"/>
                <w:lang w:val="en-GB"/>
              </w:rPr>
              <w:instrText>ADDIN CSL_CITATION {"citationItems":[{"id":"ITEM-1","itemData":{"author":[{"dropping-particle":"","family":"CEM Corporation","given":"","non-dropping-particle":"","parse-names":false,"suffix":""}],"id":"ITEM-1","issued":{"date-parts":[["2019"]]},"page":"1-4","title":"CEM Microwave Digester Protocol","type":"article-journal"},"uris":["http://www.mendeley.com/documents/?uuid=6fd21f4c-35f4-41c9-8a23-6e8582aca7d0"]}],"mendeley":{"formattedCitation":"(CEM Corporation 2019)","plainTextFormattedCitation":"(CEM Corporation 2019)","previouslyFormattedCitation":"(CEM Corporation 2019)"},"properties":{"noteIndex":0},"schema":"https://github.com/citation-style-language/schema/raw/master/csl-citation.json"}</w:instrText>
            </w:r>
            <w:r w:rsidR="00374E21">
              <w:rPr>
                <w:rFonts w:ascii="Times New Roman" w:eastAsia="Times New Roman" w:hAnsi="Times New Roman" w:cs="Times New Roman"/>
                <w:color w:val="000000"/>
              </w:rPr>
              <w:fldChar w:fldCharType="separate"/>
            </w:r>
            <w:r w:rsidR="00374E21" w:rsidRPr="00374E21">
              <w:rPr>
                <w:rFonts w:ascii="Times New Roman" w:eastAsia="Times New Roman" w:hAnsi="Times New Roman" w:cs="Times New Roman"/>
                <w:noProof/>
                <w:color w:val="000000"/>
                <w:sz w:val="24"/>
                <w:szCs w:val="24"/>
                <w:lang w:val="en-GB"/>
              </w:rPr>
              <w:t>(CEM Corporation 2019)</w:t>
            </w:r>
            <w:r w:rsidR="00374E21">
              <w:rPr>
                <w:rFonts w:ascii="Times New Roman" w:eastAsia="Times New Roman" w:hAnsi="Times New Roman" w:cs="Times New Roman"/>
                <w:color w:val="000000"/>
              </w:rPr>
              <w:fldChar w:fldCharType="end"/>
            </w:r>
            <w:r w:rsidR="00374E21">
              <w:rPr>
                <w:rFonts w:ascii="Times New Roman" w:eastAsia="Times New Roman" w:hAnsi="Times New Roman" w:cs="Times New Roman"/>
                <w:color w:val="000000"/>
                <w:sz w:val="24"/>
                <w:szCs w:val="24"/>
                <w:lang w:val="en-GB"/>
              </w:rPr>
              <w:t xml:space="preserve"> and</w:t>
            </w:r>
            <w:r w:rsidR="006C7114">
              <w:rPr>
                <w:rFonts w:ascii="Times New Roman" w:eastAsia="Times New Roman" w:hAnsi="Times New Roman" w:cs="Times New Roman"/>
                <w:color w:val="000000"/>
                <w:sz w:val="24"/>
                <w:szCs w:val="24"/>
                <w:lang w:val="en-GB"/>
              </w:rPr>
              <w:t xml:space="preserve"> </w:t>
            </w:r>
            <w:r w:rsidR="00DC3F36">
              <w:rPr>
                <w:rFonts w:ascii="Times New Roman" w:eastAsia="Times New Roman" w:hAnsi="Times New Roman" w:cs="Times New Roman"/>
                <w:color w:val="000000"/>
              </w:rPr>
              <w:fldChar w:fldCharType="begin" w:fldLock="1"/>
            </w:r>
            <w:r w:rsidR="00DC3F36">
              <w:rPr>
                <w:rFonts w:ascii="Times New Roman" w:eastAsia="Times New Roman" w:hAnsi="Times New Roman" w:cs="Times New Roman"/>
                <w:color w:val="000000"/>
                <w:sz w:val="24"/>
                <w:szCs w:val="24"/>
                <w:lang w:val="en-GB"/>
              </w:rPr>
              <w:instrText>ADDIN CSL_CITATION {"citationItems":[{"id":"ITEM-1","itemData":{"DOI":"10.1021/acs.est.3c06276","ISSN":"15205851","PMID":"37855829","abstract":"Natural organic matter (NOM) decreases the selenium (Se) mobility in soil and sediment. Biotic dissimilatory reduction of selenate and selenite and assimilation of the reduced Se species into biomolecules are thought to be primarily responsible for this decreased Se mobility. However, the possibility of Se immobilization due to the abiotic interaction of Se species with NOM is still poorly understood. Equilibrating selenate and selenite with a model NOM (Pahokee peat soil), followed by X-ray absorption spectroscopic analysis, this study shows that the NOM can abiotically reduce highly mobile selenate into relatively less mobile selenite. NOM can sorb Se species, especially selenite, considerably. Preloading of the NOM with Fe(III) increases the sorption of selenite and selenate by several orders of magnitude. Modeling of the Se and Fe K-edge EXAFS data revealed that Se species are sorbed to NOM due to indirect complexation with the organically complexed Fe(O,OH)6 octahedra through the corner- (2C) and edge-sharing (1E) and direct complexation with the oxygencontaining functional groups of the NOM. This study concludes that the abiotic reduction and complexation of the Se species with NOM can be the additional or alternative route of Se immobilization in the NOM-rich soil and sediment.","author":[{"dropping-particle":"","family":"Dalai","given":"Subhashree","non-dropping-particle":"","parse-names":false,"suffix":""},{"dropping-particle":"","family":"Sivan","given":"Malavika","non-dropping-particle":"","parse-names":false,"suffix":""},{"dropping-particle":"","family":"Husain","given":"Mohd Amir","non-dropping-particle":"","parse-names":false,"suffix":""},{"dropping-particle":"","family":"Alam","given":"Naved","non-dropping-particle":"","parse-names":false,"suffix":""},{"dropping-particle":"","family":"Landrot","given":"Gautier","non-dropping-particle":"","parse-names":false,"suffix":""},{"dropping-particle":"","family":"Biswas","given":"Ashis","non-dropping-particle":"","parse-names":false,"suffix":""}],"container-title":"Environmental Science and Technology","id":"ITEM-1","issue":"43","issued":{"date-parts":[["2023"]]},"page":"16595-16605","title":"Mechanistic Insight into the Abiotic Interactions of Selenate and Selenite with Natural Organic Matter","type":"article-journal","volume":"57"},"uris":["http://www.mendeley.com/documents/?uuid=b9a934b8-27c5-47c8-8719-cc24ccc7787c"]}],"mendeley":{"formattedCitation":"(Dalai et al. 2023)","plainTextFormattedCitation":"(Dalai et al. 2023)","previouslyFormattedCitation":"(Dalai et al. 2023)"},"properties":{"noteIndex":0},"schema":"https://github.com/citation-style-language/schema/raw/master/csl-citation.json"}</w:instrText>
            </w:r>
            <w:r w:rsidR="00DC3F36">
              <w:rPr>
                <w:rFonts w:ascii="Times New Roman" w:eastAsia="Times New Roman" w:hAnsi="Times New Roman" w:cs="Times New Roman"/>
                <w:color w:val="000000"/>
              </w:rPr>
              <w:fldChar w:fldCharType="separate"/>
            </w:r>
            <w:r w:rsidR="00DC3F36" w:rsidRPr="00DC3F36">
              <w:rPr>
                <w:rFonts w:ascii="Times New Roman" w:eastAsia="Times New Roman" w:hAnsi="Times New Roman" w:cs="Times New Roman"/>
                <w:noProof/>
                <w:color w:val="000000"/>
                <w:sz w:val="24"/>
                <w:szCs w:val="24"/>
                <w:lang w:val="en-GB"/>
              </w:rPr>
              <w:t>(Dalai et al. 2023)</w:t>
            </w:r>
            <w:r w:rsidR="00DC3F36">
              <w:rPr>
                <w:rFonts w:ascii="Times New Roman" w:eastAsia="Times New Roman" w:hAnsi="Times New Roman" w:cs="Times New Roman"/>
                <w:color w:val="000000"/>
              </w:rPr>
              <w:fldChar w:fldCharType="end"/>
            </w:r>
          </w:p>
        </w:tc>
      </w:tr>
    </w:tbl>
    <w:p w14:paraId="5350C6D3" w14:textId="4B36E4FD" w:rsidR="00EA2218" w:rsidRDefault="00EA2218">
      <w:pPr>
        <w:rPr>
          <w:rFonts w:ascii="Times New Roman" w:hAnsi="Times New Roman" w:cs="Times New Roman"/>
        </w:rPr>
      </w:pPr>
      <w:r>
        <w:rPr>
          <w:rFonts w:ascii="Times New Roman" w:hAnsi="Times New Roman" w:cs="Times New Roman"/>
        </w:rPr>
        <w:br w:type="page"/>
      </w:r>
    </w:p>
    <w:p w14:paraId="5AE75EFD" w14:textId="77777777" w:rsidR="007679A5" w:rsidRPr="00906B90" w:rsidRDefault="007679A5" w:rsidP="00543665">
      <w:pPr>
        <w:rPr>
          <w:rFonts w:ascii="Times New Roman" w:hAnsi="Times New Roman" w:cs="Times New Roman"/>
        </w:rPr>
      </w:pPr>
    </w:p>
    <w:tbl>
      <w:tblPr>
        <w:tblStyle w:val="PlainTable2"/>
        <w:tblpPr w:leftFromText="180" w:rightFromText="180" w:vertAnchor="text" w:horzAnchor="margin" w:tblpX="-142" w:tblpY="405"/>
        <w:tblW w:w="11166" w:type="dxa"/>
        <w:tblLook w:val="04A0" w:firstRow="1" w:lastRow="0" w:firstColumn="1" w:lastColumn="0" w:noHBand="0" w:noVBand="1"/>
      </w:tblPr>
      <w:tblGrid>
        <w:gridCol w:w="1276"/>
        <w:gridCol w:w="2127"/>
        <w:gridCol w:w="1417"/>
        <w:gridCol w:w="2883"/>
        <w:gridCol w:w="3463"/>
      </w:tblGrid>
      <w:tr w:rsidR="00F80049" w:rsidRPr="00906B90" w14:paraId="6EE5DEFE" w14:textId="77777777" w:rsidTr="0043132A">
        <w:trPr>
          <w:cnfStyle w:val="100000000000" w:firstRow="1" w:lastRow="0" w:firstColumn="0" w:lastColumn="0" w:oddVBand="0" w:evenVBand="0" w:oddHBand="0"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11166" w:type="dxa"/>
            <w:gridSpan w:val="5"/>
            <w:tcBorders>
              <w:top w:val="nil"/>
            </w:tcBorders>
            <w:noWrap/>
            <w:vAlign w:val="center"/>
          </w:tcPr>
          <w:p w14:paraId="12CA1DCC" w14:textId="20BD2FDF" w:rsidR="00F80049" w:rsidRPr="00906B90" w:rsidRDefault="00F80049" w:rsidP="00257BAD">
            <w:pPr>
              <w:spacing w:line="480" w:lineRule="auto"/>
              <w:rPr>
                <w:rFonts w:ascii="Times New Roman" w:eastAsia="Times New Roman" w:hAnsi="Times New Roman" w:cs="Times New Roman"/>
                <w:bCs w:val="0"/>
                <w:color w:val="000000"/>
                <w:sz w:val="24"/>
                <w:szCs w:val="24"/>
                <w:lang w:val="en-GB"/>
              </w:rPr>
            </w:pPr>
            <w:r w:rsidRPr="00906B90">
              <w:rPr>
                <w:rFonts w:ascii="Times New Roman" w:eastAsia="Times New Roman" w:hAnsi="Times New Roman" w:cs="Times New Roman"/>
                <w:bCs w:val="0"/>
                <w:color w:val="000000"/>
                <w:sz w:val="24"/>
                <w:szCs w:val="24"/>
                <w:lang w:val="en-GB"/>
              </w:rPr>
              <w:t xml:space="preserve">Table </w:t>
            </w:r>
            <w:r w:rsidR="002E1C51" w:rsidRPr="00906B90">
              <w:rPr>
                <w:rFonts w:ascii="Times New Roman" w:eastAsia="Times New Roman" w:hAnsi="Times New Roman" w:cs="Times New Roman"/>
                <w:bCs w:val="0"/>
                <w:color w:val="000000"/>
                <w:sz w:val="24"/>
                <w:szCs w:val="24"/>
                <w:lang w:val="en-GB"/>
              </w:rPr>
              <w:t>S</w:t>
            </w:r>
            <w:r w:rsidR="008C05F2" w:rsidRPr="00906B90">
              <w:rPr>
                <w:rFonts w:ascii="Times New Roman" w:eastAsia="Times New Roman" w:hAnsi="Times New Roman" w:cs="Times New Roman"/>
                <w:bCs w:val="0"/>
                <w:color w:val="000000"/>
                <w:sz w:val="24"/>
                <w:szCs w:val="24"/>
                <w:lang w:val="en-GB"/>
              </w:rPr>
              <w:t>2</w:t>
            </w:r>
            <w:r w:rsidRPr="00906B90">
              <w:rPr>
                <w:rFonts w:ascii="Times New Roman" w:eastAsia="Times New Roman" w:hAnsi="Times New Roman" w:cs="Times New Roman"/>
                <w:b w:val="0"/>
                <w:bCs w:val="0"/>
                <w:color w:val="000000"/>
                <w:sz w:val="24"/>
                <w:szCs w:val="24"/>
                <w:lang w:val="en-GB"/>
              </w:rPr>
              <w:t xml:space="preserve"> Physicochemical parameters and heavy metals analy</w:t>
            </w:r>
            <w:r w:rsidR="00906B90">
              <w:rPr>
                <w:rFonts w:ascii="Times New Roman" w:eastAsia="Times New Roman" w:hAnsi="Times New Roman" w:cs="Times New Roman"/>
                <w:b w:val="0"/>
                <w:bCs w:val="0"/>
                <w:color w:val="000000"/>
                <w:sz w:val="24"/>
                <w:szCs w:val="24"/>
                <w:lang w:val="en-GB"/>
              </w:rPr>
              <w:t>s</w:t>
            </w:r>
            <w:r w:rsidRPr="00906B90">
              <w:rPr>
                <w:rFonts w:ascii="Times New Roman" w:eastAsia="Times New Roman" w:hAnsi="Times New Roman" w:cs="Times New Roman"/>
                <w:b w:val="0"/>
                <w:bCs w:val="0"/>
                <w:color w:val="000000"/>
                <w:sz w:val="24"/>
                <w:szCs w:val="24"/>
                <w:lang w:val="en-GB"/>
              </w:rPr>
              <w:t>ed in sludge samples.</w:t>
            </w:r>
          </w:p>
        </w:tc>
      </w:tr>
      <w:tr w:rsidR="00F80049" w:rsidRPr="00906B90" w14:paraId="656D4E16" w14:textId="77777777" w:rsidTr="0043132A">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1276" w:type="dxa"/>
            <w:tcBorders>
              <w:top w:val="single" w:sz="4" w:space="0" w:color="auto"/>
            </w:tcBorders>
            <w:noWrap/>
            <w:vAlign w:val="center"/>
            <w:hideMark/>
          </w:tcPr>
          <w:p w14:paraId="03A8A5D8" w14:textId="77777777" w:rsidR="00F80049" w:rsidRPr="00906B90" w:rsidRDefault="00F80049" w:rsidP="00257BAD">
            <w:pPr>
              <w:spacing w:line="360" w:lineRule="auto"/>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S. No.</w:t>
            </w:r>
          </w:p>
        </w:tc>
        <w:tc>
          <w:tcPr>
            <w:tcW w:w="2127" w:type="dxa"/>
            <w:tcBorders>
              <w:top w:val="single" w:sz="4" w:space="0" w:color="auto"/>
            </w:tcBorders>
            <w:noWrap/>
            <w:vAlign w:val="center"/>
            <w:hideMark/>
          </w:tcPr>
          <w:p w14:paraId="77EF14C6"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lang w:val="en-GB"/>
              </w:rPr>
            </w:pPr>
            <w:r w:rsidRPr="00906B90">
              <w:rPr>
                <w:rFonts w:ascii="Times New Roman" w:eastAsia="Times New Roman" w:hAnsi="Times New Roman" w:cs="Times New Roman"/>
                <w:b/>
                <w:color w:val="000000"/>
                <w:sz w:val="24"/>
                <w:szCs w:val="24"/>
                <w:lang w:val="en-GB"/>
              </w:rPr>
              <w:t>Parameter</w:t>
            </w:r>
          </w:p>
        </w:tc>
        <w:tc>
          <w:tcPr>
            <w:tcW w:w="1417" w:type="dxa"/>
            <w:tcBorders>
              <w:top w:val="single" w:sz="4" w:space="0" w:color="auto"/>
            </w:tcBorders>
            <w:noWrap/>
            <w:vAlign w:val="center"/>
            <w:hideMark/>
          </w:tcPr>
          <w:p w14:paraId="29FCF0CF"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lang w:val="en-GB"/>
              </w:rPr>
            </w:pPr>
            <w:r w:rsidRPr="00906B90">
              <w:rPr>
                <w:rFonts w:ascii="Times New Roman" w:eastAsia="Times New Roman" w:hAnsi="Times New Roman" w:cs="Times New Roman"/>
                <w:b/>
                <w:color w:val="000000"/>
                <w:sz w:val="24"/>
                <w:szCs w:val="24"/>
                <w:lang w:val="en-GB"/>
              </w:rPr>
              <w:t>Unit</w:t>
            </w:r>
          </w:p>
        </w:tc>
        <w:tc>
          <w:tcPr>
            <w:tcW w:w="2883" w:type="dxa"/>
            <w:tcBorders>
              <w:top w:val="single" w:sz="4" w:space="0" w:color="auto"/>
            </w:tcBorders>
            <w:noWrap/>
            <w:vAlign w:val="center"/>
            <w:hideMark/>
          </w:tcPr>
          <w:p w14:paraId="67AEF8DB"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lang w:val="en-GB"/>
              </w:rPr>
            </w:pPr>
            <w:r w:rsidRPr="00906B90">
              <w:rPr>
                <w:rFonts w:ascii="Times New Roman" w:eastAsia="Times New Roman" w:hAnsi="Times New Roman" w:cs="Times New Roman"/>
                <w:b/>
                <w:color w:val="000000"/>
                <w:sz w:val="24"/>
                <w:szCs w:val="24"/>
                <w:lang w:val="en-GB"/>
              </w:rPr>
              <w:t>methods</w:t>
            </w:r>
          </w:p>
        </w:tc>
        <w:tc>
          <w:tcPr>
            <w:tcW w:w="3463" w:type="dxa"/>
            <w:tcBorders>
              <w:top w:val="single" w:sz="4" w:space="0" w:color="auto"/>
            </w:tcBorders>
            <w:noWrap/>
            <w:vAlign w:val="center"/>
            <w:hideMark/>
          </w:tcPr>
          <w:p w14:paraId="3E8DEA96"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color w:val="000000"/>
                <w:sz w:val="24"/>
                <w:szCs w:val="24"/>
                <w:lang w:val="en-GB"/>
              </w:rPr>
            </w:pPr>
            <w:r w:rsidRPr="00906B90">
              <w:rPr>
                <w:rFonts w:ascii="Times New Roman" w:eastAsia="Times New Roman" w:hAnsi="Times New Roman" w:cs="Times New Roman"/>
                <w:b/>
                <w:color w:val="000000"/>
                <w:sz w:val="24"/>
                <w:szCs w:val="24"/>
                <w:lang w:val="en-GB"/>
              </w:rPr>
              <w:t>References</w:t>
            </w:r>
          </w:p>
        </w:tc>
      </w:tr>
      <w:tr w:rsidR="00F80049" w:rsidRPr="00906B90" w14:paraId="1CE6D56E" w14:textId="77777777" w:rsidTr="0043132A">
        <w:trPr>
          <w:trHeight w:val="348"/>
        </w:trPr>
        <w:tc>
          <w:tcPr>
            <w:cnfStyle w:val="001000000000" w:firstRow="0" w:lastRow="0" w:firstColumn="1" w:lastColumn="0" w:oddVBand="0" w:evenVBand="0" w:oddHBand="0" w:evenHBand="0" w:firstRowFirstColumn="0" w:firstRowLastColumn="0" w:lastRowFirstColumn="0" w:lastRowLastColumn="0"/>
            <w:tcW w:w="1276" w:type="dxa"/>
            <w:noWrap/>
            <w:vAlign w:val="center"/>
            <w:hideMark/>
          </w:tcPr>
          <w:p w14:paraId="2D599AC7" w14:textId="77777777" w:rsidR="00F80049" w:rsidRPr="00906B90" w:rsidRDefault="00F80049" w:rsidP="00257BAD">
            <w:pPr>
              <w:spacing w:line="360" w:lineRule="auto"/>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1</w:t>
            </w:r>
          </w:p>
        </w:tc>
        <w:tc>
          <w:tcPr>
            <w:tcW w:w="2127" w:type="dxa"/>
            <w:noWrap/>
            <w:vAlign w:val="center"/>
            <w:hideMark/>
          </w:tcPr>
          <w:p w14:paraId="619396A3" w14:textId="77777777"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Moisture Content (MC)</w:t>
            </w:r>
          </w:p>
        </w:tc>
        <w:tc>
          <w:tcPr>
            <w:tcW w:w="1417" w:type="dxa"/>
            <w:noWrap/>
            <w:vAlign w:val="center"/>
            <w:hideMark/>
          </w:tcPr>
          <w:p w14:paraId="7606DCF4" w14:textId="77777777"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w:t>
            </w:r>
          </w:p>
        </w:tc>
        <w:tc>
          <w:tcPr>
            <w:tcW w:w="2883" w:type="dxa"/>
            <w:noWrap/>
            <w:vAlign w:val="center"/>
            <w:hideMark/>
          </w:tcPr>
          <w:p w14:paraId="00577282" w14:textId="77777777"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Gravimetry</w:t>
            </w:r>
          </w:p>
        </w:tc>
        <w:tc>
          <w:tcPr>
            <w:tcW w:w="3463" w:type="dxa"/>
            <w:noWrap/>
            <w:vAlign w:val="center"/>
            <w:hideMark/>
          </w:tcPr>
          <w:p w14:paraId="35D08E10" w14:textId="77777777"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p>
        </w:tc>
      </w:tr>
      <w:tr w:rsidR="00F80049" w:rsidRPr="00906B90" w14:paraId="7B2C8320" w14:textId="77777777" w:rsidTr="0043132A">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1276" w:type="dxa"/>
            <w:noWrap/>
            <w:vAlign w:val="center"/>
            <w:hideMark/>
          </w:tcPr>
          <w:p w14:paraId="5E96A81D" w14:textId="77777777" w:rsidR="00F80049" w:rsidRPr="00906B90" w:rsidRDefault="00F80049" w:rsidP="00257BAD">
            <w:pPr>
              <w:spacing w:line="360" w:lineRule="auto"/>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2</w:t>
            </w:r>
          </w:p>
        </w:tc>
        <w:tc>
          <w:tcPr>
            <w:tcW w:w="2127" w:type="dxa"/>
            <w:noWrap/>
            <w:vAlign w:val="center"/>
            <w:hideMark/>
          </w:tcPr>
          <w:p w14:paraId="54BC417E"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Organic Matter (OM)</w:t>
            </w:r>
          </w:p>
        </w:tc>
        <w:tc>
          <w:tcPr>
            <w:tcW w:w="1417" w:type="dxa"/>
            <w:noWrap/>
            <w:vAlign w:val="center"/>
            <w:hideMark/>
          </w:tcPr>
          <w:p w14:paraId="55295A43"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w:t>
            </w:r>
          </w:p>
        </w:tc>
        <w:tc>
          <w:tcPr>
            <w:tcW w:w="2883" w:type="dxa"/>
            <w:noWrap/>
            <w:vAlign w:val="center"/>
            <w:hideMark/>
          </w:tcPr>
          <w:p w14:paraId="2E788DDD"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 xml:space="preserve">Gravimetry </w:t>
            </w:r>
          </w:p>
        </w:tc>
        <w:tc>
          <w:tcPr>
            <w:tcW w:w="3463" w:type="dxa"/>
            <w:noWrap/>
            <w:vAlign w:val="center"/>
            <w:hideMark/>
          </w:tcPr>
          <w:p w14:paraId="61E722BC" w14:textId="16ABAD35"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rPr>
              <w:fldChar w:fldCharType="begin" w:fldLock="1"/>
            </w:r>
            <w:r w:rsidR="00DC3F36">
              <w:rPr>
                <w:rFonts w:ascii="Times New Roman" w:eastAsia="Times New Roman" w:hAnsi="Times New Roman" w:cs="Times New Roman"/>
                <w:color w:val="000000"/>
                <w:sz w:val="24"/>
                <w:szCs w:val="24"/>
                <w:lang w:val="en-GB"/>
              </w:rPr>
              <w:instrText>ADDIN CSL_CITATION {"citationItems":[{"id":"ITEM-1","itemData":{"ISSN":"0095-1137","abstract":"A modified ignition loss method is described for determining organic and carbonate carbon in calcareous sedimentary materials using equipment found in most laboratories. The method has been found to equal or excel the accuracy and precision of other methods tested and has the advantage of being considerably faster if large numbers of samples are to be analyzed.","author":[{"dropping-particle":"","family":"Walter E. Dean","given":"JR.","non-dropping-particle":"","parse-names":false,"suffix":""}],"container-title":"Journal of Sedimetary Petrology","id":"ITEM-1","issue":"1","issued":{"date-parts":[["1974"]]},"page":"242-248","title":"Determination of carbonate and organic matter in calcareous sediments and sedimentary rocks by loss on ignition: comparison with other methods","type":"article-journal","volume":"44"},"uris":["http://www.mendeley.com/documents/?uuid=328ed221-5406-43e8-91e6-b580c748b7bf"]}],"mendeley":{"formattedCitation":"(Walter E. Dean 1974)","plainTextFormattedCitation":"(Walter E. Dean 1974)","previouslyFormattedCitation":"(Walter E. Dean 1974)"},"properties":{"noteIndex":0},"schema":"https://github.com/citation-style-language/schema/raw/master/csl-citation.json"}</w:instrText>
            </w:r>
            <w:r w:rsidRPr="00906B90">
              <w:rPr>
                <w:rFonts w:ascii="Times New Roman" w:eastAsia="Times New Roman" w:hAnsi="Times New Roman" w:cs="Times New Roman"/>
                <w:color w:val="000000"/>
              </w:rPr>
              <w:fldChar w:fldCharType="separate"/>
            </w:r>
            <w:r w:rsidR="004A7DA1" w:rsidRPr="004A7DA1">
              <w:rPr>
                <w:rFonts w:ascii="Times New Roman" w:eastAsia="Times New Roman" w:hAnsi="Times New Roman" w:cs="Times New Roman"/>
                <w:noProof/>
                <w:color w:val="000000"/>
                <w:sz w:val="24"/>
                <w:szCs w:val="24"/>
                <w:lang w:val="en-GB"/>
              </w:rPr>
              <w:t>(Walter E. Dean 1974)</w:t>
            </w:r>
            <w:r w:rsidRPr="00906B90">
              <w:rPr>
                <w:rFonts w:ascii="Times New Roman" w:eastAsia="Times New Roman" w:hAnsi="Times New Roman" w:cs="Times New Roman"/>
                <w:color w:val="000000"/>
              </w:rPr>
              <w:fldChar w:fldCharType="end"/>
            </w:r>
          </w:p>
        </w:tc>
      </w:tr>
      <w:tr w:rsidR="00F80049" w:rsidRPr="00906B90" w14:paraId="283B8B72" w14:textId="77777777" w:rsidTr="0043132A">
        <w:trPr>
          <w:trHeight w:val="348"/>
        </w:trPr>
        <w:tc>
          <w:tcPr>
            <w:cnfStyle w:val="001000000000" w:firstRow="0" w:lastRow="0" w:firstColumn="1" w:lastColumn="0" w:oddVBand="0" w:evenVBand="0" w:oddHBand="0" w:evenHBand="0" w:firstRowFirstColumn="0" w:firstRowLastColumn="0" w:lastRowFirstColumn="0" w:lastRowLastColumn="0"/>
            <w:tcW w:w="1276" w:type="dxa"/>
            <w:noWrap/>
            <w:vAlign w:val="center"/>
            <w:hideMark/>
          </w:tcPr>
          <w:p w14:paraId="75AF53FD" w14:textId="77777777" w:rsidR="00F80049" w:rsidRPr="00906B90" w:rsidRDefault="00F80049" w:rsidP="00257BAD">
            <w:pPr>
              <w:spacing w:line="360" w:lineRule="auto"/>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3</w:t>
            </w:r>
          </w:p>
        </w:tc>
        <w:tc>
          <w:tcPr>
            <w:tcW w:w="2127" w:type="dxa"/>
            <w:noWrap/>
            <w:vAlign w:val="center"/>
            <w:hideMark/>
          </w:tcPr>
          <w:p w14:paraId="62360A5E" w14:textId="77777777"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Total Organic Carbon (TOC)</w:t>
            </w:r>
          </w:p>
        </w:tc>
        <w:tc>
          <w:tcPr>
            <w:tcW w:w="1417" w:type="dxa"/>
            <w:noWrap/>
            <w:vAlign w:val="center"/>
            <w:hideMark/>
          </w:tcPr>
          <w:p w14:paraId="4E38A2EC" w14:textId="77777777"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mg/kg</w:t>
            </w:r>
          </w:p>
        </w:tc>
        <w:tc>
          <w:tcPr>
            <w:tcW w:w="2883" w:type="dxa"/>
            <w:noWrap/>
            <w:vAlign w:val="center"/>
            <w:hideMark/>
          </w:tcPr>
          <w:p w14:paraId="6DCF0B5A" w14:textId="49684258"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TOC analy</w:t>
            </w:r>
            <w:r w:rsidR="00906B90">
              <w:rPr>
                <w:rFonts w:ascii="Times New Roman" w:eastAsia="Times New Roman" w:hAnsi="Times New Roman" w:cs="Times New Roman"/>
                <w:color w:val="000000"/>
                <w:sz w:val="24"/>
                <w:szCs w:val="24"/>
                <w:lang w:val="en-GB"/>
              </w:rPr>
              <w:t>s</w:t>
            </w:r>
            <w:r w:rsidRPr="00906B90">
              <w:rPr>
                <w:rFonts w:ascii="Times New Roman" w:eastAsia="Times New Roman" w:hAnsi="Times New Roman" w:cs="Times New Roman"/>
                <w:color w:val="000000"/>
                <w:sz w:val="24"/>
                <w:szCs w:val="24"/>
                <w:lang w:val="en-GB"/>
              </w:rPr>
              <w:t>er</w:t>
            </w:r>
          </w:p>
        </w:tc>
        <w:tc>
          <w:tcPr>
            <w:tcW w:w="3463" w:type="dxa"/>
            <w:noWrap/>
            <w:vAlign w:val="center"/>
            <w:hideMark/>
          </w:tcPr>
          <w:p w14:paraId="3AF370CF" w14:textId="1F8E0824"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rPr>
              <w:fldChar w:fldCharType="begin" w:fldLock="1"/>
            </w:r>
            <w:r w:rsidR="00DC3F36">
              <w:rPr>
                <w:rFonts w:ascii="Times New Roman" w:eastAsia="Times New Roman" w:hAnsi="Times New Roman" w:cs="Times New Roman"/>
                <w:color w:val="000000"/>
                <w:sz w:val="24"/>
                <w:szCs w:val="24"/>
                <w:lang w:val="en-GB"/>
              </w:rPr>
              <w:instrText>ADDIN CSL_CITATION {"citationItems":[{"id":"ITEM-1","itemData":{"DOI":"10.1371/journal.pone.0252308","ISBN":"1111111111","ISSN":"19326203","PMID":"34086719","abstract":"This study presents the application of a simultaneous method for the determination of total organic carbon (TOC) and total nitrogen (TN) in marine sediments and soils, using a data set of 206 samples collected from coastal lagoonal/marine sedimentary environments and certified reference materials (CRMs). TOC and TN were determined using the high temperature (720°C) catalytic (Pt/Al2O3) oxidation method and the detection of TOC and TN was performed using an infrared or a chemiluminescence detector, respectively. Results from the abovementioned TOC method were compared with the results from the widely used Wakley-Black titration method, while TN results with these from elemental analysis. Analytical quality control experiments were performed using CRM samples. Method characteristics such as range of measurement, calibration, method detection limit (MDL), limit of quantification (LOQ), repeatability and reproducibility, were calculated. The precision and the accuracy of the methods are also discussed. Comparison of the two TOC methods of 206 data set yields a regression line of correlation coefficient with R2 = 0.985. Additional different levels of TOC concentrations of low &lt;1%, moderate 1-5% and high 5-40% level were examined indicating very good correlations. The lowest correlation coefficient was observed in low concentrations TOC&lt;1% (R2 0.825), mainly as a result of the limitation of titration method. The evaluation of TN results indicated that the catalytic oxidation method and the elemental analysishave a significant good correlation with R2 = 0.977. The results of precision and accuracy, as well as the calculated MDL and LOQ show that this is a reliable method. Moreover, it requires a small amount of the analyzed sample and the total analysis time is 10 min. Therefore, it can be easily applied for the fast and precise simultaneous determination of TOC and TN in sediment and soil samples. Copyright:","author":[{"dropping-particle":"","family":"Avramidis","given":"Pavlos","non-dropping-particle":"","parse-names":false,"suffix":""},{"dropping-particle":"","family":"Bekiari","given":"Vlasoula","non-dropping-particle":"","parse-names":false,"suffix":""}],"container-title":"PLoS ONE","id":"ITEM-1","issue":"6 June","issued":{"date-parts":[["2021"]]},"page":"1-14","title":"Application of a catalytic oxidation method for the simultaneous determination of total organic carbon and total nitrogen in marine sediments and soils","type":"article-journal","volume":"16"},"uris":["http://www.mendeley.com/documents/?uuid=406f9a55-c300-4aa4-80c6-24b2baf688bd"]}],"mendeley":{"formattedCitation":"(Avramidis and Bekiari 2021)","plainTextFormattedCitation":"(Avramidis and Bekiari 2021)","previouslyFormattedCitation":"(Avramidis and Bekiari 2021)"},"properties":{"noteIndex":0},"schema":"https://github.com/citation-style-language/schema/raw/master/csl-citation.json"}</w:instrText>
            </w:r>
            <w:r w:rsidRPr="00906B90">
              <w:rPr>
                <w:rFonts w:ascii="Times New Roman" w:eastAsia="Times New Roman" w:hAnsi="Times New Roman" w:cs="Times New Roman"/>
                <w:color w:val="000000"/>
              </w:rPr>
              <w:fldChar w:fldCharType="separate"/>
            </w:r>
            <w:r w:rsidR="004A7DA1" w:rsidRPr="004A7DA1">
              <w:rPr>
                <w:rFonts w:ascii="Times New Roman" w:eastAsia="Times New Roman" w:hAnsi="Times New Roman" w:cs="Times New Roman"/>
                <w:noProof/>
                <w:color w:val="000000"/>
                <w:sz w:val="24"/>
                <w:szCs w:val="24"/>
                <w:lang w:val="en-GB"/>
              </w:rPr>
              <w:t>(Avramidis and Bekiari 2021)</w:t>
            </w:r>
            <w:r w:rsidRPr="00906B90">
              <w:rPr>
                <w:rFonts w:ascii="Times New Roman" w:eastAsia="Times New Roman" w:hAnsi="Times New Roman" w:cs="Times New Roman"/>
                <w:color w:val="000000"/>
              </w:rPr>
              <w:fldChar w:fldCharType="end"/>
            </w:r>
          </w:p>
        </w:tc>
      </w:tr>
      <w:tr w:rsidR="00F80049" w:rsidRPr="00906B90" w14:paraId="322A18CF" w14:textId="77777777" w:rsidTr="0043132A">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1276" w:type="dxa"/>
            <w:noWrap/>
            <w:vAlign w:val="center"/>
            <w:hideMark/>
          </w:tcPr>
          <w:p w14:paraId="0F614A84" w14:textId="77777777" w:rsidR="00F80049" w:rsidRPr="00906B90" w:rsidRDefault="00F80049" w:rsidP="00257BAD">
            <w:pPr>
              <w:spacing w:line="360" w:lineRule="auto"/>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4</w:t>
            </w:r>
          </w:p>
        </w:tc>
        <w:tc>
          <w:tcPr>
            <w:tcW w:w="2127" w:type="dxa"/>
            <w:noWrap/>
            <w:vAlign w:val="center"/>
            <w:hideMark/>
          </w:tcPr>
          <w:p w14:paraId="227462FA"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Total Nitrogen (TN)</w:t>
            </w:r>
          </w:p>
        </w:tc>
        <w:tc>
          <w:tcPr>
            <w:tcW w:w="1417" w:type="dxa"/>
            <w:noWrap/>
            <w:vAlign w:val="center"/>
            <w:hideMark/>
          </w:tcPr>
          <w:p w14:paraId="6605CD10"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mg/kg</w:t>
            </w:r>
          </w:p>
        </w:tc>
        <w:tc>
          <w:tcPr>
            <w:tcW w:w="2883" w:type="dxa"/>
            <w:noWrap/>
            <w:vAlign w:val="center"/>
            <w:hideMark/>
          </w:tcPr>
          <w:p w14:paraId="0798BA27" w14:textId="28C3E270"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TOC analy</w:t>
            </w:r>
            <w:r w:rsidR="00906B90">
              <w:rPr>
                <w:rFonts w:ascii="Times New Roman" w:eastAsia="Times New Roman" w:hAnsi="Times New Roman" w:cs="Times New Roman"/>
                <w:color w:val="000000"/>
                <w:sz w:val="24"/>
                <w:szCs w:val="24"/>
                <w:lang w:val="en-GB"/>
              </w:rPr>
              <w:t>s</w:t>
            </w:r>
            <w:r w:rsidRPr="00906B90">
              <w:rPr>
                <w:rFonts w:ascii="Times New Roman" w:eastAsia="Times New Roman" w:hAnsi="Times New Roman" w:cs="Times New Roman"/>
                <w:color w:val="000000"/>
                <w:sz w:val="24"/>
                <w:szCs w:val="24"/>
                <w:lang w:val="en-GB"/>
              </w:rPr>
              <w:t>er</w:t>
            </w:r>
          </w:p>
        </w:tc>
        <w:tc>
          <w:tcPr>
            <w:tcW w:w="3463" w:type="dxa"/>
            <w:noWrap/>
            <w:vAlign w:val="center"/>
            <w:hideMark/>
          </w:tcPr>
          <w:p w14:paraId="092A2DC2" w14:textId="0D86D999"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rPr>
              <w:fldChar w:fldCharType="begin" w:fldLock="1"/>
            </w:r>
            <w:r w:rsidR="00DC3F36">
              <w:rPr>
                <w:rFonts w:ascii="Times New Roman" w:eastAsia="Times New Roman" w:hAnsi="Times New Roman" w:cs="Times New Roman"/>
                <w:color w:val="000000"/>
                <w:sz w:val="24"/>
                <w:szCs w:val="24"/>
                <w:lang w:val="en-GB"/>
              </w:rPr>
              <w:instrText>ADDIN CSL_CITATION {"citationItems":[{"id":"ITEM-1","itemData":{"DOI":"10.1371/journal.pone.0252308","ISBN":"1111111111","ISSN":"19326203","PMID":"34086719","abstract":"This study presents the application of a simultaneous method for the determination of total organic carbon (TOC) and total nitrogen (TN) in marine sediments and soils, using a data set of 206 samples collected from coastal lagoonal/marine sedimentary environments and certified reference materials (CRMs). TOC and TN were determined using the high temperature (720°C) catalytic (Pt/Al2O3) oxidation method and the detection of TOC and TN was performed using an infrared or a chemiluminescence detector, respectively. Results from the abovementioned TOC method were compared with the results from the widely used Wakley-Black titration method, while TN results with these from elemental analysis. Analytical quality control experiments were performed using CRM samples. Method characteristics such as range of measurement, calibration, method detection limit (MDL), limit of quantification (LOQ), repeatability and reproducibility, were calculated. The precision and the accuracy of the methods are also discussed. Comparison of the two TOC methods of 206 data set yields a regression line of correlation coefficient with R2 = 0.985. Additional different levels of TOC concentrations of low &lt;1%, moderate 1-5% and high 5-40% level were examined indicating very good correlations. The lowest correlation coefficient was observed in low concentrations TOC&lt;1% (R2 0.825), mainly as a result of the limitation of titration method. The evaluation of TN results indicated that the catalytic oxidation method and the elemental analysishave a significant good correlation with R2 = 0.977. The results of precision and accuracy, as well as the calculated MDL and LOQ show that this is a reliable method. Moreover, it requires a small amount of the analyzed sample and the total analysis time is 10 min. Therefore, it can be easily applied for the fast and precise simultaneous determination of TOC and TN in sediment and soil samples. Copyright:","author":[{"dropping-particle":"","family":"Avramidis","given":"Pavlos","non-dropping-particle":"","parse-names":false,"suffix":""},{"dropping-particle":"","family":"Bekiari","given":"Vlasoula","non-dropping-particle":"","parse-names":false,"suffix":""}],"container-title":"PLoS ONE","id":"ITEM-1","issue":"6 June","issued":{"date-parts":[["2021"]]},"page":"1-14","title":"Application of a catalytic oxidation method for the simultaneous determination of total organic carbon and total nitrogen in marine sediments and soils","type":"article-journal","volume":"16"},"uris":["http://www.mendeley.com/documents/?uuid=406f9a55-c300-4aa4-80c6-24b2baf688bd"]}],"mendeley":{"formattedCitation":"(Avramidis and Bekiari 2021)","plainTextFormattedCitation":"(Avramidis and Bekiari 2021)","previouslyFormattedCitation":"(Avramidis and Bekiari 2021)"},"properties":{"noteIndex":0},"schema":"https://github.com/citation-style-language/schema/raw/master/csl-citation.json"}</w:instrText>
            </w:r>
            <w:r w:rsidRPr="00906B90">
              <w:rPr>
                <w:rFonts w:ascii="Times New Roman" w:eastAsia="Times New Roman" w:hAnsi="Times New Roman" w:cs="Times New Roman"/>
                <w:color w:val="000000"/>
              </w:rPr>
              <w:fldChar w:fldCharType="separate"/>
            </w:r>
            <w:r w:rsidR="004A7DA1" w:rsidRPr="004A7DA1">
              <w:rPr>
                <w:rFonts w:ascii="Times New Roman" w:eastAsia="Times New Roman" w:hAnsi="Times New Roman" w:cs="Times New Roman"/>
                <w:noProof/>
                <w:color w:val="000000"/>
                <w:sz w:val="24"/>
                <w:szCs w:val="24"/>
                <w:lang w:val="en-GB"/>
              </w:rPr>
              <w:t>(Avramidis and Bekiari 2021)</w:t>
            </w:r>
            <w:r w:rsidRPr="00906B90">
              <w:rPr>
                <w:rFonts w:ascii="Times New Roman" w:eastAsia="Times New Roman" w:hAnsi="Times New Roman" w:cs="Times New Roman"/>
                <w:color w:val="000000"/>
              </w:rPr>
              <w:fldChar w:fldCharType="end"/>
            </w:r>
          </w:p>
        </w:tc>
      </w:tr>
      <w:tr w:rsidR="00F80049" w:rsidRPr="00906B90" w14:paraId="6334C168" w14:textId="77777777" w:rsidTr="0043132A">
        <w:trPr>
          <w:trHeight w:val="348"/>
        </w:trPr>
        <w:tc>
          <w:tcPr>
            <w:cnfStyle w:val="001000000000" w:firstRow="0" w:lastRow="0" w:firstColumn="1" w:lastColumn="0" w:oddVBand="0" w:evenVBand="0" w:oddHBand="0" w:evenHBand="0" w:firstRowFirstColumn="0" w:firstRowLastColumn="0" w:lastRowFirstColumn="0" w:lastRowLastColumn="0"/>
            <w:tcW w:w="1276" w:type="dxa"/>
            <w:noWrap/>
            <w:vAlign w:val="center"/>
            <w:hideMark/>
          </w:tcPr>
          <w:p w14:paraId="140692EC" w14:textId="77777777" w:rsidR="00F80049" w:rsidRPr="00906B90" w:rsidRDefault="00F80049" w:rsidP="00257BAD">
            <w:pPr>
              <w:spacing w:line="360" w:lineRule="auto"/>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5</w:t>
            </w:r>
          </w:p>
        </w:tc>
        <w:tc>
          <w:tcPr>
            <w:tcW w:w="2127" w:type="dxa"/>
            <w:noWrap/>
            <w:vAlign w:val="center"/>
            <w:hideMark/>
          </w:tcPr>
          <w:p w14:paraId="5B3F136B" w14:textId="77777777"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hAnsi="Times New Roman" w:cs="Times New Roman"/>
                <w:sz w:val="24"/>
                <w:szCs w:val="24"/>
                <w:lang w:val="en-GB"/>
              </w:rPr>
              <w:t>Total Phosphorus (TP)</w:t>
            </w:r>
          </w:p>
        </w:tc>
        <w:tc>
          <w:tcPr>
            <w:tcW w:w="1417" w:type="dxa"/>
            <w:noWrap/>
            <w:vAlign w:val="center"/>
            <w:hideMark/>
          </w:tcPr>
          <w:p w14:paraId="1DD8C5BE" w14:textId="77777777"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hAnsi="Times New Roman" w:cs="Times New Roman"/>
                <w:sz w:val="24"/>
                <w:szCs w:val="24"/>
                <w:lang w:val="en-GB"/>
              </w:rPr>
              <w:t>mg/kg</w:t>
            </w:r>
          </w:p>
        </w:tc>
        <w:tc>
          <w:tcPr>
            <w:tcW w:w="2883" w:type="dxa"/>
            <w:noWrap/>
            <w:vAlign w:val="center"/>
            <w:hideMark/>
          </w:tcPr>
          <w:p w14:paraId="2026C3A5" w14:textId="77777777"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proofErr w:type="spellStart"/>
            <w:r w:rsidRPr="00906B90">
              <w:rPr>
                <w:rFonts w:ascii="Times New Roman" w:hAnsi="Times New Roman" w:cs="Times New Roman"/>
                <w:sz w:val="24"/>
                <w:szCs w:val="24"/>
                <w:lang w:val="en-GB"/>
              </w:rPr>
              <w:t>Vanadomolybdophosphoric</w:t>
            </w:r>
            <w:proofErr w:type="spellEnd"/>
            <w:r w:rsidRPr="00906B90">
              <w:rPr>
                <w:rFonts w:ascii="Times New Roman" w:hAnsi="Times New Roman" w:cs="Times New Roman"/>
                <w:sz w:val="24"/>
                <w:szCs w:val="24"/>
                <w:lang w:val="en-GB"/>
              </w:rPr>
              <w:t xml:space="preserve"> Acid (4500-P C)</w:t>
            </w:r>
          </w:p>
        </w:tc>
        <w:tc>
          <w:tcPr>
            <w:tcW w:w="3463" w:type="dxa"/>
            <w:noWrap/>
            <w:vAlign w:val="center"/>
            <w:hideMark/>
          </w:tcPr>
          <w:p w14:paraId="0A2C5E92" w14:textId="5F9E2B5D" w:rsidR="00F80049" w:rsidRPr="00906B90" w:rsidRDefault="00F80049" w:rsidP="00257BAD">
            <w:pPr>
              <w:spacing w:line="36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rPr>
              <w:fldChar w:fldCharType="begin" w:fldLock="1"/>
            </w:r>
            <w:r w:rsidR="00DC3F36">
              <w:rPr>
                <w:rFonts w:ascii="Times New Roman" w:eastAsia="Times New Roman" w:hAnsi="Times New Roman" w:cs="Times New Roman"/>
                <w:color w:val="000000"/>
                <w:sz w:val="24"/>
                <w:szCs w:val="24"/>
                <w:lang w:val="en-GB"/>
              </w:rPr>
              <w:instrText>ADDIN CSL_CITATION {"citationItems":[{"id":"ITEM-1","itemData":{"author":[{"dropping-particle":"","family":"American Public Health Association (APHA)","given":"","non-dropping-particle":"","parse-names":false,"suffix":""}],"edition":"23","id":"ITEM-1","issued":{"date-parts":[["2017"]]},"publisher":"American Public Health Association","publisher-place":"Washington (DC)","title":"Standard Method for the Examination of Water and Wastewater","type":"book"},"uris":["http://www.mendeley.com/documents/?uuid=6e6ad332-fc6b-4533-904f-69facceef5fa"]}],"mendeley":{"formattedCitation":"(American Public Health Association (APHA) 2017)","plainTextFormattedCitation":"(American Public Health Association (APHA) 2017)","previouslyFormattedCitation":"(American Public Health Association (APHA) 2017)"},"properties":{"noteIndex":0},"schema":"https://github.com/citation-style-language/schema/raw/master/csl-citation.json"}</w:instrText>
            </w:r>
            <w:r w:rsidRPr="00906B90">
              <w:rPr>
                <w:rFonts w:ascii="Times New Roman" w:eastAsia="Times New Roman" w:hAnsi="Times New Roman" w:cs="Times New Roman"/>
                <w:color w:val="000000"/>
              </w:rPr>
              <w:fldChar w:fldCharType="separate"/>
            </w:r>
            <w:r w:rsidR="004A7DA1" w:rsidRPr="004A7DA1">
              <w:rPr>
                <w:rFonts w:ascii="Times New Roman" w:eastAsia="Times New Roman" w:hAnsi="Times New Roman" w:cs="Times New Roman"/>
                <w:noProof/>
                <w:color w:val="000000"/>
                <w:sz w:val="24"/>
                <w:szCs w:val="24"/>
                <w:lang w:val="en-GB"/>
              </w:rPr>
              <w:t>(American Public Health Association (APHA) 2017)</w:t>
            </w:r>
            <w:r w:rsidRPr="00906B90">
              <w:rPr>
                <w:rFonts w:ascii="Times New Roman" w:eastAsia="Times New Roman" w:hAnsi="Times New Roman" w:cs="Times New Roman"/>
                <w:color w:val="000000"/>
              </w:rPr>
              <w:fldChar w:fldCharType="end"/>
            </w:r>
          </w:p>
        </w:tc>
      </w:tr>
      <w:tr w:rsidR="00F80049" w:rsidRPr="00906B90" w14:paraId="08D9DD8D" w14:textId="77777777" w:rsidTr="0043132A">
        <w:trPr>
          <w:cnfStyle w:val="000000100000" w:firstRow="0" w:lastRow="0" w:firstColumn="0" w:lastColumn="0" w:oddVBand="0" w:evenVBand="0" w:oddHBand="1" w:evenHBand="0" w:firstRowFirstColumn="0" w:firstRowLastColumn="0" w:lastRowFirstColumn="0" w:lastRowLastColumn="0"/>
          <w:trHeight w:val="348"/>
        </w:trPr>
        <w:tc>
          <w:tcPr>
            <w:cnfStyle w:val="001000000000" w:firstRow="0" w:lastRow="0" w:firstColumn="1" w:lastColumn="0" w:oddVBand="0" w:evenVBand="0" w:oddHBand="0" w:evenHBand="0" w:firstRowFirstColumn="0" w:firstRowLastColumn="0" w:lastRowFirstColumn="0" w:lastRowLastColumn="0"/>
            <w:tcW w:w="1276" w:type="dxa"/>
            <w:noWrap/>
            <w:vAlign w:val="center"/>
            <w:hideMark/>
          </w:tcPr>
          <w:p w14:paraId="79EC9FB9" w14:textId="77777777" w:rsidR="00F80049" w:rsidRPr="00906B90" w:rsidRDefault="00F80049" w:rsidP="00257BAD">
            <w:pPr>
              <w:spacing w:line="360" w:lineRule="auto"/>
              <w:rPr>
                <w:rFonts w:ascii="Times New Roman" w:eastAsia="Times New Roman" w:hAnsi="Times New Roman" w:cs="Times New Roman"/>
                <w:b w:val="0"/>
                <w:bCs w:val="0"/>
                <w:color w:val="000000"/>
                <w:sz w:val="24"/>
                <w:szCs w:val="24"/>
                <w:lang w:val="en-GB"/>
              </w:rPr>
            </w:pPr>
            <w:r w:rsidRPr="00906B90">
              <w:rPr>
                <w:rFonts w:ascii="Times New Roman" w:eastAsia="Times New Roman" w:hAnsi="Times New Roman" w:cs="Times New Roman"/>
                <w:b w:val="0"/>
                <w:bCs w:val="0"/>
                <w:color w:val="000000"/>
                <w:sz w:val="24"/>
                <w:szCs w:val="24"/>
                <w:lang w:val="en-GB"/>
              </w:rPr>
              <w:t>6</w:t>
            </w:r>
          </w:p>
        </w:tc>
        <w:tc>
          <w:tcPr>
            <w:tcW w:w="2127" w:type="dxa"/>
            <w:noWrap/>
            <w:vAlign w:val="center"/>
            <w:hideMark/>
          </w:tcPr>
          <w:p w14:paraId="05B88076"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Heavy Metals (HMs)</w:t>
            </w:r>
          </w:p>
        </w:tc>
        <w:tc>
          <w:tcPr>
            <w:tcW w:w="1417" w:type="dxa"/>
            <w:noWrap/>
            <w:vAlign w:val="center"/>
            <w:hideMark/>
          </w:tcPr>
          <w:p w14:paraId="1224D2E9"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mg/kg</w:t>
            </w:r>
          </w:p>
        </w:tc>
        <w:tc>
          <w:tcPr>
            <w:tcW w:w="2883" w:type="dxa"/>
            <w:noWrap/>
            <w:vAlign w:val="center"/>
            <w:hideMark/>
          </w:tcPr>
          <w:p w14:paraId="29BBF649" w14:textId="77777777"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sz w:val="24"/>
                <w:szCs w:val="24"/>
                <w:lang w:val="en-GB"/>
              </w:rPr>
              <w:t>ICP-MS</w:t>
            </w:r>
          </w:p>
        </w:tc>
        <w:tc>
          <w:tcPr>
            <w:tcW w:w="3463" w:type="dxa"/>
            <w:noWrap/>
            <w:vAlign w:val="center"/>
            <w:hideMark/>
          </w:tcPr>
          <w:p w14:paraId="2AE4067E" w14:textId="3AB1ACC6" w:rsidR="00F80049" w:rsidRPr="00906B90" w:rsidRDefault="00F80049" w:rsidP="00257BAD">
            <w:pPr>
              <w:spacing w:line="36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val="en-GB"/>
              </w:rPr>
            </w:pPr>
            <w:r w:rsidRPr="00906B90">
              <w:rPr>
                <w:rFonts w:ascii="Times New Roman" w:eastAsia="Times New Roman" w:hAnsi="Times New Roman" w:cs="Times New Roman"/>
                <w:color w:val="000000"/>
              </w:rPr>
              <w:fldChar w:fldCharType="begin" w:fldLock="1"/>
            </w:r>
            <w:r w:rsidR="00DC3F36">
              <w:rPr>
                <w:rFonts w:ascii="Times New Roman" w:eastAsia="Times New Roman" w:hAnsi="Times New Roman" w:cs="Times New Roman"/>
                <w:color w:val="000000"/>
                <w:sz w:val="24"/>
                <w:szCs w:val="24"/>
                <w:lang w:val="en-GB"/>
              </w:rPr>
              <w:instrText>ADDIN CSL_CITATION {"citationItems":[{"id":"ITEM-1","itemData":{"abstract":"Татаркин А.И., Анимица Е.Г. Формирование парадигмальной теории региональной экономики // Экономика региона. 2012. № 3. С. 11-21.","author":[{"dropping-particle":"","family":"USEPA","given":"","non-dropping-particle":"","parse-names":false,"suffix":""}],"id":"ITEM-1","issue":"4","issued":{"date-parts":[["1996"]]},"page":"551-556","title":"USEPA (United States Environmental Protection Agency) Method 3050B Acid Digestion of Sediments, Sludges, and Soils","type":"article-journal","volume":"26"},"uris":["http://www.mendeley.com/documents/?uuid=6f870857-54f9-48f7-9c04-f69b6f4fc1e0"]}],"mendeley":{"formattedCitation":"(USEPA 1996)","manualFormatting":"(USEPA 1996, 3050b)","plainTextFormattedCitation":"(USEPA 1996)","previouslyFormattedCitation":"(USEPA 1996)"},"properties":{"noteIndex":0},"schema":"https://github.com/citation-style-language/schema/raw/master/csl-citation.json"}</w:instrText>
            </w:r>
            <w:r w:rsidRPr="00906B90">
              <w:rPr>
                <w:rFonts w:ascii="Times New Roman" w:eastAsia="Times New Roman" w:hAnsi="Times New Roman" w:cs="Times New Roman"/>
                <w:color w:val="000000"/>
              </w:rPr>
              <w:fldChar w:fldCharType="separate"/>
            </w:r>
            <w:r w:rsidRPr="00906B90">
              <w:rPr>
                <w:rFonts w:ascii="Times New Roman" w:eastAsia="Times New Roman" w:hAnsi="Times New Roman" w:cs="Times New Roman"/>
                <w:noProof/>
                <w:color w:val="000000"/>
                <w:sz w:val="24"/>
                <w:szCs w:val="24"/>
                <w:lang w:val="en-GB"/>
              </w:rPr>
              <w:t>(USEPA 1996, 3050b)</w:t>
            </w:r>
            <w:r w:rsidRPr="00906B90">
              <w:rPr>
                <w:rFonts w:ascii="Times New Roman" w:eastAsia="Times New Roman" w:hAnsi="Times New Roman" w:cs="Times New Roman"/>
                <w:color w:val="000000"/>
              </w:rPr>
              <w:fldChar w:fldCharType="end"/>
            </w:r>
            <w:r w:rsidR="00DC3F36">
              <w:rPr>
                <w:rFonts w:ascii="Times New Roman" w:eastAsia="Times New Roman" w:hAnsi="Times New Roman" w:cs="Times New Roman"/>
                <w:color w:val="000000"/>
              </w:rPr>
              <w:t xml:space="preserve"> </w:t>
            </w:r>
            <w:r w:rsidR="00DC3F36">
              <w:rPr>
                <w:rFonts w:ascii="Times New Roman" w:eastAsia="Times New Roman" w:hAnsi="Times New Roman" w:cs="Times New Roman"/>
                <w:color w:val="000000"/>
              </w:rPr>
              <w:fldChar w:fldCharType="begin" w:fldLock="1"/>
            </w:r>
            <w:r w:rsidR="00E6326F">
              <w:rPr>
                <w:rFonts w:ascii="Times New Roman" w:eastAsia="Times New Roman" w:hAnsi="Times New Roman" w:cs="Times New Roman"/>
                <w:color w:val="000000"/>
              </w:rPr>
              <w:instrText>ADDIN CSL_CITATION {"citationItems":[{"id":"ITEM-1","itemData":{"DOI":"10.1021/acs.est.3c06276","ISSN":"15205851","PMID":"37855829","abstract":"Natural organic matter (NOM) decreases the selenium (Se) mobility in soil and sediment. Biotic dissimilatory reduction of selenate and selenite and assimilation of the reduced Se species into biomolecules are thought to be primarily responsible for this decreased Se mobility. However, the possibility of Se immobilization due to the abiotic interaction of Se species with NOM is still poorly understood. Equilibrating selenate and selenite with a model NOM (Pahokee peat soil), followed by X-ray absorption spectroscopic analysis, this study shows that the NOM can abiotically reduce highly mobile selenate into relatively less mobile selenite. NOM can sorb Se species, especially selenite, considerably. Preloading of the NOM with Fe(III) increases the sorption of selenite and selenate by several orders of magnitude. Modeling of the Se and Fe K-edge EXAFS data revealed that Se species are sorbed to NOM due to indirect complexation with the organically complexed Fe(O,OH)6 octahedra through the corner- (2C) and edge-sharing (1E) and direct complexation with the oxygencontaining functional groups of the NOM. This study concludes that the abiotic reduction and complexation of the Se species with NOM can be the additional or alternative route of Se immobilization in the NOM-rich soil and sediment.","author":[{"dropping-particle":"","family":"Dalai","given":"Subhashree","non-dropping-particle":"","parse-names":false,"suffix":""},{"dropping-particle":"","family":"Sivan","given":"Malavika","non-dropping-particle":"","parse-names":false,"suffix":""},{"dropping-particle":"","family":"Husain","given":"Mohd Amir","non-dropping-particle":"","parse-names":false,"suffix":""},{"dropping-particle":"","family":"Alam","given":"Naved","non-dropping-particle":"","parse-names":false,"suffix":""},{"dropping-particle":"","family":"Landrot","given":"Gautier","non-dropping-particle":"","parse-names":false,"suffix":""},{"dropping-particle":"","family":"Biswas","given":"Ashis","non-dropping-particle":"","parse-names":false,"suffix":""}],"container-title":"Environmental Science and Technology","id":"ITEM-1","issue":"43","issued":{"date-parts":[["2023"]]},"page":"16595-16605","title":"Mechanistic Insight into the Abiotic Interactions of Selenate and Selenite with Natural Organic Matter","type":"article-journal","volume":"57"},"uris":["http://www.mendeley.com/documents/?uuid=b9a934b8-27c5-47c8-8719-cc24ccc7787c"]}],"mendeley":{"formattedCitation":"(Dalai et al. 2023)","plainTextFormattedCitation":"(Dalai et al. 2023)","previouslyFormattedCitation":"(Dalai et al. 2023)"},"properties":{"noteIndex":0},"schema":"https://github.com/citation-style-language/schema/raw/master/csl-citation.json"}</w:instrText>
            </w:r>
            <w:r w:rsidR="00DC3F36">
              <w:rPr>
                <w:rFonts w:ascii="Times New Roman" w:eastAsia="Times New Roman" w:hAnsi="Times New Roman" w:cs="Times New Roman"/>
                <w:color w:val="000000"/>
              </w:rPr>
              <w:fldChar w:fldCharType="separate"/>
            </w:r>
            <w:r w:rsidR="00DC3F36" w:rsidRPr="00DC3F36">
              <w:rPr>
                <w:rFonts w:ascii="Times New Roman" w:eastAsia="Times New Roman" w:hAnsi="Times New Roman" w:cs="Times New Roman"/>
                <w:noProof/>
                <w:color w:val="000000"/>
              </w:rPr>
              <w:t>(Dalai et al. 2023)</w:t>
            </w:r>
            <w:r w:rsidR="00DC3F36">
              <w:rPr>
                <w:rFonts w:ascii="Times New Roman" w:eastAsia="Times New Roman" w:hAnsi="Times New Roman" w:cs="Times New Roman"/>
                <w:color w:val="000000"/>
              </w:rPr>
              <w:fldChar w:fldCharType="end"/>
            </w:r>
          </w:p>
        </w:tc>
      </w:tr>
    </w:tbl>
    <w:p w14:paraId="610CBABF" w14:textId="77777777" w:rsidR="002C62DA" w:rsidRPr="00906B90" w:rsidRDefault="002C62DA" w:rsidP="00543665">
      <w:pPr>
        <w:rPr>
          <w:rFonts w:ascii="Times New Roman" w:hAnsi="Times New Roman" w:cs="Times New Roman"/>
        </w:rPr>
      </w:pPr>
    </w:p>
    <w:p w14:paraId="23CA05C8" w14:textId="77777777" w:rsidR="007E7B6F" w:rsidRDefault="007E7B6F" w:rsidP="00543665">
      <w:pPr>
        <w:rPr>
          <w:rFonts w:ascii="Times New Roman" w:hAnsi="Times New Roman" w:cs="Times New Roman"/>
        </w:rPr>
      </w:pPr>
    </w:p>
    <w:p w14:paraId="53C3E4CE" w14:textId="54F1079B" w:rsidR="007E7B6F" w:rsidRDefault="007E7B6F" w:rsidP="000C0A7F">
      <w:pPr>
        <w:spacing w:line="360" w:lineRule="auto"/>
        <w:jc w:val="both"/>
        <w:rPr>
          <w:rFonts w:ascii="Times New Roman" w:hAnsi="Times New Roman" w:cs="Times New Roman"/>
        </w:rPr>
      </w:pPr>
      <w:r w:rsidRPr="00A0372D">
        <w:rPr>
          <w:rFonts w:ascii="Times New Roman" w:hAnsi="Times New Roman" w:cs="Times New Roman"/>
          <w:b/>
          <w:bCs/>
        </w:rPr>
        <w:t>2.1.</w:t>
      </w:r>
      <w:r w:rsidRPr="00A0372D">
        <w:rPr>
          <w:rFonts w:ascii="Times New Roman" w:hAnsi="Times New Roman" w:cs="Times New Roman"/>
        </w:rPr>
        <w:t xml:space="preserve"> </w:t>
      </w:r>
      <w:r w:rsidR="002A7F49">
        <w:rPr>
          <w:rFonts w:ascii="Times New Roman" w:hAnsi="Times New Roman" w:cs="Times New Roman"/>
          <w:b/>
          <w:bCs/>
        </w:rPr>
        <w:t xml:space="preserve">Quantification </w:t>
      </w:r>
      <w:r w:rsidR="00A0372D" w:rsidRPr="00A0372D">
        <w:rPr>
          <w:rFonts w:ascii="Times New Roman" w:hAnsi="Times New Roman" w:cs="Times New Roman"/>
          <w:b/>
          <w:bCs/>
        </w:rPr>
        <w:t>of ARGs by qPCR</w:t>
      </w:r>
    </w:p>
    <w:p w14:paraId="1A46F4D8" w14:textId="468B29F8" w:rsidR="000C0A7F" w:rsidRPr="00663048" w:rsidRDefault="000C0A7F" w:rsidP="000C0A7F">
      <w:pPr>
        <w:spacing w:line="360" w:lineRule="auto"/>
        <w:jc w:val="both"/>
        <w:rPr>
          <w:rFonts w:ascii="Times New Roman" w:hAnsi="Times New Roman" w:cs="Times New Roman"/>
        </w:rPr>
      </w:pPr>
      <w:r w:rsidRPr="00663048">
        <w:rPr>
          <w:rFonts w:ascii="Times New Roman" w:hAnsi="Times New Roman" w:cs="Times New Roman"/>
        </w:rPr>
        <w:t xml:space="preserve">All qPCR reactions were conducted </w:t>
      </w:r>
      <w:r w:rsidR="00D34A90">
        <w:rPr>
          <w:rFonts w:ascii="Times New Roman" w:hAnsi="Times New Roman" w:cs="Times New Roman"/>
        </w:rPr>
        <w:t>in</w:t>
      </w:r>
      <w:r w:rsidR="00D34A90" w:rsidRPr="00663048">
        <w:rPr>
          <w:rFonts w:ascii="Times New Roman" w:hAnsi="Times New Roman" w:cs="Times New Roman"/>
        </w:rPr>
        <w:t xml:space="preserve"> </w:t>
      </w:r>
      <w:r w:rsidRPr="00663048">
        <w:rPr>
          <w:rFonts w:ascii="Times New Roman" w:hAnsi="Times New Roman" w:cs="Times New Roman"/>
        </w:rPr>
        <w:t xml:space="preserve">10 µL volumes, including TB SYBR Green® Premix Ex </w:t>
      </w:r>
      <w:proofErr w:type="spellStart"/>
      <w:r w:rsidRPr="00663048">
        <w:rPr>
          <w:rFonts w:ascii="Times New Roman" w:hAnsi="Times New Roman" w:cs="Times New Roman"/>
        </w:rPr>
        <w:t>Taq</w:t>
      </w:r>
      <w:r w:rsidRPr="00663048">
        <w:rPr>
          <w:rFonts w:ascii="Times New Roman" w:hAnsi="Times New Roman" w:cs="Times New Roman"/>
          <w:vertAlign w:val="superscript"/>
        </w:rPr>
        <w:t>TM</w:t>
      </w:r>
      <w:proofErr w:type="spellEnd"/>
      <w:r w:rsidRPr="00663048">
        <w:rPr>
          <w:rFonts w:ascii="Times New Roman" w:hAnsi="Times New Roman" w:cs="Times New Roman"/>
        </w:rPr>
        <w:t xml:space="preserve"> II (Takara, Japan) and BSA 4 mg/mL (Sigma Aldrich, USA</w:t>
      </w:r>
      <w:r w:rsidR="00AE15D1">
        <w:rPr>
          <w:rFonts w:ascii="Times New Roman" w:hAnsi="Times New Roman" w:cs="Times New Roman"/>
        </w:rPr>
        <w:t xml:space="preserve">). </w:t>
      </w:r>
      <w:r w:rsidRPr="00663048">
        <w:rPr>
          <w:rFonts w:ascii="Times New Roman" w:hAnsi="Times New Roman" w:cs="Times New Roman"/>
        </w:rPr>
        <w:t xml:space="preserve">Concentrations of forward and reverse primers, amplicon size of target genes and annealing temperatures are summarised in </w:t>
      </w:r>
      <w:r w:rsidRPr="00663048">
        <w:rPr>
          <w:rFonts w:ascii="Times New Roman" w:hAnsi="Times New Roman" w:cs="Times New Roman"/>
          <w:b/>
          <w:bCs/>
        </w:rPr>
        <w:t>Table S3</w:t>
      </w:r>
      <w:r w:rsidRPr="00663048">
        <w:rPr>
          <w:rFonts w:ascii="Times New Roman" w:hAnsi="Times New Roman" w:cs="Times New Roman"/>
        </w:rPr>
        <w:t xml:space="preserve">. After initial testing, DNA was diluted 10-fold to reduce inhibition and 2 µL of DNA template was added to each reaction. The reaction volume was made up to 10 µL with DNase/RNase-free water (Honeywell, USA). All reactions were performed in a CFX96 Touch® Thermocycler from </w:t>
      </w:r>
      <w:proofErr w:type="spellStart"/>
      <w:r w:rsidRPr="00663048">
        <w:rPr>
          <w:rFonts w:ascii="Times New Roman" w:hAnsi="Times New Roman" w:cs="Times New Roman"/>
        </w:rPr>
        <w:t>BioRad</w:t>
      </w:r>
      <w:proofErr w:type="spellEnd"/>
      <w:r w:rsidRPr="00663048">
        <w:rPr>
          <w:rFonts w:ascii="Times New Roman" w:hAnsi="Times New Roman" w:cs="Times New Roman"/>
        </w:rPr>
        <w:t xml:space="preserve"> (USA)</w:t>
      </w:r>
      <w:r>
        <w:rPr>
          <w:rFonts w:ascii="Times New Roman" w:hAnsi="Times New Roman" w:cs="Times New Roman"/>
        </w:rPr>
        <w:t>,</w:t>
      </w:r>
      <w:r w:rsidRPr="00663048">
        <w:rPr>
          <w:rFonts w:ascii="Times New Roman" w:hAnsi="Times New Roman" w:cs="Times New Roman"/>
        </w:rPr>
        <w:t xml:space="preserve"> according to </w:t>
      </w:r>
      <w:r w:rsidRPr="00663048">
        <w:rPr>
          <w:rFonts w:ascii="Times New Roman" w:hAnsi="Times New Roman" w:cs="Times New Roman"/>
        </w:rPr>
        <w:fldChar w:fldCharType="begin" w:fldLock="1"/>
      </w:r>
      <w:r w:rsidR="00D84DC6">
        <w:rPr>
          <w:rFonts w:ascii="Times New Roman" w:hAnsi="Times New Roman" w:cs="Times New Roman"/>
        </w:rPr>
        <w:instrText>ADDIN CSL_CITATION {"citationItems":[{"id":"ITEM-1","itemData":{"DOI":"10.1016/j.watres.2019.05.100","ISSN":"18792448","PMID":"31203037","abstract":"Wastewater treatment plants (WWTPs), linking human fecal residues and the environment, are considered as hotspots for the spread of antimicrobial resistance (AMR). In order to evaluate the role of WWTPs and underlying operational parameters for the removal of AMR, the presence and removal efficiency of a selected set of 6 antimicrobial resistance genes (ARGs) and 2 mobile genetic elements (MGEs) was evaluated by means of qPCR in influent and effluent samples from 62 Dutch WWTPs. The role of possible factors impacting the concentrations of ARGs and MGEs in the influent and their removal was identified through statistical analysis. ARGs and the class I integron-integrase gene (intI1) were, on average, removed to a similar extent (1.76 log reduction) or better (+0.30–1.90 logs) than the total bacteria (measured as 16S rRNA gene). In contrast, broad-host-range plasmids (IncP-1) had a significantly increased (p &lt; 0.001) relative abundance after treatment. The presence of healthcare institutions in the area served did only slightly increase the concentrations of ARGs or MGEs in influent. From the extended panel of operational parameters, rainfall, increasing the hydraulic load of the plant, most significantly (p &lt; 0.05) affected the treatment efficiency by decreasing it on average −0.38 logs per time the flow exceeded the average daily flow. Our results suggest that overall, WWTP treatments do not favor the proliferation of the assessed resistance genes but might increase the relative abundance of broad-host-range plasmids of the IncP-1 type.","author":[{"dropping-particle":"","family":"Pallares-Vega","given":"Rebeca","non-dropping-particle":"","parse-names":false,"suffix":""},{"dropping-particle":"","family":"Blaak","given":"Hetty","non-dropping-particle":"","parse-names":false,"suffix":""},{"dropping-particle":"","family":"Plaats","given":"Rozemarijn","non-dropping-particle":"van der","parse-names":false,"suffix":""},{"dropping-particle":"","family":"Roda Husman","given":"Ana M.","non-dropping-particle":"de","parse-names":false,"suffix":""},{"dropping-particle":"","family":"Hernandez Leal","given":"Lucia","non-dropping-particle":"","parse-names":false,"suffix":""},{"dropping-particle":"","family":"Loosdrecht","given":"Mark C.M.","non-dropping-particle":"van","parse-names":false,"suffix":""},{"dropping-particle":"","family":"Weissbrodt","given":"David G.","non-dropping-particle":"","parse-names":false,"suffix":""},{"dropping-particle":"","family":"Schmitt","given":"Heike","non-dropping-particle":"","parse-names":false,"suffix":""}],"container-title":"Water Research","id":"ITEM-1","issued":{"date-parts":[["2019"]]},"page":"319-328","publisher":"Elsevier Ltd","title":"Determinants of presence and removal of antibiotic resistance genes during WWTP treatment: A cross-sectional study","type":"article-journal","volume":"161"},"uris":["http://www.mendeley.com/documents/?uuid=775683cd-1e7f-4964-8db9-5ee4f59b93a6"]}],"mendeley":{"formattedCitation":"(Pallares-Vega et al. 2019)","manualFormatting":"Pallares-Vega et al. (2019)","plainTextFormattedCitation":"(Pallares-Vega et al. 2019)","previouslyFormattedCitation":"(Pallares-Vega et al. 2019)"},"properties":{"noteIndex":0},"schema":"https://github.com/citation-style-language/schema/raw/master/csl-citation.json"}</w:instrText>
      </w:r>
      <w:r w:rsidRPr="00663048">
        <w:rPr>
          <w:rFonts w:ascii="Times New Roman" w:hAnsi="Times New Roman" w:cs="Times New Roman"/>
        </w:rPr>
        <w:fldChar w:fldCharType="separate"/>
      </w:r>
      <w:r w:rsidRPr="00663048">
        <w:rPr>
          <w:rFonts w:ascii="Times New Roman" w:hAnsi="Times New Roman" w:cs="Times New Roman"/>
          <w:noProof/>
        </w:rPr>
        <w:t>Pallares-Vega et al. (2019)</w:t>
      </w:r>
      <w:r w:rsidRPr="00663048">
        <w:rPr>
          <w:rFonts w:ascii="Times New Roman" w:hAnsi="Times New Roman" w:cs="Times New Roman"/>
        </w:rPr>
        <w:fldChar w:fldCharType="end"/>
      </w:r>
      <w:r w:rsidRPr="00663048">
        <w:rPr>
          <w:rFonts w:ascii="Times New Roman" w:hAnsi="Times New Roman" w:cs="Times New Roman"/>
        </w:rPr>
        <w:t>, but using</w:t>
      </w:r>
      <w:r>
        <w:rPr>
          <w:rFonts w:ascii="Times New Roman" w:hAnsi="Times New Roman" w:cs="Times New Roman"/>
        </w:rPr>
        <w:t xml:space="preserve"> different</w:t>
      </w:r>
      <w:r w:rsidRPr="00663048">
        <w:rPr>
          <w:rFonts w:ascii="Times New Roman" w:hAnsi="Times New Roman" w:cs="Times New Roman"/>
        </w:rPr>
        <w:t xml:space="preserve"> annealing temperatures provided in </w:t>
      </w:r>
      <w:r w:rsidRPr="00663048">
        <w:rPr>
          <w:rFonts w:ascii="Times New Roman" w:hAnsi="Times New Roman" w:cs="Times New Roman"/>
          <w:b/>
          <w:bCs/>
        </w:rPr>
        <w:t>Table S3</w:t>
      </w:r>
      <w:r w:rsidRPr="00663048">
        <w:rPr>
          <w:rFonts w:ascii="Times New Roman" w:hAnsi="Times New Roman" w:cs="Times New Roman"/>
        </w:rPr>
        <w:t xml:space="preserve">. Synthetic DNA fragments (IDT, Singapore) containing suites of target genes were used as positive controls and to create standard curves, for which ten-fold serial dilutions of gene fragments were performed in DNase/RNase-free water (Honeywell, USA). Every sample was analysed in technical duplicates. Standard curves were included in each PCR plate with at least seven serial </w:t>
      </w:r>
      <w:r>
        <w:rPr>
          <w:rFonts w:ascii="Times New Roman" w:hAnsi="Times New Roman" w:cs="Times New Roman"/>
        </w:rPr>
        <w:t>dilution</w:t>
      </w:r>
      <w:r w:rsidRPr="00663048">
        <w:rPr>
          <w:rFonts w:ascii="Times New Roman" w:hAnsi="Times New Roman" w:cs="Times New Roman"/>
        </w:rPr>
        <w:t xml:space="preserve"> points and technical duplicates. A joint standard curve based on standard curve</w:t>
      </w:r>
      <w:r w:rsidR="00D34A90">
        <w:rPr>
          <w:rFonts w:ascii="Times New Roman" w:hAnsi="Times New Roman" w:cs="Times New Roman"/>
        </w:rPr>
        <w:t>s</w:t>
      </w:r>
      <w:r w:rsidRPr="00663048">
        <w:rPr>
          <w:rFonts w:ascii="Times New Roman" w:hAnsi="Times New Roman" w:cs="Times New Roman"/>
        </w:rPr>
        <w:t xml:space="preserve"> from every run was created for every gene set. Concentrations of genes in the samples were then calculated using this joint standard curve.</w:t>
      </w:r>
    </w:p>
    <w:p w14:paraId="55D123CB" w14:textId="6BB5AB24" w:rsidR="00A0372D" w:rsidRPr="00A0372D" w:rsidRDefault="00A0372D" w:rsidP="00543665">
      <w:pPr>
        <w:rPr>
          <w:rFonts w:ascii="Times New Roman" w:hAnsi="Times New Roman" w:cs="Times New Roman"/>
          <w:b/>
          <w:bCs/>
        </w:rPr>
        <w:sectPr w:rsidR="00A0372D" w:rsidRPr="00A0372D" w:rsidSect="004E7D2C">
          <w:pgSz w:w="11906" w:h="16838"/>
          <w:pgMar w:top="720" w:right="720" w:bottom="720" w:left="720" w:header="708" w:footer="708" w:gutter="0"/>
          <w:cols w:space="708"/>
          <w:docGrid w:linePitch="360"/>
        </w:sectPr>
      </w:pPr>
    </w:p>
    <w:p w14:paraId="4A001E01" w14:textId="77777777" w:rsidR="0018569B" w:rsidRPr="00906B90" w:rsidRDefault="0018569B" w:rsidP="00543665">
      <w:pPr>
        <w:rPr>
          <w:rFonts w:ascii="Times New Roman" w:hAnsi="Times New Roman" w:cs="Times New Roman"/>
        </w:rPr>
      </w:pPr>
    </w:p>
    <w:tbl>
      <w:tblPr>
        <w:tblpPr w:leftFromText="180" w:rightFromText="180" w:vertAnchor="text" w:horzAnchor="margin" w:tblpXSpec="center" w:tblpY="61"/>
        <w:tblW w:w="16055" w:type="dxa"/>
        <w:tblLayout w:type="fixed"/>
        <w:tblLook w:val="04A0" w:firstRow="1" w:lastRow="0" w:firstColumn="1" w:lastColumn="0" w:noHBand="0" w:noVBand="1"/>
      </w:tblPr>
      <w:tblGrid>
        <w:gridCol w:w="1242"/>
        <w:gridCol w:w="2508"/>
        <w:gridCol w:w="1725"/>
        <w:gridCol w:w="4173"/>
        <w:gridCol w:w="1737"/>
        <w:gridCol w:w="1295"/>
        <w:gridCol w:w="1009"/>
        <w:gridCol w:w="2366"/>
      </w:tblGrid>
      <w:tr w:rsidR="005A128F" w:rsidRPr="00906B90" w14:paraId="459A8E3C" w14:textId="77777777" w:rsidTr="00325578">
        <w:trPr>
          <w:trHeight w:val="693"/>
        </w:trPr>
        <w:tc>
          <w:tcPr>
            <w:tcW w:w="16055" w:type="dxa"/>
            <w:gridSpan w:val="8"/>
            <w:tcBorders>
              <w:bottom w:val="single" w:sz="4" w:space="0" w:color="auto"/>
            </w:tcBorders>
            <w:shd w:val="clear" w:color="auto" w:fill="auto"/>
            <w:noWrap/>
            <w:vAlign w:val="center"/>
          </w:tcPr>
          <w:p w14:paraId="68093DF3" w14:textId="6C2DD59A"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175115">
              <w:rPr>
                <w:rFonts w:ascii="Times New Roman" w:eastAsia="Times New Roman" w:hAnsi="Times New Roman" w:cs="Times New Roman"/>
                <w:b/>
                <w:bCs/>
                <w:color w:val="000000"/>
                <w:kern w:val="0"/>
                <w:lang w:eastAsia="en-IN"/>
                <w14:ligatures w14:val="none"/>
              </w:rPr>
              <w:t>Table S3 Oligonucleotides used for ARGs and MGE detection by qPCR reactions</w:t>
            </w:r>
            <w:r w:rsidR="00325578">
              <w:rPr>
                <w:rFonts w:ascii="Times New Roman" w:eastAsia="Times New Roman" w:hAnsi="Times New Roman" w:cs="Times New Roman"/>
                <w:b/>
                <w:bCs/>
                <w:color w:val="000000"/>
                <w:kern w:val="0"/>
                <w:lang w:eastAsia="en-IN"/>
                <w14:ligatures w14:val="none"/>
              </w:rPr>
              <w:t>.</w:t>
            </w:r>
          </w:p>
        </w:tc>
      </w:tr>
      <w:tr w:rsidR="005A128F" w:rsidRPr="00906B90" w14:paraId="67DEE058" w14:textId="77777777" w:rsidTr="00325578">
        <w:trPr>
          <w:trHeight w:val="685"/>
        </w:trPr>
        <w:tc>
          <w:tcPr>
            <w:tcW w:w="124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4F7068" w14:textId="77777777" w:rsidR="005A128F" w:rsidRPr="00906B90" w:rsidRDefault="005A128F" w:rsidP="009711F5">
            <w:pPr>
              <w:spacing w:after="0" w:line="240" w:lineRule="auto"/>
              <w:rPr>
                <w:rFonts w:ascii="Times New Roman" w:eastAsia="Times New Roman" w:hAnsi="Times New Roman" w:cs="Times New Roman"/>
                <w:b/>
                <w:bCs/>
                <w:color w:val="000000"/>
                <w:kern w:val="0"/>
                <w:sz w:val="20"/>
                <w:szCs w:val="20"/>
                <w:lang w:eastAsia="en-IN"/>
                <w14:ligatures w14:val="none"/>
              </w:rPr>
            </w:pPr>
            <w:r w:rsidRPr="00906B90">
              <w:rPr>
                <w:rFonts w:ascii="Times New Roman" w:eastAsia="Times New Roman" w:hAnsi="Times New Roman" w:cs="Times New Roman"/>
                <w:b/>
                <w:bCs/>
                <w:color w:val="000000"/>
                <w:kern w:val="0"/>
                <w:sz w:val="20"/>
                <w:szCs w:val="20"/>
                <w:lang w:eastAsia="en-IN"/>
                <w14:ligatures w14:val="none"/>
              </w:rPr>
              <w:t>Target gene</w:t>
            </w:r>
          </w:p>
        </w:tc>
        <w:tc>
          <w:tcPr>
            <w:tcW w:w="2508" w:type="dxa"/>
            <w:tcBorders>
              <w:top w:val="single" w:sz="4" w:space="0" w:color="auto"/>
              <w:left w:val="nil"/>
              <w:bottom w:val="single" w:sz="4" w:space="0" w:color="auto"/>
              <w:right w:val="single" w:sz="4" w:space="0" w:color="auto"/>
            </w:tcBorders>
            <w:shd w:val="clear" w:color="auto" w:fill="auto"/>
            <w:noWrap/>
            <w:vAlign w:val="center"/>
            <w:hideMark/>
          </w:tcPr>
          <w:p w14:paraId="6398331A" w14:textId="77777777" w:rsidR="005A128F" w:rsidRPr="00906B90" w:rsidRDefault="005A128F" w:rsidP="009711F5">
            <w:pPr>
              <w:spacing w:after="0" w:line="240" w:lineRule="auto"/>
              <w:rPr>
                <w:rFonts w:ascii="Times New Roman" w:eastAsia="Times New Roman" w:hAnsi="Times New Roman" w:cs="Times New Roman"/>
                <w:b/>
                <w:bCs/>
                <w:color w:val="000000"/>
                <w:kern w:val="0"/>
                <w:sz w:val="20"/>
                <w:szCs w:val="20"/>
                <w:lang w:eastAsia="en-IN"/>
                <w14:ligatures w14:val="none"/>
              </w:rPr>
            </w:pPr>
            <w:r w:rsidRPr="00906B90">
              <w:rPr>
                <w:rFonts w:ascii="Times New Roman" w:eastAsia="Times New Roman" w:hAnsi="Times New Roman" w:cs="Times New Roman"/>
                <w:b/>
                <w:bCs/>
                <w:color w:val="000000"/>
                <w:kern w:val="0"/>
                <w:sz w:val="20"/>
                <w:szCs w:val="20"/>
                <w:lang w:eastAsia="en-IN"/>
                <w14:ligatures w14:val="none"/>
              </w:rPr>
              <w:t>Reference</w:t>
            </w:r>
          </w:p>
        </w:tc>
        <w:tc>
          <w:tcPr>
            <w:tcW w:w="1725" w:type="dxa"/>
            <w:tcBorders>
              <w:top w:val="single" w:sz="4" w:space="0" w:color="auto"/>
              <w:left w:val="nil"/>
              <w:bottom w:val="single" w:sz="4" w:space="0" w:color="auto"/>
              <w:right w:val="single" w:sz="4" w:space="0" w:color="auto"/>
            </w:tcBorders>
            <w:shd w:val="clear" w:color="auto" w:fill="auto"/>
            <w:noWrap/>
            <w:vAlign w:val="center"/>
            <w:hideMark/>
          </w:tcPr>
          <w:p w14:paraId="60ED46CF" w14:textId="77777777" w:rsidR="005A128F" w:rsidRPr="00906B90" w:rsidRDefault="005A128F" w:rsidP="009711F5">
            <w:pPr>
              <w:spacing w:after="0" w:line="240" w:lineRule="auto"/>
              <w:rPr>
                <w:rFonts w:ascii="Times New Roman" w:eastAsia="Times New Roman" w:hAnsi="Times New Roman" w:cs="Times New Roman"/>
                <w:b/>
                <w:bCs/>
                <w:color w:val="000000"/>
                <w:kern w:val="0"/>
                <w:sz w:val="20"/>
                <w:szCs w:val="20"/>
                <w:lang w:eastAsia="en-IN"/>
                <w14:ligatures w14:val="none"/>
              </w:rPr>
            </w:pPr>
            <w:r w:rsidRPr="00906B90">
              <w:rPr>
                <w:rFonts w:ascii="Times New Roman" w:eastAsia="Times New Roman" w:hAnsi="Times New Roman" w:cs="Times New Roman"/>
                <w:b/>
                <w:bCs/>
                <w:color w:val="000000"/>
                <w:kern w:val="0"/>
                <w:sz w:val="20"/>
                <w:szCs w:val="20"/>
                <w:lang w:eastAsia="en-IN"/>
                <w14:ligatures w14:val="none"/>
              </w:rPr>
              <w:t>Probe name</w:t>
            </w:r>
          </w:p>
        </w:tc>
        <w:tc>
          <w:tcPr>
            <w:tcW w:w="4173" w:type="dxa"/>
            <w:tcBorders>
              <w:top w:val="single" w:sz="4" w:space="0" w:color="auto"/>
              <w:left w:val="nil"/>
              <w:bottom w:val="single" w:sz="4" w:space="0" w:color="auto"/>
              <w:right w:val="single" w:sz="4" w:space="0" w:color="auto"/>
            </w:tcBorders>
            <w:shd w:val="clear" w:color="auto" w:fill="auto"/>
            <w:noWrap/>
            <w:vAlign w:val="center"/>
            <w:hideMark/>
          </w:tcPr>
          <w:p w14:paraId="09C24F4A" w14:textId="77777777" w:rsidR="005A128F" w:rsidRPr="00906B90" w:rsidRDefault="005A128F" w:rsidP="009711F5">
            <w:pPr>
              <w:spacing w:after="0" w:line="240" w:lineRule="auto"/>
              <w:rPr>
                <w:rFonts w:ascii="Times New Roman" w:eastAsia="Times New Roman" w:hAnsi="Times New Roman" w:cs="Times New Roman"/>
                <w:b/>
                <w:bCs/>
                <w:color w:val="000000"/>
                <w:kern w:val="0"/>
                <w:sz w:val="20"/>
                <w:szCs w:val="20"/>
                <w:lang w:eastAsia="en-IN"/>
                <w14:ligatures w14:val="none"/>
              </w:rPr>
            </w:pPr>
            <w:r w:rsidRPr="00906B90">
              <w:rPr>
                <w:rFonts w:ascii="Times New Roman" w:eastAsia="Times New Roman" w:hAnsi="Times New Roman" w:cs="Times New Roman"/>
                <w:b/>
                <w:bCs/>
                <w:color w:val="000000"/>
                <w:kern w:val="0"/>
                <w:sz w:val="20"/>
                <w:szCs w:val="20"/>
                <w:lang w:eastAsia="en-IN"/>
                <w14:ligatures w14:val="none"/>
              </w:rPr>
              <w:t>Oligonucleotide sequence 5’-3’</w:t>
            </w:r>
          </w:p>
        </w:tc>
        <w:tc>
          <w:tcPr>
            <w:tcW w:w="1737" w:type="dxa"/>
            <w:tcBorders>
              <w:top w:val="single" w:sz="4" w:space="0" w:color="auto"/>
              <w:left w:val="nil"/>
              <w:bottom w:val="single" w:sz="4" w:space="0" w:color="auto"/>
              <w:right w:val="single" w:sz="4" w:space="0" w:color="auto"/>
            </w:tcBorders>
            <w:shd w:val="clear" w:color="auto" w:fill="auto"/>
            <w:noWrap/>
            <w:vAlign w:val="center"/>
            <w:hideMark/>
          </w:tcPr>
          <w:p w14:paraId="7E68866C" w14:textId="77777777" w:rsidR="005A128F" w:rsidRPr="00906B90" w:rsidRDefault="005A128F" w:rsidP="009711F5">
            <w:pPr>
              <w:spacing w:after="0" w:line="240" w:lineRule="auto"/>
              <w:jc w:val="center"/>
              <w:rPr>
                <w:rFonts w:ascii="Times New Roman" w:eastAsia="Times New Roman" w:hAnsi="Times New Roman" w:cs="Times New Roman"/>
                <w:b/>
                <w:bCs/>
                <w:color w:val="000000"/>
                <w:kern w:val="0"/>
                <w:sz w:val="20"/>
                <w:szCs w:val="20"/>
                <w:lang w:eastAsia="en-IN"/>
                <w14:ligatures w14:val="none"/>
              </w:rPr>
            </w:pPr>
            <w:r w:rsidRPr="00906B90">
              <w:rPr>
                <w:rFonts w:ascii="Times New Roman" w:eastAsia="Times New Roman" w:hAnsi="Times New Roman" w:cs="Times New Roman"/>
                <w:b/>
                <w:bCs/>
                <w:color w:val="000000"/>
                <w:kern w:val="0"/>
                <w:sz w:val="20"/>
                <w:szCs w:val="20"/>
                <w:lang w:eastAsia="en-IN"/>
                <w14:ligatures w14:val="none"/>
              </w:rPr>
              <w:t>Conc. in reaction (nmol L-1)</w:t>
            </w:r>
          </w:p>
        </w:tc>
        <w:tc>
          <w:tcPr>
            <w:tcW w:w="1295" w:type="dxa"/>
            <w:tcBorders>
              <w:top w:val="single" w:sz="4" w:space="0" w:color="auto"/>
              <w:left w:val="nil"/>
              <w:bottom w:val="single" w:sz="4" w:space="0" w:color="auto"/>
              <w:right w:val="single" w:sz="4" w:space="0" w:color="auto"/>
            </w:tcBorders>
            <w:shd w:val="clear" w:color="auto" w:fill="auto"/>
            <w:noWrap/>
            <w:vAlign w:val="center"/>
            <w:hideMark/>
          </w:tcPr>
          <w:p w14:paraId="0AF9D473" w14:textId="77777777" w:rsidR="005A128F" w:rsidRPr="00906B90" w:rsidRDefault="005A128F" w:rsidP="009711F5">
            <w:pPr>
              <w:spacing w:after="0" w:line="240" w:lineRule="auto"/>
              <w:jc w:val="center"/>
              <w:rPr>
                <w:rFonts w:ascii="Times New Roman" w:eastAsia="Times New Roman" w:hAnsi="Times New Roman" w:cs="Times New Roman"/>
                <w:b/>
                <w:bCs/>
                <w:color w:val="000000"/>
                <w:kern w:val="0"/>
                <w:sz w:val="20"/>
                <w:szCs w:val="20"/>
                <w:lang w:eastAsia="en-IN"/>
                <w14:ligatures w14:val="none"/>
              </w:rPr>
            </w:pPr>
            <w:r w:rsidRPr="00906B90">
              <w:rPr>
                <w:rFonts w:ascii="Times New Roman" w:eastAsia="Times New Roman" w:hAnsi="Times New Roman" w:cs="Times New Roman"/>
                <w:b/>
                <w:bCs/>
                <w:color w:val="000000"/>
                <w:kern w:val="0"/>
                <w:sz w:val="20"/>
                <w:szCs w:val="20"/>
                <w:lang w:eastAsia="en-IN"/>
                <w14:ligatures w14:val="none"/>
              </w:rPr>
              <w:t>Amplicon size (bp)</w:t>
            </w:r>
          </w:p>
        </w:tc>
        <w:tc>
          <w:tcPr>
            <w:tcW w:w="1009" w:type="dxa"/>
            <w:tcBorders>
              <w:top w:val="single" w:sz="4" w:space="0" w:color="auto"/>
              <w:left w:val="nil"/>
              <w:bottom w:val="single" w:sz="4" w:space="0" w:color="auto"/>
              <w:right w:val="single" w:sz="4" w:space="0" w:color="auto"/>
            </w:tcBorders>
            <w:shd w:val="clear" w:color="auto" w:fill="auto"/>
            <w:noWrap/>
            <w:vAlign w:val="center"/>
            <w:hideMark/>
          </w:tcPr>
          <w:p w14:paraId="2D57F2F4" w14:textId="77777777" w:rsidR="005A128F" w:rsidRPr="00906B90" w:rsidRDefault="005A128F" w:rsidP="009711F5">
            <w:pPr>
              <w:spacing w:after="0" w:line="240" w:lineRule="auto"/>
              <w:jc w:val="center"/>
              <w:rPr>
                <w:rFonts w:ascii="Times New Roman" w:eastAsia="Times New Roman" w:hAnsi="Times New Roman" w:cs="Times New Roman"/>
                <w:b/>
                <w:bCs/>
                <w:color w:val="000000"/>
                <w:kern w:val="0"/>
                <w:sz w:val="20"/>
                <w:szCs w:val="20"/>
                <w:lang w:eastAsia="en-IN"/>
                <w14:ligatures w14:val="none"/>
              </w:rPr>
            </w:pPr>
            <w:r w:rsidRPr="00906B90">
              <w:rPr>
                <w:rFonts w:ascii="Times New Roman" w:eastAsia="Times New Roman" w:hAnsi="Times New Roman" w:cs="Times New Roman"/>
                <w:b/>
                <w:bCs/>
                <w:color w:val="000000"/>
                <w:kern w:val="0"/>
                <w:sz w:val="20"/>
                <w:szCs w:val="20"/>
                <w:lang w:eastAsia="en-IN"/>
                <w14:ligatures w14:val="none"/>
              </w:rPr>
              <w:t>Ann. Tª (ºC)</w:t>
            </w:r>
          </w:p>
        </w:tc>
        <w:tc>
          <w:tcPr>
            <w:tcW w:w="2361" w:type="dxa"/>
            <w:tcBorders>
              <w:top w:val="single" w:sz="4" w:space="0" w:color="auto"/>
              <w:left w:val="nil"/>
              <w:bottom w:val="single" w:sz="4" w:space="0" w:color="auto"/>
              <w:right w:val="single" w:sz="4" w:space="0" w:color="auto"/>
            </w:tcBorders>
            <w:vAlign w:val="center"/>
          </w:tcPr>
          <w:p w14:paraId="221056CE" w14:textId="77777777" w:rsidR="005A128F" w:rsidRPr="00906B90" w:rsidRDefault="005A128F" w:rsidP="009711F5">
            <w:pPr>
              <w:spacing w:after="0" w:line="240" w:lineRule="auto"/>
              <w:rPr>
                <w:rFonts w:ascii="Times New Roman" w:eastAsia="Times New Roman" w:hAnsi="Times New Roman" w:cs="Times New Roman"/>
                <w:b/>
                <w:bCs/>
                <w:color w:val="000000"/>
                <w:kern w:val="0"/>
                <w:sz w:val="20"/>
                <w:szCs w:val="20"/>
                <w:lang w:eastAsia="en-IN"/>
                <w14:ligatures w14:val="none"/>
              </w:rPr>
            </w:pPr>
            <w:r w:rsidRPr="00906B90">
              <w:rPr>
                <w:rFonts w:ascii="Times New Roman" w:eastAsia="Times New Roman" w:hAnsi="Times New Roman" w:cs="Times New Roman"/>
                <w:b/>
                <w:bCs/>
                <w:color w:val="000000"/>
                <w:kern w:val="0"/>
                <w:sz w:val="20"/>
                <w:szCs w:val="20"/>
                <w:lang w:eastAsia="en-IN"/>
                <w14:ligatures w14:val="none"/>
              </w:rPr>
              <w:t>Standard Curve</w:t>
            </w:r>
          </w:p>
        </w:tc>
      </w:tr>
      <w:tr w:rsidR="005A128F" w:rsidRPr="00906B90" w14:paraId="04D883DD" w14:textId="77777777" w:rsidTr="00325578">
        <w:trPr>
          <w:trHeight w:val="503"/>
        </w:trPr>
        <w:tc>
          <w:tcPr>
            <w:tcW w:w="12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C51830E" w14:textId="77777777" w:rsidR="005A128F" w:rsidRPr="00906B90" w:rsidRDefault="005A128F" w:rsidP="009711F5">
            <w:pPr>
              <w:spacing w:after="0" w:line="240" w:lineRule="auto"/>
              <w:rPr>
                <w:rFonts w:ascii="Times New Roman" w:eastAsia="Times New Roman" w:hAnsi="Times New Roman" w:cs="Times New Roman"/>
                <w:b/>
                <w:bCs/>
                <w:color w:val="000000"/>
                <w:kern w:val="0"/>
                <w:sz w:val="20"/>
                <w:szCs w:val="20"/>
                <w:lang w:eastAsia="en-IN"/>
                <w14:ligatures w14:val="none"/>
              </w:rPr>
            </w:pPr>
            <w:r w:rsidRPr="00906B90">
              <w:rPr>
                <w:rFonts w:ascii="Times New Roman" w:eastAsia="Times New Roman" w:hAnsi="Times New Roman" w:cs="Times New Roman"/>
                <w:b/>
                <w:bCs/>
                <w:color w:val="000000"/>
                <w:kern w:val="0"/>
                <w:sz w:val="20"/>
                <w:szCs w:val="20"/>
                <w:lang w:eastAsia="en-IN"/>
                <w14:ligatures w14:val="none"/>
              </w:rPr>
              <w:t>16S rRNA</w:t>
            </w:r>
          </w:p>
        </w:tc>
        <w:tc>
          <w:tcPr>
            <w:tcW w:w="25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E1DB04B" w14:textId="1B4AF778"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fldChar w:fldCharType="begin" w:fldLock="1"/>
            </w:r>
            <w:r w:rsidR="00DC3F36">
              <w:rPr>
                <w:rFonts w:ascii="Times New Roman" w:eastAsia="Times New Roman" w:hAnsi="Times New Roman" w:cs="Times New Roman"/>
                <w:color w:val="000000"/>
                <w:kern w:val="0"/>
                <w:sz w:val="20"/>
                <w:szCs w:val="20"/>
                <w:lang w:eastAsia="en-IN"/>
                <w14:ligatures w14:val="none"/>
              </w:rPr>
              <w:instrText>ADDIN CSL_CITATION {"citationItems":[{"id":"ITEM-1","itemData":{"DOI":"10.1128/aem.59.3.695-700.1993","ISSN":"00992240","PMID":"7683183","abstract":"We describe a new molecular approach to analyzing the genetic diversity of complex microbial populations. This technique is based on the separation of polymerase chain reaction-amplified fragments of genes coding for 16S rRNA, all the same length, by denaturing gradient gel electrophoresis (DGGE). DGGE analysis of different microbial communities demonstrated the presence of up to 10 distinguishable bands in the separation pattern, which were most likely derived from as many different species constituting these populations, and thereby generated a DGGE profile of the populations. We showed that it is possible to identify constituents which represent only 1% of the total population. With an oligonucleotide probe specific for the V3 region of 16S rRNA of sulfate-reducing bacteria, particular DNA fragments from some of the microbial populations could be identified by hybridization analysis. Analysis of the genomic DNA from a bacterial biofilm grown under aerobic conditions suggests that sulfate-reducing bacteria, despite their anaerobicity, were present in this environment. The results we obtained demonstrate that this technique will contribute to our understanding of the genetic diversity of uncharacterized microbial populations.","author":[{"dropping-particle":"","family":"Muyzer","given":"G.","non-dropping-particle":"","parse-names":false,"suffix":""},{"dropping-particle":"","family":"Waal","given":"E. C.","non-dropping-particle":"De","parse-names":false,"suffix":""},{"dropping-particle":"","family":"Uitterlinden","given":"A. G.","non-dropping-particle":"","parse-names":false,"suffix":""}],"container-title":"Applied and Environmental Microbiology","id":"ITEM-1","issue":"3","issued":{"date-parts":[["1993"]]},"page":"695-700","title":"Profiling of complex microbial populations by denaturing gradient gel electrophoresis analysis of polymerase chain reaction-amplified genes coding for 16S rRNA","type":"article-journal","volume":"59"},"uris":["http://www.mendeley.com/documents/?uuid=76b9242f-aec5-4bb7-a084-b37fb9149b4d"]},{"id":"ITEM-2","itemData":{"DOI":"https://doi.org/10.1002/jobm.3620310616","ISSN":"0233-111X","author":[{"dropping-particle":"","family":"Lane","given":"D","non-dropping-particle":"","parse-names":false,"suffix":""}],"container-title":"Nucleic Acid Techniques in Bacterial Systematics","editor":[{"dropping-particle":"","family":"Stackebrandt","given":"E.","non-dropping-particle":"","parse-names":false,"suffix":""},{"dropping-particle":"","family":"Goodfellow","given":"M.","non-dropping-particle":"","parse-names":false,"suffix":""}],"id":"ITEM-2","issue":"6","issued":{"date-parts":[["1991"]]},"note":"https://doi.org/10.1002/jobm.3620310616","page":"115–175","publisher":"John Wiley &amp; Sons","publisher-place":"New York","title":"16S/23S rRNA sequencing","type":"chapter","volume":"31"},"uris":["http://www.mendeley.com/documents/?uuid=eeef5df2-2768-4603-95b4-6ef22fbee60a"]}],"mendeley":{"formattedCitation":"(Lane 1991; Muyzer et al. 1993)","plainTextFormattedCitation":"(Lane 1991; Muyzer et al. 1993)","previouslyFormattedCitation":"(Lane 1991; Muyzer et al. 1993)"},"properties":{"noteIndex":0},"schema":"https://github.com/citation-style-language/schema/raw/master/csl-citation.json"}</w:instrText>
            </w:r>
            <w:r w:rsidRPr="00906B90">
              <w:rPr>
                <w:rFonts w:ascii="Times New Roman" w:eastAsia="Times New Roman" w:hAnsi="Times New Roman" w:cs="Times New Roman"/>
                <w:color w:val="000000"/>
                <w:kern w:val="0"/>
                <w:sz w:val="20"/>
                <w:szCs w:val="20"/>
                <w:lang w:eastAsia="en-IN"/>
                <w14:ligatures w14:val="none"/>
              </w:rPr>
              <w:fldChar w:fldCharType="separate"/>
            </w:r>
            <w:r w:rsidR="004A7DA1" w:rsidRPr="004A7DA1">
              <w:rPr>
                <w:rFonts w:ascii="Times New Roman" w:eastAsia="Times New Roman" w:hAnsi="Times New Roman" w:cs="Times New Roman"/>
                <w:noProof/>
                <w:color w:val="000000"/>
                <w:kern w:val="0"/>
                <w:sz w:val="20"/>
                <w:szCs w:val="20"/>
                <w:lang w:eastAsia="en-IN"/>
                <w14:ligatures w14:val="none"/>
              </w:rPr>
              <w:t>(Lane 1991; Muyzer et al. 1993)</w:t>
            </w:r>
            <w:r w:rsidRPr="00906B90">
              <w:rPr>
                <w:rFonts w:ascii="Times New Roman" w:eastAsia="Times New Roman" w:hAnsi="Times New Roman" w:cs="Times New Roman"/>
                <w:color w:val="000000"/>
                <w:kern w:val="0"/>
                <w:sz w:val="20"/>
                <w:szCs w:val="20"/>
                <w:lang w:eastAsia="en-IN"/>
                <w14:ligatures w14:val="none"/>
              </w:rPr>
              <w:fldChar w:fldCharType="end"/>
            </w:r>
          </w:p>
        </w:tc>
        <w:tc>
          <w:tcPr>
            <w:tcW w:w="1725" w:type="dxa"/>
            <w:tcBorders>
              <w:top w:val="nil"/>
              <w:left w:val="nil"/>
              <w:bottom w:val="single" w:sz="4" w:space="0" w:color="auto"/>
              <w:right w:val="single" w:sz="4" w:space="0" w:color="auto"/>
            </w:tcBorders>
            <w:shd w:val="clear" w:color="auto" w:fill="auto"/>
            <w:noWrap/>
            <w:vAlign w:val="center"/>
            <w:hideMark/>
          </w:tcPr>
          <w:p w14:paraId="2400D8A2"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q_338F</w:t>
            </w:r>
          </w:p>
        </w:tc>
        <w:tc>
          <w:tcPr>
            <w:tcW w:w="4173" w:type="dxa"/>
            <w:tcBorders>
              <w:top w:val="nil"/>
              <w:left w:val="nil"/>
              <w:bottom w:val="single" w:sz="4" w:space="0" w:color="auto"/>
              <w:right w:val="single" w:sz="4" w:space="0" w:color="auto"/>
            </w:tcBorders>
            <w:shd w:val="clear" w:color="auto" w:fill="auto"/>
            <w:noWrap/>
            <w:vAlign w:val="center"/>
            <w:hideMark/>
          </w:tcPr>
          <w:p w14:paraId="4F8378D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ACTCCTACGGGAGGCAGCAG</w:t>
            </w:r>
          </w:p>
        </w:tc>
        <w:tc>
          <w:tcPr>
            <w:tcW w:w="173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1BFE6F1"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200</w:t>
            </w:r>
          </w:p>
        </w:tc>
        <w:tc>
          <w:tcPr>
            <w:tcW w:w="129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A0B5151"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198</w:t>
            </w:r>
          </w:p>
        </w:tc>
        <w:tc>
          <w:tcPr>
            <w:tcW w:w="10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F3B58E2"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60</w:t>
            </w:r>
          </w:p>
        </w:tc>
        <w:tc>
          <w:tcPr>
            <w:tcW w:w="2361" w:type="dxa"/>
            <w:vMerge w:val="restart"/>
            <w:tcBorders>
              <w:top w:val="nil"/>
              <w:left w:val="single" w:sz="4" w:space="0" w:color="auto"/>
              <w:right w:val="single" w:sz="4" w:space="0" w:color="auto"/>
            </w:tcBorders>
            <w:vAlign w:val="center"/>
          </w:tcPr>
          <w:p w14:paraId="02CDB963"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w:t>
            </w:r>
            <w:r w:rsidRPr="00906B90">
              <w:rPr>
                <w:rFonts w:ascii="Times New Roman" w:eastAsia="Times New Roman" w:hAnsi="Times New Roman" w:cs="Times New Roman"/>
                <w:color w:val="000000"/>
                <w:kern w:val="0"/>
                <w:sz w:val="20"/>
                <w:szCs w:val="20"/>
                <w:vertAlign w:val="superscript"/>
                <w:lang w:eastAsia="en-IN"/>
                <w14:ligatures w14:val="none"/>
              </w:rPr>
              <w:t>2</w:t>
            </w:r>
            <w:r w:rsidRPr="00906B90">
              <w:rPr>
                <w:rFonts w:ascii="Times New Roman" w:eastAsia="Times New Roman" w:hAnsi="Times New Roman" w:cs="Times New Roman"/>
                <w:color w:val="000000"/>
                <w:kern w:val="0"/>
                <w:sz w:val="20"/>
                <w:szCs w:val="20"/>
                <w:lang w:eastAsia="en-IN"/>
                <w14:ligatures w14:val="none"/>
              </w:rPr>
              <w:t>= 0.996</w:t>
            </w:r>
          </w:p>
          <w:p w14:paraId="294DB1EE"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Slope = -3.34</w:t>
            </w:r>
          </w:p>
          <w:p w14:paraId="24AFBC53" w14:textId="77777777" w:rsidR="005A128F" w:rsidRPr="00906B90" w:rsidRDefault="005A128F" w:rsidP="009711F5">
            <w:pPr>
              <w:spacing w:after="0" w:line="36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Efficiency (%) = 99.40</w:t>
            </w:r>
          </w:p>
        </w:tc>
      </w:tr>
      <w:tr w:rsidR="005A128F" w:rsidRPr="00906B90" w14:paraId="5E0569BB" w14:textId="77777777" w:rsidTr="00325578">
        <w:trPr>
          <w:trHeight w:val="457"/>
        </w:trPr>
        <w:tc>
          <w:tcPr>
            <w:tcW w:w="1242" w:type="dxa"/>
            <w:vMerge/>
            <w:tcBorders>
              <w:top w:val="nil"/>
              <w:left w:val="single" w:sz="4" w:space="0" w:color="auto"/>
              <w:bottom w:val="single" w:sz="4" w:space="0" w:color="auto"/>
              <w:right w:val="single" w:sz="4" w:space="0" w:color="auto"/>
            </w:tcBorders>
            <w:vAlign w:val="center"/>
            <w:hideMark/>
          </w:tcPr>
          <w:p w14:paraId="0147623F" w14:textId="77777777" w:rsidR="005A128F" w:rsidRPr="00906B90" w:rsidRDefault="005A128F" w:rsidP="009711F5">
            <w:pPr>
              <w:spacing w:after="0" w:line="240" w:lineRule="auto"/>
              <w:rPr>
                <w:rFonts w:ascii="Times New Roman" w:eastAsia="Times New Roman" w:hAnsi="Times New Roman" w:cs="Times New Roman"/>
                <w:b/>
                <w:bCs/>
                <w:color w:val="000000"/>
                <w:kern w:val="0"/>
                <w:sz w:val="20"/>
                <w:szCs w:val="20"/>
                <w:lang w:eastAsia="en-IN"/>
                <w14:ligatures w14:val="none"/>
              </w:rPr>
            </w:pPr>
          </w:p>
        </w:tc>
        <w:tc>
          <w:tcPr>
            <w:tcW w:w="2508" w:type="dxa"/>
            <w:vMerge/>
            <w:tcBorders>
              <w:top w:val="nil"/>
              <w:left w:val="single" w:sz="4" w:space="0" w:color="auto"/>
              <w:bottom w:val="single" w:sz="4" w:space="0" w:color="auto"/>
              <w:right w:val="single" w:sz="4" w:space="0" w:color="auto"/>
            </w:tcBorders>
            <w:vAlign w:val="center"/>
            <w:hideMark/>
          </w:tcPr>
          <w:p w14:paraId="2A90BDC4"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725" w:type="dxa"/>
            <w:tcBorders>
              <w:top w:val="nil"/>
              <w:left w:val="nil"/>
              <w:bottom w:val="single" w:sz="4" w:space="0" w:color="auto"/>
              <w:right w:val="single" w:sz="4" w:space="0" w:color="auto"/>
            </w:tcBorders>
            <w:shd w:val="clear" w:color="auto" w:fill="auto"/>
            <w:noWrap/>
            <w:vAlign w:val="center"/>
            <w:hideMark/>
          </w:tcPr>
          <w:p w14:paraId="0DCCC87F"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q_518R</w:t>
            </w:r>
          </w:p>
        </w:tc>
        <w:tc>
          <w:tcPr>
            <w:tcW w:w="4173" w:type="dxa"/>
            <w:tcBorders>
              <w:top w:val="nil"/>
              <w:left w:val="nil"/>
              <w:bottom w:val="single" w:sz="4" w:space="0" w:color="auto"/>
              <w:right w:val="single" w:sz="4" w:space="0" w:color="auto"/>
            </w:tcBorders>
            <w:shd w:val="clear" w:color="auto" w:fill="auto"/>
            <w:noWrap/>
            <w:vAlign w:val="center"/>
            <w:hideMark/>
          </w:tcPr>
          <w:p w14:paraId="04346946"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ATTACCGCGGCTGCTGG</w:t>
            </w:r>
          </w:p>
        </w:tc>
        <w:tc>
          <w:tcPr>
            <w:tcW w:w="1737" w:type="dxa"/>
            <w:vMerge/>
            <w:tcBorders>
              <w:top w:val="nil"/>
              <w:left w:val="single" w:sz="4" w:space="0" w:color="auto"/>
              <w:bottom w:val="single" w:sz="4" w:space="0" w:color="auto"/>
              <w:right w:val="single" w:sz="4" w:space="0" w:color="auto"/>
            </w:tcBorders>
            <w:vAlign w:val="center"/>
            <w:hideMark/>
          </w:tcPr>
          <w:p w14:paraId="69B755F1"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295" w:type="dxa"/>
            <w:vMerge/>
            <w:tcBorders>
              <w:top w:val="nil"/>
              <w:left w:val="single" w:sz="4" w:space="0" w:color="auto"/>
              <w:bottom w:val="single" w:sz="4" w:space="0" w:color="auto"/>
              <w:right w:val="single" w:sz="4" w:space="0" w:color="auto"/>
            </w:tcBorders>
            <w:vAlign w:val="center"/>
            <w:hideMark/>
          </w:tcPr>
          <w:p w14:paraId="3968E6E4"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009" w:type="dxa"/>
            <w:vMerge/>
            <w:tcBorders>
              <w:top w:val="nil"/>
              <w:left w:val="single" w:sz="4" w:space="0" w:color="auto"/>
              <w:bottom w:val="single" w:sz="4" w:space="0" w:color="auto"/>
              <w:right w:val="single" w:sz="4" w:space="0" w:color="auto"/>
            </w:tcBorders>
            <w:vAlign w:val="center"/>
            <w:hideMark/>
          </w:tcPr>
          <w:p w14:paraId="086E7D04"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2361" w:type="dxa"/>
            <w:vMerge/>
            <w:tcBorders>
              <w:left w:val="single" w:sz="4" w:space="0" w:color="auto"/>
              <w:bottom w:val="single" w:sz="4" w:space="0" w:color="auto"/>
              <w:right w:val="single" w:sz="4" w:space="0" w:color="auto"/>
            </w:tcBorders>
            <w:vAlign w:val="center"/>
          </w:tcPr>
          <w:p w14:paraId="11BEC12C"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r>
      <w:tr w:rsidR="005A128F" w:rsidRPr="00906B90" w14:paraId="773EF4CC" w14:textId="77777777" w:rsidTr="00325578">
        <w:trPr>
          <w:trHeight w:val="388"/>
        </w:trPr>
        <w:tc>
          <w:tcPr>
            <w:tcW w:w="12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0B62658" w14:textId="77777777" w:rsidR="005A128F" w:rsidRPr="00B95570"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roofErr w:type="spellStart"/>
            <w:r w:rsidRPr="00201468">
              <w:rPr>
                <w:rFonts w:ascii="Times New Roman" w:eastAsia="Times New Roman" w:hAnsi="Times New Roman" w:cs="Times New Roman"/>
                <w:b/>
                <w:bCs/>
                <w:i/>
                <w:iCs/>
                <w:color w:val="000000"/>
                <w:kern w:val="0"/>
                <w:sz w:val="20"/>
                <w:szCs w:val="20"/>
                <w:lang w:eastAsia="en-IN"/>
                <w14:ligatures w14:val="none"/>
              </w:rPr>
              <w:t>qnr</w:t>
            </w:r>
            <w:r w:rsidRPr="00B95570">
              <w:rPr>
                <w:rFonts w:ascii="Times New Roman" w:eastAsia="Times New Roman" w:hAnsi="Times New Roman" w:cs="Times New Roman"/>
                <w:b/>
                <w:bCs/>
                <w:i/>
                <w:iCs/>
                <w:color w:val="000000"/>
                <w:kern w:val="0"/>
                <w:sz w:val="20"/>
                <w:szCs w:val="20"/>
                <w:lang w:eastAsia="en-IN"/>
                <w14:ligatures w14:val="none"/>
              </w:rPr>
              <w:t>S</w:t>
            </w:r>
            <w:proofErr w:type="spellEnd"/>
          </w:p>
        </w:tc>
        <w:tc>
          <w:tcPr>
            <w:tcW w:w="25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6E9B7AA" w14:textId="228ADA6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fldChar w:fldCharType="begin" w:fldLock="1"/>
            </w:r>
            <w:r w:rsidR="00DC3F36">
              <w:rPr>
                <w:rFonts w:ascii="Times New Roman" w:eastAsia="Times New Roman" w:hAnsi="Times New Roman" w:cs="Times New Roman"/>
                <w:color w:val="000000"/>
                <w:kern w:val="0"/>
                <w:sz w:val="20"/>
                <w:szCs w:val="20"/>
                <w:lang w:eastAsia="en-IN"/>
                <w14:ligatures w14:val="none"/>
              </w:rPr>
              <w:instrText>ADDIN CSL_CITATION {"citationItems":[{"id":"ITEM-1","itemData":{"DOI":"10.1128/AEM.03409-12","ISSN":"00992240","PMID":"23275512","abstract":"Real-time PCR assays were developed for the enumeration of plasmid-mediated quinolone resistance (PMQR) determinants,such as the qnrA, qnrB, and qnrS genes, in different water samples and chicken feces. The results indicate that the developedassays are specific and sensitive for the quantification of qnr genes in complex samples. © 2013, American Society for Microbiology.","author":[{"dropping-particle":"","family":"Marti","given":"Elisabet","non-dropping-particle":"","parse-names":false,"suffix":""},{"dropping-particle":"","family":"Balcázar","given":"José Luis","non-dropping-particle":"","parse-names":false,"suffix":""}],"container-title":"Applied and Environmental Microbiology","id":"ITEM-1","issue":"5","issued":{"date-parts":[["2013"]]},"page":"1743-1745","title":"Real-time PCR assays for quantification of qnr genes in environmental water samples and chicken feces","type":"article-journal","volume":"79"},"uris":["http://www.mendeley.com/documents/?uuid=a42b8ca6-0c62-4b94-89fc-ac9cbcfa18e4"]}],"mendeley":{"formattedCitation":"(Marti and Balcázar 2013)","plainTextFormattedCitation":"(Marti and Balcázar 2013)","previouslyFormattedCitation":"(Marti and Balcázar 2013)"},"properties":{"noteIndex":0},"schema":"https://github.com/citation-style-language/schema/raw/master/csl-citation.json"}</w:instrText>
            </w:r>
            <w:r w:rsidRPr="00906B90">
              <w:rPr>
                <w:rFonts w:ascii="Times New Roman" w:eastAsia="Times New Roman" w:hAnsi="Times New Roman" w:cs="Times New Roman"/>
                <w:color w:val="000000"/>
                <w:kern w:val="0"/>
                <w:sz w:val="20"/>
                <w:szCs w:val="20"/>
                <w:lang w:eastAsia="en-IN"/>
                <w14:ligatures w14:val="none"/>
              </w:rPr>
              <w:fldChar w:fldCharType="separate"/>
            </w:r>
            <w:r w:rsidR="004A7DA1" w:rsidRPr="004A7DA1">
              <w:rPr>
                <w:rFonts w:ascii="Times New Roman" w:eastAsia="Times New Roman" w:hAnsi="Times New Roman" w:cs="Times New Roman"/>
                <w:noProof/>
                <w:color w:val="000000"/>
                <w:kern w:val="0"/>
                <w:sz w:val="20"/>
                <w:szCs w:val="20"/>
                <w:lang w:eastAsia="en-IN"/>
                <w14:ligatures w14:val="none"/>
              </w:rPr>
              <w:t>(Marti and Balcázar 2013)</w:t>
            </w:r>
            <w:r w:rsidRPr="00906B90">
              <w:rPr>
                <w:rFonts w:ascii="Times New Roman" w:eastAsia="Times New Roman" w:hAnsi="Times New Roman" w:cs="Times New Roman"/>
                <w:color w:val="000000"/>
                <w:kern w:val="0"/>
                <w:sz w:val="20"/>
                <w:szCs w:val="20"/>
                <w:lang w:eastAsia="en-IN"/>
                <w14:ligatures w14:val="none"/>
              </w:rPr>
              <w:fldChar w:fldCharType="end"/>
            </w:r>
          </w:p>
        </w:tc>
        <w:tc>
          <w:tcPr>
            <w:tcW w:w="1725" w:type="dxa"/>
            <w:tcBorders>
              <w:top w:val="nil"/>
              <w:left w:val="nil"/>
              <w:bottom w:val="single" w:sz="4" w:space="0" w:color="auto"/>
              <w:right w:val="single" w:sz="4" w:space="0" w:color="auto"/>
            </w:tcBorders>
            <w:shd w:val="clear" w:color="auto" w:fill="auto"/>
            <w:noWrap/>
            <w:vAlign w:val="center"/>
            <w:hideMark/>
          </w:tcPr>
          <w:p w14:paraId="3F37C95A"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q_qnrSrtF11</w:t>
            </w:r>
          </w:p>
        </w:tc>
        <w:tc>
          <w:tcPr>
            <w:tcW w:w="4173" w:type="dxa"/>
            <w:tcBorders>
              <w:top w:val="nil"/>
              <w:left w:val="nil"/>
              <w:bottom w:val="single" w:sz="4" w:space="0" w:color="auto"/>
              <w:right w:val="single" w:sz="4" w:space="0" w:color="auto"/>
            </w:tcBorders>
            <w:shd w:val="clear" w:color="auto" w:fill="auto"/>
            <w:noWrap/>
            <w:vAlign w:val="center"/>
            <w:hideMark/>
          </w:tcPr>
          <w:p w14:paraId="5A345E4E"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GACGTGCTAACTTGCGTGAT</w:t>
            </w:r>
          </w:p>
        </w:tc>
        <w:tc>
          <w:tcPr>
            <w:tcW w:w="173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612C3A9"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200</w:t>
            </w:r>
          </w:p>
        </w:tc>
        <w:tc>
          <w:tcPr>
            <w:tcW w:w="129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8E8DE65"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117</w:t>
            </w:r>
          </w:p>
        </w:tc>
        <w:tc>
          <w:tcPr>
            <w:tcW w:w="10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8A8A4C7"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60</w:t>
            </w:r>
          </w:p>
        </w:tc>
        <w:tc>
          <w:tcPr>
            <w:tcW w:w="2361" w:type="dxa"/>
            <w:vMerge w:val="restart"/>
            <w:tcBorders>
              <w:top w:val="nil"/>
              <w:left w:val="single" w:sz="4" w:space="0" w:color="auto"/>
              <w:right w:val="single" w:sz="4" w:space="0" w:color="auto"/>
            </w:tcBorders>
            <w:vAlign w:val="center"/>
          </w:tcPr>
          <w:p w14:paraId="58C64932"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w:t>
            </w:r>
            <w:r w:rsidRPr="00906B90">
              <w:rPr>
                <w:rFonts w:ascii="Times New Roman" w:eastAsia="Times New Roman" w:hAnsi="Times New Roman" w:cs="Times New Roman"/>
                <w:color w:val="000000"/>
                <w:kern w:val="0"/>
                <w:sz w:val="20"/>
                <w:szCs w:val="20"/>
                <w:vertAlign w:val="superscript"/>
                <w:lang w:eastAsia="en-IN"/>
                <w14:ligatures w14:val="none"/>
              </w:rPr>
              <w:t>2</w:t>
            </w:r>
            <w:r w:rsidRPr="00906B90">
              <w:rPr>
                <w:rFonts w:ascii="Times New Roman" w:eastAsia="Times New Roman" w:hAnsi="Times New Roman" w:cs="Times New Roman"/>
                <w:color w:val="000000"/>
                <w:kern w:val="0"/>
                <w:sz w:val="20"/>
                <w:szCs w:val="20"/>
                <w:lang w:eastAsia="en-IN"/>
                <w14:ligatures w14:val="none"/>
              </w:rPr>
              <w:t>= 0.998</w:t>
            </w:r>
          </w:p>
          <w:p w14:paraId="49F2FA60"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Slope = -3.237</w:t>
            </w:r>
          </w:p>
          <w:p w14:paraId="097C0E5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Efficiency (%) = 103.664</w:t>
            </w:r>
          </w:p>
        </w:tc>
      </w:tr>
      <w:tr w:rsidR="005A128F" w:rsidRPr="00906B90" w14:paraId="1D354DE6" w14:textId="77777777" w:rsidTr="00325578">
        <w:trPr>
          <w:trHeight w:val="388"/>
        </w:trPr>
        <w:tc>
          <w:tcPr>
            <w:tcW w:w="1242" w:type="dxa"/>
            <w:vMerge/>
            <w:tcBorders>
              <w:top w:val="nil"/>
              <w:left w:val="single" w:sz="4" w:space="0" w:color="auto"/>
              <w:bottom w:val="single" w:sz="4" w:space="0" w:color="auto"/>
              <w:right w:val="single" w:sz="4" w:space="0" w:color="auto"/>
            </w:tcBorders>
            <w:vAlign w:val="center"/>
            <w:hideMark/>
          </w:tcPr>
          <w:p w14:paraId="4542241B" w14:textId="77777777" w:rsidR="005A128F" w:rsidRPr="00732D26"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
        </w:tc>
        <w:tc>
          <w:tcPr>
            <w:tcW w:w="2508" w:type="dxa"/>
            <w:vMerge/>
            <w:tcBorders>
              <w:top w:val="nil"/>
              <w:left w:val="single" w:sz="4" w:space="0" w:color="auto"/>
              <w:bottom w:val="single" w:sz="4" w:space="0" w:color="auto"/>
              <w:right w:val="single" w:sz="4" w:space="0" w:color="auto"/>
            </w:tcBorders>
            <w:vAlign w:val="center"/>
            <w:hideMark/>
          </w:tcPr>
          <w:p w14:paraId="156FEC2A"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725" w:type="dxa"/>
            <w:tcBorders>
              <w:top w:val="nil"/>
              <w:left w:val="nil"/>
              <w:bottom w:val="single" w:sz="4" w:space="0" w:color="auto"/>
              <w:right w:val="single" w:sz="4" w:space="0" w:color="auto"/>
            </w:tcBorders>
            <w:shd w:val="clear" w:color="auto" w:fill="auto"/>
            <w:noWrap/>
            <w:vAlign w:val="center"/>
            <w:hideMark/>
          </w:tcPr>
          <w:p w14:paraId="01C3BE42"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q_qnrSrtR11</w:t>
            </w:r>
          </w:p>
        </w:tc>
        <w:tc>
          <w:tcPr>
            <w:tcW w:w="4173" w:type="dxa"/>
            <w:tcBorders>
              <w:top w:val="nil"/>
              <w:left w:val="nil"/>
              <w:bottom w:val="single" w:sz="4" w:space="0" w:color="auto"/>
              <w:right w:val="single" w:sz="4" w:space="0" w:color="auto"/>
            </w:tcBorders>
            <w:shd w:val="clear" w:color="auto" w:fill="auto"/>
            <w:noWrap/>
            <w:vAlign w:val="center"/>
            <w:hideMark/>
          </w:tcPr>
          <w:p w14:paraId="4D66A9E4"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TGGCATTGTTGGAAACTTG</w:t>
            </w:r>
          </w:p>
        </w:tc>
        <w:tc>
          <w:tcPr>
            <w:tcW w:w="1737" w:type="dxa"/>
            <w:vMerge/>
            <w:tcBorders>
              <w:top w:val="nil"/>
              <w:left w:val="single" w:sz="4" w:space="0" w:color="auto"/>
              <w:bottom w:val="single" w:sz="4" w:space="0" w:color="auto"/>
              <w:right w:val="single" w:sz="4" w:space="0" w:color="auto"/>
            </w:tcBorders>
            <w:vAlign w:val="center"/>
            <w:hideMark/>
          </w:tcPr>
          <w:p w14:paraId="76906758"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295" w:type="dxa"/>
            <w:vMerge/>
            <w:tcBorders>
              <w:top w:val="nil"/>
              <w:left w:val="single" w:sz="4" w:space="0" w:color="auto"/>
              <w:bottom w:val="single" w:sz="4" w:space="0" w:color="auto"/>
              <w:right w:val="single" w:sz="4" w:space="0" w:color="auto"/>
            </w:tcBorders>
            <w:vAlign w:val="center"/>
            <w:hideMark/>
          </w:tcPr>
          <w:p w14:paraId="1CD991CF"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009" w:type="dxa"/>
            <w:vMerge/>
            <w:tcBorders>
              <w:top w:val="nil"/>
              <w:left w:val="single" w:sz="4" w:space="0" w:color="auto"/>
              <w:bottom w:val="single" w:sz="4" w:space="0" w:color="auto"/>
              <w:right w:val="single" w:sz="4" w:space="0" w:color="auto"/>
            </w:tcBorders>
            <w:vAlign w:val="center"/>
            <w:hideMark/>
          </w:tcPr>
          <w:p w14:paraId="61BB68F8"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2361" w:type="dxa"/>
            <w:vMerge/>
            <w:tcBorders>
              <w:left w:val="single" w:sz="4" w:space="0" w:color="auto"/>
              <w:bottom w:val="single" w:sz="4" w:space="0" w:color="auto"/>
              <w:right w:val="single" w:sz="4" w:space="0" w:color="auto"/>
            </w:tcBorders>
            <w:vAlign w:val="center"/>
          </w:tcPr>
          <w:p w14:paraId="6DB6E9D4"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r>
      <w:tr w:rsidR="005A128F" w:rsidRPr="00906B90" w14:paraId="67F9704E" w14:textId="77777777" w:rsidTr="00325578">
        <w:trPr>
          <w:trHeight w:val="388"/>
        </w:trPr>
        <w:tc>
          <w:tcPr>
            <w:tcW w:w="12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0FA28FA" w14:textId="77777777" w:rsidR="005A128F" w:rsidRPr="00B95570"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roofErr w:type="spellStart"/>
            <w:r w:rsidRPr="00201468">
              <w:rPr>
                <w:rFonts w:ascii="Times New Roman" w:eastAsia="Times New Roman" w:hAnsi="Times New Roman" w:cs="Times New Roman"/>
                <w:b/>
                <w:bCs/>
                <w:i/>
                <w:iCs/>
                <w:color w:val="000000"/>
                <w:kern w:val="0"/>
                <w:sz w:val="20"/>
                <w:szCs w:val="20"/>
                <w:lang w:eastAsia="en-IN"/>
                <w14:ligatures w14:val="none"/>
              </w:rPr>
              <w:t>uid</w:t>
            </w:r>
            <w:r w:rsidRPr="00B95570">
              <w:rPr>
                <w:rFonts w:ascii="Times New Roman" w:eastAsia="Times New Roman" w:hAnsi="Times New Roman" w:cs="Times New Roman"/>
                <w:b/>
                <w:bCs/>
                <w:i/>
                <w:iCs/>
                <w:color w:val="000000"/>
                <w:kern w:val="0"/>
                <w:sz w:val="20"/>
                <w:szCs w:val="20"/>
                <w:lang w:eastAsia="en-IN"/>
                <w14:ligatures w14:val="none"/>
              </w:rPr>
              <w:t>A</w:t>
            </w:r>
            <w:proofErr w:type="spellEnd"/>
          </w:p>
        </w:tc>
        <w:tc>
          <w:tcPr>
            <w:tcW w:w="25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802D00B" w14:textId="771C24C1"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fldChar w:fldCharType="begin" w:fldLock="1"/>
            </w:r>
            <w:r w:rsidR="00DC3F36">
              <w:rPr>
                <w:rFonts w:ascii="Times New Roman" w:eastAsia="Times New Roman" w:hAnsi="Times New Roman" w:cs="Times New Roman"/>
                <w:color w:val="000000"/>
                <w:kern w:val="0"/>
                <w:sz w:val="20"/>
                <w:szCs w:val="20"/>
                <w:lang w:eastAsia="en-IN"/>
                <w14:ligatures w14:val="none"/>
              </w:rPr>
              <w:instrText>ADDIN CSL_CITATION {"citationItems":[{"id":"ITEM-1","itemData":{"DOI":"10.1016/S0167-7012(02)00150-1","ISBN":"4972478268","ISSN":"01677012","PMID":"12401234","abstract":"A recent PCR detection technique (TaqMan) based on the 5′-3′-exonuclease activity of the Taq DNA polymerase was applied to the detection of indicator organisms in water samples. In this technique, an increasing fluorescence signal is measured online which enables direct assessment of results after PCR without additional detection steps. The test is completed within about 5 h. Two sets of primers and probes were designed and tested: a genus-specific assay for the detection of Enterococcus spp. based on 23S rRNA sequence and an Escherichia coli-specific assay based on the uidA gene sequence. Specificity of the assays was confirmed by testing strains of target bacteria and potential interfering microorganisms. Application of the tests to 55 natural water samples showed the need of an overnight enrichment step to achieve compliance with detection limits of existing regulations. Compared with a parallel microbiological examination of the samples, agreement was 96% with the Enterococcus assay and 98% with the E. coli assay. The rapidity and feasibility of the method point to benefits in drinking water analysis, particularly in emergency situations and, thus, to improved public health management. © 2003 Elsevier Science B.V. All rights reserved.","author":[{"dropping-particle":"","family":"Frahm","given":"Edith","non-dropping-particle":"","parse-names":false,"suffix":""},{"dropping-particle":"","family":"Obst","given":"Ursula","non-dropping-particle":"","parse-names":false,"suffix":""}],"container-title":"Journal of Microbiological Methods","id":"ITEM-1","issue":"1","issued":{"date-parts":[["2003"]]},"page":"123-131","title":"Application of the fluorogenic probe technique (TaqMan PCR) to the detection of Enterococcus spp. and Escherichia coli in water samples","type":"article-journal","volume":"52"},"uris":["http://www.mendeley.com/documents/?uuid=3e411bdd-f962-48b6-b08c-3f781bd00211"]},{"id":"ITEM-2","itemData":{"DOI":"10.1016/j.mimet.2007.12.011","ISSN":"01677012","PMID":"18280599","abstract":"The application of real-time quantitative PCR (qPCR) for the detection of low concentrations of Escherichia coli as well as universal 16S rDNA has been hindered by false-positives due to endogenous contamination of PCR reagents with E. coli and other bacterial DNA. We optimized a DNase I decontamination method to eliminate false-positives in a qPCR assay targeting the uidA gene in E. coli. In contrast to previous methods reported in the literature, our decontamination method did not cause PCR inhibition. We determined that residual DNase I activity was the cause of the inhibition in the previous methods, and eliminated it by ensuring complete inactivation prior to qPCR. DNase inactivation was accomplished by adding dithiothreitol (DTT) and then heating for 30 min at 80 °C. The optimized DNase method was compared to another decontamination method, ultrafiltration, and to untreated controls. We detected contamination in 85% of the untreated commercial PCR master mix samples at a level of about 10 copies per well (12.5 μL of master mix). Both decontamination methods could eliminate up to 100 copies of added contaminant DNA and did not cause PCR inhibition, resulting in a reduction of the detection limit to 10 copies per reaction well. © 2008 Elsevier B.V. All rights reserved.","author":[{"dropping-particle":"","family":"Silkie","given":"Sarah S.","non-dropping-particle":"","parse-names":false,"suffix":""},{"dropping-particle":"","family":"Tolcher","given":"Matthew P.","non-dropping-particle":"","parse-names":false,"suffix":""},{"dropping-particle":"","family":"Nelson","given":"Kara L.","non-dropping-particle":"","parse-names":false,"suffix":""}],"container-title":"Journal of Microbiological Methods","id":"ITEM-2","issue":"3","issued":{"date-parts":[["2008"]]},"page":"275-282","title":"Reagent decontamination to eliminate false-positives in Escherichia coli qPCR","type":"article-journal","volume":"72"},"uris":["http://www.mendeley.com/documents/?uuid=24313792-e678-4992-b3e6-051d72213983"]}],"mendeley":{"formattedCitation":"(Frahm and Obst 2003; Silkie et al. 2008)","plainTextFormattedCitation":"(Frahm and Obst 2003; Silkie et al. 2008)","previouslyFormattedCitation":"(Frahm and Obst 2003; Silkie et al. 2008)"},"properties":{"noteIndex":0},"schema":"https://github.com/citation-style-language/schema/raw/master/csl-citation.json"}</w:instrText>
            </w:r>
            <w:r w:rsidRPr="00906B90">
              <w:rPr>
                <w:rFonts w:ascii="Times New Roman" w:eastAsia="Times New Roman" w:hAnsi="Times New Roman" w:cs="Times New Roman"/>
                <w:color w:val="000000"/>
                <w:kern w:val="0"/>
                <w:sz w:val="20"/>
                <w:szCs w:val="20"/>
                <w:lang w:eastAsia="en-IN"/>
                <w14:ligatures w14:val="none"/>
              </w:rPr>
              <w:fldChar w:fldCharType="separate"/>
            </w:r>
            <w:r w:rsidR="004A7DA1" w:rsidRPr="004A7DA1">
              <w:rPr>
                <w:rFonts w:ascii="Times New Roman" w:eastAsia="Times New Roman" w:hAnsi="Times New Roman" w:cs="Times New Roman"/>
                <w:noProof/>
                <w:color w:val="000000"/>
                <w:kern w:val="0"/>
                <w:sz w:val="20"/>
                <w:szCs w:val="20"/>
                <w:lang w:eastAsia="en-IN"/>
                <w14:ligatures w14:val="none"/>
              </w:rPr>
              <w:t>(Frahm and Obst 2003; Silkie et al. 2008)</w:t>
            </w:r>
            <w:r w:rsidRPr="00906B90">
              <w:rPr>
                <w:rFonts w:ascii="Times New Roman" w:eastAsia="Times New Roman" w:hAnsi="Times New Roman" w:cs="Times New Roman"/>
                <w:color w:val="000000"/>
                <w:kern w:val="0"/>
                <w:sz w:val="20"/>
                <w:szCs w:val="20"/>
                <w:lang w:eastAsia="en-IN"/>
                <w14:ligatures w14:val="none"/>
              </w:rPr>
              <w:fldChar w:fldCharType="end"/>
            </w:r>
          </w:p>
        </w:tc>
        <w:tc>
          <w:tcPr>
            <w:tcW w:w="1725" w:type="dxa"/>
            <w:tcBorders>
              <w:top w:val="nil"/>
              <w:left w:val="nil"/>
              <w:bottom w:val="single" w:sz="4" w:space="0" w:color="auto"/>
              <w:right w:val="single" w:sz="4" w:space="0" w:color="auto"/>
            </w:tcBorders>
            <w:shd w:val="clear" w:color="auto" w:fill="auto"/>
            <w:noWrap/>
            <w:vAlign w:val="center"/>
            <w:hideMark/>
          </w:tcPr>
          <w:p w14:paraId="5EF40BF0"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q_uidA</w:t>
            </w:r>
            <w:proofErr w:type="spellEnd"/>
            <w:r w:rsidRPr="00906B90">
              <w:rPr>
                <w:rFonts w:ascii="Times New Roman" w:eastAsia="Times New Roman" w:hAnsi="Times New Roman" w:cs="Times New Roman"/>
                <w:color w:val="000000"/>
                <w:kern w:val="0"/>
                <w:sz w:val="20"/>
                <w:szCs w:val="20"/>
                <w:lang w:eastAsia="en-IN"/>
                <w14:ligatures w14:val="none"/>
              </w:rPr>
              <w:t>-F</w:t>
            </w:r>
          </w:p>
        </w:tc>
        <w:tc>
          <w:tcPr>
            <w:tcW w:w="4173" w:type="dxa"/>
            <w:tcBorders>
              <w:top w:val="nil"/>
              <w:left w:val="nil"/>
              <w:bottom w:val="single" w:sz="4" w:space="0" w:color="auto"/>
              <w:right w:val="single" w:sz="4" w:space="0" w:color="auto"/>
            </w:tcBorders>
            <w:shd w:val="clear" w:color="auto" w:fill="auto"/>
            <w:noWrap/>
            <w:vAlign w:val="center"/>
            <w:hideMark/>
          </w:tcPr>
          <w:p w14:paraId="537ADD23"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CGGAAGCAACGCGTAAACTC</w:t>
            </w:r>
          </w:p>
        </w:tc>
        <w:tc>
          <w:tcPr>
            <w:tcW w:w="173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B827796"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200</w:t>
            </w:r>
          </w:p>
        </w:tc>
        <w:tc>
          <w:tcPr>
            <w:tcW w:w="129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732703C"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 xml:space="preserve">90 </w:t>
            </w:r>
          </w:p>
        </w:tc>
        <w:tc>
          <w:tcPr>
            <w:tcW w:w="10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5089738"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62</w:t>
            </w:r>
          </w:p>
        </w:tc>
        <w:tc>
          <w:tcPr>
            <w:tcW w:w="2361" w:type="dxa"/>
            <w:vMerge w:val="restart"/>
            <w:tcBorders>
              <w:top w:val="nil"/>
              <w:left w:val="single" w:sz="4" w:space="0" w:color="auto"/>
              <w:right w:val="single" w:sz="4" w:space="0" w:color="auto"/>
            </w:tcBorders>
            <w:vAlign w:val="center"/>
          </w:tcPr>
          <w:p w14:paraId="659E2EFC"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w:t>
            </w:r>
            <w:r w:rsidRPr="00906B90">
              <w:rPr>
                <w:rFonts w:ascii="Times New Roman" w:eastAsia="Times New Roman" w:hAnsi="Times New Roman" w:cs="Times New Roman"/>
                <w:color w:val="000000"/>
                <w:kern w:val="0"/>
                <w:sz w:val="20"/>
                <w:szCs w:val="20"/>
                <w:vertAlign w:val="superscript"/>
                <w:lang w:eastAsia="en-IN"/>
                <w14:ligatures w14:val="none"/>
              </w:rPr>
              <w:t xml:space="preserve">2 </w:t>
            </w:r>
            <w:r w:rsidRPr="00906B90">
              <w:rPr>
                <w:rFonts w:ascii="Times New Roman" w:eastAsia="Times New Roman" w:hAnsi="Times New Roman" w:cs="Times New Roman"/>
                <w:color w:val="000000"/>
                <w:kern w:val="0"/>
                <w:sz w:val="20"/>
                <w:szCs w:val="20"/>
                <w:lang w:eastAsia="en-IN"/>
                <w14:ligatures w14:val="none"/>
              </w:rPr>
              <w:t>= 0.999</w:t>
            </w:r>
          </w:p>
          <w:p w14:paraId="007D6C44"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Slope = -3.51</w:t>
            </w:r>
          </w:p>
          <w:p w14:paraId="66AF23B3"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Efficiency (%) = 92.64</w:t>
            </w:r>
          </w:p>
        </w:tc>
      </w:tr>
      <w:tr w:rsidR="005A128F" w:rsidRPr="00906B90" w14:paraId="20D9C41F" w14:textId="77777777" w:rsidTr="00325578">
        <w:trPr>
          <w:trHeight w:val="388"/>
        </w:trPr>
        <w:tc>
          <w:tcPr>
            <w:tcW w:w="1242" w:type="dxa"/>
            <w:vMerge/>
            <w:tcBorders>
              <w:top w:val="nil"/>
              <w:left w:val="single" w:sz="4" w:space="0" w:color="auto"/>
              <w:bottom w:val="single" w:sz="4" w:space="0" w:color="auto"/>
              <w:right w:val="single" w:sz="4" w:space="0" w:color="auto"/>
            </w:tcBorders>
            <w:vAlign w:val="center"/>
            <w:hideMark/>
          </w:tcPr>
          <w:p w14:paraId="67564350" w14:textId="77777777" w:rsidR="005A128F" w:rsidRPr="00732D26"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
        </w:tc>
        <w:tc>
          <w:tcPr>
            <w:tcW w:w="2508" w:type="dxa"/>
            <w:vMerge/>
            <w:tcBorders>
              <w:top w:val="nil"/>
              <w:left w:val="single" w:sz="4" w:space="0" w:color="auto"/>
              <w:bottom w:val="single" w:sz="4" w:space="0" w:color="auto"/>
              <w:right w:val="single" w:sz="4" w:space="0" w:color="auto"/>
            </w:tcBorders>
            <w:vAlign w:val="center"/>
            <w:hideMark/>
          </w:tcPr>
          <w:p w14:paraId="7361523D"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725" w:type="dxa"/>
            <w:tcBorders>
              <w:top w:val="nil"/>
              <w:left w:val="nil"/>
              <w:bottom w:val="single" w:sz="4" w:space="0" w:color="auto"/>
              <w:right w:val="single" w:sz="4" w:space="0" w:color="auto"/>
            </w:tcBorders>
            <w:shd w:val="clear" w:color="auto" w:fill="auto"/>
            <w:noWrap/>
            <w:vAlign w:val="center"/>
            <w:hideMark/>
          </w:tcPr>
          <w:p w14:paraId="779CE9DD"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q_uidA</w:t>
            </w:r>
            <w:proofErr w:type="spellEnd"/>
            <w:r w:rsidRPr="00906B90">
              <w:rPr>
                <w:rFonts w:ascii="Times New Roman" w:eastAsia="Times New Roman" w:hAnsi="Times New Roman" w:cs="Times New Roman"/>
                <w:color w:val="000000"/>
                <w:kern w:val="0"/>
                <w:sz w:val="20"/>
                <w:szCs w:val="20"/>
                <w:lang w:eastAsia="en-IN"/>
                <w14:ligatures w14:val="none"/>
              </w:rPr>
              <w:t>-R</w:t>
            </w:r>
          </w:p>
        </w:tc>
        <w:tc>
          <w:tcPr>
            <w:tcW w:w="4173" w:type="dxa"/>
            <w:tcBorders>
              <w:top w:val="nil"/>
              <w:left w:val="nil"/>
              <w:bottom w:val="single" w:sz="4" w:space="0" w:color="auto"/>
              <w:right w:val="single" w:sz="4" w:space="0" w:color="auto"/>
            </w:tcBorders>
            <w:shd w:val="clear" w:color="auto" w:fill="auto"/>
            <w:noWrap/>
            <w:vAlign w:val="center"/>
            <w:hideMark/>
          </w:tcPr>
          <w:p w14:paraId="59C4BF4A"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TGAGCGTCGCAGAACATTACA</w:t>
            </w:r>
          </w:p>
        </w:tc>
        <w:tc>
          <w:tcPr>
            <w:tcW w:w="1737" w:type="dxa"/>
            <w:vMerge/>
            <w:tcBorders>
              <w:top w:val="nil"/>
              <w:left w:val="single" w:sz="4" w:space="0" w:color="auto"/>
              <w:bottom w:val="single" w:sz="4" w:space="0" w:color="auto"/>
              <w:right w:val="single" w:sz="4" w:space="0" w:color="auto"/>
            </w:tcBorders>
            <w:vAlign w:val="center"/>
            <w:hideMark/>
          </w:tcPr>
          <w:p w14:paraId="6BEB6B66"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295" w:type="dxa"/>
            <w:vMerge/>
            <w:tcBorders>
              <w:top w:val="nil"/>
              <w:left w:val="single" w:sz="4" w:space="0" w:color="auto"/>
              <w:bottom w:val="single" w:sz="4" w:space="0" w:color="auto"/>
              <w:right w:val="single" w:sz="4" w:space="0" w:color="auto"/>
            </w:tcBorders>
            <w:vAlign w:val="center"/>
            <w:hideMark/>
          </w:tcPr>
          <w:p w14:paraId="41840903"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009" w:type="dxa"/>
            <w:vMerge/>
            <w:tcBorders>
              <w:top w:val="nil"/>
              <w:left w:val="single" w:sz="4" w:space="0" w:color="auto"/>
              <w:bottom w:val="single" w:sz="4" w:space="0" w:color="auto"/>
              <w:right w:val="single" w:sz="4" w:space="0" w:color="auto"/>
            </w:tcBorders>
            <w:vAlign w:val="center"/>
            <w:hideMark/>
          </w:tcPr>
          <w:p w14:paraId="015A93BB"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2361" w:type="dxa"/>
            <w:vMerge/>
            <w:tcBorders>
              <w:left w:val="single" w:sz="4" w:space="0" w:color="auto"/>
              <w:bottom w:val="single" w:sz="4" w:space="0" w:color="auto"/>
              <w:right w:val="single" w:sz="4" w:space="0" w:color="auto"/>
            </w:tcBorders>
            <w:vAlign w:val="center"/>
          </w:tcPr>
          <w:p w14:paraId="0AE2260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r>
      <w:tr w:rsidR="005A128F" w:rsidRPr="00906B90" w14:paraId="01245DB3" w14:textId="77777777" w:rsidTr="00325578">
        <w:trPr>
          <w:trHeight w:val="388"/>
        </w:trPr>
        <w:tc>
          <w:tcPr>
            <w:tcW w:w="12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D45959D" w14:textId="77777777" w:rsidR="005A128F" w:rsidRPr="00B95570"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roofErr w:type="spellStart"/>
            <w:r w:rsidRPr="00201468">
              <w:rPr>
                <w:rFonts w:ascii="Times New Roman" w:eastAsia="Times New Roman" w:hAnsi="Times New Roman" w:cs="Times New Roman"/>
                <w:b/>
                <w:bCs/>
                <w:i/>
                <w:iCs/>
                <w:color w:val="000000"/>
                <w:kern w:val="0"/>
                <w:sz w:val="20"/>
                <w:szCs w:val="20"/>
                <w:lang w:eastAsia="en-IN"/>
                <w14:ligatures w14:val="none"/>
              </w:rPr>
              <w:t>aph</w:t>
            </w:r>
            <w:proofErr w:type="spellEnd"/>
            <w:r w:rsidRPr="00B95570">
              <w:rPr>
                <w:rFonts w:ascii="Times New Roman" w:eastAsia="Times New Roman" w:hAnsi="Times New Roman" w:cs="Times New Roman"/>
                <w:b/>
                <w:bCs/>
                <w:i/>
                <w:iCs/>
                <w:color w:val="000000"/>
                <w:kern w:val="0"/>
                <w:sz w:val="20"/>
                <w:szCs w:val="20"/>
                <w:lang w:eastAsia="en-IN"/>
                <w14:ligatures w14:val="none"/>
              </w:rPr>
              <w:t>(3'')-</w:t>
            </w:r>
            <w:proofErr w:type="spellStart"/>
            <w:r w:rsidRPr="00B95570">
              <w:rPr>
                <w:rFonts w:ascii="Times New Roman" w:eastAsia="Times New Roman" w:hAnsi="Times New Roman" w:cs="Times New Roman"/>
                <w:b/>
                <w:bCs/>
                <w:i/>
                <w:iCs/>
                <w:color w:val="000000"/>
                <w:kern w:val="0"/>
                <w:sz w:val="20"/>
                <w:szCs w:val="20"/>
                <w:lang w:eastAsia="en-IN"/>
                <w14:ligatures w14:val="none"/>
              </w:rPr>
              <w:t>Ib</w:t>
            </w:r>
            <w:proofErr w:type="spellEnd"/>
          </w:p>
        </w:tc>
        <w:tc>
          <w:tcPr>
            <w:tcW w:w="25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189A102" w14:textId="6512A57A"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fldChar w:fldCharType="begin" w:fldLock="1"/>
            </w:r>
            <w:r w:rsidR="00DC3F36">
              <w:rPr>
                <w:rFonts w:ascii="Times New Roman" w:eastAsia="Times New Roman" w:hAnsi="Times New Roman" w:cs="Times New Roman"/>
                <w:color w:val="000000"/>
                <w:kern w:val="0"/>
                <w:sz w:val="20"/>
                <w:szCs w:val="20"/>
                <w:lang w:eastAsia="en-IN"/>
                <w14:ligatures w14:val="none"/>
              </w:rPr>
              <w:instrText>ADDIN CSL_CITATION {"citationItems":[{"id":"ITEM-1","itemData":{"DOI":"10.1016/j.ecoenv.2020.111885","ISSN":"10902414","PMID":"33421714","abstract":"Antibiotic resistance genes (ARGs) have attracted extensive attention as an emerging environmental contaminant potentially threatening humans. One of the main emission sources of ARGs is swine wastewater. In this study, integrated membrane filtration including ultrafiltration and two-stage reverse osmosis was conducted for swine wastewater treatment. The abundances of 16 target ARGs, which accounted for 72.64% of the total ARGs in swine wastewater according to metagenomic sequencing, were quantified by quantitative real-time PCR (qPCR) during each stage of the membrane filtration process. The results showed that integrated membrane filtration could reduce more than 99.0% of conventional pollutants and 99.79% of ARGs (from 3.02 × 108 copy numbers/mL to 6.45 × 105 copy numbers/mL). Principal component analysis (PCA) indicated that the removal efficiency of ARGs subtype by membrane filtration did not depend on ARGs type. However, strong correlations were found between ARGs and the wastewater quality indicators TP, SS and EC according to Cooccurrence patterns, indicating that ARG removal was closely associated with insoluble solid particles and soluble ions in swine wastewater. These results showed that membrane filtration could not only remove conventional pollutants such as nitrogen and phosphorus but also reduce the emerging pollutant of ARGs and decrease the risk of ARGs flowing into natural water.","author":[{"dropping-particle":"","family":"Liang","given":"Chengyu","non-dropping-particle":"","parse-names":false,"suffix":""},{"dropping-particle":"","family":"Wei","given":"Dong","non-dropping-particle":"","parse-names":false,"suffix":""},{"dropping-particle":"","family":"Zhang","given":"Siying","non-dropping-particle":"","parse-names":false,"suffix":""},{"dropping-particle":"","family":"Ren","given":"Qiuhui","non-dropping-particle":"","parse-names":false,"suffix":""},{"dropping-particle":"","family":"Shi","given":"Jiping","non-dropping-particle":"","parse-names":false,"suffix":""},{"dropping-particle":"","family":"Liu","given":"Li","non-dropping-particle":"","parse-names":false,"suffix":""}],"container-title":"Ecotoxicology and Environmental Safety","id":"ITEM-1","issued":{"date-parts":[["2021"]]},"page":"111885","publisher":"Elsevier Inc.","title":"Removal of antibiotic resistance genes from swine wastewater by membrane filtration treatment","type":"article-journal","volume":"210"},"uris":["http://www.mendeley.com/documents/?uuid=470fb550-2bf6-4b1d-8d1e-950fbd2d1c1b"]}],"mendeley":{"formattedCitation":"(Liang et al. 2021)","plainTextFormattedCitation":"(Liang et al. 2021)","previouslyFormattedCitation":"(Liang et al. 2021)"},"properties":{"noteIndex":0},"schema":"https://github.com/citation-style-language/schema/raw/master/csl-citation.json"}</w:instrText>
            </w:r>
            <w:r w:rsidRPr="00906B90">
              <w:rPr>
                <w:rFonts w:ascii="Times New Roman" w:eastAsia="Times New Roman" w:hAnsi="Times New Roman" w:cs="Times New Roman"/>
                <w:color w:val="000000"/>
                <w:kern w:val="0"/>
                <w:sz w:val="20"/>
                <w:szCs w:val="20"/>
                <w:lang w:eastAsia="en-IN"/>
                <w14:ligatures w14:val="none"/>
              </w:rPr>
              <w:fldChar w:fldCharType="separate"/>
            </w:r>
            <w:r w:rsidR="004A7DA1" w:rsidRPr="004A7DA1">
              <w:rPr>
                <w:rFonts w:ascii="Times New Roman" w:eastAsia="Times New Roman" w:hAnsi="Times New Roman" w:cs="Times New Roman"/>
                <w:noProof/>
                <w:color w:val="000000"/>
                <w:kern w:val="0"/>
                <w:sz w:val="20"/>
                <w:szCs w:val="20"/>
                <w:lang w:eastAsia="en-IN"/>
                <w14:ligatures w14:val="none"/>
              </w:rPr>
              <w:t>(Liang et al. 2021)</w:t>
            </w:r>
            <w:r w:rsidRPr="00906B90">
              <w:rPr>
                <w:rFonts w:ascii="Times New Roman" w:eastAsia="Times New Roman" w:hAnsi="Times New Roman" w:cs="Times New Roman"/>
                <w:color w:val="000000"/>
                <w:kern w:val="0"/>
                <w:sz w:val="20"/>
                <w:szCs w:val="20"/>
                <w:lang w:eastAsia="en-IN"/>
                <w14:ligatures w14:val="none"/>
              </w:rPr>
              <w:fldChar w:fldCharType="end"/>
            </w:r>
          </w:p>
        </w:tc>
        <w:tc>
          <w:tcPr>
            <w:tcW w:w="1725" w:type="dxa"/>
            <w:tcBorders>
              <w:top w:val="nil"/>
              <w:left w:val="nil"/>
              <w:bottom w:val="single" w:sz="4" w:space="0" w:color="auto"/>
              <w:right w:val="single" w:sz="4" w:space="0" w:color="auto"/>
            </w:tcBorders>
            <w:shd w:val="clear" w:color="auto" w:fill="auto"/>
            <w:noWrap/>
            <w:vAlign w:val="center"/>
            <w:hideMark/>
          </w:tcPr>
          <w:p w14:paraId="27F29A5A"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q_aph</w:t>
            </w:r>
            <w:proofErr w:type="spellEnd"/>
            <w:r w:rsidRPr="00906B90">
              <w:rPr>
                <w:rFonts w:ascii="Times New Roman" w:eastAsia="Times New Roman" w:hAnsi="Times New Roman" w:cs="Times New Roman"/>
                <w:color w:val="000000"/>
                <w:kern w:val="0"/>
                <w:sz w:val="20"/>
                <w:szCs w:val="20"/>
                <w:lang w:eastAsia="en-IN"/>
                <w14:ligatures w14:val="none"/>
              </w:rPr>
              <w:t>(3'')-</w:t>
            </w:r>
            <w:proofErr w:type="spellStart"/>
            <w:r w:rsidRPr="00906B90">
              <w:rPr>
                <w:rFonts w:ascii="Times New Roman" w:eastAsia="Times New Roman" w:hAnsi="Times New Roman" w:cs="Times New Roman"/>
                <w:color w:val="000000"/>
                <w:kern w:val="0"/>
                <w:sz w:val="20"/>
                <w:szCs w:val="20"/>
                <w:lang w:eastAsia="en-IN"/>
                <w14:ligatures w14:val="none"/>
              </w:rPr>
              <w:t>Ib</w:t>
            </w:r>
            <w:proofErr w:type="spellEnd"/>
            <w:r w:rsidRPr="00906B90">
              <w:rPr>
                <w:rFonts w:ascii="Times New Roman" w:eastAsia="Times New Roman" w:hAnsi="Times New Roman" w:cs="Times New Roman"/>
                <w:color w:val="000000"/>
                <w:kern w:val="0"/>
                <w:sz w:val="20"/>
                <w:szCs w:val="20"/>
                <w:lang w:eastAsia="en-IN"/>
                <w14:ligatures w14:val="none"/>
              </w:rPr>
              <w:t>-F</w:t>
            </w:r>
          </w:p>
        </w:tc>
        <w:tc>
          <w:tcPr>
            <w:tcW w:w="4173" w:type="dxa"/>
            <w:tcBorders>
              <w:top w:val="nil"/>
              <w:left w:val="nil"/>
              <w:bottom w:val="single" w:sz="4" w:space="0" w:color="auto"/>
              <w:right w:val="single" w:sz="4" w:space="0" w:color="auto"/>
            </w:tcBorders>
            <w:shd w:val="clear" w:color="auto" w:fill="auto"/>
            <w:noWrap/>
            <w:vAlign w:val="center"/>
            <w:hideMark/>
          </w:tcPr>
          <w:p w14:paraId="21183342"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ACTGGCAGGAGGAACAGGAGGGTG</w:t>
            </w:r>
          </w:p>
        </w:tc>
        <w:tc>
          <w:tcPr>
            <w:tcW w:w="173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873262C"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200</w:t>
            </w:r>
          </w:p>
        </w:tc>
        <w:tc>
          <w:tcPr>
            <w:tcW w:w="129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48C2C7E"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240</w:t>
            </w:r>
          </w:p>
        </w:tc>
        <w:tc>
          <w:tcPr>
            <w:tcW w:w="10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093B4B2"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58</w:t>
            </w:r>
          </w:p>
        </w:tc>
        <w:tc>
          <w:tcPr>
            <w:tcW w:w="2361" w:type="dxa"/>
            <w:vMerge w:val="restart"/>
            <w:tcBorders>
              <w:top w:val="nil"/>
              <w:left w:val="single" w:sz="4" w:space="0" w:color="auto"/>
              <w:right w:val="single" w:sz="4" w:space="0" w:color="auto"/>
            </w:tcBorders>
            <w:vAlign w:val="center"/>
          </w:tcPr>
          <w:p w14:paraId="3D87B8C0"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w:t>
            </w:r>
            <w:r w:rsidRPr="00906B90">
              <w:rPr>
                <w:rFonts w:ascii="Times New Roman" w:eastAsia="Times New Roman" w:hAnsi="Times New Roman" w:cs="Times New Roman"/>
                <w:color w:val="000000"/>
                <w:kern w:val="0"/>
                <w:sz w:val="20"/>
                <w:szCs w:val="20"/>
                <w:vertAlign w:val="superscript"/>
                <w:lang w:eastAsia="en-IN"/>
                <w14:ligatures w14:val="none"/>
              </w:rPr>
              <w:t xml:space="preserve">2 </w:t>
            </w:r>
            <w:r w:rsidRPr="00906B90">
              <w:rPr>
                <w:rFonts w:ascii="Times New Roman" w:eastAsia="Times New Roman" w:hAnsi="Times New Roman" w:cs="Times New Roman"/>
                <w:color w:val="000000"/>
                <w:kern w:val="0"/>
                <w:sz w:val="20"/>
                <w:szCs w:val="20"/>
                <w:lang w:eastAsia="en-IN"/>
                <w14:ligatures w14:val="none"/>
              </w:rPr>
              <w:t>= 1.000</w:t>
            </w:r>
          </w:p>
          <w:p w14:paraId="1AC77E69"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Slope = -3.398</w:t>
            </w:r>
          </w:p>
          <w:p w14:paraId="72494D3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Efficiency (%) = 96.912</w:t>
            </w:r>
          </w:p>
        </w:tc>
      </w:tr>
      <w:tr w:rsidR="005A128F" w:rsidRPr="00906B90" w14:paraId="61657B8D" w14:textId="77777777" w:rsidTr="00325578">
        <w:trPr>
          <w:trHeight w:val="388"/>
        </w:trPr>
        <w:tc>
          <w:tcPr>
            <w:tcW w:w="1242" w:type="dxa"/>
            <w:vMerge/>
            <w:tcBorders>
              <w:top w:val="nil"/>
              <w:left w:val="single" w:sz="4" w:space="0" w:color="auto"/>
              <w:bottom w:val="single" w:sz="4" w:space="0" w:color="auto"/>
              <w:right w:val="single" w:sz="4" w:space="0" w:color="auto"/>
            </w:tcBorders>
            <w:vAlign w:val="center"/>
            <w:hideMark/>
          </w:tcPr>
          <w:p w14:paraId="6B2B5558" w14:textId="77777777" w:rsidR="005A128F" w:rsidRPr="00732D26"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
        </w:tc>
        <w:tc>
          <w:tcPr>
            <w:tcW w:w="2508" w:type="dxa"/>
            <w:vMerge/>
            <w:tcBorders>
              <w:top w:val="nil"/>
              <w:left w:val="single" w:sz="4" w:space="0" w:color="auto"/>
              <w:bottom w:val="single" w:sz="4" w:space="0" w:color="auto"/>
              <w:right w:val="single" w:sz="4" w:space="0" w:color="auto"/>
            </w:tcBorders>
            <w:vAlign w:val="center"/>
            <w:hideMark/>
          </w:tcPr>
          <w:p w14:paraId="78760F72"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725" w:type="dxa"/>
            <w:tcBorders>
              <w:top w:val="nil"/>
              <w:left w:val="nil"/>
              <w:bottom w:val="single" w:sz="4" w:space="0" w:color="auto"/>
              <w:right w:val="single" w:sz="4" w:space="0" w:color="auto"/>
            </w:tcBorders>
            <w:shd w:val="clear" w:color="auto" w:fill="auto"/>
            <w:noWrap/>
            <w:vAlign w:val="center"/>
            <w:hideMark/>
          </w:tcPr>
          <w:p w14:paraId="643B852B"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q_aph</w:t>
            </w:r>
            <w:proofErr w:type="spellEnd"/>
            <w:r w:rsidRPr="00906B90">
              <w:rPr>
                <w:rFonts w:ascii="Times New Roman" w:eastAsia="Times New Roman" w:hAnsi="Times New Roman" w:cs="Times New Roman"/>
                <w:color w:val="000000"/>
                <w:kern w:val="0"/>
                <w:sz w:val="20"/>
                <w:szCs w:val="20"/>
                <w:lang w:eastAsia="en-IN"/>
                <w14:ligatures w14:val="none"/>
              </w:rPr>
              <w:t>(3'')-</w:t>
            </w:r>
            <w:proofErr w:type="spellStart"/>
            <w:r w:rsidRPr="00906B90">
              <w:rPr>
                <w:rFonts w:ascii="Times New Roman" w:eastAsia="Times New Roman" w:hAnsi="Times New Roman" w:cs="Times New Roman"/>
                <w:color w:val="000000"/>
                <w:kern w:val="0"/>
                <w:sz w:val="20"/>
                <w:szCs w:val="20"/>
                <w:lang w:eastAsia="en-IN"/>
                <w14:ligatures w14:val="none"/>
              </w:rPr>
              <w:t>Ib</w:t>
            </w:r>
            <w:proofErr w:type="spellEnd"/>
            <w:r w:rsidRPr="00906B90">
              <w:rPr>
                <w:rFonts w:ascii="Times New Roman" w:eastAsia="Times New Roman" w:hAnsi="Times New Roman" w:cs="Times New Roman"/>
                <w:color w:val="000000"/>
                <w:kern w:val="0"/>
                <w:sz w:val="20"/>
                <w:szCs w:val="20"/>
                <w:lang w:eastAsia="en-IN"/>
                <w14:ligatures w14:val="none"/>
              </w:rPr>
              <w:t>-R</w:t>
            </w:r>
          </w:p>
        </w:tc>
        <w:tc>
          <w:tcPr>
            <w:tcW w:w="4173" w:type="dxa"/>
            <w:tcBorders>
              <w:top w:val="nil"/>
              <w:left w:val="nil"/>
              <w:bottom w:val="single" w:sz="4" w:space="0" w:color="auto"/>
              <w:right w:val="single" w:sz="4" w:space="0" w:color="auto"/>
            </w:tcBorders>
            <w:shd w:val="clear" w:color="auto" w:fill="auto"/>
            <w:noWrap/>
            <w:vAlign w:val="center"/>
            <w:hideMark/>
          </w:tcPr>
          <w:p w14:paraId="5A70AD1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CGTCCGGTAAGAAGTCGGGATTGA</w:t>
            </w:r>
          </w:p>
        </w:tc>
        <w:tc>
          <w:tcPr>
            <w:tcW w:w="1737" w:type="dxa"/>
            <w:vMerge/>
            <w:tcBorders>
              <w:top w:val="nil"/>
              <w:left w:val="single" w:sz="4" w:space="0" w:color="auto"/>
              <w:bottom w:val="single" w:sz="4" w:space="0" w:color="auto"/>
              <w:right w:val="single" w:sz="4" w:space="0" w:color="auto"/>
            </w:tcBorders>
            <w:vAlign w:val="center"/>
            <w:hideMark/>
          </w:tcPr>
          <w:p w14:paraId="2FAD4FD4"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295" w:type="dxa"/>
            <w:vMerge/>
            <w:tcBorders>
              <w:top w:val="nil"/>
              <w:left w:val="single" w:sz="4" w:space="0" w:color="auto"/>
              <w:bottom w:val="single" w:sz="4" w:space="0" w:color="auto"/>
              <w:right w:val="single" w:sz="4" w:space="0" w:color="auto"/>
            </w:tcBorders>
            <w:vAlign w:val="center"/>
            <w:hideMark/>
          </w:tcPr>
          <w:p w14:paraId="26DC5740"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009" w:type="dxa"/>
            <w:vMerge/>
            <w:tcBorders>
              <w:top w:val="nil"/>
              <w:left w:val="single" w:sz="4" w:space="0" w:color="auto"/>
              <w:bottom w:val="single" w:sz="4" w:space="0" w:color="auto"/>
              <w:right w:val="single" w:sz="4" w:space="0" w:color="auto"/>
            </w:tcBorders>
            <w:vAlign w:val="center"/>
            <w:hideMark/>
          </w:tcPr>
          <w:p w14:paraId="6E0C06EB"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2361" w:type="dxa"/>
            <w:vMerge/>
            <w:tcBorders>
              <w:left w:val="single" w:sz="4" w:space="0" w:color="auto"/>
              <w:bottom w:val="single" w:sz="4" w:space="0" w:color="auto"/>
              <w:right w:val="single" w:sz="4" w:space="0" w:color="auto"/>
            </w:tcBorders>
            <w:vAlign w:val="center"/>
          </w:tcPr>
          <w:p w14:paraId="5E7248F3"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r>
      <w:tr w:rsidR="005A128F" w:rsidRPr="00906B90" w14:paraId="1E8EBD0C" w14:textId="77777777" w:rsidTr="00325578">
        <w:trPr>
          <w:trHeight w:val="388"/>
        </w:trPr>
        <w:tc>
          <w:tcPr>
            <w:tcW w:w="12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D41B1EF" w14:textId="77777777" w:rsidR="005A128F" w:rsidRPr="00B95570"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r w:rsidRPr="00201468">
              <w:rPr>
                <w:rFonts w:ascii="Times New Roman" w:eastAsia="Times New Roman" w:hAnsi="Times New Roman" w:cs="Times New Roman"/>
                <w:b/>
                <w:bCs/>
                <w:i/>
                <w:iCs/>
                <w:color w:val="000000"/>
                <w:kern w:val="0"/>
                <w:sz w:val="20"/>
                <w:szCs w:val="20"/>
                <w:lang w:eastAsia="en-IN"/>
                <w14:ligatures w14:val="none"/>
              </w:rPr>
              <w:t>sul</w:t>
            </w:r>
            <w:r w:rsidRPr="00B95570">
              <w:rPr>
                <w:rFonts w:ascii="Times New Roman" w:eastAsia="Times New Roman" w:hAnsi="Times New Roman" w:cs="Times New Roman"/>
                <w:b/>
                <w:bCs/>
                <w:i/>
                <w:iCs/>
                <w:color w:val="000000"/>
                <w:kern w:val="0"/>
                <w:sz w:val="20"/>
                <w:szCs w:val="20"/>
                <w:lang w:eastAsia="en-IN"/>
                <w14:ligatures w14:val="none"/>
              </w:rPr>
              <w:t>2</w:t>
            </w:r>
          </w:p>
        </w:tc>
        <w:tc>
          <w:tcPr>
            <w:tcW w:w="25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2C53CBE8" w14:textId="3E646B73"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fldChar w:fldCharType="begin" w:fldLock="1"/>
            </w:r>
            <w:r w:rsidR="00DC3F36">
              <w:rPr>
                <w:rFonts w:ascii="Times New Roman" w:eastAsia="Times New Roman" w:hAnsi="Times New Roman" w:cs="Times New Roman"/>
                <w:color w:val="000000"/>
                <w:kern w:val="0"/>
                <w:sz w:val="20"/>
                <w:szCs w:val="20"/>
                <w:lang w:eastAsia="en-IN"/>
                <w14:ligatures w14:val="none"/>
              </w:rPr>
              <w:instrText>ADDIN CSL_CITATION {"citationItems":[{"id":"ITEM-1","itemData":{"DOI":"10.1016/j.watres.2006.04.017","ISSN":"00431354","PMID":"16753197","abstract":"The purpose of this study was to quantify antibiotic resistance genes (ARG) in the sediments of the mixed-landscape Cache La Poudre River, which has previously been studied and shown to have high concentrations of antibiotics related to urban and agricultural activities. River sediments were sampled during two events (high-flow and low-flow) from five sites with varying urban and agricultural impact levels. Polymerase-chain-reaction (PCR) detection assays were conducted for four sulfonamide resistance gene families, using newly designed primers, and five tetracycline resistance gene families, using previously published primers. Sul(I), sul(II), tet(W), and tet(O) gene families were further quantified by real-time quantitative polymerase chain reaction (Q-PCR). Resistance to four classes of antibiotics (tetracyclines, sulfonamides, ionophores, and macrolides) was also investigated using a culture-based approach. The quantities of resistance genes normalized to the 16S gene copy number were significantly different between the sites, with higher resistance gene concentrations at the impacted sites than at the pristine site. Total resistant CFUs were over an order of magnitude lower at the pristine site, but differences were less apparent when normalized to the total CFUs. Six tetracyclines and six sulfonamides were also quantified in the sediments and were found to be highest at sites impacted by urban and agricultural activity, with no antibiotics detected at the pristine sit. To the knowledge of the authors, this study is the first to demonstrate a relationship between urban and agricultural activity and microbial resistance in river sediments using quantitative molecular tools. © 2006 Elsevier Ltd. All rights reserved.","author":[{"dropping-particle":"","family":"Pei","given":"Ruoting","non-dropping-particle":"","parse-names":false,"suffix":""},{"dropping-particle":"","family":"Kim","given":"Sung Chul","non-dropping-particle":"","parse-names":false,"suffix":""},{"dropping-particle":"","family":"Carlson","given":"Kenneth H.","non-dropping-particle":"","parse-names":false,"suffix":""},{"dropping-particle":"","family":"Pruden","given":"Amy","non-dropping-particle":"","parse-names":false,"suffix":""}],"container-title":"Water Research","id":"ITEM-1","issue":"12","issued":{"date-parts":[["2006"]]},"page":"2427-2435","title":"Effect of River Landscape on the sediment concentrations of antibiotics and corresponding antibiotic resistance genes (ARG)","type":"article-journal","volume":"40"},"uris":["http://www.mendeley.com/documents/?uuid=43f68064-73e4-4c9c-889b-f542a3befb68"]}],"mendeley":{"formattedCitation":"(Pei et al. 2006)","plainTextFormattedCitation":"(Pei et al. 2006)","previouslyFormattedCitation":"(Pei et al. 2006)"},"properties":{"noteIndex":0},"schema":"https://github.com/citation-style-language/schema/raw/master/csl-citation.json"}</w:instrText>
            </w:r>
            <w:r w:rsidRPr="00906B90">
              <w:rPr>
                <w:rFonts w:ascii="Times New Roman" w:eastAsia="Times New Roman" w:hAnsi="Times New Roman" w:cs="Times New Roman"/>
                <w:color w:val="000000"/>
                <w:kern w:val="0"/>
                <w:sz w:val="20"/>
                <w:szCs w:val="20"/>
                <w:lang w:eastAsia="en-IN"/>
                <w14:ligatures w14:val="none"/>
              </w:rPr>
              <w:fldChar w:fldCharType="separate"/>
            </w:r>
            <w:r w:rsidR="004A7DA1" w:rsidRPr="004A7DA1">
              <w:rPr>
                <w:rFonts w:ascii="Times New Roman" w:eastAsia="Times New Roman" w:hAnsi="Times New Roman" w:cs="Times New Roman"/>
                <w:noProof/>
                <w:color w:val="000000"/>
                <w:kern w:val="0"/>
                <w:sz w:val="20"/>
                <w:szCs w:val="20"/>
                <w:lang w:eastAsia="en-IN"/>
                <w14:ligatures w14:val="none"/>
              </w:rPr>
              <w:t>(Pei et al. 2006)</w:t>
            </w:r>
            <w:r w:rsidRPr="00906B90">
              <w:rPr>
                <w:rFonts w:ascii="Times New Roman" w:eastAsia="Times New Roman" w:hAnsi="Times New Roman" w:cs="Times New Roman"/>
                <w:color w:val="000000"/>
                <w:kern w:val="0"/>
                <w:sz w:val="20"/>
                <w:szCs w:val="20"/>
                <w:lang w:eastAsia="en-IN"/>
                <w14:ligatures w14:val="none"/>
              </w:rPr>
              <w:fldChar w:fldCharType="end"/>
            </w:r>
          </w:p>
        </w:tc>
        <w:tc>
          <w:tcPr>
            <w:tcW w:w="1725" w:type="dxa"/>
            <w:tcBorders>
              <w:top w:val="nil"/>
              <w:left w:val="nil"/>
              <w:bottom w:val="single" w:sz="4" w:space="0" w:color="auto"/>
              <w:right w:val="single" w:sz="4" w:space="0" w:color="auto"/>
            </w:tcBorders>
            <w:shd w:val="clear" w:color="auto" w:fill="auto"/>
            <w:noWrap/>
            <w:vAlign w:val="center"/>
            <w:hideMark/>
          </w:tcPr>
          <w:p w14:paraId="25C251F5"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q_sul2-F</w:t>
            </w:r>
          </w:p>
        </w:tc>
        <w:tc>
          <w:tcPr>
            <w:tcW w:w="4173" w:type="dxa"/>
            <w:tcBorders>
              <w:top w:val="nil"/>
              <w:left w:val="nil"/>
              <w:bottom w:val="single" w:sz="4" w:space="0" w:color="auto"/>
              <w:right w:val="single" w:sz="4" w:space="0" w:color="auto"/>
            </w:tcBorders>
            <w:shd w:val="clear" w:color="auto" w:fill="auto"/>
            <w:noWrap/>
            <w:vAlign w:val="center"/>
            <w:hideMark/>
          </w:tcPr>
          <w:p w14:paraId="2ACEF334"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TCCGGTGGAGGCCGGTATCTGG</w:t>
            </w:r>
          </w:p>
        </w:tc>
        <w:tc>
          <w:tcPr>
            <w:tcW w:w="173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054EB81"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200</w:t>
            </w:r>
          </w:p>
        </w:tc>
        <w:tc>
          <w:tcPr>
            <w:tcW w:w="129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4DB96FF"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192</w:t>
            </w:r>
          </w:p>
        </w:tc>
        <w:tc>
          <w:tcPr>
            <w:tcW w:w="10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73C7406"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62</w:t>
            </w:r>
          </w:p>
        </w:tc>
        <w:tc>
          <w:tcPr>
            <w:tcW w:w="2361" w:type="dxa"/>
            <w:vMerge w:val="restart"/>
            <w:tcBorders>
              <w:top w:val="nil"/>
              <w:left w:val="single" w:sz="4" w:space="0" w:color="auto"/>
              <w:right w:val="single" w:sz="4" w:space="0" w:color="auto"/>
            </w:tcBorders>
            <w:vAlign w:val="center"/>
          </w:tcPr>
          <w:p w14:paraId="153BFDA6"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w:t>
            </w:r>
            <w:r w:rsidRPr="00906B90">
              <w:rPr>
                <w:rFonts w:ascii="Times New Roman" w:eastAsia="Times New Roman" w:hAnsi="Times New Roman" w:cs="Times New Roman"/>
                <w:color w:val="000000"/>
                <w:kern w:val="0"/>
                <w:sz w:val="20"/>
                <w:szCs w:val="20"/>
                <w:vertAlign w:val="superscript"/>
                <w:lang w:eastAsia="en-IN"/>
                <w14:ligatures w14:val="none"/>
              </w:rPr>
              <w:t xml:space="preserve">2 </w:t>
            </w:r>
            <w:r w:rsidRPr="00906B90">
              <w:rPr>
                <w:rFonts w:ascii="Times New Roman" w:eastAsia="Times New Roman" w:hAnsi="Times New Roman" w:cs="Times New Roman"/>
                <w:color w:val="000000"/>
                <w:kern w:val="0"/>
                <w:sz w:val="20"/>
                <w:szCs w:val="20"/>
                <w:lang w:eastAsia="en-IN"/>
                <w14:ligatures w14:val="none"/>
              </w:rPr>
              <w:t>= 0.999</w:t>
            </w:r>
          </w:p>
          <w:p w14:paraId="397E7942"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Slope = -3.51</w:t>
            </w:r>
          </w:p>
          <w:p w14:paraId="43FEBC6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Efficiency (%) = 92.64</w:t>
            </w:r>
          </w:p>
        </w:tc>
      </w:tr>
      <w:tr w:rsidR="005A128F" w:rsidRPr="00906B90" w14:paraId="7901C940" w14:textId="77777777" w:rsidTr="00325578">
        <w:trPr>
          <w:trHeight w:val="388"/>
        </w:trPr>
        <w:tc>
          <w:tcPr>
            <w:tcW w:w="1242" w:type="dxa"/>
            <w:vMerge/>
            <w:tcBorders>
              <w:top w:val="nil"/>
              <w:left w:val="single" w:sz="4" w:space="0" w:color="auto"/>
              <w:bottom w:val="single" w:sz="4" w:space="0" w:color="auto"/>
              <w:right w:val="single" w:sz="4" w:space="0" w:color="auto"/>
            </w:tcBorders>
            <w:vAlign w:val="center"/>
            <w:hideMark/>
          </w:tcPr>
          <w:p w14:paraId="64F731F9" w14:textId="77777777" w:rsidR="005A128F" w:rsidRPr="00732D26"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
        </w:tc>
        <w:tc>
          <w:tcPr>
            <w:tcW w:w="2508" w:type="dxa"/>
            <w:vMerge/>
            <w:tcBorders>
              <w:top w:val="nil"/>
              <w:left w:val="single" w:sz="4" w:space="0" w:color="auto"/>
              <w:bottom w:val="single" w:sz="4" w:space="0" w:color="auto"/>
              <w:right w:val="single" w:sz="4" w:space="0" w:color="auto"/>
            </w:tcBorders>
            <w:vAlign w:val="center"/>
            <w:hideMark/>
          </w:tcPr>
          <w:p w14:paraId="7A451BA2"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725" w:type="dxa"/>
            <w:tcBorders>
              <w:top w:val="nil"/>
              <w:left w:val="nil"/>
              <w:bottom w:val="single" w:sz="4" w:space="0" w:color="auto"/>
              <w:right w:val="single" w:sz="4" w:space="0" w:color="auto"/>
            </w:tcBorders>
            <w:shd w:val="clear" w:color="auto" w:fill="auto"/>
            <w:noWrap/>
            <w:vAlign w:val="center"/>
            <w:hideMark/>
          </w:tcPr>
          <w:p w14:paraId="4842118F"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q_sul2-R</w:t>
            </w:r>
          </w:p>
        </w:tc>
        <w:tc>
          <w:tcPr>
            <w:tcW w:w="4173" w:type="dxa"/>
            <w:tcBorders>
              <w:top w:val="nil"/>
              <w:left w:val="nil"/>
              <w:bottom w:val="single" w:sz="4" w:space="0" w:color="auto"/>
              <w:right w:val="single" w:sz="4" w:space="0" w:color="auto"/>
            </w:tcBorders>
            <w:shd w:val="clear" w:color="auto" w:fill="auto"/>
            <w:noWrap/>
            <w:vAlign w:val="center"/>
            <w:hideMark/>
          </w:tcPr>
          <w:p w14:paraId="29A8709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CGGGAATGCCATCTGCCTTGAG</w:t>
            </w:r>
          </w:p>
        </w:tc>
        <w:tc>
          <w:tcPr>
            <w:tcW w:w="1737" w:type="dxa"/>
            <w:vMerge/>
            <w:tcBorders>
              <w:top w:val="nil"/>
              <w:left w:val="single" w:sz="4" w:space="0" w:color="auto"/>
              <w:bottom w:val="single" w:sz="4" w:space="0" w:color="auto"/>
              <w:right w:val="single" w:sz="4" w:space="0" w:color="auto"/>
            </w:tcBorders>
            <w:vAlign w:val="center"/>
            <w:hideMark/>
          </w:tcPr>
          <w:p w14:paraId="3DF4424C"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295" w:type="dxa"/>
            <w:vMerge/>
            <w:tcBorders>
              <w:top w:val="nil"/>
              <w:left w:val="single" w:sz="4" w:space="0" w:color="auto"/>
              <w:bottom w:val="single" w:sz="4" w:space="0" w:color="auto"/>
              <w:right w:val="single" w:sz="4" w:space="0" w:color="auto"/>
            </w:tcBorders>
            <w:vAlign w:val="center"/>
            <w:hideMark/>
          </w:tcPr>
          <w:p w14:paraId="5EA03799"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009" w:type="dxa"/>
            <w:vMerge/>
            <w:tcBorders>
              <w:top w:val="nil"/>
              <w:left w:val="single" w:sz="4" w:space="0" w:color="auto"/>
              <w:bottom w:val="single" w:sz="4" w:space="0" w:color="auto"/>
              <w:right w:val="single" w:sz="4" w:space="0" w:color="auto"/>
            </w:tcBorders>
            <w:vAlign w:val="center"/>
            <w:hideMark/>
          </w:tcPr>
          <w:p w14:paraId="4381C831"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2361" w:type="dxa"/>
            <w:vMerge/>
            <w:tcBorders>
              <w:left w:val="single" w:sz="4" w:space="0" w:color="auto"/>
              <w:bottom w:val="single" w:sz="4" w:space="0" w:color="auto"/>
              <w:right w:val="single" w:sz="4" w:space="0" w:color="auto"/>
            </w:tcBorders>
            <w:vAlign w:val="center"/>
          </w:tcPr>
          <w:p w14:paraId="64E9D0F2"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r>
      <w:tr w:rsidR="005A128F" w:rsidRPr="00906B90" w14:paraId="7888134F" w14:textId="77777777" w:rsidTr="00325578">
        <w:trPr>
          <w:trHeight w:val="388"/>
        </w:trPr>
        <w:tc>
          <w:tcPr>
            <w:tcW w:w="12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4928752" w14:textId="77777777" w:rsidR="005A128F" w:rsidRPr="00B95570"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roofErr w:type="spellStart"/>
            <w:r w:rsidRPr="00201468">
              <w:rPr>
                <w:rFonts w:ascii="Times New Roman" w:eastAsia="Times New Roman" w:hAnsi="Times New Roman" w:cs="Times New Roman"/>
                <w:b/>
                <w:bCs/>
                <w:i/>
                <w:iCs/>
                <w:color w:val="000000"/>
                <w:kern w:val="0"/>
                <w:sz w:val="20"/>
                <w:szCs w:val="20"/>
                <w:lang w:eastAsia="en-IN"/>
                <w14:ligatures w14:val="none"/>
              </w:rPr>
              <w:t>bla</w:t>
            </w:r>
            <w:r w:rsidRPr="00B95570">
              <w:rPr>
                <w:rFonts w:ascii="Times New Roman" w:eastAsia="Times New Roman" w:hAnsi="Times New Roman" w:cs="Times New Roman"/>
                <w:b/>
                <w:bCs/>
                <w:i/>
                <w:iCs/>
                <w:color w:val="000000"/>
                <w:kern w:val="0"/>
                <w:sz w:val="20"/>
                <w:szCs w:val="20"/>
                <w:vertAlign w:val="subscript"/>
                <w:lang w:eastAsia="en-IN"/>
                <w14:ligatures w14:val="none"/>
              </w:rPr>
              <w:t>NDM</w:t>
            </w:r>
            <w:proofErr w:type="spellEnd"/>
          </w:p>
        </w:tc>
        <w:tc>
          <w:tcPr>
            <w:tcW w:w="25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45E445C"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Resistomap AY152</w:t>
            </w:r>
          </w:p>
        </w:tc>
        <w:tc>
          <w:tcPr>
            <w:tcW w:w="1725" w:type="dxa"/>
            <w:tcBorders>
              <w:top w:val="nil"/>
              <w:left w:val="nil"/>
              <w:bottom w:val="single" w:sz="4" w:space="0" w:color="auto"/>
              <w:right w:val="single" w:sz="4" w:space="0" w:color="auto"/>
            </w:tcBorders>
            <w:shd w:val="clear" w:color="auto" w:fill="auto"/>
            <w:noWrap/>
            <w:vAlign w:val="center"/>
            <w:hideMark/>
          </w:tcPr>
          <w:p w14:paraId="7F7142A7"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q_blaNDM</w:t>
            </w:r>
            <w:proofErr w:type="spellEnd"/>
            <w:r w:rsidRPr="00906B90">
              <w:rPr>
                <w:rFonts w:ascii="Times New Roman" w:eastAsia="Times New Roman" w:hAnsi="Times New Roman" w:cs="Times New Roman"/>
                <w:color w:val="000000"/>
                <w:kern w:val="0"/>
                <w:sz w:val="20"/>
                <w:szCs w:val="20"/>
                <w:lang w:eastAsia="en-IN"/>
                <w14:ligatures w14:val="none"/>
              </w:rPr>
              <w:t>-F</w:t>
            </w:r>
          </w:p>
        </w:tc>
        <w:tc>
          <w:tcPr>
            <w:tcW w:w="4173" w:type="dxa"/>
            <w:tcBorders>
              <w:top w:val="nil"/>
              <w:left w:val="nil"/>
              <w:bottom w:val="single" w:sz="4" w:space="0" w:color="auto"/>
              <w:right w:val="single" w:sz="4" w:space="0" w:color="auto"/>
            </w:tcBorders>
            <w:shd w:val="clear" w:color="auto" w:fill="auto"/>
            <w:noWrap/>
            <w:vAlign w:val="center"/>
            <w:hideMark/>
          </w:tcPr>
          <w:p w14:paraId="3716FA94"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GGCCACACCAGTGACAATATCA</w:t>
            </w:r>
          </w:p>
        </w:tc>
        <w:tc>
          <w:tcPr>
            <w:tcW w:w="173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797C7A0"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200</w:t>
            </w:r>
          </w:p>
        </w:tc>
        <w:tc>
          <w:tcPr>
            <w:tcW w:w="129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4D20004"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66</w:t>
            </w:r>
          </w:p>
        </w:tc>
        <w:tc>
          <w:tcPr>
            <w:tcW w:w="10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75790D0"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59</w:t>
            </w:r>
          </w:p>
        </w:tc>
        <w:tc>
          <w:tcPr>
            <w:tcW w:w="2361" w:type="dxa"/>
            <w:vMerge w:val="restart"/>
            <w:tcBorders>
              <w:top w:val="nil"/>
              <w:left w:val="single" w:sz="4" w:space="0" w:color="auto"/>
              <w:right w:val="single" w:sz="4" w:space="0" w:color="auto"/>
            </w:tcBorders>
            <w:vAlign w:val="center"/>
          </w:tcPr>
          <w:p w14:paraId="255B62F7"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w:t>
            </w:r>
            <w:r w:rsidRPr="00906B90">
              <w:rPr>
                <w:rFonts w:ascii="Times New Roman" w:eastAsia="Times New Roman" w:hAnsi="Times New Roman" w:cs="Times New Roman"/>
                <w:color w:val="000000"/>
                <w:kern w:val="0"/>
                <w:sz w:val="20"/>
                <w:szCs w:val="20"/>
                <w:vertAlign w:val="superscript"/>
                <w:lang w:eastAsia="en-IN"/>
                <w14:ligatures w14:val="none"/>
              </w:rPr>
              <w:t xml:space="preserve">2 </w:t>
            </w:r>
            <w:r w:rsidRPr="00906B90">
              <w:rPr>
                <w:rFonts w:ascii="Times New Roman" w:eastAsia="Times New Roman" w:hAnsi="Times New Roman" w:cs="Times New Roman"/>
                <w:color w:val="000000"/>
                <w:kern w:val="0"/>
                <w:sz w:val="20"/>
                <w:szCs w:val="20"/>
                <w:lang w:eastAsia="en-IN"/>
                <w14:ligatures w14:val="none"/>
              </w:rPr>
              <w:t>= 0.997</w:t>
            </w:r>
          </w:p>
          <w:p w14:paraId="3DF06AAF"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Slope = -3.26</w:t>
            </w:r>
          </w:p>
          <w:p w14:paraId="4B3983F4"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Efficiency (%) = 102.72</w:t>
            </w:r>
          </w:p>
        </w:tc>
      </w:tr>
      <w:tr w:rsidR="005A128F" w:rsidRPr="00906B90" w14:paraId="35EA0641" w14:textId="77777777" w:rsidTr="00325578">
        <w:trPr>
          <w:trHeight w:val="388"/>
        </w:trPr>
        <w:tc>
          <w:tcPr>
            <w:tcW w:w="1242" w:type="dxa"/>
            <w:vMerge/>
            <w:tcBorders>
              <w:top w:val="nil"/>
              <w:left w:val="single" w:sz="4" w:space="0" w:color="auto"/>
              <w:bottom w:val="single" w:sz="4" w:space="0" w:color="auto"/>
              <w:right w:val="single" w:sz="4" w:space="0" w:color="auto"/>
            </w:tcBorders>
            <w:vAlign w:val="center"/>
            <w:hideMark/>
          </w:tcPr>
          <w:p w14:paraId="1759BE94" w14:textId="77777777" w:rsidR="005A128F" w:rsidRPr="00732D26"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
        </w:tc>
        <w:tc>
          <w:tcPr>
            <w:tcW w:w="2508" w:type="dxa"/>
            <w:vMerge/>
            <w:tcBorders>
              <w:top w:val="nil"/>
              <w:left w:val="single" w:sz="4" w:space="0" w:color="auto"/>
              <w:bottom w:val="single" w:sz="4" w:space="0" w:color="auto"/>
              <w:right w:val="single" w:sz="4" w:space="0" w:color="auto"/>
            </w:tcBorders>
            <w:vAlign w:val="center"/>
            <w:hideMark/>
          </w:tcPr>
          <w:p w14:paraId="68F0F76C"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725" w:type="dxa"/>
            <w:tcBorders>
              <w:top w:val="nil"/>
              <w:left w:val="nil"/>
              <w:bottom w:val="single" w:sz="4" w:space="0" w:color="auto"/>
              <w:right w:val="single" w:sz="4" w:space="0" w:color="auto"/>
            </w:tcBorders>
            <w:shd w:val="clear" w:color="auto" w:fill="auto"/>
            <w:noWrap/>
            <w:vAlign w:val="center"/>
            <w:hideMark/>
          </w:tcPr>
          <w:p w14:paraId="7F50EB42"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q_blaNDM</w:t>
            </w:r>
            <w:proofErr w:type="spellEnd"/>
            <w:r w:rsidRPr="00906B90">
              <w:rPr>
                <w:rFonts w:ascii="Times New Roman" w:eastAsia="Times New Roman" w:hAnsi="Times New Roman" w:cs="Times New Roman"/>
                <w:color w:val="000000"/>
                <w:kern w:val="0"/>
                <w:sz w:val="20"/>
                <w:szCs w:val="20"/>
                <w:lang w:eastAsia="en-IN"/>
                <w14:ligatures w14:val="none"/>
              </w:rPr>
              <w:t>-R</w:t>
            </w:r>
          </w:p>
        </w:tc>
        <w:tc>
          <w:tcPr>
            <w:tcW w:w="4173" w:type="dxa"/>
            <w:tcBorders>
              <w:top w:val="nil"/>
              <w:left w:val="nil"/>
              <w:bottom w:val="single" w:sz="4" w:space="0" w:color="auto"/>
              <w:right w:val="single" w:sz="4" w:space="0" w:color="auto"/>
            </w:tcBorders>
            <w:shd w:val="clear" w:color="auto" w:fill="auto"/>
            <w:noWrap/>
            <w:vAlign w:val="center"/>
            <w:hideMark/>
          </w:tcPr>
          <w:p w14:paraId="5E5E3AEF"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CAGGCAGCCACCAAAAGC</w:t>
            </w:r>
          </w:p>
        </w:tc>
        <w:tc>
          <w:tcPr>
            <w:tcW w:w="1737" w:type="dxa"/>
            <w:vMerge/>
            <w:tcBorders>
              <w:top w:val="nil"/>
              <w:left w:val="single" w:sz="4" w:space="0" w:color="auto"/>
              <w:bottom w:val="single" w:sz="4" w:space="0" w:color="auto"/>
              <w:right w:val="single" w:sz="4" w:space="0" w:color="auto"/>
            </w:tcBorders>
            <w:vAlign w:val="center"/>
            <w:hideMark/>
          </w:tcPr>
          <w:p w14:paraId="6007DBAF"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295" w:type="dxa"/>
            <w:vMerge/>
            <w:tcBorders>
              <w:top w:val="nil"/>
              <w:left w:val="single" w:sz="4" w:space="0" w:color="auto"/>
              <w:bottom w:val="single" w:sz="4" w:space="0" w:color="auto"/>
              <w:right w:val="single" w:sz="4" w:space="0" w:color="auto"/>
            </w:tcBorders>
            <w:vAlign w:val="center"/>
            <w:hideMark/>
          </w:tcPr>
          <w:p w14:paraId="2883A1E4"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009" w:type="dxa"/>
            <w:vMerge/>
            <w:tcBorders>
              <w:top w:val="nil"/>
              <w:left w:val="single" w:sz="4" w:space="0" w:color="auto"/>
              <w:bottom w:val="single" w:sz="4" w:space="0" w:color="auto"/>
              <w:right w:val="single" w:sz="4" w:space="0" w:color="auto"/>
            </w:tcBorders>
            <w:vAlign w:val="center"/>
            <w:hideMark/>
          </w:tcPr>
          <w:p w14:paraId="5CE66F15"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2361" w:type="dxa"/>
            <w:vMerge/>
            <w:tcBorders>
              <w:left w:val="single" w:sz="4" w:space="0" w:color="auto"/>
              <w:bottom w:val="single" w:sz="4" w:space="0" w:color="auto"/>
              <w:right w:val="single" w:sz="4" w:space="0" w:color="auto"/>
            </w:tcBorders>
            <w:vAlign w:val="center"/>
          </w:tcPr>
          <w:p w14:paraId="0F406EDE"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r>
      <w:tr w:rsidR="005A128F" w:rsidRPr="00906B90" w14:paraId="09C88EEB" w14:textId="77777777" w:rsidTr="00325578">
        <w:trPr>
          <w:trHeight w:val="388"/>
        </w:trPr>
        <w:tc>
          <w:tcPr>
            <w:tcW w:w="12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DFEA9A7" w14:textId="063F9314" w:rsidR="005A128F" w:rsidRPr="00B95570"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roofErr w:type="spellStart"/>
            <w:r w:rsidRPr="00201468">
              <w:rPr>
                <w:rFonts w:ascii="Times New Roman" w:eastAsia="Times New Roman" w:hAnsi="Times New Roman" w:cs="Times New Roman"/>
                <w:b/>
                <w:bCs/>
                <w:i/>
                <w:iCs/>
                <w:color w:val="000000"/>
                <w:kern w:val="0"/>
                <w:sz w:val="20"/>
                <w:szCs w:val="20"/>
                <w:lang w:eastAsia="en-IN"/>
                <w14:ligatures w14:val="none"/>
              </w:rPr>
              <w:t>bla</w:t>
            </w:r>
            <w:r w:rsidR="00B95570">
              <w:rPr>
                <w:rFonts w:ascii="Times New Roman" w:eastAsia="Times New Roman" w:hAnsi="Times New Roman" w:cs="Times New Roman"/>
                <w:b/>
                <w:bCs/>
                <w:i/>
                <w:iCs/>
                <w:color w:val="000000"/>
                <w:kern w:val="0"/>
                <w:sz w:val="20"/>
                <w:szCs w:val="20"/>
                <w:vertAlign w:val="subscript"/>
                <w:lang w:eastAsia="en-IN"/>
                <w14:ligatures w14:val="none"/>
              </w:rPr>
              <w:t>CTX</w:t>
            </w:r>
            <w:proofErr w:type="spellEnd"/>
            <w:r w:rsidR="00B95570">
              <w:rPr>
                <w:rFonts w:ascii="Times New Roman" w:eastAsia="Times New Roman" w:hAnsi="Times New Roman" w:cs="Times New Roman"/>
                <w:b/>
                <w:bCs/>
                <w:i/>
                <w:iCs/>
                <w:color w:val="000000"/>
                <w:kern w:val="0"/>
                <w:sz w:val="20"/>
                <w:szCs w:val="20"/>
                <w:vertAlign w:val="subscript"/>
                <w:lang w:eastAsia="en-IN"/>
                <w14:ligatures w14:val="none"/>
              </w:rPr>
              <w:t>-</w:t>
            </w:r>
            <w:r w:rsidRPr="00B95570">
              <w:rPr>
                <w:rFonts w:ascii="Times New Roman" w:eastAsia="Times New Roman" w:hAnsi="Times New Roman" w:cs="Times New Roman"/>
                <w:b/>
                <w:bCs/>
                <w:i/>
                <w:iCs/>
                <w:color w:val="000000"/>
                <w:kern w:val="0"/>
                <w:sz w:val="20"/>
                <w:szCs w:val="20"/>
                <w:vertAlign w:val="subscript"/>
                <w:lang w:eastAsia="en-IN"/>
                <w14:ligatures w14:val="none"/>
              </w:rPr>
              <w:t>M</w:t>
            </w:r>
          </w:p>
        </w:tc>
        <w:tc>
          <w:tcPr>
            <w:tcW w:w="25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DBF54CA" w14:textId="7BE983D8"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fldChar w:fldCharType="begin" w:fldLock="1"/>
            </w:r>
            <w:r w:rsidR="00DC3F36">
              <w:rPr>
                <w:rFonts w:ascii="Times New Roman" w:eastAsia="Times New Roman" w:hAnsi="Times New Roman" w:cs="Times New Roman"/>
                <w:color w:val="000000"/>
                <w:kern w:val="0"/>
                <w:sz w:val="20"/>
                <w:szCs w:val="20"/>
                <w:lang w:eastAsia="en-IN"/>
                <w14:ligatures w14:val="none"/>
              </w:rPr>
              <w:instrText>ADDIN CSL_CITATION {"citationItems":[{"id":"ITEM-1","itemData":{"DOI":"10.1371/journal.pone.0078906","ISSN":"19326203","PMID":"24205347","abstract":"Antibiotic resistance represents a global health problem, requiring better understanding of the ecology of antibiotic resistance genes (ARGs), their selection and their spread in the environment. Antibiotics are constantly released to the environment through wastewater treatment plant (WWTP) effluents. We investigated, therefore, the effect of these discharges on the prevalence of ARGs and bacterial community composition in biofilm and sediment samples of a receiving river. We used culture-independent approaches such as quantitative PCR to determine the prevalence of eleven ARGs and 16S rRNA gene-based pyrosequencing to examine the composition of bacterial communities. Concentration of antibiotics in WWTP influent and effluent were also determined. ARGs such as qnrS, blaTEM, blaCTX-M, blaSHV, erm(B), sul(I), sul(II), tet(O) and tet(W) were detected in all biofilm and sediment samples analyzed. Moreover, we observed a significant increase in the relative abundance of ARGs in biofilm samples collected downstream of the WWTP discharge. We also found significant differences with respect to community structure and composition between upstream and downstream samples. Therefore, our results indicate that WWTP discharges may contribute to the spread of ARGs into the environment and may also impact on the bacterial communities of the receiving river. © 2013 Marti et al.","author":[{"dropping-particle":"","family":"Marti","given":"Elisabet","non-dropping-particle":"","parse-names":false,"suffix":""},{"dropping-particle":"","family":"Jofre","given":"Juan","non-dropping-particle":"","parse-names":false,"suffix":""},{"dropping-particle":"","family":"Balcazar","given":"Jose Luis","non-dropping-particle":"","parse-names":false,"suffix":""}],"container-title":"PLoS ONE","id":"ITEM-1","issue":"10","issued":{"date-parts":[["2013"]]},"page":"1-8","title":"Prevalence of Antibiotic Resistance Genes and Bacterial Community Composition in a River Influenced by a Wastewater Treatment Plant","type":"article-journal","volume":"8"},"uris":["http://www.mendeley.com/documents/?uuid=6a90e3e9-0642-478b-bcad-f3e8c582327b"]}],"mendeley":{"formattedCitation":"(Marti et al. 2013)","plainTextFormattedCitation":"(Marti et al. 2013)","previouslyFormattedCitation":"(Marti et al. 2013)"},"properties":{"noteIndex":0},"schema":"https://github.com/citation-style-language/schema/raw/master/csl-citation.json"}</w:instrText>
            </w:r>
            <w:r w:rsidRPr="00906B90">
              <w:rPr>
                <w:rFonts w:ascii="Times New Roman" w:eastAsia="Times New Roman" w:hAnsi="Times New Roman" w:cs="Times New Roman"/>
                <w:color w:val="000000"/>
                <w:kern w:val="0"/>
                <w:sz w:val="20"/>
                <w:szCs w:val="20"/>
                <w:lang w:eastAsia="en-IN"/>
                <w14:ligatures w14:val="none"/>
              </w:rPr>
              <w:fldChar w:fldCharType="separate"/>
            </w:r>
            <w:r w:rsidR="004A7DA1" w:rsidRPr="004A7DA1">
              <w:rPr>
                <w:rFonts w:ascii="Times New Roman" w:eastAsia="Times New Roman" w:hAnsi="Times New Roman" w:cs="Times New Roman"/>
                <w:noProof/>
                <w:color w:val="000000"/>
                <w:kern w:val="0"/>
                <w:sz w:val="20"/>
                <w:szCs w:val="20"/>
                <w:lang w:eastAsia="en-IN"/>
                <w14:ligatures w14:val="none"/>
              </w:rPr>
              <w:t>(Marti et al. 2013)</w:t>
            </w:r>
            <w:r w:rsidRPr="00906B90">
              <w:rPr>
                <w:rFonts w:ascii="Times New Roman" w:eastAsia="Times New Roman" w:hAnsi="Times New Roman" w:cs="Times New Roman"/>
                <w:color w:val="000000"/>
                <w:kern w:val="0"/>
                <w:sz w:val="20"/>
                <w:szCs w:val="20"/>
                <w:lang w:eastAsia="en-IN"/>
                <w14:ligatures w14:val="none"/>
              </w:rPr>
              <w:fldChar w:fldCharType="end"/>
            </w:r>
          </w:p>
        </w:tc>
        <w:tc>
          <w:tcPr>
            <w:tcW w:w="1725" w:type="dxa"/>
            <w:tcBorders>
              <w:top w:val="nil"/>
              <w:left w:val="nil"/>
              <w:bottom w:val="single" w:sz="4" w:space="0" w:color="auto"/>
              <w:right w:val="single" w:sz="4" w:space="0" w:color="auto"/>
            </w:tcBorders>
            <w:shd w:val="clear" w:color="auto" w:fill="auto"/>
            <w:noWrap/>
            <w:vAlign w:val="center"/>
            <w:hideMark/>
          </w:tcPr>
          <w:p w14:paraId="1024C39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q_CTXM</w:t>
            </w:r>
            <w:proofErr w:type="spellEnd"/>
            <w:r w:rsidRPr="00906B90">
              <w:rPr>
                <w:rFonts w:ascii="Times New Roman" w:eastAsia="Times New Roman" w:hAnsi="Times New Roman" w:cs="Times New Roman"/>
                <w:color w:val="000000"/>
                <w:kern w:val="0"/>
                <w:sz w:val="20"/>
                <w:szCs w:val="20"/>
                <w:lang w:eastAsia="en-IN"/>
                <w14:ligatures w14:val="none"/>
              </w:rPr>
              <w:t>-F</w:t>
            </w:r>
          </w:p>
        </w:tc>
        <w:tc>
          <w:tcPr>
            <w:tcW w:w="4173" w:type="dxa"/>
            <w:tcBorders>
              <w:top w:val="nil"/>
              <w:left w:val="nil"/>
              <w:bottom w:val="single" w:sz="4" w:space="0" w:color="auto"/>
              <w:right w:val="single" w:sz="4" w:space="0" w:color="auto"/>
            </w:tcBorders>
            <w:shd w:val="clear" w:color="auto" w:fill="auto"/>
            <w:noWrap/>
            <w:vAlign w:val="center"/>
            <w:hideMark/>
          </w:tcPr>
          <w:p w14:paraId="6D705B82"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CTATGGCACCACCAACGATA</w:t>
            </w:r>
          </w:p>
        </w:tc>
        <w:tc>
          <w:tcPr>
            <w:tcW w:w="173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A737A66"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200</w:t>
            </w:r>
          </w:p>
        </w:tc>
        <w:tc>
          <w:tcPr>
            <w:tcW w:w="129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B2B4B63"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104</w:t>
            </w:r>
          </w:p>
        </w:tc>
        <w:tc>
          <w:tcPr>
            <w:tcW w:w="10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6F7CE83"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57</w:t>
            </w:r>
          </w:p>
        </w:tc>
        <w:tc>
          <w:tcPr>
            <w:tcW w:w="2361" w:type="dxa"/>
            <w:vMerge w:val="restart"/>
            <w:tcBorders>
              <w:top w:val="nil"/>
              <w:left w:val="single" w:sz="4" w:space="0" w:color="auto"/>
              <w:right w:val="single" w:sz="4" w:space="0" w:color="auto"/>
            </w:tcBorders>
            <w:vAlign w:val="center"/>
          </w:tcPr>
          <w:p w14:paraId="3BBA3E3F"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w:t>
            </w:r>
            <w:r w:rsidRPr="00906B90">
              <w:rPr>
                <w:rFonts w:ascii="Times New Roman" w:eastAsia="Times New Roman" w:hAnsi="Times New Roman" w:cs="Times New Roman"/>
                <w:color w:val="000000"/>
                <w:kern w:val="0"/>
                <w:sz w:val="20"/>
                <w:szCs w:val="20"/>
                <w:vertAlign w:val="superscript"/>
                <w:lang w:eastAsia="en-IN"/>
                <w14:ligatures w14:val="none"/>
              </w:rPr>
              <w:t xml:space="preserve">2 </w:t>
            </w:r>
            <w:r w:rsidRPr="00906B90">
              <w:rPr>
                <w:rFonts w:ascii="Times New Roman" w:eastAsia="Times New Roman" w:hAnsi="Times New Roman" w:cs="Times New Roman"/>
                <w:color w:val="000000"/>
                <w:kern w:val="0"/>
                <w:sz w:val="20"/>
                <w:szCs w:val="20"/>
                <w:lang w:eastAsia="en-IN"/>
                <w14:ligatures w14:val="none"/>
              </w:rPr>
              <w:t>= 0.999</w:t>
            </w:r>
          </w:p>
          <w:p w14:paraId="72F2DBBD"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Slope = -3.51</w:t>
            </w:r>
          </w:p>
          <w:p w14:paraId="69E4CE3B"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Efficiency (%) = 90.79</w:t>
            </w:r>
          </w:p>
        </w:tc>
      </w:tr>
      <w:tr w:rsidR="005A128F" w:rsidRPr="00906B90" w14:paraId="24842A81" w14:textId="77777777" w:rsidTr="00325578">
        <w:trPr>
          <w:trHeight w:val="388"/>
        </w:trPr>
        <w:tc>
          <w:tcPr>
            <w:tcW w:w="1242" w:type="dxa"/>
            <w:vMerge/>
            <w:tcBorders>
              <w:top w:val="nil"/>
              <w:left w:val="single" w:sz="4" w:space="0" w:color="auto"/>
              <w:bottom w:val="single" w:sz="4" w:space="0" w:color="auto"/>
              <w:right w:val="single" w:sz="4" w:space="0" w:color="auto"/>
            </w:tcBorders>
            <w:vAlign w:val="center"/>
            <w:hideMark/>
          </w:tcPr>
          <w:p w14:paraId="6E1F8CE8" w14:textId="77777777" w:rsidR="005A128F" w:rsidRPr="00732D26"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
        </w:tc>
        <w:tc>
          <w:tcPr>
            <w:tcW w:w="2508" w:type="dxa"/>
            <w:vMerge/>
            <w:tcBorders>
              <w:top w:val="nil"/>
              <w:left w:val="single" w:sz="4" w:space="0" w:color="auto"/>
              <w:bottom w:val="single" w:sz="4" w:space="0" w:color="auto"/>
              <w:right w:val="single" w:sz="4" w:space="0" w:color="auto"/>
            </w:tcBorders>
            <w:vAlign w:val="center"/>
            <w:hideMark/>
          </w:tcPr>
          <w:p w14:paraId="4B6DA1AF"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725" w:type="dxa"/>
            <w:tcBorders>
              <w:top w:val="nil"/>
              <w:left w:val="nil"/>
              <w:bottom w:val="single" w:sz="4" w:space="0" w:color="auto"/>
              <w:right w:val="single" w:sz="4" w:space="0" w:color="auto"/>
            </w:tcBorders>
            <w:shd w:val="clear" w:color="auto" w:fill="auto"/>
            <w:noWrap/>
            <w:vAlign w:val="center"/>
            <w:hideMark/>
          </w:tcPr>
          <w:p w14:paraId="47E084B9"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q_CTXM</w:t>
            </w:r>
            <w:proofErr w:type="spellEnd"/>
            <w:r w:rsidRPr="00906B90">
              <w:rPr>
                <w:rFonts w:ascii="Times New Roman" w:eastAsia="Times New Roman" w:hAnsi="Times New Roman" w:cs="Times New Roman"/>
                <w:color w:val="000000"/>
                <w:kern w:val="0"/>
                <w:sz w:val="20"/>
                <w:szCs w:val="20"/>
                <w:lang w:eastAsia="en-IN"/>
                <w14:ligatures w14:val="none"/>
              </w:rPr>
              <w:t>-R</w:t>
            </w:r>
          </w:p>
        </w:tc>
        <w:tc>
          <w:tcPr>
            <w:tcW w:w="4173" w:type="dxa"/>
            <w:tcBorders>
              <w:top w:val="nil"/>
              <w:left w:val="nil"/>
              <w:bottom w:val="single" w:sz="4" w:space="0" w:color="auto"/>
              <w:right w:val="single" w:sz="4" w:space="0" w:color="auto"/>
            </w:tcBorders>
            <w:shd w:val="clear" w:color="auto" w:fill="auto"/>
            <w:noWrap/>
            <w:vAlign w:val="center"/>
            <w:hideMark/>
          </w:tcPr>
          <w:p w14:paraId="0B50985C"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ACGGCTTTCTGCCTTAGGTT</w:t>
            </w:r>
          </w:p>
        </w:tc>
        <w:tc>
          <w:tcPr>
            <w:tcW w:w="1737" w:type="dxa"/>
            <w:vMerge/>
            <w:tcBorders>
              <w:top w:val="nil"/>
              <w:left w:val="single" w:sz="4" w:space="0" w:color="auto"/>
              <w:bottom w:val="single" w:sz="4" w:space="0" w:color="auto"/>
              <w:right w:val="single" w:sz="4" w:space="0" w:color="auto"/>
            </w:tcBorders>
            <w:vAlign w:val="center"/>
            <w:hideMark/>
          </w:tcPr>
          <w:p w14:paraId="2DF1AB29"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295" w:type="dxa"/>
            <w:vMerge/>
            <w:tcBorders>
              <w:top w:val="nil"/>
              <w:left w:val="single" w:sz="4" w:space="0" w:color="auto"/>
              <w:bottom w:val="single" w:sz="4" w:space="0" w:color="auto"/>
              <w:right w:val="single" w:sz="4" w:space="0" w:color="auto"/>
            </w:tcBorders>
            <w:vAlign w:val="center"/>
            <w:hideMark/>
          </w:tcPr>
          <w:p w14:paraId="2B3FFE0A"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009" w:type="dxa"/>
            <w:vMerge/>
            <w:tcBorders>
              <w:top w:val="nil"/>
              <w:left w:val="single" w:sz="4" w:space="0" w:color="auto"/>
              <w:bottom w:val="single" w:sz="4" w:space="0" w:color="auto"/>
              <w:right w:val="single" w:sz="4" w:space="0" w:color="auto"/>
            </w:tcBorders>
            <w:vAlign w:val="center"/>
            <w:hideMark/>
          </w:tcPr>
          <w:p w14:paraId="51019DAC"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2361" w:type="dxa"/>
            <w:vMerge/>
            <w:tcBorders>
              <w:left w:val="single" w:sz="4" w:space="0" w:color="auto"/>
              <w:bottom w:val="single" w:sz="4" w:space="0" w:color="auto"/>
              <w:right w:val="single" w:sz="4" w:space="0" w:color="auto"/>
            </w:tcBorders>
            <w:vAlign w:val="center"/>
          </w:tcPr>
          <w:p w14:paraId="460AB9BC"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r>
      <w:tr w:rsidR="005A128F" w:rsidRPr="00906B90" w14:paraId="76F68BF3" w14:textId="77777777" w:rsidTr="00325578">
        <w:trPr>
          <w:trHeight w:val="388"/>
        </w:trPr>
        <w:tc>
          <w:tcPr>
            <w:tcW w:w="12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7D5F5C18" w14:textId="77777777" w:rsidR="005A128F" w:rsidRPr="00B95570"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r w:rsidRPr="00201468">
              <w:rPr>
                <w:rFonts w:ascii="Times New Roman" w:eastAsia="Times New Roman" w:hAnsi="Times New Roman" w:cs="Times New Roman"/>
                <w:b/>
                <w:bCs/>
                <w:i/>
                <w:iCs/>
                <w:color w:val="000000"/>
                <w:kern w:val="0"/>
                <w:sz w:val="20"/>
                <w:szCs w:val="20"/>
                <w:lang w:eastAsia="en-IN"/>
                <w14:ligatures w14:val="none"/>
              </w:rPr>
              <w:t>intI</w:t>
            </w:r>
            <w:r w:rsidRPr="00B95570">
              <w:rPr>
                <w:rFonts w:ascii="Times New Roman" w:eastAsia="Times New Roman" w:hAnsi="Times New Roman" w:cs="Times New Roman"/>
                <w:b/>
                <w:bCs/>
                <w:i/>
                <w:iCs/>
                <w:color w:val="000000"/>
                <w:kern w:val="0"/>
                <w:sz w:val="20"/>
                <w:szCs w:val="20"/>
                <w:lang w:eastAsia="en-IN"/>
                <w14:ligatures w14:val="none"/>
              </w:rPr>
              <w:t>1</w:t>
            </w:r>
          </w:p>
        </w:tc>
        <w:tc>
          <w:tcPr>
            <w:tcW w:w="25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E5CFEA0" w14:textId="1607B76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fldChar w:fldCharType="begin" w:fldLock="1"/>
            </w:r>
            <w:r w:rsidR="00DC3F36">
              <w:rPr>
                <w:rFonts w:ascii="Times New Roman" w:eastAsia="Times New Roman" w:hAnsi="Times New Roman" w:cs="Times New Roman"/>
                <w:color w:val="000000"/>
                <w:kern w:val="0"/>
                <w:sz w:val="20"/>
                <w:szCs w:val="20"/>
                <w:lang w:eastAsia="en-IN"/>
                <w14:ligatures w14:val="none"/>
              </w:rPr>
              <w:instrText>ADDIN CSL_CITATION {"citationItems":[{"id":"ITEM-1","itemData":{"DOI":"10.1093/jac/dkq167","ISSN":"03057453","PMID":"20542899","abstract":"Objectives: Integrons are bacterial genetic elements that can capture and express genes contained in mobile cassettes. Integrons have been described worldwide in Gram-negative bacteria and are a marker of antibiotic resistance. We developed a specific and sensitive Taqman® probe-based real-time PCR method with three different primer-probe pairs for simultaneous detection of the three main classes of integron. Methods: Sensitivity was assessed by testing mixtures of the three targets (intI integrase genes of each integron class) ranging from 10 to 108 copies. Specificity was determined with a panel of integron-containing and integron-free control strains. The method was then applied to clinical samples. Results: The PCR method was specific and had a sensitivity of 102 copies for all three genes, regardless of their respective quantities. The method was quantitative from 103 to 107 copies, and was able to detect integrons directly in biological samples. Conclusions: We have developed a rapid, quantitative, specific and sensitive method that could prove useful for initial screening of Gram-negative isolates, or clinical samples, for likely multidrug resistance. © The Author 2010.","author":[{"dropping-particle":"","family":"Barraud","given":"O.","non-dropping-particle":"","parse-names":false,"suffix":""},{"dropping-particle":"","family":"Baclet","given":"M. C.","non-dropping-particle":"","parse-names":false,"suffix":""},{"dropping-particle":"","family":"Denis","given":"F.","non-dropping-particle":"","parse-names":false,"suffix":""},{"dropping-particle":"","family":"Ploy","given":"M. C.","non-dropping-particle":"","parse-names":false,"suffix":""}],"container-title":"Journal of Antimicrobial Chemotherapy","id":"ITEM-1","issue":"8","issued":{"date-parts":[["2010"]]},"page":"1642-1645","title":"Quantitative multiplex real-time PCR for detecting class 1, 2 and 3 integrons","type":"article-journal","volume":"65"},"uris":["http://www.mendeley.com/documents/?uuid=423a0944-c629-4ce2-a9f5-06de2e141693"]}],"mendeley":{"formattedCitation":"(Barraud et al. 2010)","plainTextFormattedCitation":"(Barraud et al. 2010)","previouslyFormattedCitation":"(Barraud et al. 2010)"},"properties":{"noteIndex":0},"schema":"https://github.com/citation-style-language/schema/raw/master/csl-citation.json"}</w:instrText>
            </w:r>
            <w:r w:rsidRPr="00906B90">
              <w:rPr>
                <w:rFonts w:ascii="Times New Roman" w:eastAsia="Times New Roman" w:hAnsi="Times New Roman" w:cs="Times New Roman"/>
                <w:color w:val="000000"/>
                <w:kern w:val="0"/>
                <w:sz w:val="20"/>
                <w:szCs w:val="20"/>
                <w:lang w:eastAsia="en-IN"/>
                <w14:ligatures w14:val="none"/>
              </w:rPr>
              <w:fldChar w:fldCharType="separate"/>
            </w:r>
            <w:r w:rsidR="004A7DA1" w:rsidRPr="004A7DA1">
              <w:rPr>
                <w:rFonts w:ascii="Times New Roman" w:eastAsia="Times New Roman" w:hAnsi="Times New Roman" w:cs="Times New Roman"/>
                <w:noProof/>
                <w:color w:val="000000"/>
                <w:kern w:val="0"/>
                <w:sz w:val="20"/>
                <w:szCs w:val="20"/>
                <w:lang w:eastAsia="en-IN"/>
                <w14:ligatures w14:val="none"/>
              </w:rPr>
              <w:t>(Barraud et al. 2010)</w:t>
            </w:r>
            <w:r w:rsidRPr="00906B90">
              <w:rPr>
                <w:rFonts w:ascii="Times New Roman" w:eastAsia="Times New Roman" w:hAnsi="Times New Roman" w:cs="Times New Roman"/>
                <w:color w:val="000000"/>
                <w:kern w:val="0"/>
                <w:sz w:val="20"/>
                <w:szCs w:val="20"/>
                <w:lang w:eastAsia="en-IN"/>
                <w14:ligatures w14:val="none"/>
              </w:rPr>
              <w:fldChar w:fldCharType="end"/>
            </w:r>
          </w:p>
        </w:tc>
        <w:tc>
          <w:tcPr>
            <w:tcW w:w="1725" w:type="dxa"/>
            <w:tcBorders>
              <w:top w:val="nil"/>
              <w:left w:val="nil"/>
              <w:bottom w:val="single" w:sz="4" w:space="0" w:color="auto"/>
              <w:right w:val="single" w:sz="4" w:space="0" w:color="auto"/>
            </w:tcBorders>
            <w:shd w:val="clear" w:color="auto" w:fill="auto"/>
            <w:noWrap/>
            <w:vAlign w:val="center"/>
            <w:hideMark/>
          </w:tcPr>
          <w:p w14:paraId="60A12E5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q_intI</w:t>
            </w:r>
            <w:proofErr w:type="spellEnd"/>
            <w:r w:rsidRPr="00906B90">
              <w:rPr>
                <w:rFonts w:ascii="Times New Roman" w:eastAsia="Times New Roman" w:hAnsi="Times New Roman" w:cs="Times New Roman"/>
                <w:color w:val="000000"/>
                <w:kern w:val="0"/>
                <w:sz w:val="20"/>
                <w:szCs w:val="20"/>
                <w:lang w:eastAsia="en-IN"/>
                <w14:ligatures w14:val="none"/>
              </w:rPr>
              <w:t>-F</w:t>
            </w:r>
          </w:p>
        </w:tc>
        <w:tc>
          <w:tcPr>
            <w:tcW w:w="4173" w:type="dxa"/>
            <w:tcBorders>
              <w:top w:val="nil"/>
              <w:left w:val="nil"/>
              <w:bottom w:val="single" w:sz="4" w:space="0" w:color="auto"/>
              <w:right w:val="single" w:sz="4" w:space="0" w:color="auto"/>
            </w:tcBorders>
            <w:shd w:val="clear" w:color="auto" w:fill="auto"/>
            <w:noWrap/>
            <w:vAlign w:val="center"/>
            <w:hideMark/>
          </w:tcPr>
          <w:p w14:paraId="227BC73A"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GATCGGTCGAATGCGTGT</w:t>
            </w:r>
          </w:p>
        </w:tc>
        <w:tc>
          <w:tcPr>
            <w:tcW w:w="173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196CD12"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kern w:val="0"/>
                <w:sz w:val="20"/>
                <w:szCs w:val="20"/>
                <w:lang w:eastAsia="en-IN"/>
                <w14:ligatures w14:val="none"/>
              </w:rPr>
              <w:t>200</w:t>
            </w:r>
          </w:p>
        </w:tc>
        <w:tc>
          <w:tcPr>
            <w:tcW w:w="129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145EC94"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196</w:t>
            </w:r>
          </w:p>
        </w:tc>
        <w:tc>
          <w:tcPr>
            <w:tcW w:w="10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4291B6B8"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kern w:val="0"/>
                <w:sz w:val="20"/>
                <w:szCs w:val="20"/>
                <w:lang w:eastAsia="en-IN"/>
                <w14:ligatures w14:val="none"/>
              </w:rPr>
              <w:t>61</w:t>
            </w:r>
          </w:p>
        </w:tc>
        <w:tc>
          <w:tcPr>
            <w:tcW w:w="2361" w:type="dxa"/>
            <w:vMerge w:val="restart"/>
            <w:tcBorders>
              <w:top w:val="nil"/>
              <w:left w:val="single" w:sz="4" w:space="0" w:color="auto"/>
              <w:right w:val="single" w:sz="4" w:space="0" w:color="auto"/>
            </w:tcBorders>
            <w:vAlign w:val="center"/>
          </w:tcPr>
          <w:p w14:paraId="6B1B84B9"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w:t>
            </w:r>
            <w:r w:rsidRPr="00906B90">
              <w:rPr>
                <w:rFonts w:ascii="Times New Roman" w:eastAsia="Times New Roman" w:hAnsi="Times New Roman" w:cs="Times New Roman"/>
                <w:color w:val="000000"/>
                <w:kern w:val="0"/>
                <w:sz w:val="20"/>
                <w:szCs w:val="20"/>
                <w:vertAlign w:val="superscript"/>
                <w:lang w:eastAsia="en-IN"/>
                <w14:ligatures w14:val="none"/>
              </w:rPr>
              <w:t xml:space="preserve">2 </w:t>
            </w:r>
            <w:r w:rsidRPr="00906B90">
              <w:rPr>
                <w:rFonts w:ascii="Times New Roman" w:eastAsia="Times New Roman" w:hAnsi="Times New Roman" w:cs="Times New Roman"/>
                <w:color w:val="000000"/>
                <w:kern w:val="0"/>
                <w:sz w:val="20"/>
                <w:szCs w:val="20"/>
                <w:lang w:eastAsia="en-IN"/>
                <w14:ligatures w14:val="none"/>
              </w:rPr>
              <w:t xml:space="preserve">= </w:t>
            </w:r>
          </w:p>
          <w:p w14:paraId="19BFA77E"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Slope=</w:t>
            </w:r>
          </w:p>
          <w:p w14:paraId="6889510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Efficiency (%) =</w:t>
            </w:r>
          </w:p>
        </w:tc>
      </w:tr>
      <w:tr w:rsidR="005A128F" w:rsidRPr="00906B90" w14:paraId="4663F672" w14:textId="77777777" w:rsidTr="00325578">
        <w:trPr>
          <w:trHeight w:val="388"/>
        </w:trPr>
        <w:tc>
          <w:tcPr>
            <w:tcW w:w="1242" w:type="dxa"/>
            <w:vMerge/>
            <w:tcBorders>
              <w:top w:val="nil"/>
              <w:left w:val="single" w:sz="4" w:space="0" w:color="auto"/>
              <w:bottom w:val="single" w:sz="4" w:space="0" w:color="auto"/>
              <w:right w:val="single" w:sz="4" w:space="0" w:color="auto"/>
            </w:tcBorders>
            <w:vAlign w:val="center"/>
            <w:hideMark/>
          </w:tcPr>
          <w:p w14:paraId="6B63E6A1" w14:textId="77777777" w:rsidR="005A128F" w:rsidRPr="00732D26"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
        </w:tc>
        <w:tc>
          <w:tcPr>
            <w:tcW w:w="2508" w:type="dxa"/>
            <w:vMerge/>
            <w:tcBorders>
              <w:top w:val="nil"/>
              <w:left w:val="single" w:sz="4" w:space="0" w:color="auto"/>
              <w:bottom w:val="single" w:sz="4" w:space="0" w:color="auto"/>
              <w:right w:val="single" w:sz="4" w:space="0" w:color="auto"/>
            </w:tcBorders>
            <w:vAlign w:val="center"/>
            <w:hideMark/>
          </w:tcPr>
          <w:p w14:paraId="7293AA5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725" w:type="dxa"/>
            <w:tcBorders>
              <w:top w:val="nil"/>
              <w:left w:val="nil"/>
              <w:bottom w:val="single" w:sz="4" w:space="0" w:color="auto"/>
              <w:right w:val="single" w:sz="4" w:space="0" w:color="auto"/>
            </w:tcBorders>
            <w:shd w:val="clear" w:color="auto" w:fill="auto"/>
            <w:noWrap/>
            <w:vAlign w:val="center"/>
            <w:hideMark/>
          </w:tcPr>
          <w:p w14:paraId="25FAD58D"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q_intI</w:t>
            </w:r>
            <w:proofErr w:type="spellEnd"/>
            <w:r w:rsidRPr="00906B90">
              <w:rPr>
                <w:rFonts w:ascii="Times New Roman" w:eastAsia="Times New Roman" w:hAnsi="Times New Roman" w:cs="Times New Roman"/>
                <w:color w:val="000000"/>
                <w:kern w:val="0"/>
                <w:sz w:val="20"/>
                <w:szCs w:val="20"/>
                <w:lang w:eastAsia="en-IN"/>
                <w14:ligatures w14:val="none"/>
              </w:rPr>
              <w:t>-R</w:t>
            </w:r>
          </w:p>
        </w:tc>
        <w:tc>
          <w:tcPr>
            <w:tcW w:w="4173" w:type="dxa"/>
            <w:tcBorders>
              <w:top w:val="nil"/>
              <w:left w:val="nil"/>
              <w:bottom w:val="single" w:sz="4" w:space="0" w:color="auto"/>
              <w:right w:val="single" w:sz="4" w:space="0" w:color="auto"/>
            </w:tcBorders>
            <w:shd w:val="clear" w:color="auto" w:fill="auto"/>
            <w:noWrap/>
            <w:vAlign w:val="center"/>
            <w:hideMark/>
          </w:tcPr>
          <w:p w14:paraId="22DF4523"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GCCTTGATGTTACCCGAGAG</w:t>
            </w:r>
          </w:p>
        </w:tc>
        <w:tc>
          <w:tcPr>
            <w:tcW w:w="1737" w:type="dxa"/>
            <w:vMerge/>
            <w:tcBorders>
              <w:top w:val="nil"/>
              <w:left w:val="single" w:sz="4" w:space="0" w:color="auto"/>
              <w:bottom w:val="single" w:sz="4" w:space="0" w:color="auto"/>
              <w:right w:val="single" w:sz="4" w:space="0" w:color="auto"/>
            </w:tcBorders>
            <w:vAlign w:val="center"/>
            <w:hideMark/>
          </w:tcPr>
          <w:p w14:paraId="6A6C0B0E"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295" w:type="dxa"/>
            <w:vMerge/>
            <w:tcBorders>
              <w:top w:val="nil"/>
              <w:left w:val="single" w:sz="4" w:space="0" w:color="auto"/>
              <w:bottom w:val="single" w:sz="4" w:space="0" w:color="auto"/>
              <w:right w:val="single" w:sz="4" w:space="0" w:color="auto"/>
            </w:tcBorders>
            <w:vAlign w:val="center"/>
            <w:hideMark/>
          </w:tcPr>
          <w:p w14:paraId="4DF112E5"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009" w:type="dxa"/>
            <w:vMerge/>
            <w:tcBorders>
              <w:top w:val="nil"/>
              <w:left w:val="single" w:sz="4" w:space="0" w:color="auto"/>
              <w:bottom w:val="single" w:sz="4" w:space="0" w:color="auto"/>
              <w:right w:val="single" w:sz="4" w:space="0" w:color="auto"/>
            </w:tcBorders>
            <w:vAlign w:val="center"/>
            <w:hideMark/>
          </w:tcPr>
          <w:p w14:paraId="346EA9DE"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2361" w:type="dxa"/>
            <w:vMerge/>
            <w:tcBorders>
              <w:left w:val="single" w:sz="4" w:space="0" w:color="auto"/>
              <w:bottom w:val="single" w:sz="4" w:space="0" w:color="auto"/>
              <w:right w:val="single" w:sz="4" w:space="0" w:color="auto"/>
            </w:tcBorders>
            <w:vAlign w:val="center"/>
          </w:tcPr>
          <w:p w14:paraId="147778DA"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r>
      <w:tr w:rsidR="005A128F" w:rsidRPr="00906B90" w14:paraId="6D54110B" w14:textId="77777777" w:rsidTr="00325578">
        <w:trPr>
          <w:trHeight w:val="388"/>
        </w:trPr>
        <w:tc>
          <w:tcPr>
            <w:tcW w:w="12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3F2568C" w14:textId="77777777" w:rsidR="005A128F" w:rsidRPr="00B95570"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roofErr w:type="spellStart"/>
            <w:r w:rsidRPr="00201468">
              <w:rPr>
                <w:rFonts w:ascii="Times New Roman" w:eastAsia="Times New Roman" w:hAnsi="Times New Roman" w:cs="Times New Roman"/>
                <w:b/>
                <w:bCs/>
                <w:i/>
                <w:iCs/>
                <w:color w:val="000000"/>
                <w:kern w:val="0"/>
                <w:sz w:val="20"/>
                <w:szCs w:val="20"/>
                <w:lang w:eastAsia="en-IN"/>
                <w14:ligatures w14:val="none"/>
              </w:rPr>
              <w:t>erm</w:t>
            </w:r>
            <w:r w:rsidRPr="00B95570">
              <w:rPr>
                <w:rFonts w:ascii="Times New Roman" w:eastAsia="Times New Roman" w:hAnsi="Times New Roman" w:cs="Times New Roman"/>
                <w:b/>
                <w:bCs/>
                <w:i/>
                <w:iCs/>
                <w:color w:val="000000"/>
                <w:kern w:val="0"/>
                <w:sz w:val="20"/>
                <w:szCs w:val="20"/>
                <w:lang w:eastAsia="en-IN"/>
                <w14:ligatures w14:val="none"/>
              </w:rPr>
              <w:t>F</w:t>
            </w:r>
            <w:proofErr w:type="spellEnd"/>
          </w:p>
        </w:tc>
        <w:tc>
          <w:tcPr>
            <w:tcW w:w="25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2EEF841"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Resistomap AY535</w:t>
            </w:r>
          </w:p>
        </w:tc>
        <w:tc>
          <w:tcPr>
            <w:tcW w:w="1725" w:type="dxa"/>
            <w:tcBorders>
              <w:top w:val="nil"/>
              <w:left w:val="nil"/>
              <w:bottom w:val="single" w:sz="4" w:space="0" w:color="auto"/>
              <w:right w:val="single" w:sz="4" w:space="0" w:color="auto"/>
            </w:tcBorders>
            <w:shd w:val="clear" w:color="auto" w:fill="auto"/>
            <w:noWrap/>
            <w:vAlign w:val="center"/>
            <w:hideMark/>
          </w:tcPr>
          <w:p w14:paraId="24B67C5A"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q_ermF</w:t>
            </w:r>
            <w:proofErr w:type="spellEnd"/>
            <w:r w:rsidRPr="00906B90">
              <w:rPr>
                <w:rFonts w:ascii="Times New Roman" w:eastAsia="Times New Roman" w:hAnsi="Times New Roman" w:cs="Times New Roman"/>
                <w:color w:val="000000"/>
                <w:kern w:val="0"/>
                <w:sz w:val="20"/>
                <w:szCs w:val="20"/>
                <w:lang w:eastAsia="en-IN"/>
                <w14:ligatures w14:val="none"/>
              </w:rPr>
              <w:t xml:space="preserve"> -F</w:t>
            </w:r>
          </w:p>
        </w:tc>
        <w:tc>
          <w:tcPr>
            <w:tcW w:w="4173" w:type="dxa"/>
            <w:tcBorders>
              <w:top w:val="nil"/>
              <w:left w:val="nil"/>
              <w:bottom w:val="single" w:sz="4" w:space="0" w:color="auto"/>
              <w:right w:val="single" w:sz="4" w:space="0" w:color="auto"/>
            </w:tcBorders>
            <w:shd w:val="clear" w:color="auto" w:fill="auto"/>
            <w:noWrap/>
            <w:vAlign w:val="center"/>
            <w:hideMark/>
          </w:tcPr>
          <w:p w14:paraId="07CD5F05"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TCTGATGCCCGAAATGTTCAAG</w:t>
            </w:r>
          </w:p>
        </w:tc>
        <w:tc>
          <w:tcPr>
            <w:tcW w:w="173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CC2F085"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300</w:t>
            </w:r>
          </w:p>
        </w:tc>
        <w:tc>
          <w:tcPr>
            <w:tcW w:w="129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D9216E1"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170</w:t>
            </w:r>
          </w:p>
        </w:tc>
        <w:tc>
          <w:tcPr>
            <w:tcW w:w="10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8847341"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57</w:t>
            </w:r>
          </w:p>
        </w:tc>
        <w:tc>
          <w:tcPr>
            <w:tcW w:w="2361" w:type="dxa"/>
            <w:vMerge w:val="restart"/>
            <w:tcBorders>
              <w:top w:val="nil"/>
              <w:left w:val="single" w:sz="4" w:space="0" w:color="auto"/>
              <w:right w:val="single" w:sz="4" w:space="0" w:color="auto"/>
            </w:tcBorders>
            <w:vAlign w:val="center"/>
          </w:tcPr>
          <w:p w14:paraId="4C466352"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w:t>
            </w:r>
            <w:r w:rsidRPr="00906B90">
              <w:rPr>
                <w:rFonts w:ascii="Times New Roman" w:eastAsia="Times New Roman" w:hAnsi="Times New Roman" w:cs="Times New Roman"/>
                <w:color w:val="000000"/>
                <w:kern w:val="0"/>
                <w:sz w:val="20"/>
                <w:szCs w:val="20"/>
                <w:vertAlign w:val="superscript"/>
                <w:lang w:eastAsia="en-IN"/>
                <w14:ligatures w14:val="none"/>
              </w:rPr>
              <w:t xml:space="preserve">2 </w:t>
            </w:r>
            <w:r w:rsidRPr="00906B90">
              <w:rPr>
                <w:rFonts w:ascii="Times New Roman" w:eastAsia="Times New Roman" w:hAnsi="Times New Roman" w:cs="Times New Roman"/>
                <w:color w:val="000000"/>
                <w:kern w:val="0"/>
                <w:sz w:val="20"/>
                <w:szCs w:val="20"/>
                <w:lang w:eastAsia="en-IN"/>
                <w14:ligatures w14:val="none"/>
              </w:rPr>
              <w:t>= 0.998</w:t>
            </w:r>
          </w:p>
          <w:p w14:paraId="435D316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Slope = -3.227</w:t>
            </w:r>
          </w:p>
          <w:p w14:paraId="693D3CD8"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Efficiency (%) = 104.113</w:t>
            </w:r>
          </w:p>
        </w:tc>
      </w:tr>
      <w:tr w:rsidR="005A128F" w:rsidRPr="00906B90" w14:paraId="444E2012" w14:textId="77777777" w:rsidTr="00325578">
        <w:trPr>
          <w:trHeight w:val="388"/>
        </w:trPr>
        <w:tc>
          <w:tcPr>
            <w:tcW w:w="1242" w:type="dxa"/>
            <w:vMerge/>
            <w:tcBorders>
              <w:top w:val="nil"/>
              <w:left w:val="single" w:sz="4" w:space="0" w:color="auto"/>
              <w:bottom w:val="single" w:sz="4" w:space="0" w:color="auto"/>
              <w:right w:val="single" w:sz="4" w:space="0" w:color="auto"/>
            </w:tcBorders>
            <w:vAlign w:val="center"/>
            <w:hideMark/>
          </w:tcPr>
          <w:p w14:paraId="4D1EC663" w14:textId="77777777" w:rsidR="005A128F" w:rsidRPr="00732D26"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
        </w:tc>
        <w:tc>
          <w:tcPr>
            <w:tcW w:w="2508" w:type="dxa"/>
            <w:vMerge/>
            <w:tcBorders>
              <w:top w:val="nil"/>
              <w:left w:val="single" w:sz="4" w:space="0" w:color="auto"/>
              <w:bottom w:val="single" w:sz="4" w:space="0" w:color="auto"/>
              <w:right w:val="single" w:sz="4" w:space="0" w:color="auto"/>
            </w:tcBorders>
            <w:vAlign w:val="center"/>
            <w:hideMark/>
          </w:tcPr>
          <w:p w14:paraId="30AD9351"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725" w:type="dxa"/>
            <w:tcBorders>
              <w:top w:val="nil"/>
              <w:left w:val="nil"/>
              <w:bottom w:val="single" w:sz="4" w:space="0" w:color="auto"/>
              <w:right w:val="single" w:sz="4" w:space="0" w:color="auto"/>
            </w:tcBorders>
            <w:shd w:val="clear" w:color="auto" w:fill="auto"/>
            <w:noWrap/>
            <w:vAlign w:val="center"/>
            <w:hideMark/>
          </w:tcPr>
          <w:p w14:paraId="0DF94B9E"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q_ermF</w:t>
            </w:r>
            <w:proofErr w:type="spellEnd"/>
            <w:r w:rsidRPr="00906B90">
              <w:rPr>
                <w:rFonts w:ascii="Times New Roman" w:eastAsia="Times New Roman" w:hAnsi="Times New Roman" w:cs="Times New Roman"/>
                <w:color w:val="000000"/>
                <w:kern w:val="0"/>
                <w:sz w:val="20"/>
                <w:szCs w:val="20"/>
                <w:lang w:eastAsia="en-IN"/>
                <w14:ligatures w14:val="none"/>
              </w:rPr>
              <w:t>-R</w:t>
            </w:r>
          </w:p>
        </w:tc>
        <w:tc>
          <w:tcPr>
            <w:tcW w:w="4173" w:type="dxa"/>
            <w:tcBorders>
              <w:top w:val="nil"/>
              <w:left w:val="nil"/>
              <w:bottom w:val="single" w:sz="4" w:space="0" w:color="auto"/>
              <w:right w:val="single" w:sz="4" w:space="0" w:color="auto"/>
            </w:tcBorders>
            <w:shd w:val="clear" w:color="auto" w:fill="auto"/>
            <w:noWrap/>
            <w:vAlign w:val="center"/>
            <w:hideMark/>
          </w:tcPr>
          <w:p w14:paraId="2FD6A0ED"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TGAAGGACAATTGAACCTCCCA</w:t>
            </w:r>
          </w:p>
        </w:tc>
        <w:tc>
          <w:tcPr>
            <w:tcW w:w="1737" w:type="dxa"/>
            <w:vMerge/>
            <w:tcBorders>
              <w:top w:val="nil"/>
              <w:left w:val="single" w:sz="4" w:space="0" w:color="auto"/>
              <w:bottom w:val="single" w:sz="4" w:space="0" w:color="auto"/>
              <w:right w:val="single" w:sz="4" w:space="0" w:color="auto"/>
            </w:tcBorders>
            <w:vAlign w:val="center"/>
            <w:hideMark/>
          </w:tcPr>
          <w:p w14:paraId="57E8643C"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295" w:type="dxa"/>
            <w:vMerge/>
            <w:tcBorders>
              <w:top w:val="nil"/>
              <w:left w:val="single" w:sz="4" w:space="0" w:color="auto"/>
              <w:bottom w:val="single" w:sz="4" w:space="0" w:color="auto"/>
              <w:right w:val="single" w:sz="4" w:space="0" w:color="auto"/>
            </w:tcBorders>
            <w:vAlign w:val="center"/>
            <w:hideMark/>
          </w:tcPr>
          <w:p w14:paraId="095A3E39"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1009" w:type="dxa"/>
            <w:vMerge/>
            <w:tcBorders>
              <w:top w:val="nil"/>
              <w:left w:val="single" w:sz="4" w:space="0" w:color="auto"/>
              <w:bottom w:val="single" w:sz="4" w:space="0" w:color="auto"/>
              <w:right w:val="single" w:sz="4" w:space="0" w:color="auto"/>
            </w:tcBorders>
            <w:vAlign w:val="center"/>
            <w:hideMark/>
          </w:tcPr>
          <w:p w14:paraId="6611BDD0"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p>
        </w:tc>
        <w:tc>
          <w:tcPr>
            <w:tcW w:w="2361" w:type="dxa"/>
            <w:vMerge/>
            <w:tcBorders>
              <w:left w:val="single" w:sz="4" w:space="0" w:color="auto"/>
              <w:bottom w:val="single" w:sz="4" w:space="0" w:color="auto"/>
              <w:right w:val="single" w:sz="4" w:space="0" w:color="auto"/>
            </w:tcBorders>
            <w:vAlign w:val="center"/>
          </w:tcPr>
          <w:p w14:paraId="51ABBBBD"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r>
      <w:tr w:rsidR="005A128F" w:rsidRPr="00906B90" w14:paraId="53F29A20" w14:textId="77777777" w:rsidTr="00325578">
        <w:trPr>
          <w:trHeight w:val="388"/>
        </w:trPr>
        <w:tc>
          <w:tcPr>
            <w:tcW w:w="1242"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04312749" w14:textId="77777777" w:rsidR="005A128F" w:rsidRPr="00B95570" w:rsidRDefault="005A128F" w:rsidP="009711F5">
            <w:pPr>
              <w:spacing w:after="0" w:line="240" w:lineRule="auto"/>
              <w:rPr>
                <w:rFonts w:ascii="Times New Roman" w:eastAsia="Times New Roman" w:hAnsi="Times New Roman" w:cs="Times New Roman"/>
                <w:b/>
                <w:bCs/>
                <w:i/>
                <w:iCs/>
                <w:color w:val="000000"/>
                <w:kern w:val="0"/>
                <w:sz w:val="20"/>
                <w:szCs w:val="20"/>
                <w:lang w:eastAsia="en-IN"/>
                <w14:ligatures w14:val="none"/>
              </w:rPr>
            </w:pPr>
            <w:proofErr w:type="spellStart"/>
            <w:r w:rsidRPr="00201468">
              <w:rPr>
                <w:rFonts w:ascii="Times New Roman" w:eastAsia="Times New Roman" w:hAnsi="Times New Roman" w:cs="Times New Roman"/>
                <w:b/>
                <w:bCs/>
                <w:i/>
                <w:iCs/>
                <w:color w:val="000000"/>
                <w:kern w:val="0"/>
                <w:sz w:val="20"/>
                <w:szCs w:val="20"/>
                <w:lang w:eastAsia="en-IN"/>
                <w14:ligatures w14:val="none"/>
              </w:rPr>
              <w:t>tet</w:t>
            </w:r>
            <w:r w:rsidRPr="00B95570">
              <w:rPr>
                <w:rFonts w:ascii="Times New Roman" w:eastAsia="Times New Roman" w:hAnsi="Times New Roman" w:cs="Times New Roman"/>
                <w:b/>
                <w:bCs/>
                <w:i/>
                <w:iCs/>
                <w:color w:val="000000"/>
                <w:kern w:val="0"/>
                <w:sz w:val="20"/>
                <w:szCs w:val="20"/>
                <w:lang w:eastAsia="en-IN"/>
                <w14:ligatures w14:val="none"/>
              </w:rPr>
              <w:t>W</w:t>
            </w:r>
            <w:proofErr w:type="spellEnd"/>
          </w:p>
        </w:tc>
        <w:tc>
          <w:tcPr>
            <w:tcW w:w="2508"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CBCDFB4" w14:textId="4A53E80F"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fldChar w:fldCharType="begin" w:fldLock="1"/>
            </w:r>
            <w:r w:rsidR="00DC3F36">
              <w:rPr>
                <w:rFonts w:ascii="Times New Roman" w:eastAsia="Times New Roman" w:hAnsi="Times New Roman" w:cs="Times New Roman"/>
                <w:color w:val="000000"/>
                <w:kern w:val="0"/>
                <w:sz w:val="20"/>
                <w:szCs w:val="20"/>
                <w:lang w:eastAsia="en-IN"/>
                <w14:ligatures w14:val="none"/>
              </w:rPr>
              <w:instrText>ADDIN CSL_CITATION {"citationItems":[{"id":"ITEM-1","itemData":{"DOI":"10.1016/j.mimet.2011.04.011","ISSN":"01677012","PMID":"21549164","abstract":"Antibiotic application in plant agriculture is primarily used to control fire blight caused by Erwinia amylovora in pome fruit orchards. In order to facilitate environmental impact assessment for antibiotic applications, we developed and validated culture-independent quantitative real-time PCR multiplex assays for streptomycin (strA, strB, aadA and insertion sequence IS1133) and tetracycline (tetB, tetM and tetW) resistance elements in plant and soil samples. The qPCR were reproducible and consistent whether the DNA was extracted directly from bacteria, plant and soil samples inoculated with bacteria or soil samples prior to and after manure slurry treatment. The genes most frequently identified in soils pre- and post-slurry treatment were strB, aadA, tetB and tetM. All genes tested were detected in soils pre-slurry treatment, and a decrease in relative concentrations of tetB and the streptomycin resistance genes was observed in samples taken post-slurry treatment. These multiplex qPCR assays offer a cost-effective, reliable method for simultaneous quantification of antibiotic resistance genes in complex, environmental sample matrices. © 2011 Elsevier B.V.","author":[{"dropping-particle":"","family":"Walsh","given":"F.","non-dropping-particle":"","parse-names":false,"suffix":""},{"dropping-particle":"","family":"Ingenfeld","given":"A.","non-dropping-particle":"","parse-names":false,"suffix":""},{"dropping-particle":"","family":"Zampicolli","given":"M.","non-dropping-particle":"","parse-names":false,"suffix":""},{"dropping-particle":"","family":"Hilber-Bodmer","given":"M.","non-dropping-particle":"","parse-names":false,"suffix":""},{"dropping-particle":"","family":"Frey","given":"J. E.","non-dropping-particle":"","parse-names":false,"suffix":""},{"dropping-particle":"","family":"Duffy","given":"B.","non-dropping-particle":"","parse-names":false,"suffix":""}],"container-title":"Journal of Microbiological Methods","id":"ITEM-1","issue":"2","issued":{"date-parts":[["2011"]]},"page":"150-155","publisher":"Elsevier B.V.","title":"Real-time PCR methods for quantitative monitoring of streptomycin and tetracycline resistance genes in agricultural ecosystems","type":"article-journal","volume":"86"},"uris":["http://www.mendeley.com/documents/?uuid=a07b11ee-8209-4f8f-9e91-d4091677a345"]}],"mendeley":{"formattedCitation":"(Walsh et al. 2011)","plainTextFormattedCitation":"(Walsh et al. 2011)","previouslyFormattedCitation":"(Walsh et al. 2011)"},"properties":{"noteIndex":0},"schema":"https://github.com/citation-style-language/schema/raw/master/csl-citation.json"}</w:instrText>
            </w:r>
            <w:r w:rsidRPr="00906B90">
              <w:rPr>
                <w:rFonts w:ascii="Times New Roman" w:eastAsia="Times New Roman" w:hAnsi="Times New Roman" w:cs="Times New Roman"/>
                <w:color w:val="000000"/>
                <w:kern w:val="0"/>
                <w:sz w:val="20"/>
                <w:szCs w:val="20"/>
                <w:lang w:eastAsia="en-IN"/>
                <w14:ligatures w14:val="none"/>
              </w:rPr>
              <w:fldChar w:fldCharType="separate"/>
            </w:r>
            <w:r w:rsidR="004A7DA1" w:rsidRPr="004A7DA1">
              <w:rPr>
                <w:rFonts w:ascii="Times New Roman" w:eastAsia="Times New Roman" w:hAnsi="Times New Roman" w:cs="Times New Roman"/>
                <w:noProof/>
                <w:color w:val="000000"/>
                <w:kern w:val="0"/>
                <w:sz w:val="20"/>
                <w:szCs w:val="20"/>
                <w:lang w:eastAsia="en-IN"/>
                <w14:ligatures w14:val="none"/>
              </w:rPr>
              <w:t>(Walsh et al. 2011)</w:t>
            </w:r>
            <w:r w:rsidRPr="00906B90">
              <w:rPr>
                <w:rFonts w:ascii="Times New Roman" w:eastAsia="Times New Roman" w:hAnsi="Times New Roman" w:cs="Times New Roman"/>
                <w:color w:val="000000"/>
                <w:kern w:val="0"/>
                <w:sz w:val="20"/>
                <w:szCs w:val="20"/>
                <w:lang w:eastAsia="en-IN"/>
                <w14:ligatures w14:val="none"/>
              </w:rPr>
              <w:fldChar w:fldCharType="end"/>
            </w:r>
          </w:p>
        </w:tc>
        <w:tc>
          <w:tcPr>
            <w:tcW w:w="1725" w:type="dxa"/>
            <w:tcBorders>
              <w:top w:val="nil"/>
              <w:left w:val="nil"/>
              <w:bottom w:val="single" w:sz="4" w:space="0" w:color="auto"/>
              <w:right w:val="single" w:sz="4" w:space="0" w:color="auto"/>
            </w:tcBorders>
            <w:shd w:val="clear" w:color="auto" w:fill="auto"/>
            <w:noWrap/>
            <w:vAlign w:val="center"/>
            <w:hideMark/>
          </w:tcPr>
          <w:p w14:paraId="24DEE179"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q_tetW</w:t>
            </w:r>
            <w:proofErr w:type="spellEnd"/>
            <w:r w:rsidRPr="00906B90">
              <w:rPr>
                <w:rFonts w:ascii="Times New Roman" w:eastAsia="Times New Roman" w:hAnsi="Times New Roman" w:cs="Times New Roman"/>
                <w:color w:val="000000"/>
                <w:kern w:val="0"/>
                <w:sz w:val="20"/>
                <w:szCs w:val="20"/>
                <w:lang w:eastAsia="en-IN"/>
                <w14:ligatures w14:val="none"/>
              </w:rPr>
              <w:t xml:space="preserve"> -F</w:t>
            </w:r>
          </w:p>
        </w:tc>
        <w:tc>
          <w:tcPr>
            <w:tcW w:w="4173" w:type="dxa"/>
            <w:tcBorders>
              <w:top w:val="nil"/>
              <w:left w:val="nil"/>
              <w:bottom w:val="single" w:sz="4" w:space="0" w:color="auto"/>
              <w:right w:val="single" w:sz="4" w:space="0" w:color="auto"/>
            </w:tcBorders>
            <w:shd w:val="clear" w:color="auto" w:fill="auto"/>
            <w:noWrap/>
            <w:vAlign w:val="center"/>
            <w:hideMark/>
          </w:tcPr>
          <w:p w14:paraId="157C93C9"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CGGCAGCGCAAAGAGAAC</w:t>
            </w:r>
          </w:p>
        </w:tc>
        <w:tc>
          <w:tcPr>
            <w:tcW w:w="1737"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673E3BAB"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200</w:t>
            </w:r>
          </w:p>
        </w:tc>
        <w:tc>
          <w:tcPr>
            <w:tcW w:w="1295"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5983EB0F"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59</w:t>
            </w:r>
          </w:p>
        </w:tc>
        <w:tc>
          <w:tcPr>
            <w:tcW w:w="10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34DD736B" w14:textId="77777777" w:rsidR="005A128F" w:rsidRPr="00906B90" w:rsidRDefault="005A128F" w:rsidP="009711F5">
            <w:pPr>
              <w:spacing w:after="0" w:line="240" w:lineRule="auto"/>
              <w:jc w:val="center"/>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57</w:t>
            </w:r>
          </w:p>
        </w:tc>
        <w:tc>
          <w:tcPr>
            <w:tcW w:w="2361" w:type="dxa"/>
            <w:vMerge w:val="restart"/>
            <w:tcBorders>
              <w:top w:val="nil"/>
              <w:left w:val="single" w:sz="4" w:space="0" w:color="auto"/>
              <w:right w:val="single" w:sz="4" w:space="0" w:color="auto"/>
            </w:tcBorders>
            <w:vAlign w:val="center"/>
          </w:tcPr>
          <w:p w14:paraId="2EA1A8F6"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R</w:t>
            </w:r>
            <w:r w:rsidRPr="00906B90">
              <w:rPr>
                <w:rFonts w:ascii="Times New Roman" w:eastAsia="Times New Roman" w:hAnsi="Times New Roman" w:cs="Times New Roman"/>
                <w:color w:val="000000"/>
                <w:kern w:val="0"/>
                <w:sz w:val="20"/>
                <w:szCs w:val="20"/>
                <w:vertAlign w:val="superscript"/>
                <w:lang w:eastAsia="en-IN"/>
                <w14:ligatures w14:val="none"/>
              </w:rPr>
              <w:t xml:space="preserve">2 </w:t>
            </w:r>
            <w:r w:rsidRPr="00906B90">
              <w:rPr>
                <w:rFonts w:ascii="Times New Roman" w:eastAsia="Times New Roman" w:hAnsi="Times New Roman" w:cs="Times New Roman"/>
                <w:color w:val="000000"/>
                <w:kern w:val="0"/>
                <w:sz w:val="20"/>
                <w:szCs w:val="20"/>
                <w:lang w:eastAsia="en-IN"/>
                <w14:ligatures w14:val="none"/>
              </w:rPr>
              <w:t>= 0.986</w:t>
            </w:r>
          </w:p>
          <w:p w14:paraId="0ADBBE16"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Slope = -3.28</w:t>
            </w:r>
          </w:p>
          <w:p w14:paraId="2B1807DE"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Efficiency (%) = 101.94</w:t>
            </w:r>
          </w:p>
        </w:tc>
      </w:tr>
      <w:tr w:rsidR="005A128F" w:rsidRPr="00906B90" w14:paraId="1360AB88" w14:textId="77777777" w:rsidTr="00325578">
        <w:trPr>
          <w:trHeight w:val="388"/>
        </w:trPr>
        <w:tc>
          <w:tcPr>
            <w:tcW w:w="1242" w:type="dxa"/>
            <w:vMerge/>
            <w:tcBorders>
              <w:top w:val="nil"/>
              <w:left w:val="single" w:sz="4" w:space="0" w:color="auto"/>
              <w:bottom w:val="single" w:sz="4" w:space="0" w:color="auto"/>
              <w:right w:val="single" w:sz="4" w:space="0" w:color="auto"/>
            </w:tcBorders>
            <w:vAlign w:val="center"/>
            <w:hideMark/>
          </w:tcPr>
          <w:p w14:paraId="1D0FAC99"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2508" w:type="dxa"/>
            <w:vMerge/>
            <w:tcBorders>
              <w:top w:val="nil"/>
              <w:left w:val="single" w:sz="4" w:space="0" w:color="auto"/>
              <w:bottom w:val="single" w:sz="4" w:space="0" w:color="auto"/>
              <w:right w:val="single" w:sz="4" w:space="0" w:color="auto"/>
            </w:tcBorders>
            <w:vAlign w:val="center"/>
            <w:hideMark/>
          </w:tcPr>
          <w:p w14:paraId="7D5D1D6E"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725" w:type="dxa"/>
            <w:tcBorders>
              <w:top w:val="nil"/>
              <w:left w:val="nil"/>
              <w:bottom w:val="single" w:sz="4" w:space="0" w:color="auto"/>
              <w:right w:val="single" w:sz="4" w:space="0" w:color="auto"/>
            </w:tcBorders>
            <w:shd w:val="clear" w:color="auto" w:fill="auto"/>
            <w:noWrap/>
            <w:vAlign w:val="center"/>
            <w:hideMark/>
          </w:tcPr>
          <w:p w14:paraId="783EF979"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roofErr w:type="spellStart"/>
            <w:r w:rsidRPr="00906B90">
              <w:rPr>
                <w:rFonts w:ascii="Times New Roman" w:eastAsia="Times New Roman" w:hAnsi="Times New Roman" w:cs="Times New Roman"/>
                <w:color w:val="000000"/>
                <w:kern w:val="0"/>
                <w:sz w:val="20"/>
                <w:szCs w:val="20"/>
                <w:lang w:eastAsia="en-IN"/>
                <w14:ligatures w14:val="none"/>
              </w:rPr>
              <w:t>q_tetW</w:t>
            </w:r>
            <w:proofErr w:type="spellEnd"/>
            <w:r w:rsidRPr="00906B90">
              <w:rPr>
                <w:rFonts w:ascii="Times New Roman" w:eastAsia="Times New Roman" w:hAnsi="Times New Roman" w:cs="Times New Roman"/>
                <w:color w:val="000000"/>
                <w:kern w:val="0"/>
                <w:sz w:val="20"/>
                <w:szCs w:val="20"/>
                <w:lang w:eastAsia="en-IN"/>
                <w14:ligatures w14:val="none"/>
              </w:rPr>
              <w:t xml:space="preserve"> -R</w:t>
            </w:r>
          </w:p>
        </w:tc>
        <w:tc>
          <w:tcPr>
            <w:tcW w:w="4173" w:type="dxa"/>
            <w:tcBorders>
              <w:top w:val="nil"/>
              <w:left w:val="nil"/>
              <w:bottom w:val="single" w:sz="4" w:space="0" w:color="auto"/>
              <w:right w:val="single" w:sz="4" w:space="0" w:color="auto"/>
            </w:tcBorders>
            <w:shd w:val="clear" w:color="auto" w:fill="auto"/>
            <w:noWrap/>
            <w:vAlign w:val="center"/>
            <w:hideMark/>
          </w:tcPr>
          <w:p w14:paraId="22F5822E"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r w:rsidRPr="00906B90">
              <w:rPr>
                <w:rFonts w:ascii="Times New Roman" w:eastAsia="Times New Roman" w:hAnsi="Times New Roman" w:cs="Times New Roman"/>
                <w:color w:val="000000"/>
                <w:kern w:val="0"/>
                <w:sz w:val="20"/>
                <w:szCs w:val="20"/>
                <w:lang w:eastAsia="en-IN"/>
                <w14:ligatures w14:val="none"/>
              </w:rPr>
              <w:t>CGGGTCAGTATCCGCAAGTT</w:t>
            </w:r>
          </w:p>
        </w:tc>
        <w:tc>
          <w:tcPr>
            <w:tcW w:w="1737" w:type="dxa"/>
            <w:vMerge/>
            <w:tcBorders>
              <w:top w:val="nil"/>
              <w:left w:val="single" w:sz="4" w:space="0" w:color="auto"/>
              <w:bottom w:val="single" w:sz="4" w:space="0" w:color="auto"/>
              <w:right w:val="single" w:sz="4" w:space="0" w:color="auto"/>
            </w:tcBorders>
            <w:vAlign w:val="center"/>
            <w:hideMark/>
          </w:tcPr>
          <w:p w14:paraId="3F8FF5DA"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295" w:type="dxa"/>
            <w:vMerge/>
            <w:tcBorders>
              <w:top w:val="nil"/>
              <w:left w:val="single" w:sz="4" w:space="0" w:color="auto"/>
              <w:bottom w:val="single" w:sz="4" w:space="0" w:color="auto"/>
              <w:right w:val="single" w:sz="4" w:space="0" w:color="auto"/>
            </w:tcBorders>
            <w:vAlign w:val="center"/>
            <w:hideMark/>
          </w:tcPr>
          <w:p w14:paraId="10D78F8E"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1009" w:type="dxa"/>
            <w:vMerge/>
            <w:tcBorders>
              <w:top w:val="nil"/>
              <w:left w:val="single" w:sz="4" w:space="0" w:color="auto"/>
              <w:bottom w:val="single" w:sz="4" w:space="0" w:color="auto"/>
              <w:right w:val="single" w:sz="4" w:space="0" w:color="auto"/>
            </w:tcBorders>
            <w:vAlign w:val="center"/>
            <w:hideMark/>
          </w:tcPr>
          <w:p w14:paraId="38AAE885" w14:textId="77777777" w:rsidR="005A128F" w:rsidRPr="00906B90" w:rsidRDefault="005A128F" w:rsidP="009711F5">
            <w:pPr>
              <w:spacing w:after="0" w:line="240" w:lineRule="auto"/>
              <w:rPr>
                <w:rFonts w:ascii="Times New Roman" w:eastAsia="Times New Roman" w:hAnsi="Times New Roman" w:cs="Times New Roman"/>
                <w:color w:val="000000"/>
                <w:kern w:val="0"/>
                <w:sz w:val="20"/>
                <w:szCs w:val="20"/>
                <w:lang w:eastAsia="en-IN"/>
                <w14:ligatures w14:val="none"/>
              </w:rPr>
            </w:pPr>
          </w:p>
        </w:tc>
        <w:tc>
          <w:tcPr>
            <w:tcW w:w="2361" w:type="dxa"/>
            <w:vMerge/>
            <w:tcBorders>
              <w:left w:val="single" w:sz="4" w:space="0" w:color="auto"/>
              <w:bottom w:val="single" w:sz="4" w:space="0" w:color="auto"/>
              <w:right w:val="single" w:sz="4" w:space="0" w:color="auto"/>
            </w:tcBorders>
          </w:tcPr>
          <w:p w14:paraId="0FA6F70F" w14:textId="77777777" w:rsidR="005A128F" w:rsidRPr="00906B90" w:rsidRDefault="005A128F" w:rsidP="009711F5">
            <w:pPr>
              <w:spacing w:after="0" w:line="240" w:lineRule="auto"/>
              <w:rPr>
                <w:rFonts w:ascii="Times New Roman" w:eastAsia="Times New Roman" w:hAnsi="Times New Roman" w:cs="Times New Roman"/>
                <w:b/>
                <w:bCs/>
                <w:color w:val="000000"/>
                <w:kern w:val="0"/>
                <w:sz w:val="20"/>
                <w:szCs w:val="20"/>
                <w:lang w:eastAsia="en-IN"/>
                <w14:ligatures w14:val="none"/>
              </w:rPr>
            </w:pPr>
          </w:p>
        </w:tc>
      </w:tr>
    </w:tbl>
    <w:p w14:paraId="713311BB" w14:textId="77777777" w:rsidR="005A128F" w:rsidRPr="00906B90" w:rsidRDefault="005A128F" w:rsidP="005A128F">
      <w:pPr>
        <w:ind w:firstLine="720"/>
        <w:rPr>
          <w:rFonts w:ascii="Times New Roman" w:hAnsi="Times New Roman" w:cs="Times New Roman"/>
        </w:rPr>
      </w:pPr>
    </w:p>
    <w:p w14:paraId="2AE2DED6" w14:textId="77777777" w:rsidR="00DF49F1" w:rsidRDefault="00DF49F1" w:rsidP="005A128F">
      <w:pPr>
        <w:rPr>
          <w:rFonts w:ascii="Times New Roman" w:hAnsi="Times New Roman" w:cs="Times New Roman"/>
        </w:rPr>
        <w:sectPr w:rsidR="00DF49F1" w:rsidSect="00D06036">
          <w:pgSz w:w="16838" w:h="11906" w:orient="landscape"/>
          <w:pgMar w:top="720" w:right="720" w:bottom="720" w:left="720" w:header="708" w:footer="708" w:gutter="0"/>
          <w:cols w:space="708"/>
          <w:docGrid w:linePitch="360"/>
        </w:sectPr>
      </w:pPr>
    </w:p>
    <w:p w14:paraId="6C1D3E56" w14:textId="11600CF8" w:rsidR="0028622A" w:rsidRDefault="000426C9" w:rsidP="005A128F">
      <w:pPr>
        <w:rPr>
          <w:rFonts w:ascii="Times New Roman" w:hAnsi="Times New Roman" w:cs="Times New Roman"/>
          <w:b/>
          <w:bCs/>
        </w:rPr>
      </w:pPr>
      <w:r>
        <w:rPr>
          <w:rFonts w:ascii="Times New Roman" w:hAnsi="Times New Roman" w:cs="Times New Roman"/>
          <w:b/>
          <w:bCs/>
        </w:rPr>
        <w:lastRenderedPageBreak/>
        <w:t xml:space="preserve">3.1. </w:t>
      </w:r>
      <w:r w:rsidRPr="000426C9">
        <w:rPr>
          <w:rFonts w:ascii="Times New Roman" w:hAnsi="Times New Roman" w:cs="Times New Roman"/>
          <w:b/>
          <w:bCs/>
        </w:rPr>
        <w:t xml:space="preserve">Physiochemical Characteristics of the WWTPs </w:t>
      </w:r>
    </w:p>
    <w:p w14:paraId="373AFFE9" w14:textId="024C85D4" w:rsidR="00BB57D9" w:rsidRPr="00115638" w:rsidRDefault="00FF1D0A" w:rsidP="00AA6E73">
      <w:pPr>
        <w:spacing w:line="360" w:lineRule="auto"/>
        <w:jc w:val="both"/>
        <w:rPr>
          <w:rFonts w:ascii="Times New Roman" w:hAnsi="Times New Roman" w:cs="Times New Roman"/>
          <w:b/>
          <w:bCs/>
        </w:rPr>
      </w:pPr>
      <w:r>
        <w:rPr>
          <w:rFonts w:ascii="Times New Roman" w:hAnsi="Times New Roman" w:cs="Times New Roman"/>
        </w:rPr>
        <w:t xml:space="preserve">Fifteen wastewater quality parameters were measured in the WWTPs across </w:t>
      </w:r>
      <w:r w:rsidR="00C679EE">
        <w:rPr>
          <w:rFonts w:ascii="Times New Roman" w:hAnsi="Times New Roman" w:cs="Times New Roman"/>
        </w:rPr>
        <w:t xml:space="preserve">seasons, with a subset in sludge samples. </w:t>
      </w:r>
      <w:r w:rsidR="000F48CD">
        <w:rPr>
          <w:rFonts w:ascii="Times New Roman" w:hAnsi="Times New Roman" w:cs="Times New Roman"/>
        </w:rPr>
        <w:t>Th</w:t>
      </w:r>
      <w:r w:rsidR="005934C2">
        <w:rPr>
          <w:rFonts w:ascii="Times New Roman" w:hAnsi="Times New Roman" w:cs="Times New Roman"/>
        </w:rPr>
        <w:t>e removal efficiency of</w:t>
      </w:r>
      <w:r w:rsidR="00985C1C">
        <w:rPr>
          <w:rFonts w:ascii="Times New Roman" w:hAnsi="Times New Roman" w:cs="Times New Roman"/>
        </w:rPr>
        <w:t xml:space="preserve"> analysed parameters </w:t>
      </w:r>
      <w:r w:rsidR="008B582D">
        <w:rPr>
          <w:rFonts w:ascii="Times New Roman" w:hAnsi="Times New Roman" w:cs="Times New Roman"/>
        </w:rPr>
        <w:t>(</w:t>
      </w:r>
      <w:r w:rsidR="008B582D" w:rsidRPr="008B582D">
        <w:rPr>
          <w:rFonts w:ascii="Times New Roman" w:hAnsi="Times New Roman" w:cs="Times New Roman"/>
          <w:b/>
          <w:bCs/>
        </w:rPr>
        <w:t>Figure 1</w:t>
      </w:r>
      <w:r w:rsidR="008B582D">
        <w:rPr>
          <w:rFonts w:ascii="Times New Roman" w:hAnsi="Times New Roman" w:cs="Times New Roman"/>
        </w:rPr>
        <w:t xml:space="preserve">) </w:t>
      </w:r>
      <w:r w:rsidR="00985C1C">
        <w:rPr>
          <w:rFonts w:ascii="Times New Roman" w:hAnsi="Times New Roman" w:cs="Times New Roman"/>
        </w:rPr>
        <w:t xml:space="preserve">showed </w:t>
      </w:r>
      <w:r w:rsidR="00F170D4">
        <w:rPr>
          <w:rFonts w:ascii="Times New Roman" w:hAnsi="Times New Roman" w:cs="Times New Roman"/>
        </w:rPr>
        <w:t xml:space="preserve">a </w:t>
      </w:r>
      <w:r w:rsidR="00B214E3">
        <w:rPr>
          <w:rFonts w:ascii="Times New Roman" w:hAnsi="Times New Roman" w:cs="Times New Roman"/>
        </w:rPr>
        <w:t>negative removal efficiency of nitrogen-based nutrients</w:t>
      </w:r>
      <w:r w:rsidR="002A4321">
        <w:rPr>
          <w:rFonts w:ascii="Times New Roman" w:hAnsi="Times New Roman" w:cs="Times New Roman"/>
        </w:rPr>
        <w:t xml:space="preserve"> (</w:t>
      </w:r>
      <w:r w:rsidR="009A6672" w:rsidRPr="00365298">
        <w:rPr>
          <w:rFonts w:ascii="Times New Roman" w:eastAsia="Times New Roman" w:hAnsi="Times New Roman" w:cs="Times New Roman"/>
          <w:kern w:val="21"/>
          <w14:ligatures w14:val="none"/>
        </w:rPr>
        <w:t xml:space="preserve">ammonium </w:t>
      </w:r>
      <m:oMath>
        <m:sSubSup>
          <m:sSubSupPr>
            <m:ctrlPr>
              <w:rPr>
                <w:rFonts w:ascii="Cambria Math" w:hAnsi="Cambria Math" w:cs="Times New Roman"/>
                <w:iCs/>
                <w:color w:val="000000"/>
                <w:kern w:val="0"/>
                <w:lang w:eastAsia="en-GB"/>
              </w:rPr>
            </m:ctrlPr>
          </m:sSubSupPr>
          <m:e>
            <m:r>
              <m:rPr>
                <m:sty m:val="p"/>
              </m:rPr>
              <w:rPr>
                <w:rFonts w:ascii="Cambria Math" w:hAnsi="Cambria Math" w:cs="Times New Roman"/>
                <w:color w:val="000000"/>
                <w:kern w:val="0"/>
                <w:lang w:eastAsia="en-GB"/>
              </w:rPr>
              <m:t>(NH</m:t>
            </m:r>
          </m:e>
          <m:sub>
            <m:r>
              <w:rPr>
                <w:rFonts w:ascii="Cambria Math" w:hAnsi="Cambria Math" w:cs="Times New Roman"/>
                <w:color w:val="000000"/>
                <w:kern w:val="0"/>
                <w:lang w:eastAsia="en-GB"/>
              </w:rPr>
              <m:t>4</m:t>
            </m:r>
          </m:sub>
          <m:sup>
            <m:r>
              <w:rPr>
                <w:rFonts w:ascii="Cambria Math" w:hAnsi="Cambria Math" w:cs="Times New Roman"/>
                <w:color w:val="000000"/>
                <w:kern w:val="0"/>
                <w:lang w:eastAsia="en-GB"/>
              </w:rPr>
              <m:t>+</m:t>
            </m:r>
          </m:sup>
        </m:sSubSup>
      </m:oMath>
      <w:r w:rsidR="009A6672" w:rsidRPr="00365298">
        <w:rPr>
          <w:rFonts w:ascii="Times New Roman" w:hAnsi="Times New Roman" w:cs="Times New Roman"/>
        </w:rPr>
        <w:t>)</w:t>
      </w:r>
      <w:r w:rsidR="009A6672" w:rsidRPr="00365298">
        <w:rPr>
          <w:rFonts w:ascii="Times New Roman" w:eastAsia="Times New Roman" w:hAnsi="Times New Roman" w:cs="Times New Roman"/>
          <w:kern w:val="21"/>
          <w14:ligatures w14:val="none"/>
        </w:rPr>
        <w:t xml:space="preserve">, nitrite </w:t>
      </w:r>
      <m:oMath>
        <m:sSubSup>
          <m:sSubSupPr>
            <m:ctrlPr>
              <w:rPr>
                <w:rFonts w:ascii="Cambria Math" w:hAnsi="Cambria Math" w:cs="Times New Roman"/>
                <w:iCs/>
                <w:color w:val="000000"/>
                <w:kern w:val="0"/>
                <w:lang w:eastAsia="en-GB"/>
              </w:rPr>
            </m:ctrlPr>
          </m:sSubSupPr>
          <m:e>
            <m:r>
              <m:rPr>
                <m:sty m:val="p"/>
              </m:rPr>
              <w:rPr>
                <w:rFonts w:ascii="Cambria Math" w:hAnsi="Cambria Math" w:cs="Times New Roman"/>
                <w:color w:val="000000"/>
                <w:kern w:val="0"/>
                <w:lang w:eastAsia="en-GB"/>
              </w:rPr>
              <m:t>(NO</m:t>
            </m:r>
          </m:e>
          <m:sub>
            <m:r>
              <w:rPr>
                <w:rFonts w:ascii="Cambria Math" w:hAnsi="Cambria Math" w:cs="Times New Roman"/>
                <w:color w:val="000000"/>
                <w:kern w:val="0"/>
                <w:lang w:eastAsia="en-GB"/>
              </w:rPr>
              <m:t>2</m:t>
            </m:r>
          </m:sub>
          <m:sup>
            <m:r>
              <w:rPr>
                <w:rFonts w:ascii="Cambria Math" w:hAnsi="Cambria Math" w:cs="Times New Roman"/>
                <w:color w:val="000000"/>
                <w:kern w:val="0"/>
                <w:lang w:eastAsia="en-GB"/>
              </w:rPr>
              <m:t>-</m:t>
            </m:r>
          </m:sup>
        </m:sSubSup>
      </m:oMath>
      <w:r w:rsidR="009A6672" w:rsidRPr="00365298">
        <w:rPr>
          <w:rFonts w:ascii="Times New Roman" w:hAnsi="Times New Roman" w:cs="Times New Roman"/>
        </w:rPr>
        <w:t xml:space="preserve">), </w:t>
      </w:r>
      <w:r w:rsidR="009A6672" w:rsidRPr="00365298">
        <w:rPr>
          <w:rFonts w:ascii="Times New Roman" w:eastAsia="Times New Roman" w:hAnsi="Times New Roman" w:cs="Times New Roman"/>
          <w:kern w:val="21"/>
          <w14:ligatures w14:val="none"/>
        </w:rPr>
        <w:t xml:space="preserve">and nitrate </w:t>
      </w:r>
      <m:oMath>
        <m:sSubSup>
          <m:sSubSupPr>
            <m:ctrlPr>
              <w:rPr>
                <w:rFonts w:ascii="Cambria Math" w:hAnsi="Cambria Math" w:cs="Times New Roman"/>
                <w:iCs/>
                <w:color w:val="000000"/>
                <w:kern w:val="0"/>
                <w:lang w:eastAsia="en-GB"/>
              </w:rPr>
            </m:ctrlPr>
          </m:sSubSupPr>
          <m:e>
            <m:r>
              <m:rPr>
                <m:sty m:val="p"/>
              </m:rPr>
              <w:rPr>
                <w:rFonts w:ascii="Cambria Math" w:hAnsi="Cambria Math" w:cs="Times New Roman"/>
                <w:color w:val="000000"/>
                <w:kern w:val="0"/>
                <w:lang w:eastAsia="en-GB"/>
              </w:rPr>
              <m:t>(NO</m:t>
            </m:r>
          </m:e>
          <m:sub>
            <m:r>
              <w:rPr>
                <w:rFonts w:ascii="Cambria Math" w:hAnsi="Cambria Math" w:cs="Times New Roman"/>
                <w:color w:val="000000"/>
                <w:kern w:val="0"/>
                <w:lang w:eastAsia="en-GB"/>
              </w:rPr>
              <m:t>3</m:t>
            </m:r>
          </m:sub>
          <m:sup>
            <m:r>
              <w:rPr>
                <w:rFonts w:ascii="Cambria Math" w:hAnsi="Cambria Math" w:cs="Times New Roman"/>
                <w:color w:val="000000"/>
                <w:kern w:val="0"/>
                <w:lang w:eastAsia="en-GB"/>
              </w:rPr>
              <m:t>-</m:t>
            </m:r>
          </m:sup>
        </m:sSubSup>
      </m:oMath>
      <w:r w:rsidR="009A6672" w:rsidRPr="00365298">
        <w:rPr>
          <w:rFonts w:ascii="Times New Roman" w:hAnsi="Times New Roman" w:cs="Times New Roman"/>
        </w:rPr>
        <w:t>)</w:t>
      </w:r>
      <w:r w:rsidR="002A4321">
        <w:rPr>
          <w:rFonts w:ascii="Times New Roman" w:hAnsi="Times New Roman" w:cs="Times New Roman"/>
        </w:rPr>
        <w:t>)</w:t>
      </w:r>
      <w:r w:rsidR="009A6672" w:rsidRPr="00365298">
        <w:rPr>
          <w:rFonts w:ascii="Times New Roman" w:eastAsia="Times New Roman" w:hAnsi="Times New Roman" w:cs="Times New Roman"/>
          <w:kern w:val="21"/>
          <w14:ligatures w14:val="none"/>
        </w:rPr>
        <w:t>. WWTP A, which employs</w:t>
      </w:r>
      <w:r w:rsidR="002C7794">
        <w:rPr>
          <w:rFonts w:ascii="Times New Roman" w:eastAsia="Times New Roman" w:hAnsi="Times New Roman" w:cs="Times New Roman"/>
          <w:kern w:val="21"/>
          <w14:ligatures w14:val="none"/>
        </w:rPr>
        <w:t xml:space="preserve"> the aerobic</w:t>
      </w:r>
      <w:r w:rsidR="009A6672" w:rsidRPr="00365298">
        <w:rPr>
          <w:rFonts w:ascii="Times New Roman" w:eastAsia="Times New Roman" w:hAnsi="Times New Roman" w:cs="Times New Roman"/>
          <w:kern w:val="21"/>
          <w14:ligatures w14:val="none"/>
        </w:rPr>
        <w:t xml:space="preserve"> SBR treatment, </w:t>
      </w:r>
      <w:r w:rsidR="002C7794">
        <w:rPr>
          <w:rFonts w:ascii="Times New Roman" w:eastAsia="Times New Roman" w:hAnsi="Times New Roman" w:cs="Times New Roman"/>
          <w:kern w:val="21"/>
          <w14:ligatures w14:val="none"/>
        </w:rPr>
        <w:t>produced</w:t>
      </w:r>
      <w:r w:rsidR="002C7794" w:rsidRPr="00365298">
        <w:rPr>
          <w:rFonts w:ascii="Times New Roman" w:eastAsia="Times New Roman" w:hAnsi="Times New Roman" w:cs="Times New Roman"/>
          <w:kern w:val="21"/>
          <w14:ligatures w14:val="none"/>
        </w:rPr>
        <w:t xml:space="preserve"> </w:t>
      </w:r>
      <w:r w:rsidR="009A6672" w:rsidRPr="00365298">
        <w:rPr>
          <w:rFonts w:ascii="Times New Roman" w:eastAsia="Times New Roman" w:hAnsi="Times New Roman" w:cs="Times New Roman"/>
          <w:kern w:val="21"/>
          <w14:ligatures w14:val="none"/>
        </w:rPr>
        <w:t xml:space="preserve">an increase in </w:t>
      </w:r>
      <m:oMath>
        <m:sSubSup>
          <m:sSubSupPr>
            <m:ctrlPr>
              <w:rPr>
                <w:rFonts w:ascii="Cambria Math" w:hAnsi="Cambria Math" w:cs="Times New Roman"/>
                <w:iCs/>
                <w:color w:val="000000"/>
                <w:kern w:val="0"/>
                <w:lang w:eastAsia="en-GB"/>
              </w:rPr>
            </m:ctrlPr>
          </m:sSubSupPr>
          <m:e>
            <m:r>
              <m:rPr>
                <m:sty m:val="p"/>
              </m:rPr>
              <w:rPr>
                <w:rFonts w:ascii="Cambria Math" w:hAnsi="Cambria Math" w:cs="Times New Roman"/>
                <w:color w:val="000000"/>
                <w:kern w:val="0"/>
                <w:lang w:eastAsia="en-GB"/>
              </w:rPr>
              <m:t>NO</m:t>
            </m:r>
          </m:e>
          <m:sub>
            <m:r>
              <w:rPr>
                <w:rFonts w:ascii="Cambria Math" w:hAnsi="Cambria Math" w:cs="Times New Roman"/>
                <w:color w:val="000000"/>
                <w:kern w:val="0"/>
                <w:lang w:eastAsia="en-GB"/>
              </w:rPr>
              <m:t>2</m:t>
            </m:r>
          </m:sub>
          <m:sup>
            <m:r>
              <w:rPr>
                <w:rFonts w:ascii="Cambria Math" w:hAnsi="Cambria Math" w:cs="Times New Roman"/>
                <w:color w:val="000000"/>
                <w:kern w:val="0"/>
                <w:lang w:eastAsia="en-GB"/>
              </w:rPr>
              <m:t>-</m:t>
            </m:r>
          </m:sup>
        </m:sSubSup>
      </m:oMath>
      <w:r w:rsidR="009A6672" w:rsidRPr="00365298">
        <w:rPr>
          <w:rFonts w:ascii="Times New Roman" w:eastAsia="Times New Roman" w:hAnsi="Times New Roman" w:cs="Times New Roman"/>
          <w:kern w:val="21"/>
          <w14:ligatures w14:val="none"/>
        </w:rPr>
        <w:t xml:space="preserve">and </w:t>
      </w:r>
      <m:oMath>
        <m:sSubSup>
          <m:sSubSupPr>
            <m:ctrlPr>
              <w:rPr>
                <w:rFonts w:ascii="Cambria Math" w:hAnsi="Cambria Math" w:cs="Times New Roman"/>
                <w:iCs/>
                <w:color w:val="000000"/>
                <w:kern w:val="0"/>
                <w:lang w:eastAsia="en-GB"/>
              </w:rPr>
            </m:ctrlPr>
          </m:sSubSupPr>
          <m:e>
            <m:r>
              <m:rPr>
                <m:sty m:val="p"/>
              </m:rPr>
              <w:rPr>
                <w:rFonts w:ascii="Cambria Math" w:hAnsi="Cambria Math" w:cs="Times New Roman"/>
                <w:color w:val="000000"/>
                <w:kern w:val="0"/>
                <w:lang w:eastAsia="en-GB"/>
              </w:rPr>
              <m:t>NO</m:t>
            </m:r>
          </m:e>
          <m:sub>
            <m:r>
              <w:rPr>
                <w:rFonts w:ascii="Cambria Math" w:hAnsi="Cambria Math" w:cs="Times New Roman"/>
                <w:color w:val="000000"/>
                <w:kern w:val="0"/>
                <w:lang w:eastAsia="en-GB"/>
              </w:rPr>
              <m:t>3</m:t>
            </m:r>
          </m:sub>
          <m:sup>
            <m:r>
              <w:rPr>
                <w:rFonts w:ascii="Cambria Math" w:hAnsi="Cambria Math" w:cs="Times New Roman"/>
                <w:color w:val="000000"/>
                <w:kern w:val="0"/>
                <w:lang w:eastAsia="en-GB"/>
              </w:rPr>
              <m:t>-</m:t>
            </m:r>
          </m:sup>
        </m:sSubSup>
        <m:r>
          <w:rPr>
            <w:rFonts w:ascii="Cambria Math" w:hAnsi="Cambria Math" w:cs="Times New Roman"/>
            <w:color w:val="000000"/>
            <w:kern w:val="0"/>
            <w:lang w:eastAsia="en-GB"/>
          </w:rPr>
          <m:t xml:space="preserve"> </m:t>
        </m:r>
      </m:oMath>
      <w:r w:rsidR="009A6672" w:rsidRPr="00365298">
        <w:rPr>
          <w:rFonts w:ascii="Times New Roman" w:eastAsia="Times New Roman" w:hAnsi="Times New Roman" w:cs="Times New Roman"/>
          <w:kern w:val="21"/>
          <w14:ligatures w14:val="none"/>
        </w:rPr>
        <w:t xml:space="preserve">levels and a corresponding decrease in </w:t>
      </w:r>
      <m:oMath>
        <m:sSubSup>
          <m:sSubSupPr>
            <m:ctrlPr>
              <w:rPr>
                <w:rFonts w:ascii="Cambria Math" w:hAnsi="Cambria Math" w:cs="Times New Roman"/>
                <w:iCs/>
                <w:color w:val="000000"/>
                <w:kern w:val="0"/>
                <w:lang w:eastAsia="en-GB"/>
              </w:rPr>
            </m:ctrlPr>
          </m:sSubSupPr>
          <m:e>
            <m:r>
              <m:rPr>
                <m:sty m:val="p"/>
              </m:rPr>
              <w:rPr>
                <w:rFonts w:ascii="Cambria Math" w:hAnsi="Cambria Math" w:cs="Times New Roman"/>
                <w:color w:val="000000"/>
                <w:kern w:val="0"/>
                <w:lang w:eastAsia="en-GB"/>
              </w:rPr>
              <m:t>NH</m:t>
            </m:r>
          </m:e>
          <m:sub>
            <m:r>
              <w:rPr>
                <w:rFonts w:ascii="Cambria Math" w:hAnsi="Cambria Math" w:cs="Times New Roman"/>
                <w:color w:val="000000"/>
                <w:kern w:val="0"/>
                <w:lang w:eastAsia="en-GB"/>
              </w:rPr>
              <m:t>4</m:t>
            </m:r>
          </m:sub>
          <m:sup>
            <m:r>
              <w:rPr>
                <w:rFonts w:ascii="Cambria Math" w:hAnsi="Cambria Math" w:cs="Times New Roman"/>
                <w:color w:val="000000"/>
                <w:kern w:val="0"/>
                <w:lang w:eastAsia="en-GB"/>
              </w:rPr>
              <m:t>+</m:t>
            </m:r>
          </m:sup>
        </m:sSubSup>
        <m:r>
          <w:rPr>
            <w:rFonts w:ascii="Cambria Math" w:hAnsi="Cambria Math" w:cs="Times New Roman"/>
            <w:color w:val="000000"/>
            <w:kern w:val="0"/>
            <w:lang w:eastAsia="en-GB"/>
          </w:rPr>
          <m:t xml:space="preserve"> </m:t>
        </m:r>
      </m:oMath>
      <w:r w:rsidR="009A6672" w:rsidRPr="00365298">
        <w:rPr>
          <w:rFonts w:ascii="Times New Roman" w:eastAsia="Times New Roman" w:hAnsi="Times New Roman" w:cs="Times New Roman"/>
          <w:kern w:val="21"/>
          <w14:ligatures w14:val="none"/>
        </w:rPr>
        <w:t>levels across seasons due to nitrification</w:t>
      </w:r>
      <w:r w:rsidR="00A82FFD">
        <w:rPr>
          <w:rFonts w:ascii="Times New Roman" w:eastAsia="Times New Roman" w:hAnsi="Times New Roman" w:cs="Times New Roman"/>
          <w:kern w:val="21"/>
          <w14:ligatures w14:val="none"/>
        </w:rPr>
        <w:t xml:space="preserve"> (</w:t>
      </w:r>
      <w:r w:rsidR="003A3033">
        <w:rPr>
          <w:rFonts w:ascii="Times New Roman" w:eastAsia="Times New Roman" w:hAnsi="Times New Roman" w:cs="Times New Roman"/>
          <w:kern w:val="21"/>
          <w14:ligatures w14:val="none"/>
        </w:rPr>
        <w:t xml:space="preserve">ratio of oxidised </w:t>
      </w:r>
      <w:r w:rsidR="00274578">
        <w:rPr>
          <w:rFonts w:ascii="Times New Roman" w:eastAsia="Times New Roman" w:hAnsi="Times New Roman" w:cs="Times New Roman"/>
          <w:kern w:val="21"/>
          <w14:ligatures w14:val="none"/>
        </w:rPr>
        <w:t xml:space="preserve">inorganic </w:t>
      </w:r>
      <w:r w:rsidR="003A3033">
        <w:rPr>
          <w:rFonts w:ascii="Times New Roman" w:eastAsia="Times New Roman" w:hAnsi="Times New Roman" w:cs="Times New Roman"/>
          <w:kern w:val="21"/>
          <w14:ligatures w14:val="none"/>
        </w:rPr>
        <w:t>nitrogen</w:t>
      </w:r>
      <w:r w:rsidR="00274578">
        <w:rPr>
          <w:rFonts w:ascii="Times New Roman" w:eastAsia="Times New Roman" w:hAnsi="Times New Roman" w:cs="Times New Roman"/>
          <w:kern w:val="21"/>
          <w14:ligatures w14:val="none"/>
        </w:rPr>
        <w:t xml:space="preserve"> (OIN)</w:t>
      </w:r>
      <w:r w:rsidR="003A3033">
        <w:rPr>
          <w:rFonts w:ascii="Times New Roman" w:eastAsia="Times New Roman" w:hAnsi="Times New Roman" w:cs="Times New Roman"/>
          <w:kern w:val="21"/>
          <w14:ligatures w14:val="none"/>
        </w:rPr>
        <w:t xml:space="preserve"> and total inorganic nitrogen</w:t>
      </w:r>
      <w:r w:rsidR="00274578">
        <w:rPr>
          <w:rFonts w:ascii="Times New Roman" w:eastAsia="Times New Roman" w:hAnsi="Times New Roman" w:cs="Times New Roman"/>
          <w:kern w:val="21"/>
          <w14:ligatures w14:val="none"/>
        </w:rPr>
        <w:t xml:space="preserve"> (TIN)</w:t>
      </w:r>
      <w:r w:rsidR="003A3033">
        <w:rPr>
          <w:rFonts w:ascii="Times New Roman" w:eastAsia="Times New Roman" w:hAnsi="Times New Roman" w:cs="Times New Roman"/>
          <w:kern w:val="21"/>
          <w14:ligatures w14:val="none"/>
        </w:rPr>
        <w:t xml:space="preserve"> </w:t>
      </w:r>
      <w:r w:rsidR="002C7794">
        <w:rPr>
          <w:rFonts w:ascii="Times New Roman" w:eastAsia="Times New Roman" w:hAnsi="Times New Roman" w:cs="Times New Roman"/>
          <w:kern w:val="21"/>
          <w14:ligatures w14:val="none"/>
        </w:rPr>
        <w:t xml:space="preserve">was </w:t>
      </w:r>
      <w:r w:rsidR="00A602CB">
        <w:rPr>
          <w:rFonts w:ascii="Times New Roman" w:eastAsia="Times New Roman" w:hAnsi="Times New Roman" w:cs="Times New Roman"/>
          <w:kern w:val="21"/>
          <w14:ligatures w14:val="none"/>
        </w:rPr>
        <w:t>0.19</w:t>
      </w:r>
      <w:r w:rsidR="00BB57D9">
        <w:rPr>
          <w:rFonts w:ascii="Times New Roman" w:eastAsia="Times New Roman" w:hAnsi="Times New Roman" w:cs="Times New Roman"/>
          <w:kern w:val="21"/>
          <w14:ligatures w14:val="none"/>
        </w:rPr>
        <w:t xml:space="preserve">, </w:t>
      </w:r>
      <w:r w:rsidR="002C7794" w:rsidRPr="00587C39">
        <w:rPr>
          <w:rFonts w:ascii="Times New Roman" w:eastAsia="Times New Roman" w:hAnsi="Times New Roman" w:cs="Times New Roman"/>
          <w:i/>
          <w:iCs/>
          <w:kern w:val="21"/>
          <w14:ligatures w14:val="none"/>
        </w:rPr>
        <w:t>i.e.,</w:t>
      </w:r>
      <w:r w:rsidR="002C7794">
        <w:rPr>
          <w:rFonts w:ascii="Times New Roman" w:eastAsia="Times New Roman" w:hAnsi="Times New Roman" w:cs="Times New Roman"/>
          <w:kern w:val="21"/>
          <w14:ligatures w14:val="none"/>
        </w:rPr>
        <w:t xml:space="preserve"> </w:t>
      </w:r>
      <w:r w:rsidR="00BB57D9">
        <w:rPr>
          <w:rFonts w:ascii="Times New Roman" w:eastAsia="Times New Roman" w:hAnsi="Times New Roman" w:cs="Times New Roman"/>
          <w:kern w:val="21"/>
          <w14:ligatures w14:val="none"/>
        </w:rPr>
        <w:t>19% of TIN</w:t>
      </w:r>
      <w:r w:rsidR="002C7794" w:rsidRPr="002C7794">
        <w:rPr>
          <w:rFonts w:ascii="Times New Roman" w:eastAsia="Times New Roman" w:hAnsi="Times New Roman" w:cs="Times New Roman"/>
          <w:kern w:val="21"/>
          <w14:ligatures w14:val="none"/>
        </w:rPr>
        <w:t xml:space="preserve"> </w:t>
      </w:r>
      <w:r w:rsidR="002C7794">
        <w:rPr>
          <w:rFonts w:ascii="Times New Roman" w:eastAsia="Times New Roman" w:hAnsi="Times New Roman" w:cs="Times New Roman"/>
          <w:kern w:val="21"/>
          <w14:ligatures w14:val="none"/>
        </w:rPr>
        <w:t>was oxidized</w:t>
      </w:r>
      <w:r w:rsidR="00E941D0">
        <w:rPr>
          <w:rFonts w:ascii="Times New Roman" w:eastAsia="Times New Roman" w:hAnsi="Times New Roman" w:cs="Times New Roman"/>
          <w:kern w:val="21"/>
          <w14:ligatures w14:val="none"/>
        </w:rPr>
        <w:t xml:space="preserve"> in effluents</w:t>
      </w:r>
      <w:r w:rsidR="00A82FFD">
        <w:rPr>
          <w:rFonts w:ascii="Times New Roman" w:eastAsia="Times New Roman" w:hAnsi="Times New Roman" w:cs="Times New Roman"/>
          <w:kern w:val="21"/>
          <w14:ligatures w14:val="none"/>
        </w:rPr>
        <w:t>)</w:t>
      </w:r>
      <w:r w:rsidR="009A6672" w:rsidRPr="00365298">
        <w:rPr>
          <w:rFonts w:ascii="Times New Roman" w:eastAsia="Times New Roman" w:hAnsi="Times New Roman" w:cs="Times New Roman"/>
          <w:kern w:val="21"/>
          <w14:ligatures w14:val="none"/>
        </w:rPr>
        <w:t>. In contrast, WWTP B</w:t>
      </w:r>
      <w:r w:rsidR="003E6C4E">
        <w:rPr>
          <w:rFonts w:ascii="Times New Roman" w:eastAsia="Times New Roman" w:hAnsi="Times New Roman" w:cs="Times New Roman"/>
          <w:kern w:val="21"/>
          <w14:ligatures w14:val="none"/>
        </w:rPr>
        <w:t xml:space="preserve"> </w:t>
      </w:r>
      <w:r w:rsidR="009A6672" w:rsidRPr="00365298">
        <w:rPr>
          <w:rFonts w:ascii="Times New Roman" w:eastAsia="Times New Roman" w:hAnsi="Times New Roman" w:cs="Times New Roman"/>
          <w:kern w:val="21"/>
          <w14:ligatures w14:val="none"/>
        </w:rPr>
        <w:t>exhibited elevated levels of NH₄⁺, likely due to denitrification</w:t>
      </w:r>
      <w:r w:rsidR="003E6C4E">
        <w:rPr>
          <w:rFonts w:ascii="Times New Roman" w:eastAsia="Times New Roman" w:hAnsi="Times New Roman" w:cs="Times New Roman"/>
          <w:kern w:val="21"/>
          <w14:ligatures w14:val="none"/>
        </w:rPr>
        <w:t xml:space="preserve"> (</w:t>
      </w:r>
      <w:r w:rsidR="003632FC">
        <w:rPr>
          <w:rFonts w:ascii="Times New Roman" w:eastAsia="Times New Roman" w:hAnsi="Times New Roman" w:cs="Times New Roman"/>
          <w:kern w:val="21"/>
          <w14:ligatures w14:val="none"/>
        </w:rPr>
        <w:t xml:space="preserve">only 6 % of </w:t>
      </w:r>
      <w:r w:rsidR="00550BBA">
        <w:rPr>
          <w:rFonts w:ascii="Times New Roman" w:eastAsia="Times New Roman" w:hAnsi="Times New Roman" w:cs="Times New Roman"/>
          <w:kern w:val="21"/>
          <w14:ligatures w14:val="none"/>
        </w:rPr>
        <w:t>TIN</w:t>
      </w:r>
      <w:r w:rsidR="002C7794" w:rsidRPr="002C7794">
        <w:rPr>
          <w:rFonts w:ascii="Times New Roman" w:eastAsia="Times New Roman" w:hAnsi="Times New Roman" w:cs="Times New Roman"/>
          <w:kern w:val="21"/>
          <w14:ligatures w14:val="none"/>
        </w:rPr>
        <w:t xml:space="preserve"> </w:t>
      </w:r>
      <w:r w:rsidR="002C7794">
        <w:rPr>
          <w:rFonts w:ascii="Times New Roman" w:eastAsia="Times New Roman" w:hAnsi="Times New Roman" w:cs="Times New Roman"/>
          <w:kern w:val="21"/>
          <w14:ligatures w14:val="none"/>
        </w:rPr>
        <w:t>oxidized</w:t>
      </w:r>
      <w:r w:rsidR="003E6C4E">
        <w:rPr>
          <w:rFonts w:ascii="Times New Roman" w:eastAsia="Times New Roman" w:hAnsi="Times New Roman" w:cs="Times New Roman"/>
          <w:kern w:val="21"/>
          <w14:ligatures w14:val="none"/>
        </w:rPr>
        <w:t>)</w:t>
      </w:r>
      <w:r w:rsidR="009A6672" w:rsidRPr="00365298">
        <w:rPr>
          <w:rFonts w:ascii="Times New Roman" w:eastAsia="Times New Roman" w:hAnsi="Times New Roman" w:cs="Times New Roman"/>
          <w:kern w:val="21"/>
          <w14:ligatures w14:val="none"/>
        </w:rPr>
        <w:t xml:space="preserve"> in the </w:t>
      </w:r>
      <w:r w:rsidR="002C7794">
        <w:rPr>
          <w:rFonts w:ascii="Times New Roman" w:eastAsia="Times New Roman" w:hAnsi="Times New Roman" w:cs="Times New Roman"/>
          <w:kern w:val="21"/>
          <w14:ligatures w14:val="none"/>
        </w:rPr>
        <w:t xml:space="preserve">anaerobic </w:t>
      </w:r>
      <w:r w:rsidR="009A6672" w:rsidRPr="00365298">
        <w:rPr>
          <w:rFonts w:ascii="Times New Roman" w:eastAsia="Times New Roman" w:hAnsi="Times New Roman" w:cs="Times New Roman"/>
          <w:kern w:val="21"/>
          <w14:ligatures w14:val="none"/>
        </w:rPr>
        <w:t xml:space="preserve">UASB. </w:t>
      </w:r>
      <w:r w:rsidR="003632FC">
        <w:rPr>
          <w:rFonts w:ascii="Times New Roman" w:eastAsia="Times New Roman" w:hAnsi="Times New Roman" w:cs="Times New Roman"/>
          <w:kern w:val="21"/>
          <w14:ligatures w14:val="none"/>
        </w:rPr>
        <w:t>Meanwhile</w:t>
      </w:r>
      <w:r w:rsidR="004A43CE">
        <w:rPr>
          <w:rFonts w:ascii="Times New Roman" w:eastAsia="Times New Roman" w:hAnsi="Times New Roman" w:cs="Times New Roman"/>
          <w:kern w:val="21"/>
          <w14:ligatures w14:val="none"/>
        </w:rPr>
        <w:t xml:space="preserve">, WWTP B and D </w:t>
      </w:r>
      <w:r w:rsidR="009A6672" w:rsidRPr="00365298">
        <w:rPr>
          <w:rFonts w:ascii="Times New Roman" w:eastAsia="Times New Roman" w:hAnsi="Times New Roman" w:cs="Times New Roman"/>
          <w:kern w:val="21"/>
          <w14:ligatures w14:val="none"/>
        </w:rPr>
        <w:t>reported</w:t>
      </w:r>
      <w:r w:rsidR="009A6672" w:rsidRPr="00365298">
        <w:rPr>
          <w:rFonts w:ascii="Times New Roman" w:hAnsi="Times New Roman" w:cs="Times New Roman"/>
        </w:rPr>
        <w:t xml:space="preserve"> subsequent</w:t>
      </w:r>
      <w:r w:rsidR="009A6672" w:rsidRPr="00365298">
        <w:rPr>
          <w:rFonts w:ascii="Times New Roman" w:eastAsia="Times New Roman" w:hAnsi="Times New Roman" w:cs="Times New Roman"/>
          <w:kern w:val="21"/>
          <w14:ligatures w14:val="none"/>
        </w:rPr>
        <w:t xml:space="preserve"> </w:t>
      </w:r>
      <w:r w:rsidR="00307AF7">
        <w:rPr>
          <w:rFonts w:ascii="Times New Roman" w:eastAsia="Times New Roman" w:hAnsi="Times New Roman" w:cs="Times New Roman"/>
          <w:kern w:val="21"/>
          <w14:ligatures w14:val="none"/>
        </w:rPr>
        <w:t>increases</w:t>
      </w:r>
      <w:r w:rsidR="009A6672" w:rsidRPr="00365298">
        <w:rPr>
          <w:rFonts w:ascii="Times New Roman" w:eastAsia="Times New Roman" w:hAnsi="Times New Roman" w:cs="Times New Roman"/>
          <w:kern w:val="21"/>
          <w14:ligatures w14:val="none"/>
        </w:rPr>
        <w:t xml:space="preserve"> </w:t>
      </w:r>
      <w:r w:rsidR="009A6672" w:rsidRPr="00365298">
        <w:rPr>
          <w:rFonts w:ascii="Times New Roman" w:hAnsi="Times New Roman" w:cs="Times New Roman"/>
        </w:rPr>
        <w:t>of</w:t>
      </w:r>
      <w:r w:rsidR="009A6672" w:rsidRPr="00365298">
        <w:rPr>
          <w:rFonts w:ascii="Times New Roman" w:eastAsia="Times New Roman" w:hAnsi="Times New Roman" w:cs="Times New Roman"/>
          <w:kern w:val="21"/>
          <w14:ligatures w14:val="none"/>
        </w:rPr>
        <w:t xml:space="preserve"> NO₂⁻ and NO₃⁻ </w:t>
      </w:r>
      <w:r w:rsidR="009A6672" w:rsidRPr="00365298">
        <w:rPr>
          <w:rFonts w:ascii="Times New Roman" w:hAnsi="Times New Roman" w:cs="Times New Roman"/>
        </w:rPr>
        <w:t>in effluents</w:t>
      </w:r>
      <w:r w:rsidR="002C7794">
        <w:rPr>
          <w:rFonts w:ascii="Times New Roman" w:hAnsi="Times New Roman" w:cs="Times New Roman"/>
        </w:rPr>
        <w:t>, which</w:t>
      </w:r>
      <w:r w:rsidR="009A6672" w:rsidRPr="00365298">
        <w:rPr>
          <w:rFonts w:ascii="Times New Roman" w:hAnsi="Times New Roman" w:cs="Times New Roman"/>
        </w:rPr>
        <w:t xml:space="preserve"> </w:t>
      </w:r>
      <w:r w:rsidR="009A6672" w:rsidRPr="00365298">
        <w:rPr>
          <w:rFonts w:ascii="Times New Roman" w:eastAsia="Times New Roman" w:hAnsi="Times New Roman" w:cs="Times New Roman"/>
          <w:kern w:val="21"/>
          <w14:ligatures w14:val="none"/>
        </w:rPr>
        <w:t xml:space="preserve">could be explained by the elevated oxygen levels </w:t>
      </w:r>
      <w:r w:rsidR="009A6672" w:rsidRPr="00365298">
        <w:rPr>
          <w:rFonts w:ascii="Times New Roman" w:hAnsi="Times New Roman" w:cs="Times New Roman"/>
        </w:rPr>
        <w:t xml:space="preserve">due to </w:t>
      </w:r>
      <w:r w:rsidR="002C7794">
        <w:rPr>
          <w:rFonts w:ascii="Times New Roman" w:hAnsi="Times New Roman" w:cs="Times New Roman"/>
        </w:rPr>
        <w:t xml:space="preserve">the </w:t>
      </w:r>
      <w:r w:rsidR="009A6672" w:rsidRPr="00365298">
        <w:rPr>
          <w:rFonts w:ascii="Times New Roman" w:hAnsi="Times New Roman" w:cs="Times New Roman"/>
        </w:rPr>
        <w:t xml:space="preserve">facultative aerated lagoon (FAL) </w:t>
      </w:r>
      <w:r w:rsidR="009A6672">
        <w:rPr>
          <w:rFonts w:ascii="Times New Roman" w:hAnsi="Times New Roman" w:cs="Times New Roman"/>
        </w:rPr>
        <w:t>after</w:t>
      </w:r>
      <w:r w:rsidR="009A6672" w:rsidRPr="00365298">
        <w:rPr>
          <w:rFonts w:ascii="Times New Roman" w:hAnsi="Times New Roman" w:cs="Times New Roman"/>
        </w:rPr>
        <w:t xml:space="preserve"> </w:t>
      </w:r>
      <w:r w:rsidR="009A6672">
        <w:rPr>
          <w:rFonts w:ascii="Times New Roman" w:hAnsi="Times New Roman" w:cs="Times New Roman"/>
        </w:rPr>
        <w:t xml:space="preserve">the </w:t>
      </w:r>
      <w:r w:rsidR="009A6672" w:rsidRPr="00365298">
        <w:rPr>
          <w:rFonts w:ascii="Times New Roman" w:hAnsi="Times New Roman" w:cs="Times New Roman"/>
        </w:rPr>
        <w:t>UASB</w:t>
      </w:r>
      <w:r w:rsidR="009A6672">
        <w:rPr>
          <w:rFonts w:ascii="Times New Roman" w:hAnsi="Times New Roman" w:cs="Times New Roman"/>
        </w:rPr>
        <w:t xml:space="preserve"> process</w:t>
      </w:r>
      <w:r w:rsidR="009A6672" w:rsidRPr="00365298">
        <w:rPr>
          <w:rFonts w:ascii="Times New Roman" w:eastAsia="Times New Roman" w:hAnsi="Times New Roman" w:cs="Times New Roman"/>
          <w:kern w:val="21"/>
          <w14:ligatures w14:val="none"/>
        </w:rPr>
        <w:t xml:space="preserve">. The </w:t>
      </w:r>
      <w:r w:rsidR="009A6672" w:rsidRPr="00365298">
        <w:rPr>
          <w:rFonts w:ascii="Times New Roman" w:hAnsi="Times New Roman" w:cs="Times New Roman"/>
        </w:rPr>
        <w:t>FAL</w:t>
      </w:r>
      <w:r w:rsidR="009A6672" w:rsidRPr="00365298">
        <w:rPr>
          <w:rFonts w:ascii="Times New Roman" w:eastAsia="Times New Roman" w:hAnsi="Times New Roman" w:cs="Times New Roman"/>
          <w:kern w:val="21"/>
          <w14:ligatures w14:val="none"/>
        </w:rPr>
        <w:t xml:space="preserve"> </w:t>
      </w:r>
      <w:r w:rsidR="002C7794">
        <w:rPr>
          <w:rFonts w:ascii="Times New Roman" w:eastAsia="Times New Roman" w:hAnsi="Times New Roman" w:cs="Times New Roman"/>
          <w:kern w:val="21"/>
          <w14:ligatures w14:val="none"/>
        </w:rPr>
        <w:t>inhibits</w:t>
      </w:r>
      <w:r w:rsidR="002C7794" w:rsidRPr="00365298">
        <w:rPr>
          <w:rFonts w:ascii="Times New Roman" w:eastAsia="Times New Roman" w:hAnsi="Times New Roman" w:cs="Times New Roman"/>
          <w:kern w:val="21"/>
          <w14:ligatures w14:val="none"/>
        </w:rPr>
        <w:t xml:space="preserve"> </w:t>
      </w:r>
      <w:r w:rsidR="009A6672" w:rsidRPr="00365298">
        <w:rPr>
          <w:rFonts w:ascii="Times New Roman" w:eastAsia="Times New Roman" w:hAnsi="Times New Roman" w:cs="Times New Roman"/>
          <w:kern w:val="21"/>
          <w14:ligatures w14:val="none"/>
        </w:rPr>
        <w:t xml:space="preserve">denitrification and </w:t>
      </w:r>
      <w:r w:rsidR="002C7794">
        <w:rPr>
          <w:rFonts w:ascii="Times New Roman" w:eastAsia="Times New Roman" w:hAnsi="Times New Roman" w:cs="Times New Roman"/>
          <w:kern w:val="21"/>
          <w14:ligatures w14:val="none"/>
        </w:rPr>
        <w:t>facilitates</w:t>
      </w:r>
      <w:r w:rsidR="002C7794" w:rsidRPr="00365298">
        <w:rPr>
          <w:rFonts w:ascii="Times New Roman" w:eastAsia="Times New Roman" w:hAnsi="Times New Roman" w:cs="Times New Roman"/>
          <w:kern w:val="21"/>
          <w14:ligatures w14:val="none"/>
        </w:rPr>
        <w:t xml:space="preserve"> </w:t>
      </w:r>
      <w:r w:rsidR="009A6672" w:rsidRPr="00365298">
        <w:rPr>
          <w:rFonts w:ascii="Times New Roman" w:eastAsia="Times New Roman" w:hAnsi="Times New Roman" w:cs="Times New Roman"/>
          <w:kern w:val="21"/>
          <w14:ligatures w14:val="none"/>
        </w:rPr>
        <w:t>nitrification</w:t>
      </w:r>
      <w:r w:rsidR="00550BBA">
        <w:rPr>
          <w:rFonts w:ascii="Times New Roman" w:eastAsia="Times New Roman" w:hAnsi="Times New Roman" w:cs="Times New Roman"/>
          <w:kern w:val="21"/>
          <w14:ligatures w14:val="none"/>
        </w:rPr>
        <w:t xml:space="preserve"> (30-70% of TIN</w:t>
      </w:r>
      <w:r w:rsidR="002C7794" w:rsidRPr="002C7794">
        <w:rPr>
          <w:rFonts w:ascii="Times New Roman" w:eastAsia="Times New Roman" w:hAnsi="Times New Roman" w:cs="Times New Roman"/>
          <w:kern w:val="21"/>
          <w14:ligatures w14:val="none"/>
        </w:rPr>
        <w:t xml:space="preserve"> </w:t>
      </w:r>
      <w:r w:rsidR="002C7794">
        <w:rPr>
          <w:rFonts w:ascii="Times New Roman" w:eastAsia="Times New Roman" w:hAnsi="Times New Roman" w:cs="Times New Roman"/>
          <w:kern w:val="21"/>
          <w14:ligatures w14:val="none"/>
        </w:rPr>
        <w:t>oxidized</w:t>
      </w:r>
      <w:r w:rsidR="00550BBA">
        <w:rPr>
          <w:rFonts w:ascii="Times New Roman" w:eastAsia="Times New Roman" w:hAnsi="Times New Roman" w:cs="Times New Roman"/>
          <w:kern w:val="21"/>
          <w14:ligatures w14:val="none"/>
        </w:rPr>
        <w:t>)</w:t>
      </w:r>
      <w:r w:rsidR="009A6672" w:rsidRPr="00365298">
        <w:rPr>
          <w:rFonts w:ascii="Times New Roman" w:eastAsia="Times New Roman" w:hAnsi="Times New Roman" w:cs="Times New Roman"/>
          <w:kern w:val="21"/>
          <w14:ligatures w14:val="none"/>
        </w:rPr>
        <w:t>, resulting in higher nitrite and nitrate levels in the efflue</w:t>
      </w:r>
      <w:r w:rsidR="00F47FA7">
        <w:rPr>
          <w:rFonts w:ascii="Times New Roman" w:eastAsia="Times New Roman" w:hAnsi="Times New Roman" w:cs="Times New Roman"/>
          <w:kern w:val="21"/>
          <w14:ligatures w14:val="none"/>
        </w:rPr>
        <w:t>nts.</w:t>
      </w:r>
    </w:p>
    <w:p w14:paraId="7DCEDF63" w14:textId="58A31997" w:rsidR="008B6049" w:rsidRDefault="00DD51F4" w:rsidP="00AA6E73">
      <w:pPr>
        <w:spacing w:line="360" w:lineRule="auto"/>
        <w:jc w:val="both"/>
        <w:rPr>
          <w:rFonts w:ascii="Times New Roman" w:hAnsi="Times New Roman" w:cs="Times New Roman"/>
        </w:rPr>
      </w:pPr>
      <w:r>
        <w:rPr>
          <w:rFonts w:ascii="Times New Roman" w:hAnsi="Times New Roman" w:cs="Times New Roman"/>
        </w:rPr>
        <w:t>H</w:t>
      </w:r>
      <w:r w:rsidR="00C3268A">
        <w:rPr>
          <w:rFonts w:ascii="Times New Roman" w:hAnsi="Times New Roman" w:cs="Times New Roman"/>
        </w:rPr>
        <w:t>eavy metals (</w:t>
      </w:r>
      <w:r w:rsidR="00E7602D">
        <w:rPr>
          <w:rFonts w:ascii="Times New Roman" w:hAnsi="Times New Roman" w:cs="Times New Roman"/>
        </w:rPr>
        <w:t>c</w:t>
      </w:r>
      <w:r w:rsidR="00F47FA7">
        <w:rPr>
          <w:rFonts w:ascii="Times New Roman" w:hAnsi="Times New Roman" w:cs="Times New Roman"/>
        </w:rPr>
        <w:t>hromium</w:t>
      </w:r>
      <w:r w:rsidR="00E7602D">
        <w:rPr>
          <w:rFonts w:ascii="Times New Roman" w:hAnsi="Times New Roman" w:cs="Times New Roman"/>
        </w:rPr>
        <w:t xml:space="preserve"> </w:t>
      </w:r>
      <w:r w:rsidR="00C3268A" w:rsidRPr="00C3268A">
        <w:rPr>
          <w:rFonts w:ascii="Times New Roman" w:hAnsi="Times New Roman" w:cs="Times New Roman"/>
        </w:rPr>
        <w:t>Cr</w:t>
      </w:r>
      <w:r w:rsidR="00C3268A">
        <w:rPr>
          <w:rFonts w:ascii="Times New Roman" w:hAnsi="Times New Roman" w:cs="Times New Roman"/>
        </w:rPr>
        <w:t xml:space="preserve">, </w:t>
      </w:r>
      <w:r w:rsidR="00E7602D">
        <w:rPr>
          <w:rFonts w:ascii="Times New Roman" w:hAnsi="Times New Roman" w:cs="Times New Roman"/>
        </w:rPr>
        <w:t xml:space="preserve">iron </w:t>
      </w:r>
      <w:r w:rsidR="00C3268A" w:rsidRPr="00C3268A">
        <w:rPr>
          <w:rFonts w:ascii="Times New Roman" w:hAnsi="Times New Roman" w:cs="Times New Roman"/>
        </w:rPr>
        <w:t>Fe</w:t>
      </w:r>
      <w:r w:rsidR="00C3268A">
        <w:rPr>
          <w:rFonts w:ascii="Times New Roman" w:hAnsi="Times New Roman" w:cs="Times New Roman"/>
        </w:rPr>
        <w:t>,</w:t>
      </w:r>
      <w:r w:rsidR="00F47FA7">
        <w:rPr>
          <w:rFonts w:ascii="Times New Roman" w:hAnsi="Times New Roman" w:cs="Times New Roman"/>
        </w:rPr>
        <w:t xml:space="preserve"> </w:t>
      </w:r>
      <w:r w:rsidR="00E7602D">
        <w:rPr>
          <w:rFonts w:ascii="Times New Roman" w:hAnsi="Times New Roman" w:cs="Times New Roman"/>
        </w:rPr>
        <w:t xml:space="preserve">cobalt </w:t>
      </w:r>
      <w:r w:rsidR="00C3268A" w:rsidRPr="00C3268A">
        <w:rPr>
          <w:rFonts w:ascii="Times New Roman" w:hAnsi="Times New Roman" w:cs="Times New Roman"/>
        </w:rPr>
        <w:t>Co</w:t>
      </w:r>
      <w:r w:rsidR="00C3268A">
        <w:rPr>
          <w:rFonts w:ascii="Times New Roman" w:hAnsi="Times New Roman" w:cs="Times New Roman"/>
        </w:rPr>
        <w:t>,</w:t>
      </w:r>
      <w:r w:rsidR="00F47FA7">
        <w:rPr>
          <w:rFonts w:ascii="Times New Roman" w:hAnsi="Times New Roman" w:cs="Times New Roman"/>
        </w:rPr>
        <w:t xml:space="preserve"> </w:t>
      </w:r>
      <w:r w:rsidR="00E7602D">
        <w:rPr>
          <w:rFonts w:ascii="Times New Roman" w:hAnsi="Times New Roman" w:cs="Times New Roman"/>
        </w:rPr>
        <w:t xml:space="preserve">nickel </w:t>
      </w:r>
      <w:r w:rsidR="00C3268A" w:rsidRPr="00C3268A">
        <w:rPr>
          <w:rFonts w:ascii="Times New Roman" w:hAnsi="Times New Roman" w:cs="Times New Roman"/>
        </w:rPr>
        <w:t>Ni</w:t>
      </w:r>
      <w:r w:rsidR="00C3268A">
        <w:rPr>
          <w:rFonts w:ascii="Times New Roman" w:hAnsi="Times New Roman" w:cs="Times New Roman"/>
        </w:rPr>
        <w:t>,</w:t>
      </w:r>
      <w:r w:rsidR="00E7602D">
        <w:rPr>
          <w:rFonts w:ascii="Times New Roman" w:hAnsi="Times New Roman" w:cs="Times New Roman"/>
        </w:rPr>
        <w:t xml:space="preserve"> copper</w:t>
      </w:r>
      <w:r w:rsidR="00F47FA7">
        <w:rPr>
          <w:rFonts w:ascii="Times New Roman" w:hAnsi="Times New Roman" w:cs="Times New Roman"/>
        </w:rPr>
        <w:t xml:space="preserve"> </w:t>
      </w:r>
      <w:r w:rsidR="00C3268A" w:rsidRPr="00C3268A">
        <w:rPr>
          <w:rFonts w:ascii="Times New Roman" w:hAnsi="Times New Roman" w:cs="Times New Roman"/>
        </w:rPr>
        <w:t>Cu</w:t>
      </w:r>
      <w:r w:rsidR="00F47FA7">
        <w:rPr>
          <w:rFonts w:ascii="Times New Roman" w:hAnsi="Times New Roman" w:cs="Times New Roman"/>
        </w:rPr>
        <w:t xml:space="preserve">, </w:t>
      </w:r>
      <w:r w:rsidR="00E7602D">
        <w:rPr>
          <w:rFonts w:ascii="Times New Roman" w:hAnsi="Times New Roman" w:cs="Times New Roman"/>
        </w:rPr>
        <w:t xml:space="preserve">zinc </w:t>
      </w:r>
      <w:r w:rsidR="00C3268A" w:rsidRPr="00C3268A">
        <w:rPr>
          <w:rFonts w:ascii="Times New Roman" w:hAnsi="Times New Roman" w:cs="Times New Roman"/>
        </w:rPr>
        <w:t>Zn</w:t>
      </w:r>
      <w:r w:rsidR="00F47FA7">
        <w:rPr>
          <w:rFonts w:ascii="Times New Roman" w:hAnsi="Times New Roman" w:cs="Times New Roman"/>
        </w:rPr>
        <w:t xml:space="preserve">, </w:t>
      </w:r>
      <w:r w:rsidR="00E7602D">
        <w:rPr>
          <w:rFonts w:ascii="Times New Roman" w:hAnsi="Times New Roman" w:cs="Times New Roman"/>
        </w:rPr>
        <w:t xml:space="preserve">arsenic </w:t>
      </w:r>
      <w:r w:rsidR="00C3268A" w:rsidRPr="00C3268A">
        <w:rPr>
          <w:rFonts w:ascii="Times New Roman" w:hAnsi="Times New Roman" w:cs="Times New Roman"/>
        </w:rPr>
        <w:t>As</w:t>
      </w:r>
      <w:r w:rsidR="00F47FA7">
        <w:rPr>
          <w:rFonts w:ascii="Times New Roman" w:hAnsi="Times New Roman" w:cs="Times New Roman"/>
        </w:rPr>
        <w:t xml:space="preserve">, </w:t>
      </w:r>
      <w:r w:rsidR="00E7602D">
        <w:rPr>
          <w:rFonts w:ascii="Times New Roman" w:hAnsi="Times New Roman" w:cs="Times New Roman"/>
        </w:rPr>
        <w:t xml:space="preserve">silver </w:t>
      </w:r>
      <w:r w:rsidR="00C3268A" w:rsidRPr="00C3268A">
        <w:rPr>
          <w:rFonts w:ascii="Times New Roman" w:hAnsi="Times New Roman" w:cs="Times New Roman"/>
        </w:rPr>
        <w:t>Ag</w:t>
      </w:r>
      <w:r w:rsidR="00F47FA7">
        <w:rPr>
          <w:rFonts w:ascii="Times New Roman" w:hAnsi="Times New Roman" w:cs="Times New Roman"/>
        </w:rPr>
        <w:t>,</w:t>
      </w:r>
      <w:r w:rsidR="00E7602D">
        <w:rPr>
          <w:rFonts w:ascii="Times New Roman" w:hAnsi="Times New Roman" w:cs="Times New Roman"/>
        </w:rPr>
        <w:t xml:space="preserve"> cadmium</w:t>
      </w:r>
      <w:r w:rsidR="00F47FA7">
        <w:rPr>
          <w:rFonts w:ascii="Times New Roman" w:hAnsi="Times New Roman" w:cs="Times New Roman"/>
        </w:rPr>
        <w:t xml:space="preserve"> </w:t>
      </w:r>
      <w:r w:rsidR="00C3268A" w:rsidRPr="00C3268A">
        <w:rPr>
          <w:rFonts w:ascii="Times New Roman" w:hAnsi="Times New Roman" w:cs="Times New Roman"/>
        </w:rPr>
        <w:t>Cd</w:t>
      </w:r>
      <w:r w:rsidR="00F47FA7">
        <w:rPr>
          <w:rFonts w:ascii="Times New Roman" w:hAnsi="Times New Roman" w:cs="Times New Roman"/>
        </w:rPr>
        <w:t xml:space="preserve">, </w:t>
      </w:r>
      <w:r w:rsidR="00E7602D">
        <w:rPr>
          <w:rFonts w:ascii="Times New Roman" w:hAnsi="Times New Roman" w:cs="Times New Roman"/>
        </w:rPr>
        <w:t xml:space="preserve">mercury </w:t>
      </w:r>
      <w:r w:rsidR="00C3268A" w:rsidRPr="00C3268A">
        <w:rPr>
          <w:rFonts w:ascii="Times New Roman" w:hAnsi="Times New Roman" w:cs="Times New Roman"/>
        </w:rPr>
        <w:t>Hg</w:t>
      </w:r>
      <w:r w:rsidR="00F47FA7">
        <w:rPr>
          <w:rFonts w:ascii="Times New Roman" w:hAnsi="Times New Roman" w:cs="Times New Roman"/>
        </w:rPr>
        <w:t xml:space="preserve"> and </w:t>
      </w:r>
      <w:r w:rsidR="00E7602D">
        <w:rPr>
          <w:rFonts w:ascii="Times New Roman" w:hAnsi="Times New Roman" w:cs="Times New Roman"/>
        </w:rPr>
        <w:t xml:space="preserve">lead </w:t>
      </w:r>
      <w:r w:rsidR="00C3268A" w:rsidRPr="00C3268A">
        <w:rPr>
          <w:rFonts w:ascii="Times New Roman" w:hAnsi="Times New Roman" w:cs="Times New Roman"/>
        </w:rPr>
        <w:t>Pb</w:t>
      </w:r>
      <w:r w:rsidR="00C3268A">
        <w:rPr>
          <w:rFonts w:ascii="Times New Roman" w:hAnsi="Times New Roman" w:cs="Times New Roman"/>
        </w:rPr>
        <w:t>)</w:t>
      </w:r>
      <w:r w:rsidR="00CC4390">
        <w:rPr>
          <w:rFonts w:ascii="Times New Roman" w:hAnsi="Times New Roman" w:cs="Times New Roman"/>
        </w:rPr>
        <w:t xml:space="preserve"> were analysed in all collected samples (influents, effluents and sludge). </w:t>
      </w:r>
      <w:r w:rsidR="00F72075">
        <w:rPr>
          <w:rFonts w:ascii="Times New Roman" w:hAnsi="Times New Roman" w:cs="Times New Roman"/>
        </w:rPr>
        <w:t xml:space="preserve">All metals were </w:t>
      </w:r>
      <w:r>
        <w:rPr>
          <w:rFonts w:ascii="Times New Roman" w:hAnsi="Times New Roman" w:cs="Times New Roman"/>
        </w:rPr>
        <w:t>below the thresholds</w:t>
      </w:r>
      <w:r w:rsidR="00F72075">
        <w:rPr>
          <w:rFonts w:ascii="Times New Roman" w:hAnsi="Times New Roman" w:cs="Times New Roman"/>
        </w:rPr>
        <w:t xml:space="preserve"> set </w:t>
      </w:r>
      <w:r w:rsidR="00636113">
        <w:rPr>
          <w:rFonts w:ascii="Times New Roman" w:hAnsi="Times New Roman" w:cs="Times New Roman"/>
        </w:rPr>
        <w:t xml:space="preserve">by </w:t>
      </w:r>
      <w:r w:rsidR="00D84DC6">
        <w:rPr>
          <w:rFonts w:ascii="Times New Roman" w:hAnsi="Times New Roman" w:cs="Times New Roman"/>
        </w:rPr>
        <w:fldChar w:fldCharType="begin" w:fldLock="1"/>
      </w:r>
      <w:r w:rsidR="001738F5">
        <w:rPr>
          <w:rFonts w:ascii="Times New Roman" w:hAnsi="Times New Roman" w:cs="Times New Roman"/>
        </w:rPr>
        <w:instrText>ADDIN CSL_CITATION {"citationItems":[{"id":"ITEM-1","itemData":{"abstract":"EPA","author":[{"dropping-particle":"","family":"CPCB","given":"","non-dropping-particle":"","parse-names":false,"suffix":""}],"container-title":"The Environment (Protection) Rules","id":"ITEM-1","issue":"174","issued":{"date-parts":[["2008"]]},"page":"545-560","title":"General Standards for Discharge of Environmental Pollutants","type":"article-journal","volume":"2"},"uris":["http://www.mendeley.com/documents/?uuid=80f7b99c-18ff-45a1-ab66-9a4d5132ce78"]}],"mendeley":{"formattedCitation":"(CPCB 2008)","manualFormatting":"CPCB (2008)","plainTextFormattedCitation":"(CPCB 2008)","previouslyFormattedCitation":"(CPCB 2008)"},"properties":{"noteIndex":0},"schema":"https://github.com/citation-style-language/schema/raw/master/csl-citation.json"}</w:instrText>
      </w:r>
      <w:r w:rsidR="00D84DC6">
        <w:rPr>
          <w:rFonts w:ascii="Times New Roman" w:hAnsi="Times New Roman" w:cs="Times New Roman"/>
        </w:rPr>
        <w:fldChar w:fldCharType="separate"/>
      </w:r>
      <w:r w:rsidR="00D84DC6" w:rsidRPr="00D84DC6">
        <w:rPr>
          <w:rFonts w:ascii="Times New Roman" w:hAnsi="Times New Roman" w:cs="Times New Roman"/>
          <w:noProof/>
        </w:rPr>
        <w:t xml:space="preserve">CPCB </w:t>
      </w:r>
      <w:r w:rsidR="00B7497F" w:rsidRPr="00D84DC6">
        <w:rPr>
          <w:rFonts w:ascii="Times New Roman" w:hAnsi="Times New Roman" w:cs="Times New Roman"/>
          <w:noProof/>
        </w:rPr>
        <w:t>(</w:t>
      </w:r>
      <w:r w:rsidR="00D84DC6" w:rsidRPr="00D84DC6">
        <w:rPr>
          <w:rFonts w:ascii="Times New Roman" w:hAnsi="Times New Roman" w:cs="Times New Roman"/>
          <w:noProof/>
        </w:rPr>
        <w:t>2008)</w:t>
      </w:r>
      <w:r w:rsidR="00D84DC6">
        <w:rPr>
          <w:rFonts w:ascii="Times New Roman" w:hAnsi="Times New Roman" w:cs="Times New Roman"/>
        </w:rPr>
        <w:fldChar w:fldCharType="end"/>
      </w:r>
      <w:r w:rsidR="009B1965">
        <w:rPr>
          <w:rFonts w:ascii="Times New Roman" w:hAnsi="Times New Roman" w:cs="Times New Roman"/>
          <w:noProof/>
        </w:rPr>
        <w:t xml:space="preserve"> </w:t>
      </w:r>
      <w:r>
        <w:rPr>
          <w:rFonts w:ascii="Times New Roman" w:hAnsi="Times New Roman" w:cs="Times New Roman"/>
          <w:noProof/>
        </w:rPr>
        <w:t xml:space="preserve">for </w:t>
      </w:r>
      <w:r w:rsidR="009B1965">
        <w:rPr>
          <w:rFonts w:ascii="Times New Roman" w:hAnsi="Times New Roman" w:cs="Times New Roman"/>
        </w:rPr>
        <w:t xml:space="preserve">discharge of effluents </w:t>
      </w:r>
      <w:r w:rsidR="00294D82">
        <w:rPr>
          <w:rFonts w:ascii="Times New Roman" w:hAnsi="Times New Roman" w:cs="Times New Roman"/>
        </w:rPr>
        <w:t xml:space="preserve">in the environment. </w:t>
      </w:r>
      <w:r w:rsidR="008B6049" w:rsidRPr="00365298">
        <w:rPr>
          <w:rFonts w:ascii="Times New Roman" w:hAnsi="Times New Roman" w:cs="Times New Roman"/>
        </w:rPr>
        <w:t>Nevertheless, a minor but consistent increase of Cr, Co, Ni, As, Ag, Hg, and Pb was observed post-treatment across various WWTPs and seasons (</w:t>
      </w:r>
      <w:r w:rsidR="008B6049" w:rsidRPr="00365298">
        <w:rPr>
          <w:rFonts w:ascii="Times New Roman" w:hAnsi="Times New Roman" w:cs="Times New Roman"/>
          <w:b/>
          <w:bCs/>
        </w:rPr>
        <w:t xml:space="preserve">Table </w:t>
      </w:r>
      <w:r w:rsidR="008B6049">
        <w:rPr>
          <w:rFonts w:ascii="Times New Roman" w:hAnsi="Times New Roman" w:cs="Times New Roman"/>
          <w:b/>
          <w:bCs/>
        </w:rPr>
        <w:t>S</w:t>
      </w:r>
      <w:r w:rsidR="00AA6E73">
        <w:rPr>
          <w:rFonts w:ascii="Times New Roman" w:hAnsi="Times New Roman" w:cs="Times New Roman"/>
          <w:b/>
          <w:bCs/>
        </w:rPr>
        <w:t>4</w:t>
      </w:r>
      <w:r w:rsidR="008B6049" w:rsidRPr="00365298">
        <w:rPr>
          <w:rFonts w:ascii="Times New Roman" w:hAnsi="Times New Roman" w:cs="Times New Roman"/>
        </w:rPr>
        <w:t xml:space="preserve">). </w:t>
      </w:r>
      <w:r w:rsidR="008B6049" w:rsidRPr="006C596F">
        <w:rPr>
          <w:rFonts w:ascii="Times New Roman" w:hAnsi="Times New Roman" w:cs="Times New Roman"/>
        </w:rPr>
        <w:t>The ability of WWTPs to remove metal contaminants from influent wastewater is a critical concern, as it directly impacts water quality in the Musi River</w:t>
      </w:r>
      <w:r w:rsidR="008B6049">
        <w:rPr>
          <w:rFonts w:ascii="Times New Roman" w:hAnsi="Times New Roman" w:cs="Times New Roman"/>
        </w:rPr>
        <w:t xml:space="preserve">, </w:t>
      </w:r>
      <w:r w:rsidR="008B6049" w:rsidRPr="006C596F">
        <w:rPr>
          <w:rFonts w:ascii="Times New Roman" w:hAnsi="Times New Roman" w:cs="Times New Roman"/>
        </w:rPr>
        <w:t xml:space="preserve">a highly urbanized river system facing intense anthropogenic </w:t>
      </w:r>
      <w:r>
        <w:rPr>
          <w:rFonts w:ascii="Times New Roman" w:hAnsi="Times New Roman" w:cs="Times New Roman"/>
        </w:rPr>
        <w:t>inputs of</w:t>
      </w:r>
      <w:r w:rsidR="008B6049" w:rsidRPr="006C596F">
        <w:rPr>
          <w:rFonts w:ascii="Times New Roman" w:hAnsi="Times New Roman" w:cs="Times New Roman"/>
        </w:rPr>
        <w:t xml:space="preserve"> nutrients and pollutants.</w:t>
      </w:r>
      <w:r w:rsidR="008B6049">
        <w:rPr>
          <w:rFonts w:ascii="Times New Roman" w:hAnsi="Times New Roman" w:cs="Times New Roman"/>
        </w:rPr>
        <w:t xml:space="preserve"> </w:t>
      </w:r>
      <w:r w:rsidR="008B6049" w:rsidRPr="00365298">
        <w:rPr>
          <w:rFonts w:ascii="Times New Roman" w:hAnsi="Times New Roman" w:cs="Times New Roman"/>
        </w:rPr>
        <w:t xml:space="preserve">The heavy metal contents in sludge samples are shown in </w:t>
      </w:r>
      <w:r w:rsidR="008B6049" w:rsidRPr="00365298">
        <w:rPr>
          <w:rFonts w:ascii="Times New Roman" w:hAnsi="Times New Roman" w:cs="Times New Roman"/>
          <w:b/>
          <w:bCs/>
        </w:rPr>
        <w:t>Supplementary Information.xlsx.</w:t>
      </w:r>
      <w:r w:rsidR="008B6049" w:rsidRPr="00365298">
        <w:rPr>
          <w:rFonts w:ascii="Times New Roman" w:hAnsi="Times New Roman" w:cs="Times New Roman"/>
        </w:rPr>
        <w:t xml:space="preserve"> The average metal concentrations in sludge followed a descending order: Fe </w:t>
      </w:r>
      <w:r w:rsidR="008B6049">
        <w:rPr>
          <w:rFonts w:ascii="Times New Roman" w:hAnsi="Times New Roman" w:cs="Times New Roman"/>
        </w:rPr>
        <w:t>&gt;</w:t>
      </w:r>
      <w:r w:rsidR="008B6049" w:rsidRPr="00365298">
        <w:rPr>
          <w:rFonts w:ascii="Times New Roman" w:hAnsi="Times New Roman" w:cs="Times New Roman"/>
        </w:rPr>
        <w:t xml:space="preserve"> As </w:t>
      </w:r>
      <w:r w:rsidR="008B6049">
        <w:rPr>
          <w:rFonts w:ascii="Times New Roman" w:hAnsi="Times New Roman" w:cs="Times New Roman"/>
        </w:rPr>
        <w:t>&gt;</w:t>
      </w:r>
      <w:r w:rsidR="008B6049" w:rsidRPr="00365298">
        <w:rPr>
          <w:rFonts w:ascii="Times New Roman" w:hAnsi="Times New Roman" w:cs="Times New Roman"/>
        </w:rPr>
        <w:t xml:space="preserve"> Zn </w:t>
      </w:r>
      <w:r w:rsidR="008B6049">
        <w:rPr>
          <w:rFonts w:ascii="Times New Roman" w:hAnsi="Times New Roman" w:cs="Times New Roman"/>
        </w:rPr>
        <w:t>&gt;</w:t>
      </w:r>
      <w:r w:rsidR="008B6049" w:rsidRPr="00365298">
        <w:rPr>
          <w:rFonts w:ascii="Times New Roman" w:hAnsi="Times New Roman" w:cs="Times New Roman"/>
        </w:rPr>
        <w:t xml:space="preserve"> Cu </w:t>
      </w:r>
      <w:r w:rsidR="008B6049">
        <w:rPr>
          <w:rFonts w:ascii="Times New Roman" w:hAnsi="Times New Roman" w:cs="Times New Roman"/>
        </w:rPr>
        <w:t>&gt;</w:t>
      </w:r>
      <w:r w:rsidR="008B6049" w:rsidRPr="00365298">
        <w:rPr>
          <w:rFonts w:ascii="Times New Roman" w:hAnsi="Times New Roman" w:cs="Times New Roman"/>
        </w:rPr>
        <w:t xml:space="preserve"> Pb </w:t>
      </w:r>
      <w:r w:rsidR="008B6049">
        <w:rPr>
          <w:rFonts w:ascii="Times New Roman" w:hAnsi="Times New Roman" w:cs="Times New Roman"/>
        </w:rPr>
        <w:t>&gt;</w:t>
      </w:r>
      <w:r w:rsidR="008B6049" w:rsidRPr="00365298">
        <w:rPr>
          <w:rFonts w:ascii="Times New Roman" w:hAnsi="Times New Roman" w:cs="Times New Roman"/>
        </w:rPr>
        <w:t xml:space="preserve"> Cr </w:t>
      </w:r>
      <w:r w:rsidR="008B6049">
        <w:rPr>
          <w:rFonts w:ascii="Times New Roman" w:hAnsi="Times New Roman" w:cs="Times New Roman"/>
        </w:rPr>
        <w:t>&gt;</w:t>
      </w:r>
      <w:r w:rsidR="008B6049" w:rsidRPr="00365298">
        <w:rPr>
          <w:rFonts w:ascii="Times New Roman" w:hAnsi="Times New Roman" w:cs="Times New Roman"/>
        </w:rPr>
        <w:t xml:space="preserve"> Cd </w:t>
      </w:r>
      <w:r w:rsidR="008B6049">
        <w:rPr>
          <w:rFonts w:ascii="Times New Roman" w:hAnsi="Times New Roman" w:cs="Times New Roman"/>
        </w:rPr>
        <w:t>&gt;</w:t>
      </w:r>
      <w:r w:rsidR="008B6049" w:rsidRPr="00365298">
        <w:rPr>
          <w:rFonts w:ascii="Times New Roman" w:hAnsi="Times New Roman" w:cs="Times New Roman"/>
        </w:rPr>
        <w:t xml:space="preserve"> Ag </w:t>
      </w:r>
      <w:r w:rsidR="008B6049">
        <w:rPr>
          <w:rFonts w:ascii="Times New Roman" w:hAnsi="Times New Roman" w:cs="Times New Roman"/>
        </w:rPr>
        <w:t>&gt;</w:t>
      </w:r>
      <w:r w:rsidR="008B6049" w:rsidRPr="00365298">
        <w:rPr>
          <w:rFonts w:ascii="Times New Roman" w:hAnsi="Times New Roman" w:cs="Times New Roman"/>
        </w:rPr>
        <w:t xml:space="preserve"> Hg </w:t>
      </w:r>
      <w:r w:rsidR="008B6049">
        <w:rPr>
          <w:rFonts w:ascii="Times New Roman" w:hAnsi="Times New Roman" w:cs="Times New Roman"/>
        </w:rPr>
        <w:t>&gt;</w:t>
      </w:r>
      <w:r w:rsidR="008B6049" w:rsidRPr="00365298">
        <w:rPr>
          <w:rFonts w:ascii="Times New Roman" w:hAnsi="Times New Roman" w:cs="Times New Roman"/>
        </w:rPr>
        <w:t xml:space="preserve"> Co across WWTPs and seasons. The variations in metal content within sewage sludge can be attributed to irregular inputs from urban and industrial inflows. </w:t>
      </w:r>
      <w:r>
        <w:rPr>
          <w:rFonts w:ascii="Times New Roman" w:hAnsi="Times New Roman" w:cs="Times New Roman"/>
        </w:rPr>
        <w:t>A p</w:t>
      </w:r>
      <w:r w:rsidR="008B6049" w:rsidRPr="00365298">
        <w:rPr>
          <w:rFonts w:ascii="Times New Roman" w:hAnsi="Times New Roman" w:cs="Times New Roman"/>
        </w:rPr>
        <w:t>revious stud</w:t>
      </w:r>
      <w:r w:rsidR="008B6049">
        <w:rPr>
          <w:rFonts w:ascii="Times New Roman" w:hAnsi="Times New Roman" w:cs="Times New Roman"/>
        </w:rPr>
        <w:t>y</w:t>
      </w:r>
      <w:r w:rsidR="008B6049" w:rsidRPr="00365298">
        <w:rPr>
          <w:rFonts w:ascii="Times New Roman" w:hAnsi="Times New Roman" w:cs="Times New Roman"/>
        </w:rPr>
        <w:t xml:space="preserve"> on the occurrence of heavy metal fractionation in sewage sludge revealed that Ni and Zn are predominantly found in water-soluble, exchangeable, and carbonate-bound fractions; Cr and Cu are mainly associated with organic matter and sulphides; and Pb, Zn, and Ni </w:t>
      </w:r>
      <w:r>
        <w:rPr>
          <w:rFonts w:ascii="Times New Roman" w:hAnsi="Times New Roman" w:cs="Times New Roman"/>
        </w:rPr>
        <w:t>are</w:t>
      </w:r>
      <w:r w:rsidR="008B6049">
        <w:rPr>
          <w:rFonts w:ascii="Times New Roman" w:hAnsi="Times New Roman" w:cs="Times New Roman"/>
        </w:rPr>
        <w:t xml:space="preserve"> associated with </w:t>
      </w:r>
      <w:r w:rsidR="008B6049" w:rsidRPr="00365298">
        <w:rPr>
          <w:rFonts w:ascii="Times New Roman" w:hAnsi="Times New Roman" w:cs="Times New Roman"/>
        </w:rPr>
        <w:t xml:space="preserve">oxides and hydroxides </w:t>
      </w:r>
      <w:r w:rsidR="008B6049" w:rsidRPr="00365298">
        <w:rPr>
          <w:rFonts w:ascii="Times New Roman" w:hAnsi="Times New Roman" w:cs="Times New Roman"/>
        </w:rPr>
        <w:fldChar w:fldCharType="begin" w:fldLock="1"/>
      </w:r>
      <w:r w:rsidR="008B6049">
        <w:rPr>
          <w:rFonts w:ascii="Times New Roman" w:hAnsi="Times New Roman" w:cs="Times New Roman"/>
        </w:rPr>
        <w:instrText>ADDIN CSL_CITATION {"citationItems":[{"id":"ITEM-1","itemData":{"DOI":"10.1016/S0045-6535(03)00591-5","ISSN":"00456535","PMID":"14550351","abstract":"The occurrence and the fate of heavy metals (Cd, Pb, Mn, Cu, Zn, Fe and Ni) during the wastewater treatment process were investigated in the wastewater treatment plant (WTP) of the city of Thessaloniki, northern Greece, operating in the activated sludge mode. For this purpose, wastewater and sludge samples were collected from six different points of the plant, namely, the influent (raw wastewater, RW), the effluent of the primary sedimentation tank (primary sedimentation effluent, PSE), the effluent of the secondary sedimentation tank (secondary sedimentation effluent, SSE), sludge from the primary sedimentation tank (primary sludge, PS), activated sludge from the recirculation stream (activated sludge, AS), and the digested/dewatered sludge (final sludge, FS). The distribution of metals between the aqueous and the solid phase of wastewater was investigated. Good exponential correlation was found between the metal partition coefficient, logKp, and the suspended solids concentration. The mass balance of heavy metals in the primary, secondary and the whole treatment process showed good closures for all metal species. The relative distribution of individual heavy metals in the treated effluent and the sludge streams indicated that Mn and Cu are primarily (&gt;70%) accumulated in the sludge, while 47-63% of Cd, Cr, Pb, Fe, Ni and Zn remain in the treated effluent. © 2003 Elsevier Ltd. All rights reserved.","author":[{"dropping-particle":"","family":"Karvelas","given":"Michalis","non-dropping-particle":"","parse-names":false,"suffix":""},{"dropping-particle":"","family":"Katsoyiannis","given":"Athanasios","non-dropping-particle":"","parse-names":false,"suffix":""},{"dropping-particle":"","family":"Samara","given":"Constantini","non-dropping-particle":"","parse-names":false,"suffix":""}],"container-title":"Chemosphere","id":"ITEM-1","issue":"10","issued":{"date-parts":[["2003"]]},"page":"1201-1210","title":"Occurrence and fate of heavy metals in the wastewater treatment process","type":"article-journal","volume":"53"},"uris":["http://www.mendeley.com/documents/?uuid=b6e3c0c1-0179-4307-9bb2-586ea870bd5a"]}],"mendeley":{"formattedCitation":"(Karvelas et al. 2003)","plainTextFormattedCitation":"(Karvelas et al. 2003)","previouslyFormattedCitation":"(Karvelas et al. 2003)"},"properties":{"noteIndex":0},"schema":"https://github.com/citation-style-language/schema/raw/master/csl-citation.json"}</w:instrText>
      </w:r>
      <w:r w:rsidR="008B6049" w:rsidRPr="00365298">
        <w:rPr>
          <w:rFonts w:ascii="Times New Roman" w:hAnsi="Times New Roman" w:cs="Times New Roman"/>
        </w:rPr>
        <w:fldChar w:fldCharType="separate"/>
      </w:r>
      <w:r w:rsidR="008B6049" w:rsidRPr="007D5E2C">
        <w:rPr>
          <w:rFonts w:ascii="Times New Roman" w:hAnsi="Times New Roman" w:cs="Times New Roman"/>
          <w:noProof/>
        </w:rPr>
        <w:t>(Karvelas et al. 2003)</w:t>
      </w:r>
      <w:r w:rsidR="008B6049" w:rsidRPr="00365298">
        <w:rPr>
          <w:rFonts w:ascii="Times New Roman" w:hAnsi="Times New Roman" w:cs="Times New Roman"/>
        </w:rPr>
        <w:fldChar w:fldCharType="end"/>
      </w:r>
      <w:r w:rsidR="008B6049" w:rsidRPr="00365298">
        <w:rPr>
          <w:rFonts w:ascii="Times New Roman" w:hAnsi="Times New Roman" w:cs="Times New Roman"/>
        </w:rPr>
        <w:t>.</w:t>
      </w:r>
    </w:p>
    <w:p w14:paraId="3C6F6F01" w14:textId="77777777" w:rsidR="007F68D4" w:rsidRDefault="0092753B" w:rsidP="007F68D4">
      <w:pPr>
        <w:spacing w:line="360" w:lineRule="auto"/>
        <w:jc w:val="both"/>
        <w:rPr>
          <w:rFonts w:ascii="Times New Roman" w:hAnsi="Times New Roman" w:cs="Times New Roman"/>
          <w:b/>
          <w:bCs/>
        </w:rPr>
      </w:pPr>
      <w:r>
        <w:rPr>
          <w:rFonts w:ascii="Times New Roman" w:hAnsi="Times New Roman" w:cs="Times New Roman"/>
          <w:b/>
          <w:bCs/>
        </w:rPr>
        <w:t xml:space="preserve">3.2. Microbial </w:t>
      </w:r>
      <w:r w:rsidR="0025737D">
        <w:rPr>
          <w:rFonts w:ascii="Times New Roman" w:hAnsi="Times New Roman" w:cs="Times New Roman"/>
          <w:b/>
          <w:bCs/>
        </w:rPr>
        <w:t>R</w:t>
      </w:r>
      <w:r>
        <w:rPr>
          <w:rFonts w:ascii="Times New Roman" w:hAnsi="Times New Roman" w:cs="Times New Roman"/>
          <w:b/>
          <w:bCs/>
        </w:rPr>
        <w:t xml:space="preserve">emoval </w:t>
      </w:r>
      <w:r w:rsidR="0025737D">
        <w:rPr>
          <w:rFonts w:ascii="Times New Roman" w:hAnsi="Times New Roman" w:cs="Times New Roman"/>
          <w:b/>
          <w:bCs/>
        </w:rPr>
        <w:t>Efficiency</w:t>
      </w:r>
    </w:p>
    <w:p w14:paraId="742E36D7" w14:textId="3C4DA261" w:rsidR="001032B9" w:rsidRDefault="001032B9" w:rsidP="00C914FA">
      <w:pPr>
        <w:spacing w:line="360" w:lineRule="auto"/>
        <w:jc w:val="both"/>
      </w:pPr>
      <w:r w:rsidRPr="00670D12">
        <w:rPr>
          <w:rFonts w:ascii="Times New Roman" w:hAnsi="Times New Roman" w:cs="Times New Roman"/>
          <w:i/>
          <w:iCs/>
        </w:rPr>
        <w:t>E. coli</w:t>
      </w:r>
      <w:r w:rsidRPr="00670D12">
        <w:rPr>
          <w:rFonts w:ascii="Times New Roman" w:hAnsi="Times New Roman" w:cs="Times New Roman"/>
        </w:rPr>
        <w:t xml:space="preserve"> log reduction ranged from 1.68 to 4.45 across all WWTPs, performance varied drastically. WWTP B achieved only 1.69 and 1.68 log reductions in the summer and winter </w:t>
      </w:r>
      <w:r w:rsidRPr="00670D12">
        <w:rPr>
          <w:rFonts w:ascii="Times New Roman" w:hAnsi="Times New Roman" w:cs="Times New Roman"/>
        </w:rPr>
        <w:lastRenderedPageBreak/>
        <w:t>seasons, respectively. Similarly, WWTP C underperformed with just a 2.29 log reduction during the summer season (</w:t>
      </w:r>
      <w:r w:rsidRPr="00670D12">
        <w:rPr>
          <w:rFonts w:ascii="Times New Roman" w:hAnsi="Times New Roman" w:cs="Times New Roman"/>
          <w:b/>
          <w:bCs/>
        </w:rPr>
        <w:t>Figure 2</w:t>
      </w:r>
      <w:r w:rsidR="00A9264F">
        <w:rPr>
          <w:rFonts w:ascii="Times New Roman" w:hAnsi="Times New Roman" w:cs="Times New Roman"/>
          <w:b/>
          <w:bCs/>
        </w:rPr>
        <w:t xml:space="preserve"> </w:t>
      </w:r>
      <w:r w:rsidR="00B875C3">
        <w:rPr>
          <w:rFonts w:ascii="Times New Roman" w:hAnsi="Times New Roman" w:cs="Times New Roman"/>
          <w:b/>
          <w:bCs/>
        </w:rPr>
        <w:t>&amp; S</w:t>
      </w:r>
      <w:r w:rsidR="00850662">
        <w:rPr>
          <w:rFonts w:ascii="Times New Roman" w:hAnsi="Times New Roman" w:cs="Times New Roman"/>
          <w:b/>
          <w:bCs/>
        </w:rPr>
        <w:t>2</w:t>
      </w:r>
      <w:r w:rsidRPr="00670D12">
        <w:rPr>
          <w:rFonts w:ascii="Times New Roman" w:hAnsi="Times New Roman" w:cs="Times New Roman"/>
          <w:b/>
          <w:bCs/>
        </w:rPr>
        <w:t>)</w:t>
      </w:r>
      <w:r w:rsidRPr="00670D12">
        <w:rPr>
          <w:rFonts w:ascii="Times New Roman" w:hAnsi="Times New Roman" w:cs="Times New Roman"/>
        </w:rPr>
        <w:t>. The log</w:t>
      </w:r>
      <w:r w:rsidRPr="00670D12">
        <w:rPr>
          <w:rFonts w:ascii="Times New Roman" w:hAnsi="Times New Roman" w:cs="Times New Roman"/>
          <w:vertAlign w:val="subscript"/>
        </w:rPr>
        <w:t>10</w:t>
      </w:r>
      <w:r w:rsidRPr="00670D12">
        <w:rPr>
          <w:rFonts w:ascii="Times New Roman" w:hAnsi="Times New Roman" w:cs="Times New Roman"/>
        </w:rPr>
        <w:t xml:space="preserve"> reduction of heterotrophic environmental and </w:t>
      </w:r>
      <w:r w:rsidR="00983671">
        <w:rPr>
          <w:rFonts w:ascii="Times New Roman" w:hAnsi="Times New Roman" w:cs="Times New Roman"/>
        </w:rPr>
        <w:t>ESBL producing</w:t>
      </w:r>
      <w:r w:rsidRPr="00670D12">
        <w:rPr>
          <w:rFonts w:ascii="Times New Roman" w:hAnsi="Times New Roman" w:cs="Times New Roman"/>
        </w:rPr>
        <w:t xml:space="preserve"> bacteria (OSS30°C and OSS</w:t>
      </w:r>
      <w:r w:rsidR="00983671">
        <w:rPr>
          <w:rFonts w:ascii="Times New Roman" w:hAnsi="Times New Roman" w:cs="Times New Roman"/>
        </w:rPr>
        <w:t>-ESBL30</w:t>
      </w:r>
      <w:r w:rsidRPr="00670D12">
        <w:rPr>
          <w:rFonts w:ascii="Times New Roman" w:hAnsi="Times New Roman" w:cs="Times New Roman"/>
        </w:rPr>
        <w:t>°C) showed a similar pattern as</w:t>
      </w:r>
      <w:r w:rsidR="00FA652E">
        <w:rPr>
          <w:rFonts w:ascii="Times New Roman" w:hAnsi="Times New Roman" w:cs="Times New Roman"/>
        </w:rPr>
        <w:t xml:space="preserve"> for</w:t>
      </w:r>
      <w:r w:rsidRPr="00670D12">
        <w:rPr>
          <w:rFonts w:ascii="Times New Roman" w:hAnsi="Times New Roman" w:cs="Times New Roman"/>
        </w:rPr>
        <w:t xml:space="preserve"> </w:t>
      </w:r>
      <w:r w:rsidRPr="00670D12">
        <w:rPr>
          <w:rFonts w:ascii="Times New Roman" w:hAnsi="Times New Roman" w:cs="Times New Roman"/>
          <w:i/>
          <w:iCs/>
        </w:rPr>
        <w:t>E. coli</w:t>
      </w:r>
      <w:r w:rsidRPr="00670D12">
        <w:rPr>
          <w:rFonts w:ascii="Times New Roman" w:hAnsi="Times New Roman" w:cs="Times New Roman"/>
        </w:rPr>
        <w:t>, with WWTPs A and C exhibiting lower removal efficiencies across various seasons (</w:t>
      </w:r>
      <w:r w:rsidRPr="00670D12">
        <w:rPr>
          <w:rFonts w:ascii="Times New Roman" w:hAnsi="Times New Roman" w:cs="Times New Roman"/>
          <w:b/>
          <w:bCs/>
        </w:rPr>
        <w:t xml:space="preserve">Figure </w:t>
      </w:r>
      <w:r w:rsidR="00983671">
        <w:rPr>
          <w:rFonts w:ascii="Times New Roman" w:hAnsi="Times New Roman" w:cs="Times New Roman"/>
          <w:b/>
          <w:bCs/>
        </w:rPr>
        <w:t>S</w:t>
      </w:r>
      <w:r w:rsidR="00850662">
        <w:rPr>
          <w:rFonts w:ascii="Times New Roman" w:hAnsi="Times New Roman" w:cs="Times New Roman"/>
          <w:b/>
          <w:bCs/>
        </w:rPr>
        <w:t>2</w:t>
      </w:r>
      <w:r w:rsidRPr="00670D12">
        <w:rPr>
          <w:rFonts w:ascii="Times New Roman" w:hAnsi="Times New Roman" w:cs="Times New Roman"/>
          <w:b/>
          <w:bCs/>
        </w:rPr>
        <w:t>)</w:t>
      </w:r>
      <w:r w:rsidRPr="00670D12">
        <w:rPr>
          <w:rFonts w:ascii="Times New Roman" w:hAnsi="Times New Roman" w:cs="Times New Roman"/>
        </w:rPr>
        <w:t>.</w:t>
      </w:r>
    </w:p>
    <w:p w14:paraId="2BFABB2F" w14:textId="0ACCC5B9" w:rsidR="001032B9" w:rsidRDefault="001032B9" w:rsidP="001032B9">
      <w:pPr>
        <w:pStyle w:val="TAMainText"/>
      </w:pPr>
      <w:r w:rsidRPr="00365298">
        <w:t>ESBL-producing environmental bacteria (OSS-ESBL30°C) were effectively removed in all WWTPs, except for WWTP B,</w:t>
      </w:r>
      <w:r w:rsidR="00FA652E">
        <w:t xml:space="preserve"> the largest plant,</w:t>
      </w:r>
      <w:r w:rsidRPr="00365298">
        <w:t xml:space="preserve"> </w:t>
      </w:r>
      <w:r w:rsidR="00FA652E">
        <w:t xml:space="preserve">which achieved </w:t>
      </w:r>
      <w:r>
        <w:t>only</w:t>
      </w:r>
      <w:r w:rsidRPr="00365298">
        <w:t xml:space="preserve"> about </w:t>
      </w:r>
      <w:r>
        <w:t>2.74 log reduction</w:t>
      </w:r>
      <w:r w:rsidRPr="00365298">
        <w:t xml:space="preserve"> during </w:t>
      </w:r>
      <w:r>
        <w:t>summer</w:t>
      </w:r>
      <w:r w:rsidRPr="00365298">
        <w:t xml:space="preserve">. ESBL-producing gut-associated bacteria (OSS-ESBL44°C) removal was low </w:t>
      </w:r>
      <w:r w:rsidR="00FA652E" w:rsidRPr="00365298">
        <w:t xml:space="preserve">in </w:t>
      </w:r>
      <w:r w:rsidR="00FA652E">
        <w:t>winter</w:t>
      </w:r>
      <w:r w:rsidR="00FA652E" w:rsidRPr="00365298">
        <w:t xml:space="preserve"> </w:t>
      </w:r>
      <w:r w:rsidRPr="00365298">
        <w:t xml:space="preserve">for WWTPs A, B, and C, at </w:t>
      </w:r>
      <w:r>
        <w:t>1.22</w:t>
      </w:r>
      <w:r w:rsidRPr="00365298">
        <w:t xml:space="preserve">, </w:t>
      </w:r>
      <w:r>
        <w:t>1.59</w:t>
      </w:r>
      <w:r w:rsidRPr="00365298">
        <w:t xml:space="preserve">, and </w:t>
      </w:r>
      <w:r>
        <w:t>1.50 log reduction</w:t>
      </w:r>
      <w:r w:rsidRPr="00365298">
        <w:t>, respectively (</w:t>
      </w:r>
      <w:r>
        <w:rPr>
          <w:b/>
          <w:bCs/>
        </w:rPr>
        <w:t>Figures 2</w:t>
      </w:r>
      <w:r w:rsidR="00FA652E">
        <w:rPr>
          <w:b/>
          <w:bCs/>
        </w:rPr>
        <w:t>, S</w:t>
      </w:r>
      <w:r w:rsidR="00850662">
        <w:rPr>
          <w:b/>
          <w:bCs/>
        </w:rPr>
        <w:t>2</w:t>
      </w:r>
      <w:r w:rsidRPr="00365298">
        <w:t>). In contrast, WWTP D</w:t>
      </w:r>
      <w:r w:rsidR="00FA652E">
        <w:t>, the smallest of all plants,</w:t>
      </w:r>
      <w:r w:rsidRPr="00365298">
        <w:t xml:space="preserve"> </w:t>
      </w:r>
      <w:r w:rsidR="00FA652E">
        <w:t>achieved</w:t>
      </w:r>
      <w:r w:rsidR="00FA652E" w:rsidRPr="00365298">
        <w:t xml:space="preserve"> </w:t>
      </w:r>
      <w:r w:rsidRPr="00365298">
        <w:t xml:space="preserve">substantial removal of </w:t>
      </w:r>
      <w:r>
        <w:t>all analysed microbial counts, with its efficiency ranging from 3.34 to 5.09 log reduction across all seasons (</w:t>
      </w:r>
      <w:r w:rsidRPr="0081150D">
        <w:rPr>
          <w:b/>
          <w:bCs/>
        </w:rPr>
        <w:t>Figures</w:t>
      </w:r>
      <w:r>
        <w:rPr>
          <w:b/>
          <w:bCs/>
        </w:rPr>
        <w:t xml:space="preserve"> 2</w:t>
      </w:r>
      <w:r w:rsidR="00FA652E">
        <w:rPr>
          <w:b/>
          <w:bCs/>
        </w:rPr>
        <w:t>, S</w:t>
      </w:r>
      <w:r w:rsidR="00850662">
        <w:rPr>
          <w:b/>
          <w:bCs/>
        </w:rPr>
        <w:t>2</w:t>
      </w:r>
      <w:r>
        <w:rPr>
          <w:b/>
          <w:bCs/>
        </w:rPr>
        <w:t>)</w:t>
      </w:r>
      <w:r w:rsidRPr="00365298">
        <w:t xml:space="preserve">. Notably, carbapenemase-producing bacteria (OSS-CARB 30 and 44°C) were below the detection limit (&lt;3 CFU/mL) in </w:t>
      </w:r>
      <w:r w:rsidR="00FA652E">
        <w:rPr>
          <w:lang w:val="en-IN"/>
        </w:rPr>
        <w:t>all</w:t>
      </w:r>
      <w:r w:rsidR="00FA652E" w:rsidRPr="00365298">
        <w:rPr>
          <w:lang w:val="en-IN"/>
        </w:rPr>
        <w:t xml:space="preserve"> </w:t>
      </w:r>
      <w:r w:rsidRPr="00365298">
        <w:t xml:space="preserve">samples across all seasons. </w:t>
      </w:r>
      <w:r w:rsidRPr="0075130B">
        <w:t xml:space="preserve">Compared to OSS-ESBL30°C, high concentrations of OSS-ESBL44°C bacteria were observed in the effluent during the winter season. </w:t>
      </w:r>
      <w:r w:rsidR="00FA652E">
        <w:t xml:space="preserve">One possible reason is </w:t>
      </w:r>
      <w:r w:rsidRPr="0075130B">
        <w:t xml:space="preserve">that gut-associated bacteria are more likely to acquire resistance than heterotrophic environmental bacteria in WWTP systems, as </w:t>
      </w:r>
      <w:r w:rsidR="00FA652E">
        <w:t>members of the</w:t>
      </w:r>
      <w:r w:rsidR="00FA652E" w:rsidRPr="0075130B">
        <w:t xml:space="preserve"> </w:t>
      </w:r>
      <w:r w:rsidRPr="0075130B">
        <w:t xml:space="preserve">gut microbiome </w:t>
      </w:r>
      <w:r w:rsidR="00FA652E">
        <w:t xml:space="preserve">tend to be more permissive to the transfer of resistance plasmids </w:t>
      </w:r>
      <w:r w:rsidR="001D2D94">
        <w:t xml:space="preserve"> </w:t>
      </w:r>
      <w:r w:rsidR="00B431BF">
        <w:fldChar w:fldCharType="begin" w:fldLock="1"/>
      </w:r>
      <w:r w:rsidR="002478ED">
        <w:instrText>ADDIN CSL_CITATION {"citationItems":[{"id":"ITEM-1","itemData":{"DOI":"10.1093/bioinformatics/btad400","ISSN":"13674811","PMID":"37348862","abstract":"Motivation: Wastewater treatment plants (WWTPs) harbor a dense and diverse microbial community. They constantly receive antimicrobial residues and resistant strains, and therefore provide conditions for horizontal gene transfer (HGT) of antimicrobial resistance (AMR) determinants. This facilitates the transmission of clinically important genes between, e.g. enteric and environmental bacteria, and vice versa. Despite the clinical importance, tools for predicting HGT remain underdeveloped. Results: In this study, we examined to which extent water cycle microbial community composition, as inferred by partial 16S rRNA gene sequences, can predict plasmid permissiveness, i.e. the ability of cells to receive a plasmid through conjugation, based on data from standardized filter mating assays using fluorescent bio-reporter plasmids. We leveraged a range of machine learning models for predicting the permissiveness for each taxon in the community, representing the range of hosts a plasmid is able to transfer to, for three broad host-range resistance IncP plasmids (pKJK5, pB10, and RP4). Our results indicate that the predicted permissiveness from the best performing model (random forest) showed a moderate-to-strong average correlation of 0.49 for pB10 [95% confidence interval (CI): 0.44–0.55], 0.43 for pKJK5 (0.95% CI: 0.41–0.49), and 0.53 for RP4 (0.95% CI: 0.48–0.57) with the experimental permissiveness in the unseen test dataset. Predictive phylogenetic signals occurred despite the broad host-range nature of these plasmids. Our results provide a framework that contributes to the assessment of the risk of AMR pollution in wastewater systems.","author":[{"dropping-particle":"","family":"Moradigaravand","given":"Danesh","non-dropping-particle":"","parse-names":false,"suffix":""},{"dropping-particle":"","family":"Li","given":"Liguan","non-dropping-particle":"","parse-names":false,"suffix":""},{"dropping-particle":"","family":"Dechesne","given":"Arnaud","non-dropping-particle":"","parse-names":false,"suffix":""},{"dropping-particle":"","family":"Nesme","given":"Joseph","non-dropping-particle":"","parse-names":false,"suffix":""},{"dropping-particle":"","family":"la Cruz","given":"Roberto","non-dropping-particle":"de","parse-names":false,"suffix":""},{"dropping-particle":"","family":"Ahmad","given":"Huda","non-dropping-particle":"","parse-names":false,"suffix":""},{"dropping-particle":"","family":"Banzhaf","given":"Manuel","non-dropping-particle":"","parse-names":false,"suffix":""},{"dropping-particle":"","family":"Sørensen","given":"Søren J.","non-dropping-particle":"","parse-names":false,"suffix":""},{"dropping-particle":"","family":"Smets","given":"Barth F.","non-dropping-particle":"","parse-names":false,"suffix":""},{"dropping-particle":"","family":"Kreft","given":"Jan Ulrich","non-dropping-particle":"","parse-names":false,"suffix":""}],"container-title":"Bioinformatics","id":"ITEM-1","issue":"7","issued":{"date-parts":[["2023"]]},"title":"Plasmid permissiveness of wastewater microbiomes can be predicted from 16S rRNA sequences by machine learning","type":"article-journal","volume":"39"},"uris":["http://www.mendeley.com/documents/?uuid=4f7e0b50-9c2d-4445-a8b9-ac645571b35c"]},{"id":"ITEM-2","itemData":{"DOI":"10.1021/acs.estlett.8b00105","ISSN":"23288930","abstract":"Wastewater treatment plants (WWTPs) have been suggested as reservoirs and sources of antibiotic resistance genes (ARGs) in the environment. In a WWTP ecosystem, human enteric and environmental bacteria are mixed and exposed to pharmaceutical residues, potentially favoring genetic exchange and thus ARG transmission. However, the contribution of microbial communities in WWTPs to ARG dissemination remains poorly understood. Here, we examined for the first time plasmid permissiveness of an activated sludge microbial community by utilizing an established fluorescent bioreporter system. The activated sludge microbial community was challenged in standardized filter matings with one of three multidrug resistance plasmids (pKJK5, pB10, and RP4) harbored by Escherichia coli or Pseudomonas putida. Different donor-plasmid combinations had distinct transfer frequencies, ranging from 3 to 50 conjugation events per 100000 cells of the WWTP microbial community. In addition, transfer was observed to a broad phylogenetic range of 13 bacterial phyla with several taxa containing potentially pathogenic species. Preferential transfer to taxa belonging to the predicted evolutionary host range of the plasmids was not observed. Overall, the ARG dissemination potential uncovered in WWTP communities calls for a thorough risk assessment of ARG transmission across the wastewater system, before identification of possible mitigation strategies.","author":[{"dropping-particle":"","family":"Li","given":"Liguan","non-dropping-particle":"","parse-names":false,"suffix":""},{"dropping-particle":"","family":"Dechesne","given":"Arnaud","non-dropping-particle":"","parse-names":false,"suffix":""},{"dropping-particle":"","family":"He","given":"Zhiming","non-dropping-particle":"","parse-names":false,"suffix":""},{"dropping-particle":"","family":"Madsen","given":"Jonas Stenløkke","non-dropping-particle":"","parse-names":false,"suffix":""},{"dropping-particle":"","family":"Nesme","given":"Joseph","non-dropping-particle":"","parse-names":false,"suffix":""},{"dropping-particle":"","family":"Sørensen","given":"Søren J.","non-dropping-particle":"","parse-names":false,"suffix":""},{"dropping-particle":"","family":"Smets","given":"Barth F.","non-dropping-particle":"","parse-names":false,"suffix":""}],"container-title":"Environmental Science and Technology Letters","id":"ITEM-2","issue":"5","issued":{"date-parts":[["2018"]]},"page":"260-265","title":"Estimating the Transfer Range of Plasmids Encoding Antimicrobial Resistance in a Wastewater Treatment Plant Microbial Community","type":"article-journal","volume":"5"},"uris":["http://www.mendeley.com/documents/?uuid=4942f8f6-5164-4bcf-afce-cdca73f88df9"]}],"mendeley":{"formattedCitation":"(Li et al. 2018; Moradigaravand et al. 2023)","plainTextFormattedCitation":"(Li et al. 2018; Moradigaravand et al. 2023)","previouslyFormattedCitation":"(Li et al. 2018; Moradigaravand et al. 2023)"},"properties":{"noteIndex":0},"schema":"https://github.com/citation-style-language/schema/raw/master/csl-citation.json"}</w:instrText>
      </w:r>
      <w:r w:rsidR="00B431BF">
        <w:fldChar w:fldCharType="separate"/>
      </w:r>
      <w:r w:rsidR="00B431BF" w:rsidRPr="00B431BF">
        <w:rPr>
          <w:noProof/>
        </w:rPr>
        <w:t>(Li et al. 2018; Moradigaravand et al. 2023)</w:t>
      </w:r>
      <w:r w:rsidR="00B431BF">
        <w:fldChar w:fldCharType="end"/>
      </w:r>
      <w:r w:rsidR="00B431BF">
        <w:t xml:space="preserve"> </w:t>
      </w:r>
      <w:r w:rsidR="00FA652E">
        <w:t xml:space="preserve">and </w:t>
      </w:r>
      <w:r w:rsidRPr="0075130B">
        <w:t>naturally act as reservoir</w:t>
      </w:r>
      <w:r w:rsidR="00FA652E">
        <w:t>s</w:t>
      </w:r>
      <w:r w:rsidRPr="0075130B">
        <w:t xml:space="preserve"> for ARGs that can be easily transferred between bacterial species, contributing to the spread of multidrug-resistant pathogens </w:t>
      </w:r>
      <w:r w:rsidRPr="0075130B">
        <w:fldChar w:fldCharType="begin" w:fldLock="1"/>
      </w:r>
      <w:r>
        <w:instrText>ADDIN CSL_CITATION {"citationItems":[{"id":"ITEM-1","itemData":{"DOI":"10.1098/rstb.2014.0087","ISSN":"14712970","PMID":"25918444","abstract":"In recent decades, the emergence and spread of antibiotic resistance among bacterial pathogens has become a major threat to public health. Bacteria can acquire antibiotic resistance genes by the mobilization and transfer of resistance genes from a donor strain. The human gut contains a densely populated microbial ecosystem, termed the gut microbiota, which offers ample opportunities for the horizontal transfer of genetic material, including antibiotic resistance genes. Recent technological advances allow microbiota-wide studies into the diversity and dynamics of the antibiotic resistance genes that are harboured by the gut microbiota ('the gut resistome'). Genes conferring resistance to antibiotics are ubiquitously present among the gut microbiota of humans and most resistance genes are harboured by strictly anaerobic gut commensals. The horizontal transfer of genetic material, including antibiotic resistance genes, through conjugation and transduction is a frequent event in the gut microbiota, but mostly involves non-pathogenic gut commensals as these dominate the microbiota of healthy individuals. Resistance gene transfer from commensals to gut-dwelling opportunistic pathogens appears to be a relatively rare event but may contribute to the emergence of multi-drug resistant strains, as is illustrated by the vancomycin resistance determinants that are shared by anaerobic gut commensals and the nosocomial pathogen Enterococcus faecium.","author":[{"dropping-particle":"","family":"Schaik","given":"Willem","non-dropping-particle":"van","parse-names":false,"suffix":""}],"container-title":"Philosophical Transactions of the Royal Society B: Biological Sciences","id":"ITEM-1","issue":"1670","issued":{"date-parts":[["2015"]]},"title":"The human gut resistome","type":"article-journal","volume":"370"},"uris":["http://www.mendeley.com/documents/?uuid=5af706f8-04bd-4c24-8cc5-0f99f01373e2"]}],"mendeley":{"formattedCitation":"(van Schaik 2015)","plainTextFormattedCitation":"(van Schaik 2015)","previouslyFormattedCitation":"(van Schaik 2015)"},"properties":{"noteIndex":0},"schema":"https://github.com/citation-style-language/schema/raw/master/csl-citation.json"}</w:instrText>
      </w:r>
      <w:r w:rsidRPr="0075130B">
        <w:fldChar w:fldCharType="separate"/>
      </w:r>
      <w:r w:rsidRPr="007D5E2C">
        <w:rPr>
          <w:noProof/>
        </w:rPr>
        <w:t>(van Schaik 2015)</w:t>
      </w:r>
      <w:r w:rsidRPr="0075130B">
        <w:fldChar w:fldCharType="end"/>
      </w:r>
      <w:r w:rsidRPr="0075130B">
        <w:t xml:space="preserve">. </w:t>
      </w:r>
      <w:r w:rsidR="00FA652E">
        <w:t>Another possible reason is that gut-associated bacteria flow through the treatment plant rather than attaching to particulate biomass, which would retain these bacteria for longer in the system</w:t>
      </w:r>
      <w:r w:rsidR="002478ED">
        <w:t xml:space="preserve"> </w:t>
      </w:r>
      <w:r w:rsidR="002478ED">
        <w:fldChar w:fldCharType="begin" w:fldLock="1"/>
      </w:r>
      <w:r w:rsidR="00F148DA">
        <w:instrText>ADDIN CSL_CITATION {"citationItems":[{"id":"ITEM-1","itemData":{"DOI":"10.1016/j.watres.2019.06.075","ISSN":"18792448","PMID":"31295654","abstract":"Wastewater treatment plants (WWTPs) are an effective barrier in the protection of human and environment health around the world, although WWTPs also are suggested to be selectors and-or reservoirs of antibiotic resistance genes (ARGs) before entering the environment. The dogma about WWTPs as “ARG selectors” presumes that biotreatment compartments (e.g., activated sludge; AS) are single densely populated ecosystems with elevated horizontal gene transfer. However, recent work has suggested WWTP biotreatment compartments may be different than previously believed relative to antibiotic resistance (AR) fate, and other process factors, such as bacterial separation and specific waste sources, may be key to ARGs released to the environment. Here we combined 16S rRNA metagenomic sequencing and high-throughput qPCR to characterise microbial communities and ARGs across a wastewater network in Spain that includes both community (i.e., non-clinical urban) and hospital sources. Contrary to expectations, ARGs found in downstream receiving waters were not dominated by AS biosolids (RAS), but more resembled raw wastewater sources. In fact, ARGs and microbial communities in liquid-phase WWTP effluents and RAS were significantly different (Bray–Curtis dissimilarity index = 0.66 ± 0.11), with a consequential fraction of influent ARGs and organisms passing directly through the WWTP with limited association with RAS. Instead, ARGs and organisms in the RAS may be more defined by biosolids separation and biophysical traits, such as flocculation, rather than ARG carriage. This explains why RAS has significantly lower ARG richness (47 ± 4 ARGs) than liquid-phase effluents (104 ± 5 ARGs), and downstream water column (135 ± 4 ARGs) and river sediments (120 ± 5 ARGs) (Tukey's test, p &lt; 0.001). These data suggest RAS and liquid-phase WWTP effluents may reflect two parallel ecosystems with potentially limited ARG exchange. As such, ARG mitigation in WWTPs should more focus on removing bacterial hosts from the liquid phase, AR source reduction, and possibly disinfection to reduce ARG releases to the environment.","author":[{"dropping-particle":"","family":"Quintela-Baluja","given":"Marcos","non-dropping-particle":"","parse-names":false,"suffix":""},{"dropping-particle":"","family":"Abouelnaga","given":"M.","non-dropping-particle":"","parse-names":false,"suffix":""},{"dropping-particle":"","family":"Romalde","given":"J.","non-dropping-particle":"","parse-names":false,"suffix":""},{"dropping-particle":"","family":"Su","given":"Jian Qiang","non-dropping-particle":"","parse-names":false,"suffix":""},{"dropping-particle":"","family":"Yu","given":"Yongjie","non-dropping-particle":"","parse-names":false,"suffix":""},{"dropping-particle":"","family":"Gomez-Lopez","given":"Mariano","non-dropping-particle":"","parse-names":false,"suffix":""},{"dropping-particle":"","family":"Smets","given":"B.","non-dropping-particle":"","parse-names":false,"suffix":""},{"dropping-particle":"","family":"Zhu","given":"Yong Guan","non-dropping-particle":"","parse-names":false,"suffix":""},{"dropping-particle":"","family":"Graham","given":"David W.","non-dropping-particle":"","parse-names":false,"suffix":""}],"container-title":"Water Research","id":"ITEM-1","issued":{"date-parts":[["2019"]]},"page":"347-357","publisher":"Elsevier Ltd","title":"Spatial ecology of a wastewater network defines the antibiotic resistance genes in downstream receiving waters","type":"article-journal","volume":"162"},"uris":["http://www.mendeley.com/documents/?uuid=da39a76a-ee52-46ac-ad0d-ce4a740e543a"]}],"mendeley":{"formattedCitation":"(Quintela-Baluja et al. 2019)","plainTextFormattedCitation":"(Quintela-Baluja et al. 2019)","previouslyFormattedCitation":"(Quintela-Baluja et al. 2019)"},"properties":{"noteIndex":0},"schema":"https://github.com/citation-style-language/schema/raw/master/csl-citation.json"}</w:instrText>
      </w:r>
      <w:r w:rsidR="002478ED">
        <w:fldChar w:fldCharType="separate"/>
      </w:r>
      <w:r w:rsidR="002478ED" w:rsidRPr="002478ED">
        <w:rPr>
          <w:noProof/>
        </w:rPr>
        <w:t>(Quintela-Baluja et al. 2019)</w:t>
      </w:r>
      <w:r w:rsidR="002478ED">
        <w:fldChar w:fldCharType="end"/>
      </w:r>
      <w:r w:rsidR="00FA652E">
        <w:t>.</w:t>
      </w:r>
    </w:p>
    <w:p w14:paraId="1F53AC9B" w14:textId="77777777" w:rsidR="00DF49F1" w:rsidRDefault="00DF49F1" w:rsidP="00AA6E73">
      <w:pPr>
        <w:spacing w:line="360" w:lineRule="auto"/>
        <w:jc w:val="both"/>
        <w:rPr>
          <w:rFonts w:ascii="Times New Roman" w:hAnsi="Times New Roman" w:cs="Times New Roman"/>
        </w:rPr>
      </w:pPr>
    </w:p>
    <w:p w14:paraId="3559285F" w14:textId="036B853E" w:rsidR="00E164FF" w:rsidRDefault="00E164FF" w:rsidP="00AA6E73">
      <w:pPr>
        <w:spacing w:line="360" w:lineRule="auto"/>
        <w:jc w:val="both"/>
        <w:rPr>
          <w:rFonts w:ascii="Times New Roman" w:hAnsi="Times New Roman" w:cs="Times New Roman"/>
        </w:rPr>
        <w:sectPr w:rsidR="00E164FF" w:rsidSect="00DF49F1">
          <w:pgSz w:w="11906" w:h="16838"/>
          <w:pgMar w:top="1440" w:right="1440" w:bottom="1440" w:left="1440" w:header="708" w:footer="708" w:gutter="0"/>
          <w:cols w:space="708"/>
          <w:docGrid w:linePitch="360"/>
        </w:sectPr>
      </w:pPr>
    </w:p>
    <w:p w14:paraId="412E08C6" w14:textId="516955B1" w:rsidR="00274D87" w:rsidRDefault="00274D87" w:rsidP="00274D87">
      <w:pPr>
        <w:rPr>
          <w:rFonts w:ascii="Times New Roman" w:hAnsi="Times New Roman" w:cs="Times New Roman"/>
        </w:rPr>
      </w:pPr>
      <w:r w:rsidRPr="001A36F0">
        <w:rPr>
          <w:rFonts w:ascii="Times New Roman" w:eastAsia="Times New Roman" w:hAnsi="Times New Roman" w:cs="Times New Roman"/>
          <w:b/>
          <w:bCs/>
          <w:color w:val="000000"/>
          <w:kern w:val="0"/>
          <w:sz w:val="22"/>
          <w:szCs w:val="22"/>
          <w:lang w:eastAsia="en-GB"/>
          <w14:ligatures w14:val="none"/>
        </w:rPr>
        <w:lastRenderedPageBreak/>
        <w:t xml:space="preserve">Table </w:t>
      </w:r>
      <w:r w:rsidR="005058AC">
        <w:rPr>
          <w:rFonts w:ascii="Times New Roman" w:eastAsia="Times New Roman" w:hAnsi="Times New Roman" w:cs="Times New Roman"/>
          <w:b/>
          <w:bCs/>
          <w:color w:val="000000"/>
          <w:kern w:val="0"/>
          <w:sz w:val="22"/>
          <w:szCs w:val="22"/>
          <w:lang w:eastAsia="en-GB"/>
          <w14:ligatures w14:val="none"/>
        </w:rPr>
        <w:t>S4</w:t>
      </w:r>
      <w:r w:rsidRPr="001A36F0">
        <w:rPr>
          <w:rFonts w:ascii="Times New Roman" w:eastAsia="Times New Roman" w:hAnsi="Times New Roman" w:cs="Times New Roman"/>
          <w:b/>
          <w:bCs/>
          <w:color w:val="000000"/>
          <w:kern w:val="0"/>
          <w:sz w:val="22"/>
          <w:szCs w:val="22"/>
          <w:lang w:eastAsia="en-GB"/>
          <w14:ligatures w14:val="none"/>
        </w:rPr>
        <w:t xml:space="preserve"> </w:t>
      </w:r>
      <w:r w:rsidRPr="001A36F0">
        <w:rPr>
          <w:rFonts w:ascii="Times New Roman" w:eastAsia="Times New Roman" w:hAnsi="Times New Roman" w:cs="Times New Roman"/>
          <w:color w:val="000000"/>
          <w:kern w:val="0"/>
          <w:sz w:val="22"/>
          <w:szCs w:val="22"/>
          <w:lang w:eastAsia="en-GB"/>
          <w14:ligatures w14:val="none"/>
        </w:rPr>
        <w:t>Removal efficiency (%) for physicochemical parameters, heavy metals, bacterial counts and genes in four studied WWTPs in three different seasons.</w:t>
      </w:r>
      <w:r w:rsidR="00FA652E">
        <w:rPr>
          <w:rFonts w:ascii="Times New Roman" w:eastAsia="Times New Roman" w:hAnsi="Times New Roman" w:cs="Times New Roman"/>
          <w:color w:val="000000"/>
          <w:kern w:val="0"/>
          <w:sz w:val="22"/>
          <w:szCs w:val="22"/>
          <w:lang w:eastAsia="en-GB"/>
          <w14:ligatures w14:val="none"/>
        </w:rPr>
        <w:t xml:space="preserve"> </w:t>
      </w:r>
      <w:r w:rsidR="00FA652E" w:rsidRPr="00DD6B6A">
        <w:rPr>
          <w:rFonts w:ascii="Times New Roman" w:eastAsia="Times New Roman" w:hAnsi="Times New Roman" w:cs="Times New Roman"/>
          <w:b/>
          <w:bCs/>
          <w:color w:val="000000"/>
          <w:kern w:val="0"/>
          <w:sz w:val="22"/>
          <w:szCs w:val="22"/>
          <w:lang w:eastAsia="en-GB"/>
          <w14:ligatures w14:val="none"/>
        </w:rPr>
        <w:t>See Fig. 1</w:t>
      </w:r>
      <w:r w:rsidR="00FA652E">
        <w:rPr>
          <w:rFonts w:ascii="Times New Roman" w:eastAsia="Times New Roman" w:hAnsi="Times New Roman" w:cs="Times New Roman"/>
          <w:color w:val="000000"/>
          <w:kern w:val="0"/>
          <w:sz w:val="22"/>
          <w:szCs w:val="22"/>
          <w:lang w:eastAsia="en-GB"/>
          <w14:ligatures w14:val="none"/>
        </w:rPr>
        <w:t>.</w:t>
      </w:r>
    </w:p>
    <w:tbl>
      <w:tblPr>
        <w:tblW w:w="15021" w:type="dxa"/>
        <w:tblLook w:val="04A0" w:firstRow="1" w:lastRow="0" w:firstColumn="1" w:lastColumn="0" w:noHBand="0" w:noVBand="1"/>
      </w:tblPr>
      <w:tblGrid>
        <w:gridCol w:w="498"/>
        <w:gridCol w:w="2191"/>
        <w:gridCol w:w="992"/>
        <w:gridCol w:w="1134"/>
        <w:gridCol w:w="850"/>
        <w:gridCol w:w="950"/>
        <w:gridCol w:w="1035"/>
        <w:gridCol w:w="850"/>
        <w:gridCol w:w="993"/>
        <w:gridCol w:w="1134"/>
        <w:gridCol w:w="992"/>
        <w:gridCol w:w="1134"/>
        <w:gridCol w:w="1006"/>
        <w:gridCol w:w="1262"/>
      </w:tblGrid>
      <w:tr w:rsidR="00274D87" w:rsidRPr="001A36F0" w14:paraId="1E0B02BD" w14:textId="77777777" w:rsidTr="00E138C9">
        <w:trPr>
          <w:trHeight w:val="242"/>
        </w:trPr>
        <w:tc>
          <w:tcPr>
            <w:tcW w:w="49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13671A"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Set</w:t>
            </w:r>
          </w:p>
        </w:tc>
        <w:tc>
          <w:tcPr>
            <w:tcW w:w="219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671BBF"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Parameters</w:t>
            </w:r>
          </w:p>
        </w:tc>
        <w:tc>
          <w:tcPr>
            <w:tcW w:w="2976" w:type="dxa"/>
            <w:gridSpan w:val="3"/>
            <w:tcBorders>
              <w:top w:val="single" w:sz="4" w:space="0" w:color="auto"/>
              <w:left w:val="nil"/>
              <w:bottom w:val="single" w:sz="4" w:space="0" w:color="auto"/>
              <w:right w:val="single" w:sz="4" w:space="0" w:color="auto"/>
            </w:tcBorders>
            <w:shd w:val="clear" w:color="auto" w:fill="auto"/>
            <w:noWrap/>
            <w:vAlign w:val="center"/>
            <w:hideMark/>
          </w:tcPr>
          <w:p w14:paraId="33A05D48"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WWTP A</w:t>
            </w:r>
          </w:p>
        </w:tc>
        <w:tc>
          <w:tcPr>
            <w:tcW w:w="2835" w:type="dxa"/>
            <w:gridSpan w:val="3"/>
            <w:tcBorders>
              <w:top w:val="single" w:sz="4" w:space="0" w:color="auto"/>
              <w:left w:val="nil"/>
              <w:bottom w:val="single" w:sz="4" w:space="0" w:color="auto"/>
              <w:right w:val="single" w:sz="4" w:space="0" w:color="auto"/>
            </w:tcBorders>
            <w:shd w:val="clear" w:color="auto" w:fill="auto"/>
            <w:noWrap/>
            <w:vAlign w:val="center"/>
            <w:hideMark/>
          </w:tcPr>
          <w:p w14:paraId="2A276667"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WWTP B</w:t>
            </w:r>
          </w:p>
        </w:tc>
        <w:tc>
          <w:tcPr>
            <w:tcW w:w="3119" w:type="dxa"/>
            <w:gridSpan w:val="3"/>
            <w:tcBorders>
              <w:top w:val="single" w:sz="4" w:space="0" w:color="auto"/>
              <w:left w:val="nil"/>
              <w:bottom w:val="single" w:sz="4" w:space="0" w:color="auto"/>
              <w:right w:val="single" w:sz="4" w:space="0" w:color="auto"/>
            </w:tcBorders>
            <w:shd w:val="clear" w:color="auto" w:fill="auto"/>
            <w:noWrap/>
            <w:vAlign w:val="center"/>
            <w:hideMark/>
          </w:tcPr>
          <w:p w14:paraId="44904FB0"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WWTP C</w:t>
            </w:r>
          </w:p>
        </w:tc>
        <w:tc>
          <w:tcPr>
            <w:tcW w:w="3402" w:type="dxa"/>
            <w:gridSpan w:val="3"/>
            <w:tcBorders>
              <w:top w:val="single" w:sz="4" w:space="0" w:color="auto"/>
              <w:left w:val="nil"/>
              <w:bottom w:val="single" w:sz="4" w:space="0" w:color="auto"/>
              <w:right w:val="single" w:sz="4" w:space="0" w:color="auto"/>
            </w:tcBorders>
            <w:shd w:val="clear" w:color="auto" w:fill="auto"/>
            <w:noWrap/>
            <w:vAlign w:val="center"/>
            <w:hideMark/>
          </w:tcPr>
          <w:p w14:paraId="6F4DFDB5"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WWTP D</w:t>
            </w:r>
          </w:p>
        </w:tc>
      </w:tr>
      <w:tr w:rsidR="00E138C9" w:rsidRPr="001A36F0" w14:paraId="5258DBB5" w14:textId="77777777" w:rsidTr="00E138C9">
        <w:trPr>
          <w:trHeight w:val="242"/>
        </w:trPr>
        <w:tc>
          <w:tcPr>
            <w:tcW w:w="498" w:type="dxa"/>
            <w:vMerge/>
            <w:tcBorders>
              <w:top w:val="single" w:sz="4" w:space="0" w:color="auto"/>
              <w:left w:val="single" w:sz="4" w:space="0" w:color="auto"/>
              <w:bottom w:val="single" w:sz="4" w:space="0" w:color="auto"/>
              <w:right w:val="single" w:sz="4" w:space="0" w:color="auto"/>
            </w:tcBorders>
            <w:vAlign w:val="center"/>
            <w:hideMark/>
          </w:tcPr>
          <w:p w14:paraId="2774DB69"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vMerge/>
            <w:tcBorders>
              <w:top w:val="single" w:sz="4" w:space="0" w:color="auto"/>
              <w:left w:val="single" w:sz="4" w:space="0" w:color="auto"/>
              <w:bottom w:val="single" w:sz="4" w:space="0" w:color="auto"/>
              <w:right w:val="single" w:sz="4" w:space="0" w:color="auto"/>
            </w:tcBorders>
            <w:vAlign w:val="center"/>
            <w:hideMark/>
          </w:tcPr>
          <w:p w14:paraId="49122150"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992" w:type="dxa"/>
            <w:tcBorders>
              <w:top w:val="nil"/>
              <w:left w:val="nil"/>
              <w:bottom w:val="single" w:sz="4" w:space="0" w:color="auto"/>
              <w:right w:val="single" w:sz="4" w:space="0" w:color="auto"/>
            </w:tcBorders>
            <w:shd w:val="clear" w:color="auto" w:fill="auto"/>
            <w:noWrap/>
            <w:vAlign w:val="center"/>
            <w:hideMark/>
          </w:tcPr>
          <w:p w14:paraId="5794CF8E"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Pr>
                <w:rFonts w:ascii="Times New Roman" w:eastAsia="Times New Roman" w:hAnsi="Times New Roman" w:cs="Times New Roman"/>
                <w:b/>
                <w:bCs/>
                <w:color w:val="000000"/>
                <w:kern w:val="0"/>
                <w:sz w:val="20"/>
                <w:szCs w:val="20"/>
                <w:lang w:eastAsia="en-GB"/>
                <w14:ligatures w14:val="none"/>
              </w:rPr>
              <w:t>Summer</w:t>
            </w:r>
          </w:p>
        </w:tc>
        <w:tc>
          <w:tcPr>
            <w:tcW w:w="1134" w:type="dxa"/>
            <w:tcBorders>
              <w:top w:val="nil"/>
              <w:left w:val="nil"/>
              <w:bottom w:val="single" w:sz="4" w:space="0" w:color="auto"/>
              <w:right w:val="single" w:sz="4" w:space="0" w:color="auto"/>
            </w:tcBorders>
            <w:shd w:val="clear" w:color="auto" w:fill="auto"/>
            <w:noWrap/>
            <w:vAlign w:val="center"/>
            <w:hideMark/>
          </w:tcPr>
          <w:p w14:paraId="02EB5E18"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Pr>
                <w:rFonts w:ascii="Times New Roman" w:eastAsia="Times New Roman" w:hAnsi="Times New Roman" w:cs="Times New Roman"/>
                <w:b/>
                <w:bCs/>
                <w:color w:val="000000"/>
                <w:kern w:val="0"/>
                <w:sz w:val="20"/>
                <w:szCs w:val="20"/>
                <w:lang w:eastAsia="en-GB"/>
                <w14:ligatures w14:val="none"/>
              </w:rPr>
              <w:t>Monsoon</w:t>
            </w:r>
          </w:p>
        </w:tc>
        <w:tc>
          <w:tcPr>
            <w:tcW w:w="850" w:type="dxa"/>
            <w:tcBorders>
              <w:top w:val="nil"/>
              <w:left w:val="nil"/>
              <w:bottom w:val="single" w:sz="4" w:space="0" w:color="auto"/>
              <w:right w:val="single" w:sz="4" w:space="0" w:color="auto"/>
            </w:tcBorders>
            <w:shd w:val="clear" w:color="auto" w:fill="auto"/>
            <w:noWrap/>
            <w:vAlign w:val="center"/>
            <w:hideMark/>
          </w:tcPr>
          <w:p w14:paraId="1A857A97"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Winter</w:t>
            </w:r>
          </w:p>
        </w:tc>
        <w:tc>
          <w:tcPr>
            <w:tcW w:w="950" w:type="dxa"/>
            <w:tcBorders>
              <w:top w:val="nil"/>
              <w:left w:val="nil"/>
              <w:bottom w:val="single" w:sz="4" w:space="0" w:color="auto"/>
              <w:right w:val="single" w:sz="4" w:space="0" w:color="auto"/>
            </w:tcBorders>
            <w:shd w:val="clear" w:color="auto" w:fill="auto"/>
            <w:noWrap/>
            <w:vAlign w:val="center"/>
            <w:hideMark/>
          </w:tcPr>
          <w:p w14:paraId="0DBCAB5B"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Pr>
                <w:rFonts w:ascii="Times New Roman" w:eastAsia="Times New Roman" w:hAnsi="Times New Roman" w:cs="Times New Roman"/>
                <w:b/>
                <w:bCs/>
                <w:color w:val="000000"/>
                <w:kern w:val="0"/>
                <w:sz w:val="20"/>
                <w:szCs w:val="20"/>
                <w:lang w:eastAsia="en-GB"/>
                <w14:ligatures w14:val="none"/>
              </w:rPr>
              <w:t>Summer</w:t>
            </w:r>
          </w:p>
        </w:tc>
        <w:tc>
          <w:tcPr>
            <w:tcW w:w="1035" w:type="dxa"/>
            <w:tcBorders>
              <w:top w:val="nil"/>
              <w:left w:val="nil"/>
              <w:bottom w:val="single" w:sz="4" w:space="0" w:color="auto"/>
              <w:right w:val="single" w:sz="4" w:space="0" w:color="auto"/>
            </w:tcBorders>
            <w:shd w:val="clear" w:color="auto" w:fill="auto"/>
            <w:noWrap/>
            <w:vAlign w:val="center"/>
            <w:hideMark/>
          </w:tcPr>
          <w:p w14:paraId="1A068AE4"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Pr>
                <w:rFonts w:ascii="Times New Roman" w:eastAsia="Times New Roman" w:hAnsi="Times New Roman" w:cs="Times New Roman"/>
                <w:b/>
                <w:bCs/>
                <w:color w:val="000000"/>
                <w:kern w:val="0"/>
                <w:sz w:val="20"/>
                <w:szCs w:val="20"/>
                <w:lang w:eastAsia="en-GB"/>
                <w14:ligatures w14:val="none"/>
              </w:rPr>
              <w:t>Monsoon</w:t>
            </w:r>
          </w:p>
        </w:tc>
        <w:tc>
          <w:tcPr>
            <w:tcW w:w="850" w:type="dxa"/>
            <w:tcBorders>
              <w:top w:val="nil"/>
              <w:left w:val="nil"/>
              <w:bottom w:val="single" w:sz="4" w:space="0" w:color="auto"/>
              <w:right w:val="single" w:sz="4" w:space="0" w:color="auto"/>
            </w:tcBorders>
            <w:shd w:val="clear" w:color="auto" w:fill="auto"/>
            <w:noWrap/>
            <w:vAlign w:val="center"/>
            <w:hideMark/>
          </w:tcPr>
          <w:p w14:paraId="080B1596"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Winter</w:t>
            </w:r>
          </w:p>
        </w:tc>
        <w:tc>
          <w:tcPr>
            <w:tcW w:w="993" w:type="dxa"/>
            <w:tcBorders>
              <w:top w:val="nil"/>
              <w:left w:val="nil"/>
              <w:bottom w:val="single" w:sz="4" w:space="0" w:color="auto"/>
              <w:right w:val="single" w:sz="4" w:space="0" w:color="auto"/>
            </w:tcBorders>
            <w:shd w:val="clear" w:color="auto" w:fill="auto"/>
            <w:noWrap/>
            <w:vAlign w:val="center"/>
            <w:hideMark/>
          </w:tcPr>
          <w:p w14:paraId="2C47DD48"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Pr>
                <w:rFonts w:ascii="Times New Roman" w:eastAsia="Times New Roman" w:hAnsi="Times New Roman" w:cs="Times New Roman"/>
                <w:b/>
                <w:bCs/>
                <w:color w:val="000000"/>
                <w:kern w:val="0"/>
                <w:sz w:val="20"/>
                <w:szCs w:val="20"/>
                <w:lang w:eastAsia="en-GB"/>
                <w14:ligatures w14:val="none"/>
              </w:rPr>
              <w:t>Summer</w:t>
            </w:r>
          </w:p>
        </w:tc>
        <w:tc>
          <w:tcPr>
            <w:tcW w:w="1134" w:type="dxa"/>
            <w:tcBorders>
              <w:top w:val="nil"/>
              <w:left w:val="nil"/>
              <w:bottom w:val="single" w:sz="4" w:space="0" w:color="auto"/>
              <w:right w:val="single" w:sz="4" w:space="0" w:color="auto"/>
            </w:tcBorders>
            <w:shd w:val="clear" w:color="auto" w:fill="auto"/>
            <w:noWrap/>
            <w:vAlign w:val="center"/>
            <w:hideMark/>
          </w:tcPr>
          <w:p w14:paraId="5C00D910"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Pr>
                <w:rFonts w:ascii="Times New Roman" w:eastAsia="Times New Roman" w:hAnsi="Times New Roman" w:cs="Times New Roman"/>
                <w:b/>
                <w:bCs/>
                <w:color w:val="000000"/>
                <w:kern w:val="0"/>
                <w:sz w:val="20"/>
                <w:szCs w:val="20"/>
                <w:lang w:eastAsia="en-GB"/>
                <w14:ligatures w14:val="none"/>
              </w:rPr>
              <w:t>Monsoon</w:t>
            </w:r>
          </w:p>
        </w:tc>
        <w:tc>
          <w:tcPr>
            <w:tcW w:w="992" w:type="dxa"/>
            <w:tcBorders>
              <w:top w:val="nil"/>
              <w:left w:val="nil"/>
              <w:bottom w:val="single" w:sz="4" w:space="0" w:color="auto"/>
              <w:right w:val="single" w:sz="4" w:space="0" w:color="auto"/>
            </w:tcBorders>
            <w:shd w:val="clear" w:color="auto" w:fill="auto"/>
            <w:noWrap/>
            <w:vAlign w:val="center"/>
            <w:hideMark/>
          </w:tcPr>
          <w:p w14:paraId="279426B6"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Winter</w:t>
            </w:r>
          </w:p>
        </w:tc>
        <w:tc>
          <w:tcPr>
            <w:tcW w:w="1134" w:type="dxa"/>
            <w:tcBorders>
              <w:top w:val="nil"/>
              <w:left w:val="nil"/>
              <w:bottom w:val="single" w:sz="4" w:space="0" w:color="auto"/>
              <w:right w:val="single" w:sz="4" w:space="0" w:color="auto"/>
            </w:tcBorders>
            <w:shd w:val="clear" w:color="auto" w:fill="auto"/>
            <w:noWrap/>
            <w:vAlign w:val="center"/>
            <w:hideMark/>
          </w:tcPr>
          <w:p w14:paraId="799DDD2B"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Pr>
                <w:rFonts w:ascii="Times New Roman" w:eastAsia="Times New Roman" w:hAnsi="Times New Roman" w:cs="Times New Roman"/>
                <w:b/>
                <w:bCs/>
                <w:color w:val="000000"/>
                <w:kern w:val="0"/>
                <w:sz w:val="20"/>
                <w:szCs w:val="20"/>
                <w:lang w:eastAsia="en-GB"/>
                <w14:ligatures w14:val="none"/>
              </w:rPr>
              <w:t>Summer</w:t>
            </w:r>
          </w:p>
        </w:tc>
        <w:tc>
          <w:tcPr>
            <w:tcW w:w="1006" w:type="dxa"/>
            <w:tcBorders>
              <w:top w:val="nil"/>
              <w:left w:val="nil"/>
              <w:bottom w:val="single" w:sz="4" w:space="0" w:color="auto"/>
              <w:right w:val="single" w:sz="4" w:space="0" w:color="auto"/>
            </w:tcBorders>
            <w:shd w:val="clear" w:color="auto" w:fill="auto"/>
            <w:noWrap/>
            <w:vAlign w:val="center"/>
            <w:hideMark/>
          </w:tcPr>
          <w:p w14:paraId="383ABEA5"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Pr>
                <w:rFonts w:ascii="Times New Roman" w:eastAsia="Times New Roman" w:hAnsi="Times New Roman" w:cs="Times New Roman"/>
                <w:b/>
                <w:bCs/>
                <w:color w:val="000000"/>
                <w:kern w:val="0"/>
                <w:sz w:val="20"/>
                <w:szCs w:val="20"/>
                <w:lang w:eastAsia="en-GB"/>
                <w14:ligatures w14:val="none"/>
              </w:rPr>
              <w:t>Monsoon</w:t>
            </w:r>
          </w:p>
        </w:tc>
        <w:tc>
          <w:tcPr>
            <w:tcW w:w="1262" w:type="dxa"/>
            <w:tcBorders>
              <w:top w:val="nil"/>
              <w:left w:val="nil"/>
              <w:bottom w:val="single" w:sz="4" w:space="0" w:color="auto"/>
              <w:right w:val="single" w:sz="4" w:space="0" w:color="auto"/>
            </w:tcBorders>
            <w:shd w:val="clear" w:color="auto" w:fill="auto"/>
            <w:noWrap/>
            <w:vAlign w:val="center"/>
            <w:hideMark/>
          </w:tcPr>
          <w:p w14:paraId="40B09BE1"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Winter</w:t>
            </w:r>
          </w:p>
        </w:tc>
      </w:tr>
      <w:tr w:rsidR="00E138C9" w:rsidRPr="001A36F0" w14:paraId="662E0B01" w14:textId="77777777" w:rsidTr="00E138C9">
        <w:trPr>
          <w:trHeight w:val="242"/>
        </w:trPr>
        <w:tc>
          <w:tcPr>
            <w:tcW w:w="498"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14:paraId="35F187D8"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Physicochemical</w:t>
            </w:r>
          </w:p>
        </w:tc>
        <w:tc>
          <w:tcPr>
            <w:tcW w:w="2191" w:type="dxa"/>
            <w:tcBorders>
              <w:top w:val="nil"/>
              <w:left w:val="nil"/>
              <w:bottom w:val="single" w:sz="4" w:space="0" w:color="auto"/>
              <w:right w:val="single" w:sz="4" w:space="0" w:color="auto"/>
            </w:tcBorders>
            <w:shd w:val="clear" w:color="auto" w:fill="auto"/>
            <w:noWrap/>
            <w:vAlign w:val="center"/>
            <w:hideMark/>
          </w:tcPr>
          <w:p w14:paraId="0DF54230"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TSS (mg/L)</w:t>
            </w:r>
          </w:p>
        </w:tc>
        <w:tc>
          <w:tcPr>
            <w:tcW w:w="992" w:type="dxa"/>
            <w:tcBorders>
              <w:top w:val="nil"/>
              <w:left w:val="nil"/>
              <w:bottom w:val="single" w:sz="4" w:space="0" w:color="auto"/>
              <w:right w:val="single" w:sz="4" w:space="0" w:color="auto"/>
            </w:tcBorders>
            <w:shd w:val="clear" w:color="auto" w:fill="auto"/>
            <w:noWrap/>
            <w:vAlign w:val="center"/>
            <w:hideMark/>
          </w:tcPr>
          <w:p w14:paraId="14F8E15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83.51</w:t>
            </w:r>
          </w:p>
        </w:tc>
        <w:tc>
          <w:tcPr>
            <w:tcW w:w="1134" w:type="dxa"/>
            <w:tcBorders>
              <w:top w:val="nil"/>
              <w:left w:val="nil"/>
              <w:bottom w:val="single" w:sz="4" w:space="0" w:color="auto"/>
              <w:right w:val="single" w:sz="4" w:space="0" w:color="auto"/>
            </w:tcBorders>
            <w:shd w:val="clear" w:color="auto" w:fill="auto"/>
            <w:noWrap/>
            <w:vAlign w:val="center"/>
            <w:hideMark/>
          </w:tcPr>
          <w:p w14:paraId="2AE8848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94.48</w:t>
            </w:r>
          </w:p>
        </w:tc>
        <w:tc>
          <w:tcPr>
            <w:tcW w:w="850" w:type="dxa"/>
            <w:tcBorders>
              <w:top w:val="nil"/>
              <w:left w:val="nil"/>
              <w:bottom w:val="single" w:sz="4" w:space="0" w:color="auto"/>
              <w:right w:val="single" w:sz="4" w:space="0" w:color="auto"/>
            </w:tcBorders>
            <w:shd w:val="clear" w:color="auto" w:fill="auto"/>
            <w:noWrap/>
            <w:vAlign w:val="center"/>
            <w:hideMark/>
          </w:tcPr>
          <w:p w14:paraId="3531911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96.63</w:t>
            </w:r>
          </w:p>
        </w:tc>
        <w:tc>
          <w:tcPr>
            <w:tcW w:w="950" w:type="dxa"/>
            <w:tcBorders>
              <w:top w:val="nil"/>
              <w:left w:val="nil"/>
              <w:bottom w:val="single" w:sz="4" w:space="0" w:color="auto"/>
              <w:right w:val="single" w:sz="4" w:space="0" w:color="auto"/>
            </w:tcBorders>
            <w:shd w:val="clear" w:color="auto" w:fill="auto"/>
            <w:noWrap/>
            <w:vAlign w:val="center"/>
            <w:hideMark/>
          </w:tcPr>
          <w:p w14:paraId="49986CA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75.51</w:t>
            </w:r>
          </w:p>
        </w:tc>
        <w:tc>
          <w:tcPr>
            <w:tcW w:w="1035" w:type="dxa"/>
            <w:tcBorders>
              <w:top w:val="nil"/>
              <w:left w:val="nil"/>
              <w:bottom w:val="single" w:sz="4" w:space="0" w:color="auto"/>
              <w:right w:val="single" w:sz="4" w:space="0" w:color="auto"/>
            </w:tcBorders>
            <w:shd w:val="clear" w:color="auto" w:fill="auto"/>
            <w:noWrap/>
            <w:vAlign w:val="center"/>
            <w:hideMark/>
          </w:tcPr>
          <w:p w14:paraId="778D5D8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81.09</w:t>
            </w:r>
          </w:p>
        </w:tc>
        <w:tc>
          <w:tcPr>
            <w:tcW w:w="850" w:type="dxa"/>
            <w:tcBorders>
              <w:top w:val="nil"/>
              <w:left w:val="nil"/>
              <w:bottom w:val="single" w:sz="4" w:space="0" w:color="auto"/>
              <w:right w:val="single" w:sz="4" w:space="0" w:color="auto"/>
            </w:tcBorders>
            <w:shd w:val="clear" w:color="auto" w:fill="auto"/>
            <w:noWrap/>
            <w:vAlign w:val="center"/>
            <w:hideMark/>
          </w:tcPr>
          <w:p w14:paraId="054A88A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78.14</w:t>
            </w:r>
          </w:p>
        </w:tc>
        <w:tc>
          <w:tcPr>
            <w:tcW w:w="993" w:type="dxa"/>
            <w:tcBorders>
              <w:top w:val="nil"/>
              <w:left w:val="nil"/>
              <w:bottom w:val="single" w:sz="4" w:space="0" w:color="auto"/>
              <w:right w:val="single" w:sz="4" w:space="0" w:color="auto"/>
            </w:tcBorders>
            <w:shd w:val="clear" w:color="auto" w:fill="auto"/>
            <w:noWrap/>
            <w:vAlign w:val="center"/>
            <w:hideMark/>
          </w:tcPr>
          <w:p w14:paraId="1768F23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91.96</w:t>
            </w:r>
          </w:p>
        </w:tc>
        <w:tc>
          <w:tcPr>
            <w:tcW w:w="1134" w:type="dxa"/>
            <w:tcBorders>
              <w:top w:val="nil"/>
              <w:left w:val="nil"/>
              <w:bottom w:val="single" w:sz="4" w:space="0" w:color="auto"/>
              <w:right w:val="single" w:sz="4" w:space="0" w:color="auto"/>
            </w:tcBorders>
            <w:shd w:val="clear" w:color="auto" w:fill="auto"/>
            <w:noWrap/>
            <w:vAlign w:val="center"/>
            <w:hideMark/>
          </w:tcPr>
          <w:p w14:paraId="302009E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86.00</w:t>
            </w:r>
          </w:p>
        </w:tc>
        <w:tc>
          <w:tcPr>
            <w:tcW w:w="992" w:type="dxa"/>
            <w:tcBorders>
              <w:top w:val="nil"/>
              <w:left w:val="nil"/>
              <w:bottom w:val="single" w:sz="4" w:space="0" w:color="auto"/>
              <w:right w:val="single" w:sz="4" w:space="0" w:color="auto"/>
            </w:tcBorders>
            <w:shd w:val="clear" w:color="auto" w:fill="auto"/>
            <w:noWrap/>
            <w:vAlign w:val="center"/>
            <w:hideMark/>
          </w:tcPr>
          <w:p w14:paraId="5827F2E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85.47</w:t>
            </w:r>
          </w:p>
        </w:tc>
        <w:tc>
          <w:tcPr>
            <w:tcW w:w="1134" w:type="dxa"/>
            <w:tcBorders>
              <w:top w:val="nil"/>
              <w:left w:val="nil"/>
              <w:bottom w:val="single" w:sz="4" w:space="0" w:color="auto"/>
              <w:right w:val="single" w:sz="4" w:space="0" w:color="auto"/>
            </w:tcBorders>
            <w:shd w:val="clear" w:color="auto" w:fill="auto"/>
            <w:noWrap/>
            <w:vAlign w:val="center"/>
            <w:hideMark/>
          </w:tcPr>
          <w:p w14:paraId="0F9E4C8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92.91</w:t>
            </w:r>
          </w:p>
        </w:tc>
        <w:tc>
          <w:tcPr>
            <w:tcW w:w="1006" w:type="dxa"/>
            <w:tcBorders>
              <w:top w:val="nil"/>
              <w:left w:val="nil"/>
              <w:bottom w:val="single" w:sz="4" w:space="0" w:color="auto"/>
              <w:right w:val="single" w:sz="4" w:space="0" w:color="auto"/>
            </w:tcBorders>
            <w:shd w:val="clear" w:color="auto" w:fill="auto"/>
            <w:noWrap/>
            <w:vAlign w:val="center"/>
            <w:hideMark/>
          </w:tcPr>
          <w:p w14:paraId="46EBA5B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95.02</w:t>
            </w:r>
          </w:p>
        </w:tc>
        <w:tc>
          <w:tcPr>
            <w:tcW w:w="1262" w:type="dxa"/>
            <w:tcBorders>
              <w:top w:val="nil"/>
              <w:left w:val="nil"/>
              <w:bottom w:val="single" w:sz="4" w:space="0" w:color="auto"/>
              <w:right w:val="single" w:sz="4" w:space="0" w:color="auto"/>
            </w:tcBorders>
            <w:shd w:val="clear" w:color="auto" w:fill="auto"/>
            <w:noWrap/>
            <w:vAlign w:val="center"/>
            <w:hideMark/>
          </w:tcPr>
          <w:p w14:paraId="5942792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95.68</w:t>
            </w:r>
          </w:p>
        </w:tc>
      </w:tr>
      <w:tr w:rsidR="00E138C9" w:rsidRPr="001A36F0" w14:paraId="41345802"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0F6916A8"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4D96F715"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VS (mg/L)</w:t>
            </w:r>
          </w:p>
        </w:tc>
        <w:tc>
          <w:tcPr>
            <w:tcW w:w="992" w:type="dxa"/>
            <w:tcBorders>
              <w:top w:val="nil"/>
              <w:left w:val="nil"/>
              <w:bottom w:val="single" w:sz="4" w:space="0" w:color="auto"/>
              <w:right w:val="single" w:sz="4" w:space="0" w:color="auto"/>
            </w:tcBorders>
            <w:shd w:val="clear" w:color="auto" w:fill="auto"/>
            <w:noWrap/>
            <w:vAlign w:val="center"/>
            <w:hideMark/>
          </w:tcPr>
          <w:p w14:paraId="3391C87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79.46</w:t>
            </w:r>
          </w:p>
        </w:tc>
        <w:tc>
          <w:tcPr>
            <w:tcW w:w="1134" w:type="dxa"/>
            <w:tcBorders>
              <w:top w:val="nil"/>
              <w:left w:val="nil"/>
              <w:bottom w:val="single" w:sz="4" w:space="0" w:color="auto"/>
              <w:right w:val="single" w:sz="4" w:space="0" w:color="auto"/>
            </w:tcBorders>
            <w:shd w:val="clear" w:color="auto" w:fill="auto"/>
            <w:noWrap/>
            <w:vAlign w:val="center"/>
            <w:hideMark/>
          </w:tcPr>
          <w:p w14:paraId="7AC4E71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94.25</w:t>
            </w:r>
          </w:p>
        </w:tc>
        <w:tc>
          <w:tcPr>
            <w:tcW w:w="850" w:type="dxa"/>
            <w:tcBorders>
              <w:top w:val="nil"/>
              <w:left w:val="nil"/>
              <w:bottom w:val="single" w:sz="4" w:space="0" w:color="auto"/>
              <w:right w:val="single" w:sz="4" w:space="0" w:color="auto"/>
            </w:tcBorders>
            <w:shd w:val="clear" w:color="auto" w:fill="auto"/>
            <w:noWrap/>
            <w:vAlign w:val="center"/>
            <w:hideMark/>
          </w:tcPr>
          <w:p w14:paraId="6EE1E6A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96.27</w:t>
            </w:r>
          </w:p>
        </w:tc>
        <w:tc>
          <w:tcPr>
            <w:tcW w:w="950" w:type="dxa"/>
            <w:tcBorders>
              <w:top w:val="nil"/>
              <w:left w:val="nil"/>
              <w:bottom w:val="single" w:sz="4" w:space="0" w:color="auto"/>
              <w:right w:val="single" w:sz="4" w:space="0" w:color="auto"/>
            </w:tcBorders>
            <w:shd w:val="clear" w:color="auto" w:fill="auto"/>
            <w:noWrap/>
            <w:vAlign w:val="center"/>
            <w:hideMark/>
          </w:tcPr>
          <w:p w14:paraId="6B5A35D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72.30</w:t>
            </w:r>
          </w:p>
        </w:tc>
        <w:tc>
          <w:tcPr>
            <w:tcW w:w="1035" w:type="dxa"/>
            <w:tcBorders>
              <w:top w:val="nil"/>
              <w:left w:val="nil"/>
              <w:bottom w:val="single" w:sz="4" w:space="0" w:color="auto"/>
              <w:right w:val="single" w:sz="4" w:space="0" w:color="auto"/>
            </w:tcBorders>
            <w:shd w:val="clear" w:color="auto" w:fill="auto"/>
            <w:noWrap/>
            <w:vAlign w:val="center"/>
            <w:hideMark/>
          </w:tcPr>
          <w:p w14:paraId="7ED124B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77.33</w:t>
            </w:r>
          </w:p>
        </w:tc>
        <w:tc>
          <w:tcPr>
            <w:tcW w:w="850" w:type="dxa"/>
            <w:tcBorders>
              <w:top w:val="nil"/>
              <w:left w:val="nil"/>
              <w:bottom w:val="single" w:sz="4" w:space="0" w:color="auto"/>
              <w:right w:val="single" w:sz="4" w:space="0" w:color="auto"/>
            </w:tcBorders>
            <w:shd w:val="clear" w:color="auto" w:fill="auto"/>
            <w:noWrap/>
            <w:vAlign w:val="center"/>
            <w:hideMark/>
          </w:tcPr>
          <w:p w14:paraId="387B758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76.19</w:t>
            </w:r>
          </w:p>
        </w:tc>
        <w:tc>
          <w:tcPr>
            <w:tcW w:w="993" w:type="dxa"/>
            <w:tcBorders>
              <w:top w:val="nil"/>
              <w:left w:val="nil"/>
              <w:bottom w:val="single" w:sz="4" w:space="0" w:color="auto"/>
              <w:right w:val="single" w:sz="4" w:space="0" w:color="auto"/>
            </w:tcBorders>
            <w:shd w:val="clear" w:color="auto" w:fill="auto"/>
            <w:noWrap/>
            <w:vAlign w:val="center"/>
            <w:hideMark/>
          </w:tcPr>
          <w:p w14:paraId="735964A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91.91</w:t>
            </w:r>
          </w:p>
        </w:tc>
        <w:tc>
          <w:tcPr>
            <w:tcW w:w="1134" w:type="dxa"/>
            <w:tcBorders>
              <w:top w:val="nil"/>
              <w:left w:val="nil"/>
              <w:bottom w:val="single" w:sz="4" w:space="0" w:color="auto"/>
              <w:right w:val="single" w:sz="4" w:space="0" w:color="auto"/>
            </w:tcBorders>
            <w:shd w:val="clear" w:color="auto" w:fill="auto"/>
            <w:noWrap/>
            <w:vAlign w:val="center"/>
            <w:hideMark/>
          </w:tcPr>
          <w:p w14:paraId="47786BD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82.34</w:t>
            </w:r>
          </w:p>
        </w:tc>
        <w:tc>
          <w:tcPr>
            <w:tcW w:w="992" w:type="dxa"/>
            <w:tcBorders>
              <w:top w:val="nil"/>
              <w:left w:val="nil"/>
              <w:bottom w:val="single" w:sz="4" w:space="0" w:color="auto"/>
              <w:right w:val="single" w:sz="4" w:space="0" w:color="auto"/>
            </w:tcBorders>
            <w:shd w:val="clear" w:color="auto" w:fill="auto"/>
            <w:noWrap/>
            <w:vAlign w:val="center"/>
            <w:hideMark/>
          </w:tcPr>
          <w:p w14:paraId="71CDB7B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86.56</w:t>
            </w:r>
          </w:p>
        </w:tc>
        <w:tc>
          <w:tcPr>
            <w:tcW w:w="1134" w:type="dxa"/>
            <w:tcBorders>
              <w:top w:val="nil"/>
              <w:left w:val="nil"/>
              <w:bottom w:val="single" w:sz="4" w:space="0" w:color="auto"/>
              <w:right w:val="single" w:sz="4" w:space="0" w:color="auto"/>
            </w:tcBorders>
            <w:shd w:val="clear" w:color="auto" w:fill="auto"/>
            <w:noWrap/>
            <w:vAlign w:val="center"/>
            <w:hideMark/>
          </w:tcPr>
          <w:p w14:paraId="7C0D286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92.04</w:t>
            </w:r>
          </w:p>
        </w:tc>
        <w:tc>
          <w:tcPr>
            <w:tcW w:w="1006" w:type="dxa"/>
            <w:tcBorders>
              <w:top w:val="nil"/>
              <w:left w:val="nil"/>
              <w:bottom w:val="single" w:sz="4" w:space="0" w:color="auto"/>
              <w:right w:val="single" w:sz="4" w:space="0" w:color="auto"/>
            </w:tcBorders>
            <w:shd w:val="clear" w:color="auto" w:fill="auto"/>
            <w:noWrap/>
            <w:vAlign w:val="center"/>
            <w:hideMark/>
          </w:tcPr>
          <w:p w14:paraId="1FD3609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94.20</w:t>
            </w:r>
          </w:p>
        </w:tc>
        <w:tc>
          <w:tcPr>
            <w:tcW w:w="1262" w:type="dxa"/>
            <w:tcBorders>
              <w:top w:val="nil"/>
              <w:left w:val="nil"/>
              <w:bottom w:val="single" w:sz="4" w:space="0" w:color="auto"/>
              <w:right w:val="single" w:sz="4" w:space="0" w:color="auto"/>
            </w:tcBorders>
            <w:shd w:val="clear" w:color="auto" w:fill="auto"/>
            <w:noWrap/>
            <w:vAlign w:val="center"/>
            <w:hideMark/>
          </w:tcPr>
          <w:p w14:paraId="0B2C653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94.98</w:t>
            </w:r>
          </w:p>
        </w:tc>
      </w:tr>
      <w:tr w:rsidR="00E138C9" w:rsidRPr="001A36F0" w14:paraId="342DC190"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10211AD3"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610EB8D0"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CODtotal (mg/L)</w:t>
            </w:r>
          </w:p>
        </w:tc>
        <w:tc>
          <w:tcPr>
            <w:tcW w:w="992" w:type="dxa"/>
            <w:tcBorders>
              <w:top w:val="nil"/>
              <w:left w:val="nil"/>
              <w:bottom w:val="single" w:sz="4" w:space="0" w:color="auto"/>
              <w:right w:val="single" w:sz="4" w:space="0" w:color="auto"/>
            </w:tcBorders>
            <w:shd w:val="clear" w:color="auto" w:fill="auto"/>
            <w:noWrap/>
            <w:vAlign w:val="center"/>
            <w:hideMark/>
          </w:tcPr>
          <w:p w14:paraId="0CD4EB3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65.96</w:t>
            </w:r>
          </w:p>
        </w:tc>
        <w:tc>
          <w:tcPr>
            <w:tcW w:w="1134" w:type="dxa"/>
            <w:tcBorders>
              <w:top w:val="nil"/>
              <w:left w:val="nil"/>
              <w:bottom w:val="single" w:sz="4" w:space="0" w:color="auto"/>
              <w:right w:val="single" w:sz="4" w:space="0" w:color="auto"/>
            </w:tcBorders>
            <w:shd w:val="clear" w:color="auto" w:fill="auto"/>
            <w:noWrap/>
            <w:vAlign w:val="center"/>
            <w:hideMark/>
          </w:tcPr>
          <w:p w14:paraId="5F4F724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86.02</w:t>
            </w:r>
          </w:p>
        </w:tc>
        <w:tc>
          <w:tcPr>
            <w:tcW w:w="850" w:type="dxa"/>
            <w:tcBorders>
              <w:top w:val="nil"/>
              <w:left w:val="nil"/>
              <w:bottom w:val="single" w:sz="4" w:space="0" w:color="auto"/>
              <w:right w:val="single" w:sz="4" w:space="0" w:color="auto"/>
            </w:tcBorders>
            <w:shd w:val="clear" w:color="auto" w:fill="auto"/>
            <w:noWrap/>
            <w:vAlign w:val="center"/>
            <w:hideMark/>
          </w:tcPr>
          <w:p w14:paraId="05E089A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91.67</w:t>
            </w:r>
          </w:p>
        </w:tc>
        <w:tc>
          <w:tcPr>
            <w:tcW w:w="950" w:type="dxa"/>
            <w:tcBorders>
              <w:top w:val="nil"/>
              <w:left w:val="nil"/>
              <w:bottom w:val="single" w:sz="4" w:space="0" w:color="auto"/>
              <w:right w:val="single" w:sz="4" w:space="0" w:color="auto"/>
            </w:tcBorders>
            <w:shd w:val="clear" w:color="auto" w:fill="auto"/>
            <w:noWrap/>
            <w:vAlign w:val="center"/>
            <w:hideMark/>
          </w:tcPr>
          <w:p w14:paraId="120CABE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46.60</w:t>
            </w:r>
          </w:p>
        </w:tc>
        <w:tc>
          <w:tcPr>
            <w:tcW w:w="1035" w:type="dxa"/>
            <w:tcBorders>
              <w:top w:val="nil"/>
              <w:left w:val="nil"/>
              <w:bottom w:val="single" w:sz="4" w:space="0" w:color="auto"/>
              <w:right w:val="single" w:sz="4" w:space="0" w:color="auto"/>
            </w:tcBorders>
            <w:shd w:val="clear" w:color="auto" w:fill="auto"/>
            <w:noWrap/>
            <w:vAlign w:val="center"/>
            <w:hideMark/>
          </w:tcPr>
          <w:p w14:paraId="0B2C4CB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74.55</w:t>
            </w:r>
          </w:p>
        </w:tc>
        <w:tc>
          <w:tcPr>
            <w:tcW w:w="850" w:type="dxa"/>
            <w:tcBorders>
              <w:top w:val="nil"/>
              <w:left w:val="nil"/>
              <w:bottom w:val="single" w:sz="4" w:space="0" w:color="auto"/>
              <w:right w:val="single" w:sz="4" w:space="0" w:color="auto"/>
            </w:tcBorders>
            <w:shd w:val="clear" w:color="auto" w:fill="auto"/>
            <w:noWrap/>
            <w:vAlign w:val="center"/>
            <w:hideMark/>
          </w:tcPr>
          <w:p w14:paraId="3D86A82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74.29</w:t>
            </w:r>
          </w:p>
        </w:tc>
        <w:tc>
          <w:tcPr>
            <w:tcW w:w="993" w:type="dxa"/>
            <w:tcBorders>
              <w:top w:val="nil"/>
              <w:left w:val="nil"/>
              <w:bottom w:val="single" w:sz="4" w:space="0" w:color="auto"/>
              <w:right w:val="single" w:sz="4" w:space="0" w:color="auto"/>
            </w:tcBorders>
            <w:shd w:val="clear" w:color="auto" w:fill="auto"/>
            <w:noWrap/>
            <w:vAlign w:val="center"/>
            <w:hideMark/>
          </w:tcPr>
          <w:p w14:paraId="71ED73B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66.67</w:t>
            </w:r>
          </w:p>
        </w:tc>
        <w:tc>
          <w:tcPr>
            <w:tcW w:w="1134" w:type="dxa"/>
            <w:tcBorders>
              <w:top w:val="nil"/>
              <w:left w:val="nil"/>
              <w:bottom w:val="single" w:sz="4" w:space="0" w:color="auto"/>
              <w:right w:val="single" w:sz="4" w:space="0" w:color="auto"/>
            </w:tcBorders>
            <w:shd w:val="clear" w:color="auto" w:fill="auto"/>
            <w:noWrap/>
            <w:vAlign w:val="center"/>
            <w:hideMark/>
          </w:tcPr>
          <w:p w14:paraId="3D7D69B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74.73</w:t>
            </w:r>
          </w:p>
        </w:tc>
        <w:tc>
          <w:tcPr>
            <w:tcW w:w="992" w:type="dxa"/>
            <w:tcBorders>
              <w:top w:val="nil"/>
              <w:left w:val="nil"/>
              <w:bottom w:val="single" w:sz="4" w:space="0" w:color="auto"/>
              <w:right w:val="single" w:sz="4" w:space="0" w:color="auto"/>
            </w:tcBorders>
            <w:shd w:val="clear" w:color="auto" w:fill="auto"/>
            <w:noWrap/>
            <w:vAlign w:val="center"/>
            <w:hideMark/>
          </w:tcPr>
          <w:p w14:paraId="0F4D150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80.00</w:t>
            </w:r>
          </w:p>
        </w:tc>
        <w:tc>
          <w:tcPr>
            <w:tcW w:w="1134" w:type="dxa"/>
            <w:tcBorders>
              <w:top w:val="nil"/>
              <w:left w:val="nil"/>
              <w:bottom w:val="single" w:sz="4" w:space="0" w:color="auto"/>
              <w:right w:val="single" w:sz="4" w:space="0" w:color="auto"/>
            </w:tcBorders>
            <w:shd w:val="clear" w:color="auto" w:fill="auto"/>
            <w:noWrap/>
            <w:vAlign w:val="center"/>
            <w:hideMark/>
          </w:tcPr>
          <w:p w14:paraId="1B2B8F7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72.45</w:t>
            </w:r>
          </w:p>
        </w:tc>
        <w:tc>
          <w:tcPr>
            <w:tcW w:w="1006" w:type="dxa"/>
            <w:tcBorders>
              <w:top w:val="nil"/>
              <w:left w:val="nil"/>
              <w:bottom w:val="single" w:sz="4" w:space="0" w:color="auto"/>
              <w:right w:val="single" w:sz="4" w:space="0" w:color="auto"/>
            </w:tcBorders>
            <w:shd w:val="clear" w:color="auto" w:fill="auto"/>
            <w:noWrap/>
            <w:vAlign w:val="center"/>
            <w:hideMark/>
          </w:tcPr>
          <w:p w14:paraId="712AD83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88.14</w:t>
            </w:r>
          </w:p>
        </w:tc>
        <w:tc>
          <w:tcPr>
            <w:tcW w:w="1262" w:type="dxa"/>
            <w:tcBorders>
              <w:top w:val="nil"/>
              <w:left w:val="nil"/>
              <w:bottom w:val="single" w:sz="4" w:space="0" w:color="auto"/>
              <w:right w:val="single" w:sz="4" w:space="0" w:color="auto"/>
            </w:tcBorders>
            <w:shd w:val="clear" w:color="auto" w:fill="auto"/>
            <w:noWrap/>
            <w:vAlign w:val="center"/>
            <w:hideMark/>
          </w:tcPr>
          <w:p w14:paraId="13B57A9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90.83</w:t>
            </w:r>
          </w:p>
        </w:tc>
      </w:tr>
      <w:tr w:rsidR="00E138C9" w:rsidRPr="001A36F0" w14:paraId="68500474"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5A6773B3"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4DCE7151"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CODsoluble (mg/L)</w:t>
            </w:r>
          </w:p>
        </w:tc>
        <w:tc>
          <w:tcPr>
            <w:tcW w:w="992" w:type="dxa"/>
            <w:tcBorders>
              <w:top w:val="nil"/>
              <w:left w:val="nil"/>
              <w:bottom w:val="single" w:sz="4" w:space="0" w:color="auto"/>
              <w:right w:val="single" w:sz="4" w:space="0" w:color="auto"/>
            </w:tcBorders>
            <w:shd w:val="clear" w:color="auto" w:fill="auto"/>
            <w:noWrap/>
            <w:vAlign w:val="center"/>
            <w:hideMark/>
          </w:tcPr>
          <w:p w14:paraId="03DE21B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21.43</w:t>
            </w:r>
          </w:p>
        </w:tc>
        <w:tc>
          <w:tcPr>
            <w:tcW w:w="1134" w:type="dxa"/>
            <w:tcBorders>
              <w:top w:val="nil"/>
              <w:left w:val="nil"/>
              <w:bottom w:val="single" w:sz="4" w:space="0" w:color="auto"/>
              <w:right w:val="single" w:sz="4" w:space="0" w:color="auto"/>
            </w:tcBorders>
            <w:shd w:val="clear" w:color="auto" w:fill="auto"/>
            <w:noWrap/>
            <w:vAlign w:val="center"/>
            <w:hideMark/>
          </w:tcPr>
          <w:p w14:paraId="7BC05BE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52.17</w:t>
            </w:r>
          </w:p>
        </w:tc>
        <w:tc>
          <w:tcPr>
            <w:tcW w:w="850" w:type="dxa"/>
            <w:tcBorders>
              <w:top w:val="nil"/>
              <w:left w:val="nil"/>
              <w:bottom w:val="single" w:sz="4" w:space="0" w:color="auto"/>
              <w:right w:val="single" w:sz="4" w:space="0" w:color="auto"/>
            </w:tcBorders>
            <w:shd w:val="clear" w:color="auto" w:fill="auto"/>
            <w:noWrap/>
            <w:vAlign w:val="center"/>
            <w:hideMark/>
          </w:tcPr>
          <w:p w14:paraId="1D92480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70.00</w:t>
            </w:r>
          </w:p>
        </w:tc>
        <w:tc>
          <w:tcPr>
            <w:tcW w:w="950" w:type="dxa"/>
            <w:tcBorders>
              <w:top w:val="nil"/>
              <w:left w:val="nil"/>
              <w:bottom w:val="single" w:sz="4" w:space="0" w:color="auto"/>
              <w:right w:val="single" w:sz="4" w:space="0" w:color="auto"/>
            </w:tcBorders>
            <w:shd w:val="clear" w:color="auto" w:fill="auto"/>
            <w:noWrap/>
            <w:vAlign w:val="center"/>
            <w:hideMark/>
          </w:tcPr>
          <w:p w14:paraId="0FE29E8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26.67</w:t>
            </w:r>
          </w:p>
        </w:tc>
        <w:tc>
          <w:tcPr>
            <w:tcW w:w="1035" w:type="dxa"/>
            <w:tcBorders>
              <w:top w:val="nil"/>
              <w:left w:val="nil"/>
              <w:bottom w:val="single" w:sz="4" w:space="0" w:color="auto"/>
              <w:right w:val="single" w:sz="4" w:space="0" w:color="auto"/>
            </w:tcBorders>
            <w:shd w:val="clear" w:color="auto" w:fill="auto"/>
            <w:noWrap/>
            <w:vAlign w:val="center"/>
            <w:hideMark/>
          </w:tcPr>
          <w:p w14:paraId="03E91E7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27.66</w:t>
            </w:r>
          </w:p>
        </w:tc>
        <w:tc>
          <w:tcPr>
            <w:tcW w:w="850" w:type="dxa"/>
            <w:tcBorders>
              <w:top w:val="nil"/>
              <w:left w:val="nil"/>
              <w:bottom w:val="single" w:sz="4" w:space="0" w:color="auto"/>
              <w:right w:val="single" w:sz="4" w:space="0" w:color="auto"/>
            </w:tcBorders>
            <w:shd w:val="clear" w:color="auto" w:fill="auto"/>
            <w:noWrap/>
            <w:vAlign w:val="center"/>
            <w:hideMark/>
          </w:tcPr>
          <w:p w14:paraId="2142077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62.16</w:t>
            </w:r>
          </w:p>
        </w:tc>
        <w:tc>
          <w:tcPr>
            <w:tcW w:w="993" w:type="dxa"/>
            <w:tcBorders>
              <w:top w:val="nil"/>
              <w:left w:val="nil"/>
              <w:bottom w:val="single" w:sz="4" w:space="0" w:color="auto"/>
              <w:right w:val="single" w:sz="4" w:space="0" w:color="auto"/>
            </w:tcBorders>
            <w:shd w:val="clear" w:color="auto" w:fill="auto"/>
            <w:noWrap/>
            <w:vAlign w:val="center"/>
            <w:hideMark/>
          </w:tcPr>
          <w:p w14:paraId="7D24D9A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40.30</w:t>
            </w:r>
          </w:p>
        </w:tc>
        <w:tc>
          <w:tcPr>
            <w:tcW w:w="1134" w:type="dxa"/>
            <w:tcBorders>
              <w:top w:val="nil"/>
              <w:left w:val="nil"/>
              <w:bottom w:val="single" w:sz="4" w:space="0" w:color="auto"/>
              <w:right w:val="single" w:sz="4" w:space="0" w:color="auto"/>
            </w:tcBorders>
            <w:shd w:val="clear" w:color="auto" w:fill="auto"/>
            <w:noWrap/>
            <w:vAlign w:val="center"/>
            <w:hideMark/>
          </w:tcPr>
          <w:p w14:paraId="09BE1CA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16.67</w:t>
            </w:r>
          </w:p>
        </w:tc>
        <w:tc>
          <w:tcPr>
            <w:tcW w:w="992" w:type="dxa"/>
            <w:tcBorders>
              <w:top w:val="nil"/>
              <w:left w:val="nil"/>
              <w:bottom w:val="single" w:sz="4" w:space="0" w:color="auto"/>
              <w:right w:val="single" w:sz="4" w:space="0" w:color="auto"/>
            </w:tcBorders>
            <w:shd w:val="clear" w:color="auto" w:fill="auto"/>
            <w:noWrap/>
            <w:vAlign w:val="center"/>
            <w:hideMark/>
          </w:tcPr>
          <w:p w14:paraId="5D5E15C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52.94</w:t>
            </w:r>
          </w:p>
        </w:tc>
        <w:tc>
          <w:tcPr>
            <w:tcW w:w="1134" w:type="dxa"/>
            <w:tcBorders>
              <w:top w:val="nil"/>
              <w:left w:val="nil"/>
              <w:bottom w:val="single" w:sz="4" w:space="0" w:color="auto"/>
              <w:right w:val="single" w:sz="4" w:space="0" w:color="auto"/>
            </w:tcBorders>
            <w:shd w:val="clear" w:color="auto" w:fill="auto"/>
            <w:noWrap/>
            <w:vAlign w:val="center"/>
            <w:hideMark/>
          </w:tcPr>
          <w:p w14:paraId="7D7718D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66.07</w:t>
            </w:r>
          </w:p>
        </w:tc>
        <w:tc>
          <w:tcPr>
            <w:tcW w:w="1006" w:type="dxa"/>
            <w:tcBorders>
              <w:top w:val="nil"/>
              <w:left w:val="nil"/>
              <w:bottom w:val="single" w:sz="4" w:space="0" w:color="auto"/>
              <w:right w:val="single" w:sz="4" w:space="0" w:color="auto"/>
            </w:tcBorders>
            <w:shd w:val="clear" w:color="auto" w:fill="auto"/>
            <w:noWrap/>
            <w:vAlign w:val="center"/>
            <w:hideMark/>
          </w:tcPr>
          <w:p w14:paraId="5D01A36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64.71</w:t>
            </w:r>
          </w:p>
        </w:tc>
        <w:tc>
          <w:tcPr>
            <w:tcW w:w="1262" w:type="dxa"/>
            <w:tcBorders>
              <w:top w:val="nil"/>
              <w:left w:val="nil"/>
              <w:bottom w:val="single" w:sz="4" w:space="0" w:color="auto"/>
              <w:right w:val="single" w:sz="4" w:space="0" w:color="auto"/>
            </w:tcBorders>
            <w:shd w:val="clear" w:color="auto" w:fill="auto"/>
            <w:noWrap/>
            <w:vAlign w:val="center"/>
            <w:hideMark/>
          </w:tcPr>
          <w:p w14:paraId="22E5E35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64.29</w:t>
            </w:r>
          </w:p>
        </w:tc>
      </w:tr>
      <w:tr w:rsidR="00E138C9" w:rsidRPr="001A36F0" w14:paraId="383E0B2A"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60C7D3A5"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6D0F444B"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BOD5 (mg/L)</w:t>
            </w:r>
          </w:p>
        </w:tc>
        <w:tc>
          <w:tcPr>
            <w:tcW w:w="992" w:type="dxa"/>
            <w:tcBorders>
              <w:top w:val="nil"/>
              <w:left w:val="nil"/>
              <w:bottom w:val="single" w:sz="4" w:space="0" w:color="auto"/>
              <w:right w:val="single" w:sz="4" w:space="0" w:color="auto"/>
            </w:tcBorders>
            <w:shd w:val="clear" w:color="auto" w:fill="auto"/>
            <w:noWrap/>
            <w:vAlign w:val="center"/>
            <w:hideMark/>
          </w:tcPr>
          <w:p w14:paraId="7DBBEBE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75.00</w:t>
            </w:r>
          </w:p>
        </w:tc>
        <w:tc>
          <w:tcPr>
            <w:tcW w:w="1134" w:type="dxa"/>
            <w:tcBorders>
              <w:top w:val="nil"/>
              <w:left w:val="nil"/>
              <w:bottom w:val="single" w:sz="4" w:space="0" w:color="auto"/>
              <w:right w:val="single" w:sz="4" w:space="0" w:color="auto"/>
            </w:tcBorders>
            <w:shd w:val="clear" w:color="auto" w:fill="auto"/>
            <w:noWrap/>
            <w:vAlign w:val="center"/>
            <w:hideMark/>
          </w:tcPr>
          <w:p w14:paraId="2D55E41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75.00</w:t>
            </w:r>
          </w:p>
        </w:tc>
        <w:tc>
          <w:tcPr>
            <w:tcW w:w="850" w:type="dxa"/>
            <w:tcBorders>
              <w:top w:val="nil"/>
              <w:left w:val="nil"/>
              <w:bottom w:val="single" w:sz="4" w:space="0" w:color="auto"/>
              <w:right w:val="single" w:sz="4" w:space="0" w:color="auto"/>
            </w:tcBorders>
            <w:shd w:val="clear" w:color="auto" w:fill="auto"/>
            <w:noWrap/>
            <w:vAlign w:val="center"/>
            <w:hideMark/>
          </w:tcPr>
          <w:p w14:paraId="531C4B3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96.44</w:t>
            </w:r>
          </w:p>
        </w:tc>
        <w:tc>
          <w:tcPr>
            <w:tcW w:w="950" w:type="dxa"/>
            <w:tcBorders>
              <w:top w:val="nil"/>
              <w:left w:val="nil"/>
              <w:bottom w:val="single" w:sz="4" w:space="0" w:color="auto"/>
              <w:right w:val="single" w:sz="4" w:space="0" w:color="auto"/>
            </w:tcBorders>
            <w:shd w:val="clear" w:color="auto" w:fill="auto"/>
            <w:noWrap/>
            <w:vAlign w:val="center"/>
            <w:hideMark/>
          </w:tcPr>
          <w:p w14:paraId="7F7DE59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61.12</w:t>
            </w:r>
          </w:p>
        </w:tc>
        <w:tc>
          <w:tcPr>
            <w:tcW w:w="1035" w:type="dxa"/>
            <w:tcBorders>
              <w:top w:val="nil"/>
              <w:left w:val="nil"/>
              <w:bottom w:val="single" w:sz="4" w:space="0" w:color="auto"/>
              <w:right w:val="single" w:sz="4" w:space="0" w:color="auto"/>
            </w:tcBorders>
            <w:shd w:val="clear" w:color="auto" w:fill="auto"/>
            <w:noWrap/>
            <w:vAlign w:val="center"/>
            <w:hideMark/>
          </w:tcPr>
          <w:p w14:paraId="1BDE2B6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61.12</w:t>
            </w:r>
          </w:p>
        </w:tc>
        <w:tc>
          <w:tcPr>
            <w:tcW w:w="850" w:type="dxa"/>
            <w:tcBorders>
              <w:top w:val="nil"/>
              <w:left w:val="nil"/>
              <w:bottom w:val="single" w:sz="4" w:space="0" w:color="auto"/>
              <w:right w:val="single" w:sz="4" w:space="0" w:color="auto"/>
            </w:tcBorders>
            <w:shd w:val="clear" w:color="auto" w:fill="auto"/>
            <w:noWrap/>
            <w:vAlign w:val="center"/>
            <w:hideMark/>
          </w:tcPr>
          <w:p w14:paraId="3532C10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86.48</w:t>
            </w:r>
          </w:p>
        </w:tc>
        <w:tc>
          <w:tcPr>
            <w:tcW w:w="993" w:type="dxa"/>
            <w:tcBorders>
              <w:top w:val="nil"/>
              <w:left w:val="nil"/>
              <w:bottom w:val="single" w:sz="4" w:space="0" w:color="auto"/>
              <w:right w:val="single" w:sz="4" w:space="0" w:color="auto"/>
            </w:tcBorders>
            <w:shd w:val="clear" w:color="auto" w:fill="auto"/>
            <w:noWrap/>
            <w:vAlign w:val="center"/>
            <w:hideMark/>
          </w:tcPr>
          <w:p w14:paraId="77247B3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83.66</w:t>
            </w:r>
          </w:p>
        </w:tc>
        <w:tc>
          <w:tcPr>
            <w:tcW w:w="1134" w:type="dxa"/>
            <w:tcBorders>
              <w:top w:val="nil"/>
              <w:left w:val="nil"/>
              <w:bottom w:val="single" w:sz="4" w:space="0" w:color="auto"/>
              <w:right w:val="single" w:sz="4" w:space="0" w:color="auto"/>
            </w:tcBorders>
            <w:shd w:val="clear" w:color="auto" w:fill="auto"/>
            <w:noWrap/>
            <w:vAlign w:val="center"/>
            <w:hideMark/>
          </w:tcPr>
          <w:p w14:paraId="4D96E97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83.66</w:t>
            </w:r>
          </w:p>
        </w:tc>
        <w:tc>
          <w:tcPr>
            <w:tcW w:w="992" w:type="dxa"/>
            <w:tcBorders>
              <w:top w:val="nil"/>
              <w:left w:val="nil"/>
              <w:bottom w:val="single" w:sz="4" w:space="0" w:color="auto"/>
              <w:right w:val="single" w:sz="4" w:space="0" w:color="auto"/>
            </w:tcBorders>
            <w:shd w:val="clear" w:color="auto" w:fill="auto"/>
            <w:noWrap/>
            <w:vAlign w:val="center"/>
            <w:hideMark/>
          </w:tcPr>
          <w:p w14:paraId="3187F61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92.98</w:t>
            </w:r>
          </w:p>
        </w:tc>
        <w:tc>
          <w:tcPr>
            <w:tcW w:w="1134" w:type="dxa"/>
            <w:tcBorders>
              <w:top w:val="nil"/>
              <w:left w:val="nil"/>
              <w:bottom w:val="single" w:sz="4" w:space="0" w:color="auto"/>
              <w:right w:val="single" w:sz="4" w:space="0" w:color="auto"/>
            </w:tcBorders>
            <w:shd w:val="clear" w:color="auto" w:fill="auto"/>
            <w:noWrap/>
            <w:vAlign w:val="center"/>
            <w:hideMark/>
          </w:tcPr>
          <w:p w14:paraId="47F7B09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87.32</w:t>
            </w:r>
          </w:p>
        </w:tc>
        <w:tc>
          <w:tcPr>
            <w:tcW w:w="1006" w:type="dxa"/>
            <w:tcBorders>
              <w:top w:val="nil"/>
              <w:left w:val="nil"/>
              <w:bottom w:val="single" w:sz="4" w:space="0" w:color="auto"/>
              <w:right w:val="single" w:sz="4" w:space="0" w:color="auto"/>
            </w:tcBorders>
            <w:shd w:val="clear" w:color="auto" w:fill="auto"/>
            <w:noWrap/>
            <w:vAlign w:val="center"/>
            <w:hideMark/>
          </w:tcPr>
          <w:p w14:paraId="043F20A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87.32</w:t>
            </w:r>
          </w:p>
        </w:tc>
        <w:tc>
          <w:tcPr>
            <w:tcW w:w="1262" w:type="dxa"/>
            <w:tcBorders>
              <w:top w:val="nil"/>
              <w:left w:val="nil"/>
              <w:bottom w:val="single" w:sz="4" w:space="0" w:color="auto"/>
              <w:right w:val="single" w:sz="4" w:space="0" w:color="auto"/>
            </w:tcBorders>
            <w:shd w:val="clear" w:color="auto" w:fill="auto"/>
            <w:noWrap/>
            <w:vAlign w:val="center"/>
            <w:hideMark/>
          </w:tcPr>
          <w:p w14:paraId="04D3465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94.10</w:t>
            </w:r>
          </w:p>
        </w:tc>
      </w:tr>
      <w:tr w:rsidR="00E138C9" w:rsidRPr="001A36F0" w14:paraId="0153FE4C"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3F3F0D65"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70F1ABF0"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Nitrite</w:t>
            </w:r>
          </w:p>
        </w:tc>
        <w:tc>
          <w:tcPr>
            <w:tcW w:w="992" w:type="dxa"/>
            <w:tcBorders>
              <w:top w:val="nil"/>
              <w:left w:val="nil"/>
              <w:bottom w:val="single" w:sz="4" w:space="0" w:color="auto"/>
              <w:right w:val="single" w:sz="4" w:space="0" w:color="auto"/>
            </w:tcBorders>
            <w:shd w:val="clear" w:color="auto" w:fill="auto"/>
            <w:noWrap/>
            <w:vAlign w:val="center"/>
            <w:hideMark/>
          </w:tcPr>
          <w:p w14:paraId="025E04A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-77.49</w:t>
            </w:r>
          </w:p>
        </w:tc>
        <w:tc>
          <w:tcPr>
            <w:tcW w:w="1134" w:type="dxa"/>
            <w:tcBorders>
              <w:top w:val="nil"/>
              <w:left w:val="nil"/>
              <w:bottom w:val="single" w:sz="4" w:space="0" w:color="auto"/>
              <w:right w:val="single" w:sz="4" w:space="0" w:color="auto"/>
            </w:tcBorders>
            <w:shd w:val="clear" w:color="auto" w:fill="auto"/>
            <w:noWrap/>
            <w:vAlign w:val="center"/>
            <w:hideMark/>
          </w:tcPr>
          <w:p w14:paraId="6BE48AC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-8742.11</w:t>
            </w:r>
          </w:p>
        </w:tc>
        <w:tc>
          <w:tcPr>
            <w:tcW w:w="850" w:type="dxa"/>
            <w:tcBorders>
              <w:top w:val="nil"/>
              <w:left w:val="nil"/>
              <w:bottom w:val="single" w:sz="4" w:space="0" w:color="auto"/>
              <w:right w:val="single" w:sz="4" w:space="0" w:color="auto"/>
            </w:tcBorders>
            <w:shd w:val="clear" w:color="auto" w:fill="auto"/>
            <w:noWrap/>
            <w:vAlign w:val="center"/>
            <w:hideMark/>
          </w:tcPr>
          <w:p w14:paraId="39ADAD0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-45.90</w:t>
            </w:r>
          </w:p>
        </w:tc>
        <w:tc>
          <w:tcPr>
            <w:tcW w:w="950" w:type="dxa"/>
            <w:tcBorders>
              <w:top w:val="nil"/>
              <w:left w:val="nil"/>
              <w:bottom w:val="single" w:sz="4" w:space="0" w:color="auto"/>
              <w:right w:val="single" w:sz="4" w:space="0" w:color="auto"/>
            </w:tcBorders>
            <w:shd w:val="clear" w:color="auto" w:fill="auto"/>
            <w:noWrap/>
            <w:vAlign w:val="center"/>
            <w:hideMark/>
          </w:tcPr>
          <w:p w14:paraId="56D4765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-640.00</w:t>
            </w:r>
          </w:p>
        </w:tc>
        <w:tc>
          <w:tcPr>
            <w:tcW w:w="1035" w:type="dxa"/>
            <w:tcBorders>
              <w:top w:val="nil"/>
              <w:left w:val="nil"/>
              <w:bottom w:val="single" w:sz="4" w:space="0" w:color="auto"/>
              <w:right w:val="single" w:sz="4" w:space="0" w:color="auto"/>
            </w:tcBorders>
            <w:shd w:val="clear" w:color="auto" w:fill="auto"/>
            <w:noWrap/>
            <w:vAlign w:val="center"/>
            <w:hideMark/>
          </w:tcPr>
          <w:p w14:paraId="2FCD687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-81.47</w:t>
            </w:r>
          </w:p>
        </w:tc>
        <w:tc>
          <w:tcPr>
            <w:tcW w:w="850" w:type="dxa"/>
            <w:tcBorders>
              <w:top w:val="nil"/>
              <w:left w:val="nil"/>
              <w:bottom w:val="single" w:sz="4" w:space="0" w:color="auto"/>
              <w:right w:val="single" w:sz="4" w:space="0" w:color="auto"/>
            </w:tcBorders>
            <w:shd w:val="clear" w:color="auto" w:fill="auto"/>
            <w:noWrap/>
            <w:vAlign w:val="center"/>
            <w:hideMark/>
          </w:tcPr>
          <w:p w14:paraId="762D43D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-269.09</w:t>
            </w:r>
          </w:p>
        </w:tc>
        <w:tc>
          <w:tcPr>
            <w:tcW w:w="993" w:type="dxa"/>
            <w:tcBorders>
              <w:top w:val="nil"/>
              <w:left w:val="nil"/>
              <w:bottom w:val="single" w:sz="4" w:space="0" w:color="auto"/>
              <w:right w:val="single" w:sz="4" w:space="0" w:color="auto"/>
            </w:tcBorders>
            <w:shd w:val="clear" w:color="auto" w:fill="auto"/>
            <w:noWrap/>
            <w:vAlign w:val="center"/>
            <w:hideMark/>
          </w:tcPr>
          <w:p w14:paraId="418F97A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-1590.32</w:t>
            </w:r>
          </w:p>
        </w:tc>
        <w:tc>
          <w:tcPr>
            <w:tcW w:w="1134" w:type="dxa"/>
            <w:tcBorders>
              <w:top w:val="nil"/>
              <w:left w:val="nil"/>
              <w:bottom w:val="single" w:sz="4" w:space="0" w:color="auto"/>
              <w:right w:val="single" w:sz="4" w:space="0" w:color="auto"/>
            </w:tcBorders>
            <w:shd w:val="clear" w:color="auto" w:fill="auto"/>
            <w:noWrap/>
            <w:vAlign w:val="center"/>
            <w:hideMark/>
          </w:tcPr>
          <w:p w14:paraId="3CBA66F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-1053.52</w:t>
            </w:r>
          </w:p>
        </w:tc>
        <w:tc>
          <w:tcPr>
            <w:tcW w:w="992" w:type="dxa"/>
            <w:tcBorders>
              <w:top w:val="nil"/>
              <w:left w:val="nil"/>
              <w:bottom w:val="single" w:sz="4" w:space="0" w:color="auto"/>
              <w:right w:val="single" w:sz="4" w:space="0" w:color="auto"/>
            </w:tcBorders>
            <w:shd w:val="clear" w:color="auto" w:fill="auto"/>
            <w:noWrap/>
            <w:vAlign w:val="center"/>
            <w:hideMark/>
          </w:tcPr>
          <w:p w14:paraId="560C140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-220.85</w:t>
            </w:r>
          </w:p>
        </w:tc>
        <w:tc>
          <w:tcPr>
            <w:tcW w:w="1134" w:type="dxa"/>
            <w:tcBorders>
              <w:top w:val="nil"/>
              <w:left w:val="nil"/>
              <w:bottom w:val="single" w:sz="4" w:space="0" w:color="auto"/>
              <w:right w:val="single" w:sz="4" w:space="0" w:color="auto"/>
            </w:tcBorders>
            <w:shd w:val="clear" w:color="auto" w:fill="auto"/>
            <w:noWrap/>
            <w:vAlign w:val="center"/>
            <w:hideMark/>
          </w:tcPr>
          <w:p w14:paraId="286825C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-38721.52</w:t>
            </w:r>
          </w:p>
        </w:tc>
        <w:tc>
          <w:tcPr>
            <w:tcW w:w="1006" w:type="dxa"/>
            <w:tcBorders>
              <w:top w:val="nil"/>
              <w:left w:val="nil"/>
              <w:bottom w:val="single" w:sz="4" w:space="0" w:color="auto"/>
              <w:right w:val="single" w:sz="4" w:space="0" w:color="auto"/>
            </w:tcBorders>
            <w:shd w:val="clear" w:color="auto" w:fill="auto"/>
            <w:noWrap/>
            <w:vAlign w:val="center"/>
            <w:hideMark/>
          </w:tcPr>
          <w:p w14:paraId="3E7E451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-1413.10</w:t>
            </w:r>
          </w:p>
        </w:tc>
        <w:tc>
          <w:tcPr>
            <w:tcW w:w="1262" w:type="dxa"/>
            <w:tcBorders>
              <w:top w:val="nil"/>
              <w:left w:val="nil"/>
              <w:bottom w:val="single" w:sz="4" w:space="0" w:color="auto"/>
              <w:right w:val="single" w:sz="4" w:space="0" w:color="auto"/>
            </w:tcBorders>
            <w:shd w:val="clear" w:color="auto" w:fill="auto"/>
            <w:noWrap/>
            <w:vAlign w:val="center"/>
            <w:hideMark/>
          </w:tcPr>
          <w:p w14:paraId="0D2C8E1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-118134.88</w:t>
            </w:r>
          </w:p>
        </w:tc>
      </w:tr>
      <w:tr w:rsidR="00E138C9" w:rsidRPr="001A36F0" w14:paraId="1C6ADA62"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0E4F5958"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15232D22"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Nitrate</w:t>
            </w:r>
          </w:p>
        </w:tc>
        <w:tc>
          <w:tcPr>
            <w:tcW w:w="992" w:type="dxa"/>
            <w:tcBorders>
              <w:top w:val="nil"/>
              <w:left w:val="nil"/>
              <w:bottom w:val="single" w:sz="4" w:space="0" w:color="auto"/>
              <w:right w:val="single" w:sz="4" w:space="0" w:color="auto"/>
            </w:tcBorders>
            <w:shd w:val="clear" w:color="auto" w:fill="auto"/>
            <w:noWrap/>
            <w:vAlign w:val="center"/>
            <w:hideMark/>
          </w:tcPr>
          <w:p w14:paraId="01873E1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87.18</w:t>
            </w:r>
          </w:p>
        </w:tc>
        <w:tc>
          <w:tcPr>
            <w:tcW w:w="1134" w:type="dxa"/>
            <w:tcBorders>
              <w:top w:val="nil"/>
              <w:left w:val="nil"/>
              <w:bottom w:val="single" w:sz="4" w:space="0" w:color="auto"/>
              <w:right w:val="single" w:sz="4" w:space="0" w:color="auto"/>
            </w:tcBorders>
            <w:shd w:val="clear" w:color="auto" w:fill="auto"/>
            <w:noWrap/>
            <w:vAlign w:val="center"/>
            <w:hideMark/>
          </w:tcPr>
          <w:p w14:paraId="3C66CF0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-7111.28</w:t>
            </w:r>
          </w:p>
        </w:tc>
        <w:tc>
          <w:tcPr>
            <w:tcW w:w="850" w:type="dxa"/>
            <w:tcBorders>
              <w:top w:val="nil"/>
              <w:left w:val="nil"/>
              <w:bottom w:val="single" w:sz="4" w:space="0" w:color="auto"/>
              <w:right w:val="single" w:sz="4" w:space="0" w:color="auto"/>
            </w:tcBorders>
            <w:shd w:val="clear" w:color="auto" w:fill="auto"/>
            <w:noWrap/>
            <w:vAlign w:val="center"/>
            <w:hideMark/>
          </w:tcPr>
          <w:p w14:paraId="4F21956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97.40</w:t>
            </w:r>
          </w:p>
        </w:tc>
        <w:tc>
          <w:tcPr>
            <w:tcW w:w="950" w:type="dxa"/>
            <w:tcBorders>
              <w:top w:val="nil"/>
              <w:left w:val="nil"/>
              <w:bottom w:val="single" w:sz="4" w:space="0" w:color="auto"/>
              <w:right w:val="single" w:sz="4" w:space="0" w:color="auto"/>
            </w:tcBorders>
            <w:shd w:val="clear" w:color="auto" w:fill="auto"/>
            <w:noWrap/>
            <w:vAlign w:val="center"/>
            <w:hideMark/>
          </w:tcPr>
          <w:p w14:paraId="566E5BA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-190.08</w:t>
            </w:r>
          </w:p>
        </w:tc>
        <w:tc>
          <w:tcPr>
            <w:tcW w:w="1035" w:type="dxa"/>
            <w:tcBorders>
              <w:top w:val="nil"/>
              <w:left w:val="nil"/>
              <w:bottom w:val="single" w:sz="4" w:space="0" w:color="auto"/>
              <w:right w:val="single" w:sz="4" w:space="0" w:color="auto"/>
            </w:tcBorders>
            <w:shd w:val="clear" w:color="auto" w:fill="auto"/>
            <w:noWrap/>
            <w:vAlign w:val="center"/>
            <w:hideMark/>
          </w:tcPr>
          <w:p w14:paraId="62BFD6F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-1942.59</w:t>
            </w:r>
          </w:p>
        </w:tc>
        <w:tc>
          <w:tcPr>
            <w:tcW w:w="850" w:type="dxa"/>
            <w:tcBorders>
              <w:top w:val="nil"/>
              <w:left w:val="nil"/>
              <w:bottom w:val="single" w:sz="4" w:space="0" w:color="auto"/>
              <w:right w:val="single" w:sz="4" w:space="0" w:color="auto"/>
            </w:tcBorders>
            <w:shd w:val="clear" w:color="auto" w:fill="auto"/>
            <w:noWrap/>
            <w:vAlign w:val="center"/>
            <w:hideMark/>
          </w:tcPr>
          <w:p w14:paraId="74A6706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-20.00</w:t>
            </w:r>
          </w:p>
        </w:tc>
        <w:tc>
          <w:tcPr>
            <w:tcW w:w="993" w:type="dxa"/>
            <w:tcBorders>
              <w:top w:val="nil"/>
              <w:left w:val="nil"/>
              <w:bottom w:val="single" w:sz="4" w:space="0" w:color="auto"/>
              <w:right w:val="single" w:sz="4" w:space="0" w:color="auto"/>
            </w:tcBorders>
            <w:shd w:val="clear" w:color="auto" w:fill="auto"/>
            <w:noWrap/>
            <w:vAlign w:val="center"/>
            <w:hideMark/>
          </w:tcPr>
          <w:p w14:paraId="30334C3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68.85</w:t>
            </w:r>
          </w:p>
        </w:tc>
        <w:tc>
          <w:tcPr>
            <w:tcW w:w="1134" w:type="dxa"/>
            <w:tcBorders>
              <w:top w:val="nil"/>
              <w:left w:val="nil"/>
              <w:bottom w:val="single" w:sz="4" w:space="0" w:color="auto"/>
              <w:right w:val="single" w:sz="4" w:space="0" w:color="auto"/>
            </w:tcBorders>
            <w:shd w:val="clear" w:color="auto" w:fill="auto"/>
            <w:noWrap/>
            <w:vAlign w:val="center"/>
            <w:hideMark/>
          </w:tcPr>
          <w:p w14:paraId="3AFF3BA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2.69</w:t>
            </w:r>
          </w:p>
        </w:tc>
        <w:tc>
          <w:tcPr>
            <w:tcW w:w="992" w:type="dxa"/>
            <w:tcBorders>
              <w:top w:val="nil"/>
              <w:left w:val="nil"/>
              <w:bottom w:val="single" w:sz="4" w:space="0" w:color="auto"/>
              <w:right w:val="single" w:sz="4" w:space="0" w:color="auto"/>
            </w:tcBorders>
            <w:shd w:val="clear" w:color="auto" w:fill="auto"/>
            <w:noWrap/>
            <w:vAlign w:val="center"/>
            <w:hideMark/>
          </w:tcPr>
          <w:p w14:paraId="6C9FA06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-1382.22</w:t>
            </w:r>
          </w:p>
        </w:tc>
        <w:tc>
          <w:tcPr>
            <w:tcW w:w="1134" w:type="dxa"/>
            <w:tcBorders>
              <w:top w:val="nil"/>
              <w:left w:val="nil"/>
              <w:bottom w:val="single" w:sz="4" w:space="0" w:color="auto"/>
              <w:right w:val="single" w:sz="4" w:space="0" w:color="auto"/>
            </w:tcBorders>
            <w:shd w:val="clear" w:color="auto" w:fill="auto"/>
            <w:noWrap/>
            <w:vAlign w:val="center"/>
            <w:hideMark/>
          </w:tcPr>
          <w:p w14:paraId="42D94E2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57.65</w:t>
            </w:r>
          </w:p>
        </w:tc>
        <w:tc>
          <w:tcPr>
            <w:tcW w:w="1006" w:type="dxa"/>
            <w:tcBorders>
              <w:top w:val="nil"/>
              <w:left w:val="nil"/>
              <w:bottom w:val="single" w:sz="4" w:space="0" w:color="auto"/>
              <w:right w:val="single" w:sz="4" w:space="0" w:color="auto"/>
            </w:tcBorders>
            <w:shd w:val="clear" w:color="auto" w:fill="auto"/>
            <w:noWrap/>
            <w:vAlign w:val="center"/>
            <w:hideMark/>
          </w:tcPr>
          <w:p w14:paraId="2597498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-1028.00</w:t>
            </w:r>
          </w:p>
        </w:tc>
        <w:tc>
          <w:tcPr>
            <w:tcW w:w="1262" w:type="dxa"/>
            <w:tcBorders>
              <w:top w:val="nil"/>
              <w:left w:val="nil"/>
              <w:bottom w:val="single" w:sz="4" w:space="0" w:color="auto"/>
              <w:right w:val="single" w:sz="4" w:space="0" w:color="auto"/>
            </w:tcBorders>
            <w:shd w:val="clear" w:color="auto" w:fill="auto"/>
            <w:noWrap/>
            <w:vAlign w:val="center"/>
            <w:hideMark/>
          </w:tcPr>
          <w:p w14:paraId="37ED0F2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-1423.97</w:t>
            </w:r>
          </w:p>
        </w:tc>
      </w:tr>
      <w:tr w:rsidR="00E138C9" w:rsidRPr="001A36F0" w14:paraId="7ACEADFD"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4A489035"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5CD11A58"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Ammonium</w:t>
            </w:r>
          </w:p>
        </w:tc>
        <w:tc>
          <w:tcPr>
            <w:tcW w:w="992" w:type="dxa"/>
            <w:tcBorders>
              <w:top w:val="nil"/>
              <w:left w:val="nil"/>
              <w:bottom w:val="single" w:sz="4" w:space="0" w:color="auto"/>
              <w:right w:val="single" w:sz="4" w:space="0" w:color="auto"/>
            </w:tcBorders>
            <w:shd w:val="clear" w:color="auto" w:fill="auto"/>
            <w:noWrap/>
            <w:vAlign w:val="center"/>
            <w:hideMark/>
          </w:tcPr>
          <w:p w14:paraId="5CEC7AA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35.32</w:t>
            </w:r>
          </w:p>
        </w:tc>
        <w:tc>
          <w:tcPr>
            <w:tcW w:w="1134" w:type="dxa"/>
            <w:tcBorders>
              <w:top w:val="nil"/>
              <w:left w:val="nil"/>
              <w:bottom w:val="single" w:sz="4" w:space="0" w:color="auto"/>
              <w:right w:val="single" w:sz="4" w:space="0" w:color="auto"/>
            </w:tcBorders>
            <w:shd w:val="clear" w:color="auto" w:fill="auto"/>
            <w:noWrap/>
            <w:vAlign w:val="center"/>
            <w:hideMark/>
          </w:tcPr>
          <w:p w14:paraId="772B67C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48.07</w:t>
            </w:r>
          </w:p>
        </w:tc>
        <w:tc>
          <w:tcPr>
            <w:tcW w:w="850" w:type="dxa"/>
            <w:tcBorders>
              <w:top w:val="nil"/>
              <w:left w:val="nil"/>
              <w:bottom w:val="single" w:sz="4" w:space="0" w:color="auto"/>
              <w:right w:val="single" w:sz="4" w:space="0" w:color="auto"/>
            </w:tcBorders>
            <w:shd w:val="clear" w:color="auto" w:fill="auto"/>
            <w:noWrap/>
            <w:vAlign w:val="center"/>
            <w:hideMark/>
          </w:tcPr>
          <w:p w14:paraId="573A610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52.75</w:t>
            </w:r>
          </w:p>
        </w:tc>
        <w:tc>
          <w:tcPr>
            <w:tcW w:w="950" w:type="dxa"/>
            <w:tcBorders>
              <w:top w:val="nil"/>
              <w:left w:val="nil"/>
              <w:bottom w:val="single" w:sz="4" w:space="0" w:color="auto"/>
              <w:right w:val="single" w:sz="4" w:space="0" w:color="auto"/>
            </w:tcBorders>
            <w:shd w:val="clear" w:color="auto" w:fill="auto"/>
            <w:noWrap/>
            <w:vAlign w:val="center"/>
            <w:hideMark/>
          </w:tcPr>
          <w:p w14:paraId="75A9ABC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-13.06</w:t>
            </w:r>
          </w:p>
        </w:tc>
        <w:tc>
          <w:tcPr>
            <w:tcW w:w="1035" w:type="dxa"/>
            <w:tcBorders>
              <w:top w:val="nil"/>
              <w:left w:val="nil"/>
              <w:bottom w:val="single" w:sz="4" w:space="0" w:color="auto"/>
              <w:right w:val="single" w:sz="4" w:space="0" w:color="auto"/>
            </w:tcBorders>
            <w:shd w:val="clear" w:color="auto" w:fill="auto"/>
            <w:noWrap/>
            <w:vAlign w:val="center"/>
            <w:hideMark/>
          </w:tcPr>
          <w:p w14:paraId="092ECCE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-75.30</w:t>
            </w:r>
          </w:p>
        </w:tc>
        <w:tc>
          <w:tcPr>
            <w:tcW w:w="850" w:type="dxa"/>
            <w:tcBorders>
              <w:top w:val="nil"/>
              <w:left w:val="nil"/>
              <w:bottom w:val="single" w:sz="4" w:space="0" w:color="auto"/>
              <w:right w:val="single" w:sz="4" w:space="0" w:color="auto"/>
            </w:tcBorders>
            <w:shd w:val="clear" w:color="auto" w:fill="auto"/>
            <w:noWrap/>
            <w:vAlign w:val="center"/>
            <w:hideMark/>
          </w:tcPr>
          <w:p w14:paraId="63777FF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-24.35</w:t>
            </w:r>
          </w:p>
        </w:tc>
        <w:tc>
          <w:tcPr>
            <w:tcW w:w="993" w:type="dxa"/>
            <w:tcBorders>
              <w:top w:val="nil"/>
              <w:left w:val="nil"/>
              <w:bottom w:val="single" w:sz="4" w:space="0" w:color="auto"/>
              <w:right w:val="single" w:sz="4" w:space="0" w:color="auto"/>
            </w:tcBorders>
            <w:shd w:val="clear" w:color="auto" w:fill="auto"/>
            <w:noWrap/>
            <w:vAlign w:val="center"/>
            <w:hideMark/>
          </w:tcPr>
          <w:p w14:paraId="7A756D4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5.79</w:t>
            </w:r>
          </w:p>
        </w:tc>
        <w:tc>
          <w:tcPr>
            <w:tcW w:w="1134" w:type="dxa"/>
            <w:tcBorders>
              <w:top w:val="nil"/>
              <w:left w:val="nil"/>
              <w:bottom w:val="single" w:sz="4" w:space="0" w:color="auto"/>
              <w:right w:val="single" w:sz="4" w:space="0" w:color="auto"/>
            </w:tcBorders>
            <w:shd w:val="clear" w:color="auto" w:fill="auto"/>
            <w:noWrap/>
            <w:vAlign w:val="center"/>
            <w:hideMark/>
          </w:tcPr>
          <w:p w14:paraId="05EE971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8.60</w:t>
            </w:r>
          </w:p>
        </w:tc>
        <w:tc>
          <w:tcPr>
            <w:tcW w:w="992" w:type="dxa"/>
            <w:tcBorders>
              <w:top w:val="nil"/>
              <w:left w:val="nil"/>
              <w:bottom w:val="single" w:sz="4" w:space="0" w:color="auto"/>
              <w:right w:val="single" w:sz="4" w:space="0" w:color="auto"/>
            </w:tcBorders>
            <w:shd w:val="clear" w:color="auto" w:fill="auto"/>
            <w:noWrap/>
            <w:vAlign w:val="center"/>
            <w:hideMark/>
          </w:tcPr>
          <w:p w14:paraId="2D25F8E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-36.32</w:t>
            </w:r>
          </w:p>
        </w:tc>
        <w:tc>
          <w:tcPr>
            <w:tcW w:w="1134" w:type="dxa"/>
            <w:tcBorders>
              <w:top w:val="nil"/>
              <w:left w:val="nil"/>
              <w:bottom w:val="single" w:sz="4" w:space="0" w:color="auto"/>
              <w:right w:val="single" w:sz="4" w:space="0" w:color="auto"/>
            </w:tcBorders>
            <w:shd w:val="clear" w:color="auto" w:fill="auto"/>
            <w:noWrap/>
            <w:vAlign w:val="center"/>
            <w:hideMark/>
          </w:tcPr>
          <w:p w14:paraId="24CBC48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-7.82</w:t>
            </w:r>
          </w:p>
        </w:tc>
        <w:tc>
          <w:tcPr>
            <w:tcW w:w="1006" w:type="dxa"/>
            <w:tcBorders>
              <w:top w:val="nil"/>
              <w:left w:val="nil"/>
              <w:bottom w:val="single" w:sz="4" w:space="0" w:color="auto"/>
              <w:right w:val="single" w:sz="4" w:space="0" w:color="auto"/>
            </w:tcBorders>
            <w:shd w:val="clear" w:color="auto" w:fill="auto"/>
            <w:noWrap/>
            <w:vAlign w:val="center"/>
            <w:hideMark/>
          </w:tcPr>
          <w:p w14:paraId="383FA23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-110.90</w:t>
            </w:r>
          </w:p>
        </w:tc>
        <w:tc>
          <w:tcPr>
            <w:tcW w:w="1262" w:type="dxa"/>
            <w:tcBorders>
              <w:top w:val="nil"/>
              <w:left w:val="nil"/>
              <w:bottom w:val="single" w:sz="4" w:space="0" w:color="auto"/>
              <w:right w:val="single" w:sz="4" w:space="0" w:color="auto"/>
            </w:tcBorders>
            <w:shd w:val="clear" w:color="auto" w:fill="auto"/>
            <w:noWrap/>
            <w:vAlign w:val="center"/>
            <w:hideMark/>
          </w:tcPr>
          <w:p w14:paraId="7C3E3D9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-37.38</w:t>
            </w:r>
          </w:p>
        </w:tc>
      </w:tr>
      <w:tr w:rsidR="00E138C9" w:rsidRPr="001A36F0" w14:paraId="6E3A1E3D"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65F5A9C9"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1C7F6CFF"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TP (mg/L)</w:t>
            </w:r>
          </w:p>
        </w:tc>
        <w:tc>
          <w:tcPr>
            <w:tcW w:w="992" w:type="dxa"/>
            <w:tcBorders>
              <w:top w:val="nil"/>
              <w:left w:val="nil"/>
              <w:bottom w:val="single" w:sz="4" w:space="0" w:color="auto"/>
              <w:right w:val="single" w:sz="4" w:space="0" w:color="auto"/>
            </w:tcBorders>
            <w:shd w:val="clear" w:color="auto" w:fill="auto"/>
            <w:noWrap/>
            <w:vAlign w:val="center"/>
            <w:hideMark/>
          </w:tcPr>
          <w:p w14:paraId="5F85387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55.15</w:t>
            </w:r>
          </w:p>
        </w:tc>
        <w:tc>
          <w:tcPr>
            <w:tcW w:w="1134" w:type="dxa"/>
            <w:tcBorders>
              <w:top w:val="nil"/>
              <w:left w:val="nil"/>
              <w:bottom w:val="single" w:sz="4" w:space="0" w:color="auto"/>
              <w:right w:val="single" w:sz="4" w:space="0" w:color="auto"/>
            </w:tcBorders>
            <w:shd w:val="clear" w:color="auto" w:fill="auto"/>
            <w:noWrap/>
            <w:vAlign w:val="center"/>
            <w:hideMark/>
          </w:tcPr>
          <w:p w14:paraId="14D4388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49.05</w:t>
            </w:r>
          </w:p>
        </w:tc>
        <w:tc>
          <w:tcPr>
            <w:tcW w:w="850" w:type="dxa"/>
            <w:tcBorders>
              <w:top w:val="nil"/>
              <w:left w:val="nil"/>
              <w:bottom w:val="single" w:sz="4" w:space="0" w:color="auto"/>
              <w:right w:val="single" w:sz="4" w:space="0" w:color="auto"/>
            </w:tcBorders>
            <w:shd w:val="clear" w:color="auto" w:fill="auto"/>
            <w:noWrap/>
            <w:vAlign w:val="center"/>
            <w:hideMark/>
          </w:tcPr>
          <w:p w14:paraId="2C8939D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94.58</w:t>
            </w:r>
          </w:p>
        </w:tc>
        <w:tc>
          <w:tcPr>
            <w:tcW w:w="950" w:type="dxa"/>
            <w:tcBorders>
              <w:top w:val="nil"/>
              <w:left w:val="nil"/>
              <w:bottom w:val="single" w:sz="4" w:space="0" w:color="auto"/>
              <w:right w:val="single" w:sz="4" w:space="0" w:color="auto"/>
            </w:tcBorders>
            <w:shd w:val="clear" w:color="auto" w:fill="auto"/>
            <w:noWrap/>
            <w:vAlign w:val="center"/>
            <w:hideMark/>
          </w:tcPr>
          <w:p w14:paraId="277D63D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22.69</w:t>
            </w:r>
          </w:p>
        </w:tc>
        <w:tc>
          <w:tcPr>
            <w:tcW w:w="1035" w:type="dxa"/>
            <w:tcBorders>
              <w:top w:val="nil"/>
              <w:left w:val="nil"/>
              <w:bottom w:val="single" w:sz="4" w:space="0" w:color="auto"/>
              <w:right w:val="single" w:sz="4" w:space="0" w:color="auto"/>
            </w:tcBorders>
            <w:shd w:val="clear" w:color="auto" w:fill="auto"/>
            <w:noWrap/>
            <w:vAlign w:val="center"/>
            <w:hideMark/>
          </w:tcPr>
          <w:p w14:paraId="106C34C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-38.11</w:t>
            </w:r>
          </w:p>
        </w:tc>
        <w:tc>
          <w:tcPr>
            <w:tcW w:w="850" w:type="dxa"/>
            <w:tcBorders>
              <w:top w:val="nil"/>
              <w:left w:val="nil"/>
              <w:bottom w:val="single" w:sz="4" w:space="0" w:color="auto"/>
              <w:right w:val="single" w:sz="4" w:space="0" w:color="auto"/>
            </w:tcBorders>
            <w:shd w:val="clear" w:color="auto" w:fill="auto"/>
            <w:noWrap/>
            <w:vAlign w:val="center"/>
            <w:hideMark/>
          </w:tcPr>
          <w:p w14:paraId="223191E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18.66</w:t>
            </w:r>
          </w:p>
        </w:tc>
        <w:tc>
          <w:tcPr>
            <w:tcW w:w="993" w:type="dxa"/>
            <w:tcBorders>
              <w:top w:val="nil"/>
              <w:left w:val="nil"/>
              <w:bottom w:val="single" w:sz="4" w:space="0" w:color="auto"/>
              <w:right w:val="single" w:sz="4" w:space="0" w:color="auto"/>
            </w:tcBorders>
            <w:shd w:val="clear" w:color="auto" w:fill="auto"/>
            <w:noWrap/>
            <w:vAlign w:val="center"/>
            <w:hideMark/>
          </w:tcPr>
          <w:p w14:paraId="62B836E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65.51</w:t>
            </w:r>
          </w:p>
        </w:tc>
        <w:tc>
          <w:tcPr>
            <w:tcW w:w="1134" w:type="dxa"/>
            <w:tcBorders>
              <w:top w:val="nil"/>
              <w:left w:val="nil"/>
              <w:bottom w:val="single" w:sz="4" w:space="0" w:color="auto"/>
              <w:right w:val="single" w:sz="4" w:space="0" w:color="auto"/>
            </w:tcBorders>
            <w:shd w:val="clear" w:color="auto" w:fill="auto"/>
            <w:noWrap/>
            <w:vAlign w:val="center"/>
            <w:hideMark/>
          </w:tcPr>
          <w:p w14:paraId="501FBEF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-102.58</w:t>
            </w:r>
          </w:p>
        </w:tc>
        <w:tc>
          <w:tcPr>
            <w:tcW w:w="992" w:type="dxa"/>
            <w:tcBorders>
              <w:top w:val="nil"/>
              <w:left w:val="nil"/>
              <w:bottom w:val="single" w:sz="4" w:space="0" w:color="auto"/>
              <w:right w:val="single" w:sz="4" w:space="0" w:color="auto"/>
            </w:tcBorders>
            <w:shd w:val="clear" w:color="auto" w:fill="auto"/>
            <w:noWrap/>
            <w:vAlign w:val="center"/>
            <w:hideMark/>
          </w:tcPr>
          <w:p w14:paraId="6CED212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24.53</w:t>
            </w:r>
          </w:p>
        </w:tc>
        <w:tc>
          <w:tcPr>
            <w:tcW w:w="1134" w:type="dxa"/>
            <w:tcBorders>
              <w:top w:val="nil"/>
              <w:left w:val="nil"/>
              <w:bottom w:val="single" w:sz="4" w:space="0" w:color="auto"/>
              <w:right w:val="single" w:sz="4" w:space="0" w:color="auto"/>
            </w:tcBorders>
            <w:shd w:val="clear" w:color="auto" w:fill="auto"/>
            <w:noWrap/>
            <w:vAlign w:val="center"/>
            <w:hideMark/>
          </w:tcPr>
          <w:p w14:paraId="601CD94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23.14</w:t>
            </w:r>
          </w:p>
        </w:tc>
        <w:tc>
          <w:tcPr>
            <w:tcW w:w="1006" w:type="dxa"/>
            <w:tcBorders>
              <w:top w:val="nil"/>
              <w:left w:val="nil"/>
              <w:bottom w:val="single" w:sz="4" w:space="0" w:color="auto"/>
              <w:right w:val="single" w:sz="4" w:space="0" w:color="auto"/>
            </w:tcBorders>
            <w:shd w:val="clear" w:color="auto" w:fill="auto"/>
            <w:noWrap/>
            <w:vAlign w:val="center"/>
            <w:hideMark/>
          </w:tcPr>
          <w:p w14:paraId="4DC9A24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30.16</w:t>
            </w:r>
          </w:p>
        </w:tc>
        <w:tc>
          <w:tcPr>
            <w:tcW w:w="1262" w:type="dxa"/>
            <w:tcBorders>
              <w:top w:val="nil"/>
              <w:left w:val="nil"/>
              <w:bottom w:val="single" w:sz="4" w:space="0" w:color="auto"/>
              <w:right w:val="single" w:sz="4" w:space="0" w:color="auto"/>
            </w:tcBorders>
            <w:shd w:val="clear" w:color="auto" w:fill="auto"/>
            <w:noWrap/>
            <w:vAlign w:val="center"/>
            <w:hideMark/>
          </w:tcPr>
          <w:p w14:paraId="4B649F2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30.00</w:t>
            </w:r>
          </w:p>
        </w:tc>
      </w:tr>
      <w:tr w:rsidR="00E138C9" w:rsidRPr="001A36F0" w14:paraId="40888B19"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46A6F528"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0E17E80F"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TOC (mg/L)</w:t>
            </w:r>
          </w:p>
        </w:tc>
        <w:tc>
          <w:tcPr>
            <w:tcW w:w="992" w:type="dxa"/>
            <w:tcBorders>
              <w:top w:val="nil"/>
              <w:left w:val="nil"/>
              <w:bottom w:val="single" w:sz="4" w:space="0" w:color="auto"/>
              <w:right w:val="single" w:sz="4" w:space="0" w:color="auto"/>
            </w:tcBorders>
            <w:shd w:val="clear" w:color="auto" w:fill="auto"/>
            <w:noWrap/>
            <w:vAlign w:val="center"/>
            <w:hideMark/>
          </w:tcPr>
          <w:p w14:paraId="462E49D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59.05</w:t>
            </w:r>
          </w:p>
        </w:tc>
        <w:tc>
          <w:tcPr>
            <w:tcW w:w="1134" w:type="dxa"/>
            <w:tcBorders>
              <w:top w:val="nil"/>
              <w:left w:val="nil"/>
              <w:bottom w:val="single" w:sz="4" w:space="0" w:color="auto"/>
              <w:right w:val="single" w:sz="4" w:space="0" w:color="auto"/>
            </w:tcBorders>
            <w:shd w:val="clear" w:color="auto" w:fill="auto"/>
            <w:noWrap/>
            <w:vAlign w:val="center"/>
            <w:hideMark/>
          </w:tcPr>
          <w:p w14:paraId="78D36E0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17.81</w:t>
            </w:r>
          </w:p>
        </w:tc>
        <w:tc>
          <w:tcPr>
            <w:tcW w:w="850" w:type="dxa"/>
            <w:tcBorders>
              <w:top w:val="nil"/>
              <w:left w:val="nil"/>
              <w:bottom w:val="single" w:sz="4" w:space="0" w:color="auto"/>
              <w:right w:val="single" w:sz="4" w:space="0" w:color="auto"/>
            </w:tcBorders>
            <w:shd w:val="clear" w:color="auto" w:fill="auto"/>
            <w:noWrap/>
            <w:vAlign w:val="center"/>
            <w:hideMark/>
          </w:tcPr>
          <w:p w14:paraId="62311A3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29.19</w:t>
            </w:r>
          </w:p>
        </w:tc>
        <w:tc>
          <w:tcPr>
            <w:tcW w:w="950" w:type="dxa"/>
            <w:tcBorders>
              <w:top w:val="nil"/>
              <w:left w:val="nil"/>
              <w:bottom w:val="single" w:sz="4" w:space="0" w:color="auto"/>
              <w:right w:val="single" w:sz="4" w:space="0" w:color="auto"/>
            </w:tcBorders>
            <w:shd w:val="clear" w:color="auto" w:fill="auto"/>
            <w:noWrap/>
            <w:vAlign w:val="center"/>
            <w:hideMark/>
          </w:tcPr>
          <w:p w14:paraId="10C6E29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56.72</w:t>
            </w:r>
          </w:p>
        </w:tc>
        <w:tc>
          <w:tcPr>
            <w:tcW w:w="1035" w:type="dxa"/>
            <w:tcBorders>
              <w:top w:val="nil"/>
              <w:left w:val="nil"/>
              <w:bottom w:val="single" w:sz="4" w:space="0" w:color="auto"/>
              <w:right w:val="single" w:sz="4" w:space="0" w:color="auto"/>
            </w:tcBorders>
            <w:shd w:val="clear" w:color="auto" w:fill="auto"/>
            <w:noWrap/>
            <w:vAlign w:val="center"/>
            <w:hideMark/>
          </w:tcPr>
          <w:p w14:paraId="38EF2F9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-89.25</w:t>
            </w:r>
          </w:p>
        </w:tc>
        <w:tc>
          <w:tcPr>
            <w:tcW w:w="850" w:type="dxa"/>
            <w:tcBorders>
              <w:top w:val="nil"/>
              <w:left w:val="nil"/>
              <w:bottom w:val="single" w:sz="4" w:space="0" w:color="auto"/>
              <w:right w:val="single" w:sz="4" w:space="0" w:color="auto"/>
            </w:tcBorders>
            <w:shd w:val="clear" w:color="auto" w:fill="auto"/>
            <w:noWrap/>
            <w:vAlign w:val="center"/>
            <w:hideMark/>
          </w:tcPr>
          <w:p w14:paraId="4B0290C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1.38</w:t>
            </w:r>
          </w:p>
        </w:tc>
        <w:tc>
          <w:tcPr>
            <w:tcW w:w="993" w:type="dxa"/>
            <w:tcBorders>
              <w:top w:val="nil"/>
              <w:left w:val="nil"/>
              <w:bottom w:val="single" w:sz="4" w:space="0" w:color="auto"/>
              <w:right w:val="single" w:sz="4" w:space="0" w:color="auto"/>
            </w:tcBorders>
            <w:shd w:val="clear" w:color="auto" w:fill="auto"/>
            <w:noWrap/>
            <w:vAlign w:val="center"/>
            <w:hideMark/>
          </w:tcPr>
          <w:p w14:paraId="3C79B82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88.68</w:t>
            </w:r>
          </w:p>
        </w:tc>
        <w:tc>
          <w:tcPr>
            <w:tcW w:w="1134" w:type="dxa"/>
            <w:tcBorders>
              <w:top w:val="nil"/>
              <w:left w:val="nil"/>
              <w:bottom w:val="single" w:sz="4" w:space="0" w:color="auto"/>
              <w:right w:val="single" w:sz="4" w:space="0" w:color="auto"/>
            </w:tcBorders>
            <w:shd w:val="clear" w:color="auto" w:fill="auto"/>
            <w:noWrap/>
            <w:vAlign w:val="center"/>
            <w:hideMark/>
          </w:tcPr>
          <w:p w14:paraId="2499918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-335.38</w:t>
            </w:r>
          </w:p>
        </w:tc>
        <w:tc>
          <w:tcPr>
            <w:tcW w:w="992" w:type="dxa"/>
            <w:tcBorders>
              <w:top w:val="nil"/>
              <w:left w:val="nil"/>
              <w:bottom w:val="single" w:sz="4" w:space="0" w:color="auto"/>
              <w:right w:val="single" w:sz="4" w:space="0" w:color="auto"/>
            </w:tcBorders>
            <w:shd w:val="clear" w:color="auto" w:fill="auto"/>
            <w:noWrap/>
            <w:vAlign w:val="center"/>
            <w:hideMark/>
          </w:tcPr>
          <w:p w14:paraId="32716D3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10.22</w:t>
            </w:r>
          </w:p>
        </w:tc>
        <w:tc>
          <w:tcPr>
            <w:tcW w:w="1134" w:type="dxa"/>
            <w:tcBorders>
              <w:top w:val="nil"/>
              <w:left w:val="nil"/>
              <w:bottom w:val="single" w:sz="4" w:space="0" w:color="auto"/>
              <w:right w:val="single" w:sz="4" w:space="0" w:color="auto"/>
            </w:tcBorders>
            <w:shd w:val="clear" w:color="auto" w:fill="auto"/>
            <w:noWrap/>
            <w:vAlign w:val="center"/>
            <w:hideMark/>
          </w:tcPr>
          <w:p w14:paraId="4478C50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96.23</w:t>
            </w:r>
          </w:p>
        </w:tc>
        <w:tc>
          <w:tcPr>
            <w:tcW w:w="1006" w:type="dxa"/>
            <w:tcBorders>
              <w:top w:val="nil"/>
              <w:left w:val="nil"/>
              <w:bottom w:val="single" w:sz="4" w:space="0" w:color="auto"/>
              <w:right w:val="single" w:sz="4" w:space="0" w:color="auto"/>
            </w:tcBorders>
            <w:shd w:val="clear" w:color="auto" w:fill="auto"/>
            <w:noWrap/>
            <w:vAlign w:val="center"/>
            <w:hideMark/>
          </w:tcPr>
          <w:p w14:paraId="682A9D4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60.00</w:t>
            </w:r>
          </w:p>
        </w:tc>
        <w:tc>
          <w:tcPr>
            <w:tcW w:w="1262" w:type="dxa"/>
            <w:tcBorders>
              <w:top w:val="nil"/>
              <w:left w:val="nil"/>
              <w:bottom w:val="single" w:sz="4" w:space="0" w:color="auto"/>
              <w:right w:val="single" w:sz="4" w:space="0" w:color="auto"/>
            </w:tcBorders>
            <w:shd w:val="clear" w:color="auto" w:fill="auto"/>
            <w:noWrap/>
            <w:vAlign w:val="center"/>
            <w:hideMark/>
          </w:tcPr>
          <w:p w14:paraId="45E014B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13.14</w:t>
            </w:r>
          </w:p>
        </w:tc>
      </w:tr>
      <w:tr w:rsidR="00E138C9" w:rsidRPr="001A36F0" w14:paraId="7E7BF6C8"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514D2243"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17283890"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TN (mg/L)</w:t>
            </w:r>
          </w:p>
        </w:tc>
        <w:tc>
          <w:tcPr>
            <w:tcW w:w="992" w:type="dxa"/>
            <w:tcBorders>
              <w:top w:val="nil"/>
              <w:left w:val="nil"/>
              <w:bottom w:val="single" w:sz="4" w:space="0" w:color="auto"/>
              <w:right w:val="single" w:sz="4" w:space="0" w:color="auto"/>
            </w:tcBorders>
            <w:shd w:val="clear" w:color="auto" w:fill="auto"/>
            <w:noWrap/>
            <w:vAlign w:val="center"/>
            <w:hideMark/>
          </w:tcPr>
          <w:p w14:paraId="7D0EA61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42.81</w:t>
            </w:r>
          </w:p>
        </w:tc>
        <w:tc>
          <w:tcPr>
            <w:tcW w:w="1134" w:type="dxa"/>
            <w:tcBorders>
              <w:top w:val="nil"/>
              <w:left w:val="nil"/>
              <w:bottom w:val="single" w:sz="4" w:space="0" w:color="auto"/>
              <w:right w:val="single" w:sz="4" w:space="0" w:color="auto"/>
            </w:tcBorders>
            <w:shd w:val="clear" w:color="auto" w:fill="auto"/>
            <w:noWrap/>
            <w:vAlign w:val="center"/>
            <w:hideMark/>
          </w:tcPr>
          <w:p w14:paraId="36064F3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-44.93</w:t>
            </w:r>
          </w:p>
        </w:tc>
        <w:tc>
          <w:tcPr>
            <w:tcW w:w="850" w:type="dxa"/>
            <w:tcBorders>
              <w:top w:val="nil"/>
              <w:left w:val="nil"/>
              <w:bottom w:val="single" w:sz="4" w:space="0" w:color="auto"/>
              <w:right w:val="single" w:sz="4" w:space="0" w:color="auto"/>
            </w:tcBorders>
            <w:shd w:val="clear" w:color="auto" w:fill="auto"/>
            <w:noWrap/>
            <w:vAlign w:val="center"/>
            <w:hideMark/>
          </w:tcPr>
          <w:p w14:paraId="2B18E37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25.41 </w:t>
            </w:r>
          </w:p>
        </w:tc>
        <w:tc>
          <w:tcPr>
            <w:tcW w:w="950" w:type="dxa"/>
            <w:tcBorders>
              <w:top w:val="nil"/>
              <w:left w:val="nil"/>
              <w:bottom w:val="single" w:sz="4" w:space="0" w:color="auto"/>
              <w:right w:val="single" w:sz="4" w:space="0" w:color="auto"/>
            </w:tcBorders>
            <w:shd w:val="clear" w:color="auto" w:fill="auto"/>
            <w:noWrap/>
            <w:vAlign w:val="center"/>
            <w:hideMark/>
          </w:tcPr>
          <w:p w14:paraId="74DA3B5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-17.10</w:t>
            </w:r>
          </w:p>
        </w:tc>
        <w:tc>
          <w:tcPr>
            <w:tcW w:w="1035" w:type="dxa"/>
            <w:tcBorders>
              <w:top w:val="nil"/>
              <w:left w:val="nil"/>
              <w:bottom w:val="single" w:sz="4" w:space="0" w:color="auto"/>
              <w:right w:val="single" w:sz="4" w:space="0" w:color="auto"/>
            </w:tcBorders>
            <w:shd w:val="clear" w:color="auto" w:fill="auto"/>
            <w:noWrap/>
            <w:vAlign w:val="center"/>
            <w:hideMark/>
          </w:tcPr>
          <w:p w14:paraId="7322876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-11.42</w:t>
            </w:r>
          </w:p>
        </w:tc>
        <w:tc>
          <w:tcPr>
            <w:tcW w:w="850" w:type="dxa"/>
            <w:tcBorders>
              <w:top w:val="nil"/>
              <w:left w:val="nil"/>
              <w:bottom w:val="single" w:sz="4" w:space="0" w:color="auto"/>
              <w:right w:val="single" w:sz="4" w:space="0" w:color="auto"/>
            </w:tcBorders>
            <w:shd w:val="clear" w:color="auto" w:fill="auto"/>
            <w:noWrap/>
            <w:vAlign w:val="center"/>
            <w:hideMark/>
          </w:tcPr>
          <w:p w14:paraId="0EB0CFA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 14.77</w:t>
            </w:r>
          </w:p>
        </w:tc>
        <w:tc>
          <w:tcPr>
            <w:tcW w:w="993" w:type="dxa"/>
            <w:tcBorders>
              <w:top w:val="nil"/>
              <w:left w:val="nil"/>
              <w:bottom w:val="single" w:sz="4" w:space="0" w:color="auto"/>
              <w:right w:val="single" w:sz="4" w:space="0" w:color="auto"/>
            </w:tcBorders>
            <w:shd w:val="clear" w:color="auto" w:fill="auto"/>
            <w:noWrap/>
            <w:vAlign w:val="center"/>
            <w:hideMark/>
          </w:tcPr>
          <w:p w14:paraId="301A5EA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14.49</w:t>
            </w:r>
          </w:p>
        </w:tc>
        <w:tc>
          <w:tcPr>
            <w:tcW w:w="1134" w:type="dxa"/>
            <w:tcBorders>
              <w:top w:val="nil"/>
              <w:left w:val="nil"/>
              <w:bottom w:val="single" w:sz="4" w:space="0" w:color="auto"/>
              <w:right w:val="single" w:sz="4" w:space="0" w:color="auto"/>
            </w:tcBorders>
            <w:shd w:val="clear" w:color="auto" w:fill="auto"/>
            <w:noWrap/>
            <w:vAlign w:val="center"/>
            <w:hideMark/>
          </w:tcPr>
          <w:p w14:paraId="7EAD2C1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38.94</w:t>
            </w:r>
          </w:p>
        </w:tc>
        <w:tc>
          <w:tcPr>
            <w:tcW w:w="992" w:type="dxa"/>
            <w:tcBorders>
              <w:top w:val="nil"/>
              <w:left w:val="nil"/>
              <w:bottom w:val="single" w:sz="4" w:space="0" w:color="auto"/>
              <w:right w:val="single" w:sz="4" w:space="0" w:color="auto"/>
            </w:tcBorders>
            <w:shd w:val="clear" w:color="auto" w:fill="auto"/>
            <w:noWrap/>
            <w:vAlign w:val="center"/>
            <w:hideMark/>
          </w:tcPr>
          <w:p w14:paraId="548153E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14.14 </w:t>
            </w:r>
          </w:p>
        </w:tc>
        <w:tc>
          <w:tcPr>
            <w:tcW w:w="1134" w:type="dxa"/>
            <w:tcBorders>
              <w:top w:val="nil"/>
              <w:left w:val="nil"/>
              <w:bottom w:val="single" w:sz="4" w:space="0" w:color="auto"/>
              <w:right w:val="single" w:sz="4" w:space="0" w:color="auto"/>
            </w:tcBorders>
            <w:shd w:val="clear" w:color="auto" w:fill="auto"/>
            <w:noWrap/>
            <w:vAlign w:val="center"/>
            <w:hideMark/>
          </w:tcPr>
          <w:p w14:paraId="007BE3B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-23.21</w:t>
            </w:r>
          </w:p>
        </w:tc>
        <w:tc>
          <w:tcPr>
            <w:tcW w:w="1006" w:type="dxa"/>
            <w:tcBorders>
              <w:top w:val="nil"/>
              <w:left w:val="nil"/>
              <w:bottom w:val="single" w:sz="4" w:space="0" w:color="auto"/>
              <w:right w:val="single" w:sz="4" w:space="0" w:color="auto"/>
            </w:tcBorders>
            <w:shd w:val="clear" w:color="auto" w:fill="auto"/>
            <w:noWrap/>
            <w:vAlign w:val="center"/>
            <w:hideMark/>
          </w:tcPr>
          <w:p w14:paraId="2BDC8CF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-2.98</w:t>
            </w:r>
          </w:p>
        </w:tc>
        <w:tc>
          <w:tcPr>
            <w:tcW w:w="1262" w:type="dxa"/>
            <w:tcBorders>
              <w:top w:val="nil"/>
              <w:left w:val="nil"/>
              <w:bottom w:val="single" w:sz="4" w:space="0" w:color="auto"/>
              <w:right w:val="single" w:sz="4" w:space="0" w:color="auto"/>
            </w:tcBorders>
            <w:shd w:val="clear" w:color="auto" w:fill="auto"/>
            <w:noWrap/>
            <w:vAlign w:val="center"/>
            <w:hideMark/>
          </w:tcPr>
          <w:p w14:paraId="4717FE1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827C16">
              <w:rPr>
                <w:rFonts w:ascii="Times New Roman" w:eastAsia="Times New Roman" w:hAnsi="Times New Roman" w:cs="Times New Roman"/>
                <w:color w:val="000000"/>
                <w:kern w:val="0"/>
                <w:sz w:val="21"/>
                <w:szCs w:val="21"/>
                <w:lang w:eastAsia="en-GB"/>
                <w14:ligatures w14:val="none"/>
              </w:rPr>
              <w:t>49.03 </w:t>
            </w:r>
          </w:p>
        </w:tc>
      </w:tr>
      <w:tr w:rsidR="00E138C9" w:rsidRPr="001A36F0" w14:paraId="567D2B15" w14:textId="77777777" w:rsidTr="00E138C9">
        <w:trPr>
          <w:trHeight w:val="242"/>
        </w:trPr>
        <w:tc>
          <w:tcPr>
            <w:tcW w:w="498"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14:paraId="74B75C2D"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Heavy Metals (HMs)</w:t>
            </w:r>
          </w:p>
        </w:tc>
        <w:tc>
          <w:tcPr>
            <w:tcW w:w="2191" w:type="dxa"/>
            <w:tcBorders>
              <w:top w:val="nil"/>
              <w:left w:val="nil"/>
              <w:bottom w:val="single" w:sz="4" w:space="0" w:color="auto"/>
              <w:right w:val="single" w:sz="4" w:space="0" w:color="auto"/>
            </w:tcBorders>
            <w:shd w:val="clear" w:color="auto" w:fill="auto"/>
            <w:noWrap/>
            <w:vAlign w:val="center"/>
            <w:hideMark/>
          </w:tcPr>
          <w:p w14:paraId="39581E90"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Cr (µg/L)</w:t>
            </w:r>
          </w:p>
        </w:tc>
        <w:tc>
          <w:tcPr>
            <w:tcW w:w="992" w:type="dxa"/>
            <w:tcBorders>
              <w:top w:val="nil"/>
              <w:left w:val="nil"/>
              <w:bottom w:val="single" w:sz="4" w:space="0" w:color="auto"/>
              <w:right w:val="single" w:sz="4" w:space="0" w:color="auto"/>
            </w:tcBorders>
            <w:shd w:val="clear" w:color="auto" w:fill="auto"/>
            <w:noWrap/>
            <w:vAlign w:val="center"/>
            <w:hideMark/>
          </w:tcPr>
          <w:p w14:paraId="049949A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55.49</w:t>
            </w:r>
          </w:p>
        </w:tc>
        <w:tc>
          <w:tcPr>
            <w:tcW w:w="1134" w:type="dxa"/>
            <w:tcBorders>
              <w:top w:val="nil"/>
              <w:left w:val="nil"/>
              <w:bottom w:val="single" w:sz="4" w:space="0" w:color="auto"/>
              <w:right w:val="single" w:sz="4" w:space="0" w:color="auto"/>
            </w:tcBorders>
            <w:shd w:val="clear" w:color="auto" w:fill="auto"/>
            <w:noWrap/>
            <w:vAlign w:val="center"/>
            <w:hideMark/>
          </w:tcPr>
          <w:p w14:paraId="07ABBFF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81.46</w:t>
            </w:r>
          </w:p>
        </w:tc>
        <w:tc>
          <w:tcPr>
            <w:tcW w:w="850" w:type="dxa"/>
            <w:tcBorders>
              <w:top w:val="nil"/>
              <w:left w:val="nil"/>
              <w:bottom w:val="single" w:sz="4" w:space="0" w:color="auto"/>
              <w:right w:val="single" w:sz="4" w:space="0" w:color="auto"/>
            </w:tcBorders>
            <w:shd w:val="clear" w:color="auto" w:fill="auto"/>
            <w:noWrap/>
            <w:vAlign w:val="center"/>
            <w:hideMark/>
          </w:tcPr>
          <w:p w14:paraId="62EF81C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57.88</w:t>
            </w:r>
          </w:p>
        </w:tc>
        <w:tc>
          <w:tcPr>
            <w:tcW w:w="950" w:type="dxa"/>
            <w:tcBorders>
              <w:top w:val="nil"/>
              <w:left w:val="nil"/>
              <w:bottom w:val="single" w:sz="4" w:space="0" w:color="auto"/>
              <w:right w:val="single" w:sz="4" w:space="0" w:color="auto"/>
            </w:tcBorders>
            <w:shd w:val="clear" w:color="auto" w:fill="auto"/>
            <w:noWrap/>
            <w:vAlign w:val="center"/>
            <w:hideMark/>
          </w:tcPr>
          <w:p w14:paraId="19537BF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53.19</w:t>
            </w:r>
          </w:p>
        </w:tc>
        <w:tc>
          <w:tcPr>
            <w:tcW w:w="1035" w:type="dxa"/>
            <w:tcBorders>
              <w:top w:val="nil"/>
              <w:left w:val="nil"/>
              <w:bottom w:val="single" w:sz="4" w:space="0" w:color="auto"/>
              <w:right w:val="single" w:sz="4" w:space="0" w:color="auto"/>
            </w:tcBorders>
            <w:shd w:val="clear" w:color="auto" w:fill="auto"/>
            <w:noWrap/>
            <w:vAlign w:val="center"/>
            <w:hideMark/>
          </w:tcPr>
          <w:p w14:paraId="32C7EBE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61.65</w:t>
            </w:r>
          </w:p>
        </w:tc>
        <w:tc>
          <w:tcPr>
            <w:tcW w:w="850" w:type="dxa"/>
            <w:tcBorders>
              <w:top w:val="nil"/>
              <w:left w:val="nil"/>
              <w:bottom w:val="single" w:sz="4" w:space="0" w:color="auto"/>
              <w:right w:val="single" w:sz="4" w:space="0" w:color="auto"/>
            </w:tcBorders>
            <w:shd w:val="clear" w:color="auto" w:fill="auto"/>
            <w:noWrap/>
            <w:vAlign w:val="center"/>
            <w:hideMark/>
          </w:tcPr>
          <w:p w14:paraId="3AB0EA3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73.46</w:t>
            </w:r>
          </w:p>
        </w:tc>
        <w:tc>
          <w:tcPr>
            <w:tcW w:w="993" w:type="dxa"/>
            <w:tcBorders>
              <w:top w:val="nil"/>
              <w:left w:val="nil"/>
              <w:bottom w:val="single" w:sz="4" w:space="0" w:color="auto"/>
              <w:right w:val="single" w:sz="4" w:space="0" w:color="auto"/>
            </w:tcBorders>
            <w:shd w:val="clear" w:color="auto" w:fill="auto"/>
            <w:noWrap/>
            <w:vAlign w:val="center"/>
            <w:hideMark/>
          </w:tcPr>
          <w:p w14:paraId="3015DA6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58.09</w:t>
            </w:r>
          </w:p>
        </w:tc>
        <w:tc>
          <w:tcPr>
            <w:tcW w:w="1134" w:type="dxa"/>
            <w:tcBorders>
              <w:top w:val="nil"/>
              <w:left w:val="nil"/>
              <w:bottom w:val="single" w:sz="4" w:space="0" w:color="auto"/>
              <w:right w:val="single" w:sz="4" w:space="0" w:color="auto"/>
            </w:tcBorders>
            <w:shd w:val="clear" w:color="auto" w:fill="auto"/>
            <w:noWrap/>
            <w:vAlign w:val="center"/>
            <w:hideMark/>
          </w:tcPr>
          <w:p w14:paraId="51698C5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65.87</w:t>
            </w:r>
          </w:p>
        </w:tc>
        <w:tc>
          <w:tcPr>
            <w:tcW w:w="992" w:type="dxa"/>
            <w:tcBorders>
              <w:top w:val="nil"/>
              <w:left w:val="nil"/>
              <w:bottom w:val="single" w:sz="4" w:space="0" w:color="auto"/>
              <w:right w:val="single" w:sz="4" w:space="0" w:color="auto"/>
            </w:tcBorders>
            <w:shd w:val="clear" w:color="auto" w:fill="auto"/>
            <w:noWrap/>
            <w:vAlign w:val="center"/>
            <w:hideMark/>
          </w:tcPr>
          <w:p w14:paraId="593AED4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24.37</w:t>
            </w:r>
          </w:p>
        </w:tc>
        <w:tc>
          <w:tcPr>
            <w:tcW w:w="1134" w:type="dxa"/>
            <w:tcBorders>
              <w:top w:val="nil"/>
              <w:left w:val="nil"/>
              <w:bottom w:val="single" w:sz="4" w:space="0" w:color="auto"/>
              <w:right w:val="single" w:sz="4" w:space="0" w:color="auto"/>
            </w:tcBorders>
            <w:shd w:val="clear" w:color="auto" w:fill="auto"/>
            <w:noWrap/>
            <w:vAlign w:val="center"/>
            <w:hideMark/>
          </w:tcPr>
          <w:p w14:paraId="44ACC12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13.94</w:t>
            </w:r>
          </w:p>
        </w:tc>
        <w:tc>
          <w:tcPr>
            <w:tcW w:w="1006" w:type="dxa"/>
            <w:tcBorders>
              <w:top w:val="nil"/>
              <w:left w:val="nil"/>
              <w:bottom w:val="single" w:sz="4" w:space="0" w:color="auto"/>
              <w:right w:val="single" w:sz="4" w:space="0" w:color="auto"/>
            </w:tcBorders>
            <w:shd w:val="clear" w:color="auto" w:fill="auto"/>
            <w:noWrap/>
            <w:vAlign w:val="center"/>
            <w:hideMark/>
          </w:tcPr>
          <w:p w14:paraId="327B26F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-17.55</w:t>
            </w:r>
          </w:p>
        </w:tc>
        <w:tc>
          <w:tcPr>
            <w:tcW w:w="1262" w:type="dxa"/>
            <w:tcBorders>
              <w:top w:val="nil"/>
              <w:left w:val="nil"/>
              <w:bottom w:val="single" w:sz="4" w:space="0" w:color="auto"/>
              <w:right w:val="single" w:sz="4" w:space="0" w:color="auto"/>
            </w:tcBorders>
            <w:shd w:val="clear" w:color="auto" w:fill="auto"/>
            <w:noWrap/>
            <w:vAlign w:val="center"/>
            <w:hideMark/>
          </w:tcPr>
          <w:p w14:paraId="3992F99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45.30</w:t>
            </w:r>
          </w:p>
        </w:tc>
      </w:tr>
      <w:tr w:rsidR="00E138C9" w:rsidRPr="001A36F0" w14:paraId="5591D94C"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1AEAA4B1"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36BCC888"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Fe (µg/L)</w:t>
            </w:r>
          </w:p>
        </w:tc>
        <w:tc>
          <w:tcPr>
            <w:tcW w:w="992" w:type="dxa"/>
            <w:tcBorders>
              <w:top w:val="nil"/>
              <w:left w:val="nil"/>
              <w:bottom w:val="single" w:sz="4" w:space="0" w:color="auto"/>
              <w:right w:val="single" w:sz="4" w:space="0" w:color="auto"/>
            </w:tcBorders>
            <w:shd w:val="clear" w:color="auto" w:fill="auto"/>
            <w:noWrap/>
            <w:vAlign w:val="center"/>
            <w:hideMark/>
          </w:tcPr>
          <w:p w14:paraId="0365E60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39.19</w:t>
            </w:r>
          </w:p>
        </w:tc>
        <w:tc>
          <w:tcPr>
            <w:tcW w:w="1134" w:type="dxa"/>
            <w:tcBorders>
              <w:top w:val="nil"/>
              <w:left w:val="nil"/>
              <w:bottom w:val="single" w:sz="4" w:space="0" w:color="auto"/>
              <w:right w:val="single" w:sz="4" w:space="0" w:color="auto"/>
            </w:tcBorders>
            <w:shd w:val="clear" w:color="auto" w:fill="auto"/>
            <w:noWrap/>
            <w:vAlign w:val="center"/>
            <w:hideMark/>
          </w:tcPr>
          <w:p w14:paraId="773614C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92.20</w:t>
            </w:r>
          </w:p>
        </w:tc>
        <w:tc>
          <w:tcPr>
            <w:tcW w:w="850" w:type="dxa"/>
            <w:tcBorders>
              <w:top w:val="nil"/>
              <w:left w:val="nil"/>
              <w:bottom w:val="single" w:sz="4" w:space="0" w:color="auto"/>
              <w:right w:val="single" w:sz="4" w:space="0" w:color="auto"/>
            </w:tcBorders>
            <w:shd w:val="clear" w:color="auto" w:fill="auto"/>
            <w:noWrap/>
            <w:vAlign w:val="center"/>
            <w:hideMark/>
          </w:tcPr>
          <w:p w14:paraId="70C7CA4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83.94</w:t>
            </w:r>
          </w:p>
        </w:tc>
        <w:tc>
          <w:tcPr>
            <w:tcW w:w="950" w:type="dxa"/>
            <w:tcBorders>
              <w:top w:val="nil"/>
              <w:left w:val="nil"/>
              <w:bottom w:val="single" w:sz="4" w:space="0" w:color="auto"/>
              <w:right w:val="single" w:sz="4" w:space="0" w:color="auto"/>
            </w:tcBorders>
            <w:shd w:val="clear" w:color="auto" w:fill="auto"/>
            <w:noWrap/>
            <w:vAlign w:val="center"/>
            <w:hideMark/>
          </w:tcPr>
          <w:p w14:paraId="3BA87B7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37.91</w:t>
            </w:r>
          </w:p>
        </w:tc>
        <w:tc>
          <w:tcPr>
            <w:tcW w:w="1035" w:type="dxa"/>
            <w:tcBorders>
              <w:top w:val="nil"/>
              <w:left w:val="nil"/>
              <w:bottom w:val="single" w:sz="4" w:space="0" w:color="auto"/>
              <w:right w:val="single" w:sz="4" w:space="0" w:color="auto"/>
            </w:tcBorders>
            <w:shd w:val="clear" w:color="auto" w:fill="auto"/>
            <w:noWrap/>
            <w:vAlign w:val="center"/>
            <w:hideMark/>
          </w:tcPr>
          <w:p w14:paraId="49960E9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55.27</w:t>
            </w:r>
          </w:p>
        </w:tc>
        <w:tc>
          <w:tcPr>
            <w:tcW w:w="850" w:type="dxa"/>
            <w:tcBorders>
              <w:top w:val="nil"/>
              <w:left w:val="nil"/>
              <w:bottom w:val="single" w:sz="4" w:space="0" w:color="auto"/>
              <w:right w:val="single" w:sz="4" w:space="0" w:color="auto"/>
            </w:tcBorders>
            <w:shd w:val="clear" w:color="auto" w:fill="auto"/>
            <w:noWrap/>
            <w:vAlign w:val="center"/>
            <w:hideMark/>
          </w:tcPr>
          <w:p w14:paraId="1CBAF98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68.11</w:t>
            </w:r>
          </w:p>
        </w:tc>
        <w:tc>
          <w:tcPr>
            <w:tcW w:w="993" w:type="dxa"/>
            <w:tcBorders>
              <w:top w:val="nil"/>
              <w:left w:val="nil"/>
              <w:bottom w:val="single" w:sz="4" w:space="0" w:color="auto"/>
              <w:right w:val="single" w:sz="4" w:space="0" w:color="auto"/>
            </w:tcBorders>
            <w:shd w:val="clear" w:color="auto" w:fill="auto"/>
            <w:noWrap/>
            <w:vAlign w:val="center"/>
            <w:hideMark/>
          </w:tcPr>
          <w:p w14:paraId="4C03396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49.50</w:t>
            </w:r>
          </w:p>
        </w:tc>
        <w:tc>
          <w:tcPr>
            <w:tcW w:w="1134" w:type="dxa"/>
            <w:tcBorders>
              <w:top w:val="nil"/>
              <w:left w:val="nil"/>
              <w:bottom w:val="single" w:sz="4" w:space="0" w:color="auto"/>
              <w:right w:val="single" w:sz="4" w:space="0" w:color="auto"/>
            </w:tcBorders>
            <w:shd w:val="clear" w:color="auto" w:fill="auto"/>
            <w:noWrap/>
            <w:vAlign w:val="center"/>
            <w:hideMark/>
          </w:tcPr>
          <w:p w14:paraId="32BE3FA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81.84</w:t>
            </w:r>
          </w:p>
        </w:tc>
        <w:tc>
          <w:tcPr>
            <w:tcW w:w="992" w:type="dxa"/>
            <w:tcBorders>
              <w:top w:val="nil"/>
              <w:left w:val="nil"/>
              <w:bottom w:val="single" w:sz="4" w:space="0" w:color="auto"/>
              <w:right w:val="single" w:sz="4" w:space="0" w:color="auto"/>
            </w:tcBorders>
            <w:shd w:val="clear" w:color="auto" w:fill="auto"/>
            <w:noWrap/>
            <w:vAlign w:val="center"/>
            <w:hideMark/>
          </w:tcPr>
          <w:p w14:paraId="479D6AB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68.86</w:t>
            </w:r>
          </w:p>
        </w:tc>
        <w:tc>
          <w:tcPr>
            <w:tcW w:w="1134" w:type="dxa"/>
            <w:tcBorders>
              <w:top w:val="nil"/>
              <w:left w:val="nil"/>
              <w:bottom w:val="single" w:sz="4" w:space="0" w:color="auto"/>
              <w:right w:val="single" w:sz="4" w:space="0" w:color="auto"/>
            </w:tcBorders>
            <w:shd w:val="clear" w:color="auto" w:fill="auto"/>
            <w:noWrap/>
            <w:vAlign w:val="center"/>
            <w:hideMark/>
          </w:tcPr>
          <w:p w14:paraId="7D15033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49.35</w:t>
            </w:r>
          </w:p>
        </w:tc>
        <w:tc>
          <w:tcPr>
            <w:tcW w:w="1006" w:type="dxa"/>
            <w:tcBorders>
              <w:top w:val="nil"/>
              <w:left w:val="nil"/>
              <w:bottom w:val="single" w:sz="4" w:space="0" w:color="auto"/>
              <w:right w:val="single" w:sz="4" w:space="0" w:color="auto"/>
            </w:tcBorders>
            <w:shd w:val="clear" w:color="auto" w:fill="auto"/>
            <w:noWrap/>
            <w:vAlign w:val="center"/>
            <w:hideMark/>
          </w:tcPr>
          <w:p w14:paraId="2A2A43E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67.52</w:t>
            </w:r>
          </w:p>
        </w:tc>
        <w:tc>
          <w:tcPr>
            <w:tcW w:w="1262" w:type="dxa"/>
            <w:tcBorders>
              <w:top w:val="nil"/>
              <w:left w:val="nil"/>
              <w:bottom w:val="single" w:sz="4" w:space="0" w:color="auto"/>
              <w:right w:val="single" w:sz="4" w:space="0" w:color="auto"/>
            </w:tcBorders>
            <w:shd w:val="clear" w:color="auto" w:fill="auto"/>
            <w:noWrap/>
            <w:vAlign w:val="center"/>
            <w:hideMark/>
          </w:tcPr>
          <w:p w14:paraId="327BE1C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78.43</w:t>
            </w:r>
          </w:p>
        </w:tc>
      </w:tr>
      <w:tr w:rsidR="00E138C9" w:rsidRPr="001A36F0" w14:paraId="2851C1F4"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574A2D6C"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53BD68E4"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Co (µg/L)</w:t>
            </w:r>
          </w:p>
        </w:tc>
        <w:tc>
          <w:tcPr>
            <w:tcW w:w="992" w:type="dxa"/>
            <w:tcBorders>
              <w:top w:val="nil"/>
              <w:left w:val="nil"/>
              <w:bottom w:val="single" w:sz="4" w:space="0" w:color="auto"/>
              <w:right w:val="single" w:sz="4" w:space="0" w:color="auto"/>
            </w:tcBorders>
            <w:shd w:val="clear" w:color="auto" w:fill="auto"/>
            <w:noWrap/>
            <w:vAlign w:val="center"/>
            <w:hideMark/>
          </w:tcPr>
          <w:p w14:paraId="246DD8C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2.80</w:t>
            </w:r>
          </w:p>
        </w:tc>
        <w:tc>
          <w:tcPr>
            <w:tcW w:w="1134" w:type="dxa"/>
            <w:tcBorders>
              <w:top w:val="nil"/>
              <w:left w:val="nil"/>
              <w:bottom w:val="single" w:sz="4" w:space="0" w:color="auto"/>
              <w:right w:val="single" w:sz="4" w:space="0" w:color="auto"/>
            </w:tcBorders>
            <w:shd w:val="clear" w:color="auto" w:fill="auto"/>
            <w:noWrap/>
            <w:vAlign w:val="center"/>
            <w:hideMark/>
          </w:tcPr>
          <w:p w14:paraId="252338D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19.41</w:t>
            </w:r>
          </w:p>
        </w:tc>
        <w:tc>
          <w:tcPr>
            <w:tcW w:w="850" w:type="dxa"/>
            <w:tcBorders>
              <w:top w:val="nil"/>
              <w:left w:val="nil"/>
              <w:bottom w:val="single" w:sz="4" w:space="0" w:color="auto"/>
              <w:right w:val="single" w:sz="4" w:space="0" w:color="auto"/>
            </w:tcBorders>
            <w:shd w:val="clear" w:color="auto" w:fill="auto"/>
            <w:noWrap/>
            <w:vAlign w:val="center"/>
            <w:hideMark/>
          </w:tcPr>
          <w:p w14:paraId="5348806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12.03</w:t>
            </w:r>
          </w:p>
        </w:tc>
        <w:tc>
          <w:tcPr>
            <w:tcW w:w="950" w:type="dxa"/>
            <w:tcBorders>
              <w:top w:val="nil"/>
              <w:left w:val="nil"/>
              <w:bottom w:val="single" w:sz="4" w:space="0" w:color="auto"/>
              <w:right w:val="single" w:sz="4" w:space="0" w:color="auto"/>
            </w:tcBorders>
            <w:shd w:val="clear" w:color="auto" w:fill="auto"/>
            <w:noWrap/>
            <w:vAlign w:val="center"/>
            <w:hideMark/>
          </w:tcPr>
          <w:p w14:paraId="1F7393C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0.98</w:t>
            </w:r>
          </w:p>
        </w:tc>
        <w:tc>
          <w:tcPr>
            <w:tcW w:w="1035" w:type="dxa"/>
            <w:tcBorders>
              <w:top w:val="nil"/>
              <w:left w:val="nil"/>
              <w:bottom w:val="single" w:sz="4" w:space="0" w:color="auto"/>
              <w:right w:val="single" w:sz="4" w:space="0" w:color="auto"/>
            </w:tcBorders>
            <w:shd w:val="clear" w:color="auto" w:fill="auto"/>
            <w:noWrap/>
            <w:vAlign w:val="center"/>
            <w:hideMark/>
          </w:tcPr>
          <w:p w14:paraId="2FF97D1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3.03</w:t>
            </w:r>
          </w:p>
        </w:tc>
        <w:tc>
          <w:tcPr>
            <w:tcW w:w="850" w:type="dxa"/>
            <w:tcBorders>
              <w:top w:val="nil"/>
              <w:left w:val="nil"/>
              <w:bottom w:val="single" w:sz="4" w:space="0" w:color="auto"/>
              <w:right w:val="single" w:sz="4" w:space="0" w:color="auto"/>
            </w:tcBorders>
            <w:shd w:val="clear" w:color="auto" w:fill="auto"/>
            <w:noWrap/>
            <w:vAlign w:val="center"/>
            <w:hideMark/>
          </w:tcPr>
          <w:p w14:paraId="11405A2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10.35</w:t>
            </w:r>
          </w:p>
        </w:tc>
        <w:tc>
          <w:tcPr>
            <w:tcW w:w="993" w:type="dxa"/>
            <w:tcBorders>
              <w:top w:val="nil"/>
              <w:left w:val="nil"/>
              <w:bottom w:val="single" w:sz="4" w:space="0" w:color="auto"/>
              <w:right w:val="single" w:sz="4" w:space="0" w:color="auto"/>
            </w:tcBorders>
            <w:shd w:val="clear" w:color="auto" w:fill="auto"/>
            <w:noWrap/>
            <w:vAlign w:val="center"/>
            <w:hideMark/>
          </w:tcPr>
          <w:p w14:paraId="6CCF8DF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-0.21</w:t>
            </w:r>
          </w:p>
        </w:tc>
        <w:tc>
          <w:tcPr>
            <w:tcW w:w="1134" w:type="dxa"/>
            <w:tcBorders>
              <w:top w:val="nil"/>
              <w:left w:val="nil"/>
              <w:bottom w:val="single" w:sz="4" w:space="0" w:color="auto"/>
              <w:right w:val="single" w:sz="4" w:space="0" w:color="auto"/>
            </w:tcBorders>
            <w:shd w:val="clear" w:color="auto" w:fill="auto"/>
            <w:noWrap/>
            <w:vAlign w:val="center"/>
            <w:hideMark/>
          </w:tcPr>
          <w:p w14:paraId="718629F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12.56</w:t>
            </w:r>
          </w:p>
        </w:tc>
        <w:tc>
          <w:tcPr>
            <w:tcW w:w="992" w:type="dxa"/>
            <w:tcBorders>
              <w:top w:val="nil"/>
              <w:left w:val="nil"/>
              <w:bottom w:val="single" w:sz="4" w:space="0" w:color="auto"/>
              <w:right w:val="single" w:sz="4" w:space="0" w:color="auto"/>
            </w:tcBorders>
            <w:shd w:val="clear" w:color="auto" w:fill="auto"/>
            <w:noWrap/>
            <w:vAlign w:val="center"/>
            <w:hideMark/>
          </w:tcPr>
          <w:p w14:paraId="43052F5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6.64</w:t>
            </w:r>
          </w:p>
        </w:tc>
        <w:tc>
          <w:tcPr>
            <w:tcW w:w="1134" w:type="dxa"/>
            <w:tcBorders>
              <w:top w:val="nil"/>
              <w:left w:val="nil"/>
              <w:bottom w:val="single" w:sz="4" w:space="0" w:color="auto"/>
              <w:right w:val="single" w:sz="4" w:space="0" w:color="auto"/>
            </w:tcBorders>
            <w:shd w:val="clear" w:color="auto" w:fill="auto"/>
            <w:noWrap/>
            <w:vAlign w:val="center"/>
            <w:hideMark/>
          </w:tcPr>
          <w:p w14:paraId="38F6F10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2.05</w:t>
            </w:r>
          </w:p>
        </w:tc>
        <w:tc>
          <w:tcPr>
            <w:tcW w:w="1006" w:type="dxa"/>
            <w:tcBorders>
              <w:top w:val="nil"/>
              <w:left w:val="nil"/>
              <w:bottom w:val="single" w:sz="4" w:space="0" w:color="auto"/>
              <w:right w:val="single" w:sz="4" w:space="0" w:color="auto"/>
            </w:tcBorders>
            <w:shd w:val="clear" w:color="auto" w:fill="auto"/>
            <w:noWrap/>
            <w:vAlign w:val="center"/>
            <w:hideMark/>
          </w:tcPr>
          <w:p w14:paraId="7488949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-1.17</w:t>
            </w:r>
          </w:p>
        </w:tc>
        <w:tc>
          <w:tcPr>
            <w:tcW w:w="1262" w:type="dxa"/>
            <w:tcBorders>
              <w:top w:val="nil"/>
              <w:left w:val="nil"/>
              <w:bottom w:val="single" w:sz="4" w:space="0" w:color="auto"/>
              <w:right w:val="single" w:sz="4" w:space="0" w:color="auto"/>
            </w:tcBorders>
            <w:shd w:val="clear" w:color="auto" w:fill="auto"/>
            <w:noWrap/>
            <w:vAlign w:val="center"/>
            <w:hideMark/>
          </w:tcPr>
          <w:p w14:paraId="36BA68C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11.00</w:t>
            </w:r>
          </w:p>
        </w:tc>
      </w:tr>
      <w:tr w:rsidR="00E138C9" w:rsidRPr="001A36F0" w14:paraId="5339CFF8"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638A818F"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53993592"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Ni (µg/L)</w:t>
            </w:r>
          </w:p>
        </w:tc>
        <w:tc>
          <w:tcPr>
            <w:tcW w:w="992" w:type="dxa"/>
            <w:tcBorders>
              <w:top w:val="nil"/>
              <w:left w:val="nil"/>
              <w:bottom w:val="single" w:sz="4" w:space="0" w:color="auto"/>
              <w:right w:val="single" w:sz="4" w:space="0" w:color="auto"/>
            </w:tcBorders>
            <w:shd w:val="clear" w:color="auto" w:fill="auto"/>
            <w:noWrap/>
            <w:vAlign w:val="center"/>
            <w:hideMark/>
          </w:tcPr>
          <w:p w14:paraId="37A90E1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29.54</w:t>
            </w:r>
          </w:p>
        </w:tc>
        <w:tc>
          <w:tcPr>
            <w:tcW w:w="1134" w:type="dxa"/>
            <w:tcBorders>
              <w:top w:val="nil"/>
              <w:left w:val="nil"/>
              <w:bottom w:val="single" w:sz="4" w:space="0" w:color="auto"/>
              <w:right w:val="single" w:sz="4" w:space="0" w:color="auto"/>
            </w:tcBorders>
            <w:shd w:val="clear" w:color="auto" w:fill="auto"/>
            <w:noWrap/>
            <w:vAlign w:val="center"/>
            <w:hideMark/>
          </w:tcPr>
          <w:p w14:paraId="6B8E38F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68.26</w:t>
            </w:r>
          </w:p>
        </w:tc>
        <w:tc>
          <w:tcPr>
            <w:tcW w:w="850" w:type="dxa"/>
            <w:tcBorders>
              <w:top w:val="nil"/>
              <w:left w:val="nil"/>
              <w:bottom w:val="single" w:sz="4" w:space="0" w:color="auto"/>
              <w:right w:val="single" w:sz="4" w:space="0" w:color="auto"/>
            </w:tcBorders>
            <w:shd w:val="clear" w:color="auto" w:fill="auto"/>
            <w:noWrap/>
            <w:vAlign w:val="center"/>
            <w:hideMark/>
          </w:tcPr>
          <w:p w14:paraId="4A2CF0F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44.94</w:t>
            </w:r>
          </w:p>
        </w:tc>
        <w:tc>
          <w:tcPr>
            <w:tcW w:w="950" w:type="dxa"/>
            <w:tcBorders>
              <w:top w:val="nil"/>
              <w:left w:val="nil"/>
              <w:bottom w:val="single" w:sz="4" w:space="0" w:color="auto"/>
              <w:right w:val="single" w:sz="4" w:space="0" w:color="auto"/>
            </w:tcBorders>
            <w:shd w:val="clear" w:color="auto" w:fill="auto"/>
            <w:noWrap/>
            <w:vAlign w:val="center"/>
            <w:hideMark/>
          </w:tcPr>
          <w:p w14:paraId="3925104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-5.45</w:t>
            </w:r>
          </w:p>
        </w:tc>
        <w:tc>
          <w:tcPr>
            <w:tcW w:w="1035" w:type="dxa"/>
            <w:tcBorders>
              <w:top w:val="nil"/>
              <w:left w:val="nil"/>
              <w:bottom w:val="single" w:sz="4" w:space="0" w:color="auto"/>
              <w:right w:val="single" w:sz="4" w:space="0" w:color="auto"/>
            </w:tcBorders>
            <w:shd w:val="clear" w:color="auto" w:fill="auto"/>
            <w:noWrap/>
            <w:vAlign w:val="center"/>
            <w:hideMark/>
          </w:tcPr>
          <w:p w14:paraId="5DEDE70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17.36</w:t>
            </w:r>
          </w:p>
        </w:tc>
        <w:tc>
          <w:tcPr>
            <w:tcW w:w="850" w:type="dxa"/>
            <w:tcBorders>
              <w:top w:val="nil"/>
              <w:left w:val="nil"/>
              <w:bottom w:val="single" w:sz="4" w:space="0" w:color="auto"/>
              <w:right w:val="single" w:sz="4" w:space="0" w:color="auto"/>
            </w:tcBorders>
            <w:shd w:val="clear" w:color="auto" w:fill="auto"/>
            <w:noWrap/>
            <w:vAlign w:val="center"/>
            <w:hideMark/>
          </w:tcPr>
          <w:p w14:paraId="0AC5E29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21.68</w:t>
            </w:r>
          </w:p>
        </w:tc>
        <w:tc>
          <w:tcPr>
            <w:tcW w:w="993" w:type="dxa"/>
            <w:tcBorders>
              <w:top w:val="nil"/>
              <w:left w:val="nil"/>
              <w:bottom w:val="single" w:sz="4" w:space="0" w:color="auto"/>
              <w:right w:val="single" w:sz="4" w:space="0" w:color="auto"/>
            </w:tcBorders>
            <w:shd w:val="clear" w:color="auto" w:fill="auto"/>
            <w:noWrap/>
            <w:vAlign w:val="center"/>
            <w:hideMark/>
          </w:tcPr>
          <w:p w14:paraId="6491D6C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14.81</w:t>
            </w:r>
          </w:p>
        </w:tc>
        <w:tc>
          <w:tcPr>
            <w:tcW w:w="1134" w:type="dxa"/>
            <w:tcBorders>
              <w:top w:val="nil"/>
              <w:left w:val="nil"/>
              <w:bottom w:val="single" w:sz="4" w:space="0" w:color="auto"/>
              <w:right w:val="single" w:sz="4" w:space="0" w:color="auto"/>
            </w:tcBorders>
            <w:shd w:val="clear" w:color="auto" w:fill="auto"/>
            <w:noWrap/>
            <w:vAlign w:val="center"/>
            <w:hideMark/>
          </w:tcPr>
          <w:p w14:paraId="49E86A2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50.17</w:t>
            </w:r>
          </w:p>
        </w:tc>
        <w:tc>
          <w:tcPr>
            <w:tcW w:w="992" w:type="dxa"/>
            <w:tcBorders>
              <w:top w:val="nil"/>
              <w:left w:val="nil"/>
              <w:bottom w:val="single" w:sz="4" w:space="0" w:color="auto"/>
              <w:right w:val="single" w:sz="4" w:space="0" w:color="auto"/>
            </w:tcBorders>
            <w:shd w:val="clear" w:color="auto" w:fill="auto"/>
            <w:noWrap/>
            <w:vAlign w:val="center"/>
            <w:hideMark/>
          </w:tcPr>
          <w:p w14:paraId="743E25C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23.19</w:t>
            </w:r>
          </w:p>
        </w:tc>
        <w:tc>
          <w:tcPr>
            <w:tcW w:w="1134" w:type="dxa"/>
            <w:tcBorders>
              <w:top w:val="nil"/>
              <w:left w:val="nil"/>
              <w:bottom w:val="single" w:sz="4" w:space="0" w:color="auto"/>
              <w:right w:val="single" w:sz="4" w:space="0" w:color="auto"/>
            </w:tcBorders>
            <w:shd w:val="clear" w:color="auto" w:fill="auto"/>
            <w:noWrap/>
            <w:vAlign w:val="center"/>
            <w:hideMark/>
          </w:tcPr>
          <w:p w14:paraId="0F3D011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20.89</w:t>
            </w:r>
          </w:p>
        </w:tc>
        <w:tc>
          <w:tcPr>
            <w:tcW w:w="1006" w:type="dxa"/>
            <w:tcBorders>
              <w:top w:val="nil"/>
              <w:left w:val="nil"/>
              <w:bottom w:val="single" w:sz="4" w:space="0" w:color="auto"/>
              <w:right w:val="single" w:sz="4" w:space="0" w:color="auto"/>
            </w:tcBorders>
            <w:shd w:val="clear" w:color="auto" w:fill="auto"/>
            <w:noWrap/>
            <w:vAlign w:val="center"/>
            <w:hideMark/>
          </w:tcPr>
          <w:p w14:paraId="325EA9B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-43.22</w:t>
            </w:r>
          </w:p>
        </w:tc>
        <w:tc>
          <w:tcPr>
            <w:tcW w:w="1262" w:type="dxa"/>
            <w:tcBorders>
              <w:top w:val="nil"/>
              <w:left w:val="nil"/>
              <w:bottom w:val="single" w:sz="4" w:space="0" w:color="auto"/>
              <w:right w:val="single" w:sz="4" w:space="0" w:color="auto"/>
            </w:tcBorders>
            <w:shd w:val="clear" w:color="auto" w:fill="auto"/>
            <w:noWrap/>
            <w:vAlign w:val="center"/>
            <w:hideMark/>
          </w:tcPr>
          <w:p w14:paraId="74A0ADD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30.32</w:t>
            </w:r>
          </w:p>
        </w:tc>
      </w:tr>
      <w:tr w:rsidR="00E138C9" w:rsidRPr="001A36F0" w14:paraId="6B87A1EF"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6BEC4637"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624EA61D"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Cu (µg/L)</w:t>
            </w:r>
          </w:p>
        </w:tc>
        <w:tc>
          <w:tcPr>
            <w:tcW w:w="992" w:type="dxa"/>
            <w:tcBorders>
              <w:top w:val="nil"/>
              <w:left w:val="nil"/>
              <w:bottom w:val="single" w:sz="4" w:space="0" w:color="auto"/>
              <w:right w:val="single" w:sz="4" w:space="0" w:color="auto"/>
            </w:tcBorders>
            <w:shd w:val="clear" w:color="auto" w:fill="auto"/>
            <w:noWrap/>
            <w:vAlign w:val="center"/>
            <w:hideMark/>
          </w:tcPr>
          <w:p w14:paraId="7E47835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48.06</w:t>
            </w:r>
          </w:p>
        </w:tc>
        <w:tc>
          <w:tcPr>
            <w:tcW w:w="1134" w:type="dxa"/>
            <w:tcBorders>
              <w:top w:val="nil"/>
              <w:left w:val="nil"/>
              <w:bottom w:val="single" w:sz="4" w:space="0" w:color="auto"/>
              <w:right w:val="single" w:sz="4" w:space="0" w:color="auto"/>
            </w:tcBorders>
            <w:shd w:val="clear" w:color="auto" w:fill="auto"/>
            <w:noWrap/>
            <w:vAlign w:val="center"/>
            <w:hideMark/>
          </w:tcPr>
          <w:p w14:paraId="1887AF6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88.43</w:t>
            </w:r>
          </w:p>
        </w:tc>
        <w:tc>
          <w:tcPr>
            <w:tcW w:w="850" w:type="dxa"/>
            <w:tcBorders>
              <w:top w:val="nil"/>
              <w:left w:val="nil"/>
              <w:bottom w:val="single" w:sz="4" w:space="0" w:color="auto"/>
              <w:right w:val="single" w:sz="4" w:space="0" w:color="auto"/>
            </w:tcBorders>
            <w:shd w:val="clear" w:color="auto" w:fill="auto"/>
            <w:noWrap/>
            <w:vAlign w:val="center"/>
            <w:hideMark/>
          </w:tcPr>
          <w:p w14:paraId="285FC40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78.68</w:t>
            </w:r>
          </w:p>
        </w:tc>
        <w:tc>
          <w:tcPr>
            <w:tcW w:w="950" w:type="dxa"/>
            <w:tcBorders>
              <w:top w:val="nil"/>
              <w:left w:val="nil"/>
              <w:bottom w:val="single" w:sz="4" w:space="0" w:color="auto"/>
              <w:right w:val="single" w:sz="4" w:space="0" w:color="auto"/>
            </w:tcBorders>
            <w:shd w:val="clear" w:color="auto" w:fill="auto"/>
            <w:noWrap/>
            <w:vAlign w:val="center"/>
            <w:hideMark/>
          </w:tcPr>
          <w:p w14:paraId="7CF0055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54.38</w:t>
            </w:r>
          </w:p>
        </w:tc>
        <w:tc>
          <w:tcPr>
            <w:tcW w:w="1035" w:type="dxa"/>
            <w:tcBorders>
              <w:top w:val="nil"/>
              <w:left w:val="nil"/>
              <w:bottom w:val="single" w:sz="4" w:space="0" w:color="auto"/>
              <w:right w:val="single" w:sz="4" w:space="0" w:color="auto"/>
            </w:tcBorders>
            <w:shd w:val="clear" w:color="auto" w:fill="auto"/>
            <w:noWrap/>
            <w:vAlign w:val="center"/>
            <w:hideMark/>
          </w:tcPr>
          <w:p w14:paraId="1F09379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77.96</w:t>
            </w:r>
          </w:p>
        </w:tc>
        <w:tc>
          <w:tcPr>
            <w:tcW w:w="850" w:type="dxa"/>
            <w:tcBorders>
              <w:top w:val="nil"/>
              <w:left w:val="nil"/>
              <w:bottom w:val="single" w:sz="4" w:space="0" w:color="auto"/>
              <w:right w:val="single" w:sz="4" w:space="0" w:color="auto"/>
            </w:tcBorders>
            <w:shd w:val="clear" w:color="auto" w:fill="auto"/>
            <w:noWrap/>
            <w:vAlign w:val="center"/>
            <w:hideMark/>
          </w:tcPr>
          <w:p w14:paraId="3FA7629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82.06</w:t>
            </w:r>
          </w:p>
        </w:tc>
        <w:tc>
          <w:tcPr>
            <w:tcW w:w="993" w:type="dxa"/>
            <w:tcBorders>
              <w:top w:val="nil"/>
              <w:left w:val="nil"/>
              <w:bottom w:val="single" w:sz="4" w:space="0" w:color="auto"/>
              <w:right w:val="single" w:sz="4" w:space="0" w:color="auto"/>
            </w:tcBorders>
            <w:shd w:val="clear" w:color="auto" w:fill="auto"/>
            <w:noWrap/>
            <w:vAlign w:val="center"/>
            <w:hideMark/>
          </w:tcPr>
          <w:p w14:paraId="137F266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50.63</w:t>
            </w:r>
          </w:p>
        </w:tc>
        <w:tc>
          <w:tcPr>
            <w:tcW w:w="1134" w:type="dxa"/>
            <w:tcBorders>
              <w:top w:val="nil"/>
              <w:left w:val="nil"/>
              <w:bottom w:val="single" w:sz="4" w:space="0" w:color="auto"/>
              <w:right w:val="single" w:sz="4" w:space="0" w:color="auto"/>
            </w:tcBorders>
            <w:shd w:val="clear" w:color="auto" w:fill="auto"/>
            <w:noWrap/>
            <w:vAlign w:val="center"/>
            <w:hideMark/>
          </w:tcPr>
          <w:p w14:paraId="0FF149E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95.69</w:t>
            </w:r>
          </w:p>
        </w:tc>
        <w:tc>
          <w:tcPr>
            <w:tcW w:w="992" w:type="dxa"/>
            <w:tcBorders>
              <w:top w:val="nil"/>
              <w:left w:val="nil"/>
              <w:bottom w:val="single" w:sz="4" w:space="0" w:color="auto"/>
              <w:right w:val="single" w:sz="4" w:space="0" w:color="auto"/>
            </w:tcBorders>
            <w:shd w:val="clear" w:color="auto" w:fill="auto"/>
            <w:noWrap/>
            <w:vAlign w:val="center"/>
            <w:hideMark/>
          </w:tcPr>
          <w:p w14:paraId="36AD393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80.84</w:t>
            </w:r>
          </w:p>
        </w:tc>
        <w:tc>
          <w:tcPr>
            <w:tcW w:w="1134" w:type="dxa"/>
            <w:tcBorders>
              <w:top w:val="nil"/>
              <w:left w:val="nil"/>
              <w:bottom w:val="single" w:sz="4" w:space="0" w:color="auto"/>
              <w:right w:val="single" w:sz="4" w:space="0" w:color="auto"/>
            </w:tcBorders>
            <w:shd w:val="clear" w:color="auto" w:fill="auto"/>
            <w:noWrap/>
            <w:vAlign w:val="center"/>
            <w:hideMark/>
          </w:tcPr>
          <w:p w14:paraId="2E7927C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64.53</w:t>
            </w:r>
          </w:p>
        </w:tc>
        <w:tc>
          <w:tcPr>
            <w:tcW w:w="1006" w:type="dxa"/>
            <w:tcBorders>
              <w:top w:val="nil"/>
              <w:left w:val="nil"/>
              <w:bottom w:val="single" w:sz="4" w:space="0" w:color="auto"/>
              <w:right w:val="single" w:sz="4" w:space="0" w:color="auto"/>
            </w:tcBorders>
            <w:shd w:val="clear" w:color="auto" w:fill="auto"/>
            <w:noWrap/>
            <w:vAlign w:val="center"/>
            <w:hideMark/>
          </w:tcPr>
          <w:p w14:paraId="78F808F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80.55</w:t>
            </w:r>
          </w:p>
        </w:tc>
        <w:tc>
          <w:tcPr>
            <w:tcW w:w="1262" w:type="dxa"/>
            <w:tcBorders>
              <w:top w:val="nil"/>
              <w:left w:val="nil"/>
              <w:bottom w:val="single" w:sz="4" w:space="0" w:color="auto"/>
              <w:right w:val="single" w:sz="4" w:space="0" w:color="auto"/>
            </w:tcBorders>
            <w:shd w:val="clear" w:color="auto" w:fill="auto"/>
            <w:noWrap/>
            <w:vAlign w:val="center"/>
            <w:hideMark/>
          </w:tcPr>
          <w:p w14:paraId="5E7C8F0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81.82</w:t>
            </w:r>
          </w:p>
        </w:tc>
      </w:tr>
      <w:tr w:rsidR="00E138C9" w:rsidRPr="001A36F0" w14:paraId="32795BDE"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4D5C35F9"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658F7DE0"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Zn (µg/L)</w:t>
            </w:r>
          </w:p>
        </w:tc>
        <w:tc>
          <w:tcPr>
            <w:tcW w:w="992" w:type="dxa"/>
            <w:tcBorders>
              <w:top w:val="nil"/>
              <w:left w:val="nil"/>
              <w:bottom w:val="single" w:sz="4" w:space="0" w:color="auto"/>
              <w:right w:val="single" w:sz="4" w:space="0" w:color="auto"/>
            </w:tcBorders>
            <w:shd w:val="clear" w:color="auto" w:fill="auto"/>
            <w:noWrap/>
            <w:vAlign w:val="center"/>
            <w:hideMark/>
          </w:tcPr>
          <w:p w14:paraId="4CDCF43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53.44</w:t>
            </w:r>
          </w:p>
        </w:tc>
        <w:tc>
          <w:tcPr>
            <w:tcW w:w="1134" w:type="dxa"/>
            <w:tcBorders>
              <w:top w:val="nil"/>
              <w:left w:val="nil"/>
              <w:bottom w:val="single" w:sz="4" w:space="0" w:color="auto"/>
              <w:right w:val="single" w:sz="4" w:space="0" w:color="auto"/>
            </w:tcBorders>
            <w:shd w:val="clear" w:color="auto" w:fill="auto"/>
            <w:noWrap/>
            <w:vAlign w:val="center"/>
            <w:hideMark/>
          </w:tcPr>
          <w:p w14:paraId="53917C6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56.85</w:t>
            </w:r>
          </w:p>
        </w:tc>
        <w:tc>
          <w:tcPr>
            <w:tcW w:w="850" w:type="dxa"/>
            <w:tcBorders>
              <w:top w:val="nil"/>
              <w:left w:val="nil"/>
              <w:bottom w:val="single" w:sz="4" w:space="0" w:color="auto"/>
              <w:right w:val="single" w:sz="4" w:space="0" w:color="auto"/>
            </w:tcBorders>
            <w:shd w:val="clear" w:color="auto" w:fill="auto"/>
            <w:noWrap/>
            <w:vAlign w:val="center"/>
            <w:hideMark/>
          </w:tcPr>
          <w:p w14:paraId="0F5F666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73.18</w:t>
            </w:r>
          </w:p>
        </w:tc>
        <w:tc>
          <w:tcPr>
            <w:tcW w:w="950" w:type="dxa"/>
            <w:tcBorders>
              <w:top w:val="nil"/>
              <w:left w:val="nil"/>
              <w:bottom w:val="single" w:sz="4" w:space="0" w:color="auto"/>
              <w:right w:val="single" w:sz="4" w:space="0" w:color="auto"/>
            </w:tcBorders>
            <w:shd w:val="clear" w:color="auto" w:fill="auto"/>
            <w:noWrap/>
            <w:vAlign w:val="center"/>
            <w:hideMark/>
          </w:tcPr>
          <w:p w14:paraId="59E71F4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5.19</w:t>
            </w:r>
          </w:p>
        </w:tc>
        <w:tc>
          <w:tcPr>
            <w:tcW w:w="1035" w:type="dxa"/>
            <w:tcBorders>
              <w:top w:val="nil"/>
              <w:left w:val="nil"/>
              <w:bottom w:val="single" w:sz="4" w:space="0" w:color="auto"/>
              <w:right w:val="single" w:sz="4" w:space="0" w:color="auto"/>
            </w:tcBorders>
            <w:shd w:val="clear" w:color="auto" w:fill="auto"/>
            <w:noWrap/>
            <w:vAlign w:val="center"/>
            <w:hideMark/>
          </w:tcPr>
          <w:p w14:paraId="12A6EB2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65.39</w:t>
            </w:r>
          </w:p>
        </w:tc>
        <w:tc>
          <w:tcPr>
            <w:tcW w:w="850" w:type="dxa"/>
            <w:tcBorders>
              <w:top w:val="nil"/>
              <w:left w:val="nil"/>
              <w:bottom w:val="single" w:sz="4" w:space="0" w:color="auto"/>
              <w:right w:val="single" w:sz="4" w:space="0" w:color="auto"/>
            </w:tcBorders>
            <w:shd w:val="clear" w:color="auto" w:fill="auto"/>
            <w:noWrap/>
            <w:vAlign w:val="center"/>
            <w:hideMark/>
          </w:tcPr>
          <w:p w14:paraId="289868F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66.25</w:t>
            </w:r>
          </w:p>
        </w:tc>
        <w:tc>
          <w:tcPr>
            <w:tcW w:w="993" w:type="dxa"/>
            <w:tcBorders>
              <w:top w:val="nil"/>
              <w:left w:val="nil"/>
              <w:bottom w:val="single" w:sz="4" w:space="0" w:color="auto"/>
              <w:right w:val="single" w:sz="4" w:space="0" w:color="auto"/>
            </w:tcBorders>
            <w:shd w:val="clear" w:color="auto" w:fill="auto"/>
            <w:noWrap/>
            <w:vAlign w:val="center"/>
            <w:hideMark/>
          </w:tcPr>
          <w:p w14:paraId="79FFF39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54.93</w:t>
            </w:r>
          </w:p>
        </w:tc>
        <w:tc>
          <w:tcPr>
            <w:tcW w:w="1134" w:type="dxa"/>
            <w:tcBorders>
              <w:top w:val="nil"/>
              <w:left w:val="nil"/>
              <w:bottom w:val="single" w:sz="4" w:space="0" w:color="auto"/>
              <w:right w:val="single" w:sz="4" w:space="0" w:color="auto"/>
            </w:tcBorders>
            <w:shd w:val="clear" w:color="auto" w:fill="auto"/>
            <w:noWrap/>
            <w:vAlign w:val="center"/>
            <w:hideMark/>
          </w:tcPr>
          <w:p w14:paraId="6B2FFD1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73.01</w:t>
            </w:r>
          </w:p>
        </w:tc>
        <w:tc>
          <w:tcPr>
            <w:tcW w:w="992" w:type="dxa"/>
            <w:tcBorders>
              <w:top w:val="nil"/>
              <w:left w:val="nil"/>
              <w:bottom w:val="single" w:sz="4" w:space="0" w:color="auto"/>
              <w:right w:val="single" w:sz="4" w:space="0" w:color="auto"/>
            </w:tcBorders>
            <w:shd w:val="clear" w:color="auto" w:fill="auto"/>
            <w:noWrap/>
            <w:vAlign w:val="center"/>
            <w:hideMark/>
          </w:tcPr>
          <w:p w14:paraId="2B0CEEC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46.23</w:t>
            </w:r>
          </w:p>
        </w:tc>
        <w:tc>
          <w:tcPr>
            <w:tcW w:w="1134" w:type="dxa"/>
            <w:tcBorders>
              <w:top w:val="nil"/>
              <w:left w:val="nil"/>
              <w:bottom w:val="single" w:sz="4" w:space="0" w:color="auto"/>
              <w:right w:val="single" w:sz="4" w:space="0" w:color="auto"/>
            </w:tcBorders>
            <w:shd w:val="clear" w:color="auto" w:fill="auto"/>
            <w:noWrap/>
            <w:vAlign w:val="center"/>
            <w:hideMark/>
          </w:tcPr>
          <w:p w14:paraId="2A308A7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36.56</w:t>
            </w:r>
          </w:p>
        </w:tc>
        <w:tc>
          <w:tcPr>
            <w:tcW w:w="1006" w:type="dxa"/>
            <w:tcBorders>
              <w:top w:val="nil"/>
              <w:left w:val="nil"/>
              <w:bottom w:val="single" w:sz="4" w:space="0" w:color="auto"/>
              <w:right w:val="single" w:sz="4" w:space="0" w:color="auto"/>
            </w:tcBorders>
            <w:shd w:val="clear" w:color="auto" w:fill="auto"/>
            <w:noWrap/>
            <w:vAlign w:val="center"/>
            <w:hideMark/>
          </w:tcPr>
          <w:p w14:paraId="233D49C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22.79</w:t>
            </w:r>
          </w:p>
        </w:tc>
        <w:tc>
          <w:tcPr>
            <w:tcW w:w="1262" w:type="dxa"/>
            <w:tcBorders>
              <w:top w:val="nil"/>
              <w:left w:val="nil"/>
              <w:bottom w:val="single" w:sz="4" w:space="0" w:color="auto"/>
              <w:right w:val="single" w:sz="4" w:space="0" w:color="auto"/>
            </w:tcBorders>
            <w:shd w:val="clear" w:color="auto" w:fill="auto"/>
            <w:noWrap/>
            <w:vAlign w:val="center"/>
            <w:hideMark/>
          </w:tcPr>
          <w:p w14:paraId="014440D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64.33</w:t>
            </w:r>
          </w:p>
        </w:tc>
      </w:tr>
      <w:tr w:rsidR="00E138C9" w:rsidRPr="001A36F0" w14:paraId="1300FDD8"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74C6179B"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6E849758"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As (µg/L)</w:t>
            </w:r>
          </w:p>
        </w:tc>
        <w:tc>
          <w:tcPr>
            <w:tcW w:w="992" w:type="dxa"/>
            <w:tcBorders>
              <w:top w:val="nil"/>
              <w:left w:val="nil"/>
              <w:bottom w:val="single" w:sz="4" w:space="0" w:color="auto"/>
              <w:right w:val="single" w:sz="4" w:space="0" w:color="auto"/>
            </w:tcBorders>
            <w:shd w:val="clear" w:color="auto" w:fill="auto"/>
            <w:noWrap/>
            <w:vAlign w:val="center"/>
            <w:hideMark/>
          </w:tcPr>
          <w:p w14:paraId="6FAF012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35.09</w:t>
            </w:r>
          </w:p>
        </w:tc>
        <w:tc>
          <w:tcPr>
            <w:tcW w:w="1134" w:type="dxa"/>
            <w:tcBorders>
              <w:top w:val="nil"/>
              <w:left w:val="nil"/>
              <w:bottom w:val="single" w:sz="4" w:space="0" w:color="auto"/>
              <w:right w:val="single" w:sz="4" w:space="0" w:color="auto"/>
            </w:tcBorders>
            <w:shd w:val="clear" w:color="auto" w:fill="auto"/>
            <w:noWrap/>
            <w:vAlign w:val="center"/>
            <w:hideMark/>
          </w:tcPr>
          <w:p w14:paraId="27CB3A1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30.77</w:t>
            </w:r>
          </w:p>
        </w:tc>
        <w:tc>
          <w:tcPr>
            <w:tcW w:w="850" w:type="dxa"/>
            <w:tcBorders>
              <w:top w:val="nil"/>
              <w:left w:val="nil"/>
              <w:bottom w:val="single" w:sz="4" w:space="0" w:color="auto"/>
              <w:right w:val="single" w:sz="4" w:space="0" w:color="auto"/>
            </w:tcBorders>
            <w:shd w:val="clear" w:color="auto" w:fill="auto"/>
            <w:noWrap/>
            <w:vAlign w:val="center"/>
            <w:hideMark/>
          </w:tcPr>
          <w:p w14:paraId="3A7F410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64.86</w:t>
            </w:r>
          </w:p>
        </w:tc>
        <w:tc>
          <w:tcPr>
            <w:tcW w:w="950" w:type="dxa"/>
            <w:tcBorders>
              <w:top w:val="nil"/>
              <w:left w:val="nil"/>
              <w:bottom w:val="single" w:sz="4" w:space="0" w:color="auto"/>
              <w:right w:val="single" w:sz="4" w:space="0" w:color="auto"/>
            </w:tcBorders>
            <w:shd w:val="clear" w:color="auto" w:fill="auto"/>
            <w:noWrap/>
            <w:vAlign w:val="center"/>
            <w:hideMark/>
          </w:tcPr>
          <w:p w14:paraId="3EEE220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-44.44</w:t>
            </w:r>
          </w:p>
        </w:tc>
        <w:tc>
          <w:tcPr>
            <w:tcW w:w="1035" w:type="dxa"/>
            <w:tcBorders>
              <w:top w:val="nil"/>
              <w:left w:val="nil"/>
              <w:bottom w:val="single" w:sz="4" w:space="0" w:color="auto"/>
              <w:right w:val="single" w:sz="4" w:space="0" w:color="auto"/>
            </w:tcBorders>
            <w:shd w:val="clear" w:color="auto" w:fill="auto"/>
            <w:noWrap/>
            <w:vAlign w:val="center"/>
            <w:hideMark/>
          </w:tcPr>
          <w:p w14:paraId="509D204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92.31</w:t>
            </w:r>
          </w:p>
        </w:tc>
        <w:tc>
          <w:tcPr>
            <w:tcW w:w="850" w:type="dxa"/>
            <w:tcBorders>
              <w:top w:val="nil"/>
              <w:left w:val="nil"/>
              <w:bottom w:val="single" w:sz="4" w:space="0" w:color="auto"/>
              <w:right w:val="single" w:sz="4" w:space="0" w:color="auto"/>
            </w:tcBorders>
            <w:shd w:val="clear" w:color="auto" w:fill="auto"/>
            <w:noWrap/>
            <w:vAlign w:val="center"/>
            <w:hideMark/>
          </w:tcPr>
          <w:p w14:paraId="36EBBED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70.59</w:t>
            </w:r>
          </w:p>
        </w:tc>
        <w:tc>
          <w:tcPr>
            <w:tcW w:w="993" w:type="dxa"/>
            <w:tcBorders>
              <w:top w:val="nil"/>
              <w:left w:val="nil"/>
              <w:bottom w:val="single" w:sz="4" w:space="0" w:color="auto"/>
              <w:right w:val="single" w:sz="4" w:space="0" w:color="auto"/>
            </w:tcBorders>
            <w:shd w:val="clear" w:color="auto" w:fill="auto"/>
            <w:noWrap/>
            <w:vAlign w:val="center"/>
            <w:hideMark/>
          </w:tcPr>
          <w:p w14:paraId="0D05652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16.00</w:t>
            </w:r>
          </w:p>
        </w:tc>
        <w:tc>
          <w:tcPr>
            <w:tcW w:w="1134" w:type="dxa"/>
            <w:tcBorders>
              <w:top w:val="nil"/>
              <w:left w:val="nil"/>
              <w:bottom w:val="single" w:sz="4" w:space="0" w:color="auto"/>
              <w:right w:val="single" w:sz="4" w:space="0" w:color="auto"/>
            </w:tcBorders>
            <w:shd w:val="clear" w:color="auto" w:fill="auto"/>
            <w:noWrap/>
            <w:vAlign w:val="center"/>
            <w:hideMark/>
          </w:tcPr>
          <w:p w14:paraId="23052B6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44.44</w:t>
            </w:r>
          </w:p>
        </w:tc>
        <w:tc>
          <w:tcPr>
            <w:tcW w:w="992" w:type="dxa"/>
            <w:tcBorders>
              <w:top w:val="nil"/>
              <w:left w:val="nil"/>
              <w:bottom w:val="single" w:sz="4" w:space="0" w:color="auto"/>
              <w:right w:val="single" w:sz="4" w:space="0" w:color="auto"/>
            </w:tcBorders>
            <w:shd w:val="clear" w:color="auto" w:fill="auto"/>
            <w:noWrap/>
            <w:vAlign w:val="center"/>
            <w:hideMark/>
          </w:tcPr>
          <w:p w14:paraId="185E0F4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64.86</w:t>
            </w:r>
          </w:p>
        </w:tc>
        <w:tc>
          <w:tcPr>
            <w:tcW w:w="1134" w:type="dxa"/>
            <w:tcBorders>
              <w:top w:val="nil"/>
              <w:left w:val="nil"/>
              <w:bottom w:val="single" w:sz="4" w:space="0" w:color="auto"/>
              <w:right w:val="single" w:sz="4" w:space="0" w:color="auto"/>
            </w:tcBorders>
            <w:shd w:val="clear" w:color="auto" w:fill="auto"/>
            <w:noWrap/>
            <w:vAlign w:val="center"/>
            <w:hideMark/>
          </w:tcPr>
          <w:p w14:paraId="6B7C742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-61.54</w:t>
            </w:r>
          </w:p>
        </w:tc>
        <w:tc>
          <w:tcPr>
            <w:tcW w:w="1006" w:type="dxa"/>
            <w:tcBorders>
              <w:top w:val="nil"/>
              <w:left w:val="nil"/>
              <w:bottom w:val="single" w:sz="4" w:space="0" w:color="auto"/>
              <w:right w:val="single" w:sz="4" w:space="0" w:color="auto"/>
            </w:tcBorders>
            <w:shd w:val="clear" w:color="auto" w:fill="auto"/>
            <w:noWrap/>
            <w:vAlign w:val="center"/>
            <w:hideMark/>
          </w:tcPr>
          <w:p w14:paraId="2081BF5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30.77</w:t>
            </w:r>
          </w:p>
        </w:tc>
        <w:tc>
          <w:tcPr>
            <w:tcW w:w="1262" w:type="dxa"/>
            <w:tcBorders>
              <w:top w:val="nil"/>
              <w:left w:val="nil"/>
              <w:bottom w:val="single" w:sz="4" w:space="0" w:color="auto"/>
              <w:right w:val="single" w:sz="4" w:space="0" w:color="auto"/>
            </w:tcBorders>
            <w:shd w:val="clear" w:color="auto" w:fill="auto"/>
            <w:noWrap/>
            <w:vAlign w:val="center"/>
            <w:hideMark/>
          </w:tcPr>
          <w:p w14:paraId="2C9609C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92.31</w:t>
            </w:r>
          </w:p>
        </w:tc>
      </w:tr>
      <w:tr w:rsidR="00E138C9" w:rsidRPr="001A36F0" w14:paraId="541DE0EA"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2816FAF2"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14A5E797"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Ag (µg/L)</w:t>
            </w:r>
          </w:p>
        </w:tc>
        <w:tc>
          <w:tcPr>
            <w:tcW w:w="992" w:type="dxa"/>
            <w:tcBorders>
              <w:top w:val="nil"/>
              <w:left w:val="nil"/>
              <w:bottom w:val="single" w:sz="4" w:space="0" w:color="auto"/>
              <w:right w:val="single" w:sz="4" w:space="0" w:color="auto"/>
            </w:tcBorders>
            <w:shd w:val="clear" w:color="auto" w:fill="auto"/>
            <w:noWrap/>
            <w:vAlign w:val="center"/>
            <w:hideMark/>
          </w:tcPr>
          <w:p w14:paraId="3BB23EE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47.75</w:t>
            </w:r>
          </w:p>
        </w:tc>
        <w:tc>
          <w:tcPr>
            <w:tcW w:w="1134" w:type="dxa"/>
            <w:tcBorders>
              <w:top w:val="nil"/>
              <w:left w:val="nil"/>
              <w:bottom w:val="single" w:sz="4" w:space="0" w:color="auto"/>
              <w:right w:val="single" w:sz="4" w:space="0" w:color="auto"/>
            </w:tcBorders>
            <w:shd w:val="clear" w:color="auto" w:fill="auto"/>
            <w:noWrap/>
            <w:vAlign w:val="center"/>
            <w:hideMark/>
          </w:tcPr>
          <w:p w14:paraId="4023325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-510.07</w:t>
            </w:r>
          </w:p>
        </w:tc>
        <w:tc>
          <w:tcPr>
            <w:tcW w:w="850" w:type="dxa"/>
            <w:tcBorders>
              <w:top w:val="nil"/>
              <w:left w:val="nil"/>
              <w:bottom w:val="single" w:sz="4" w:space="0" w:color="auto"/>
              <w:right w:val="single" w:sz="4" w:space="0" w:color="auto"/>
            </w:tcBorders>
            <w:shd w:val="clear" w:color="auto" w:fill="auto"/>
            <w:noWrap/>
            <w:vAlign w:val="center"/>
            <w:hideMark/>
          </w:tcPr>
          <w:p w14:paraId="214E8C4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71.65</w:t>
            </w:r>
          </w:p>
        </w:tc>
        <w:tc>
          <w:tcPr>
            <w:tcW w:w="950" w:type="dxa"/>
            <w:tcBorders>
              <w:top w:val="nil"/>
              <w:left w:val="nil"/>
              <w:bottom w:val="single" w:sz="4" w:space="0" w:color="auto"/>
              <w:right w:val="single" w:sz="4" w:space="0" w:color="auto"/>
            </w:tcBorders>
            <w:shd w:val="clear" w:color="auto" w:fill="auto"/>
            <w:noWrap/>
            <w:vAlign w:val="center"/>
            <w:hideMark/>
          </w:tcPr>
          <w:p w14:paraId="5D67FF0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51.26</w:t>
            </w:r>
          </w:p>
        </w:tc>
        <w:tc>
          <w:tcPr>
            <w:tcW w:w="1035" w:type="dxa"/>
            <w:tcBorders>
              <w:top w:val="nil"/>
              <w:left w:val="nil"/>
              <w:bottom w:val="single" w:sz="4" w:space="0" w:color="auto"/>
              <w:right w:val="single" w:sz="4" w:space="0" w:color="auto"/>
            </w:tcBorders>
            <w:shd w:val="clear" w:color="auto" w:fill="auto"/>
            <w:noWrap/>
            <w:vAlign w:val="center"/>
            <w:hideMark/>
          </w:tcPr>
          <w:p w14:paraId="79B029E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-2011.18</w:t>
            </w:r>
          </w:p>
        </w:tc>
        <w:tc>
          <w:tcPr>
            <w:tcW w:w="850" w:type="dxa"/>
            <w:tcBorders>
              <w:top w:val="nil"/>
              <w:left w:val="nil"/>
              <w:bottom w:val="single" w:sz="4" w:space="0" w:color="auto"/>
              <w:right w:val="single" w:sz="4" w:space="0" w:color="auto"/>
            </w:tcBorders>
            <w:shd w:val="clear" w:color="auto" w:fill="auto"/>
            <w:noWrap/>
            <w:vAlign w:val="center"/>
            <w:hideMark/>
          </w:tcPr>
          <w:p w14:paraId="7643714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82.48</w:t>
            </w:r>
          </w:p>
        </w:tc>
        <w:tc>
          <w:tcPr>
            <w:tcW w:w="993" w:type="dxa"/>
            <w:tcBorders>
              <w:top w:val="nil"/>
              <w:left w:val="nil"/>
              <w:bottom w:val="single" w:sz="4" w:space="0" w:color="auto"/>
              <w:right w:val="single" w:sz="4" w:space="0" w:color="auto"/>
            </w:tcBorders>
            <w:shd w:val="clear" w:color="auto" w:fill="auto"/>
            <w:noWrap/>
            <w:vAlign w:val="center"/>
            <w:hideMark/>
          </w:tcPr>
          <w:p w14:paraId="145CC69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47.69</w:t>
            </w:r>
          </w:p>
        </w:tc>
        <w:tc>
          <w:tcPr>
            <w:tcW w:w="1134" w:type="dxa"/>
            <w:tcBorders>
              <w:top w:val="nil"/>
              <w:left w:val="nil"/>
              <w:bottom w:val="single" w:sz="4" w:space="0" w:color="auto"/>
              <w:right w:val="single" w:sz="4" w:space="0" w:color="auto"/>
            </w:tcBorders>
            <w:shd w:val="clear" w:color="auto" w:fill="auto"/>
            <w:noWrap/>
            <w:vAlign w:val="center"/>
            <w:hideMark/>
          </w:tcPr>
          <w:p w14:paraId="463C8CE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7.08</w:t>
            </w:r>
          </w:p>
        </w:tc>
        <w:tc>
          <w:tcPr>
            <w:tcW w:w="992" w:type="dxa"/>
            <w:tcBorders>
              <w:top w:val="nil"/>
              <w:left w:val="nil"/>
              <w:bottom w:val="single" w:sz="4" w:space="0" w:color="auto"/>
              <w:right w:val="single" w:sz="4" w:space="0" w:color="auto"/>
            </w:tcBorders>
            <w:shd w:val="clear" w:color="auto" w:fill="auto"/>
            <w:noWrap/>
            <w:vAlign w:val="center"/>
            <w:hideMark/>
          </w:tcPr>
          <w:p w14:paraId="1BF6CDF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72.99</w:t>
            </w:r>
          </w:p>
        </w:tc>
        <w:tc>
          <w:tcPr>
            <w:tcW w:w="1134" w:type="dxa"/>
            <w:tcBorders>
              <w:top w:val="nil"/>
              <w:left w:val="nil"/>
              <w:bottom w:val="single" w:sz="4" w:space="0" w:color="auto"/>
              <w:right w:val="single" w:sz="4" w:space="0" w:color="auto"/>
            </w:tcBorders>
            <w:shd w:val="clear" w:color="auto" w:fill="auto"/>
            <w:noWrap/>
            <w:vAlign w:val="center"/>
            <w:hideMark/>
          </w:tcPr>
          <w:p w14:paraId="6648583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-21.05</w:t>
            </w:r>
          </w:p>
        </w:tc>
        <w:tc>
          <w:tcPr>
            <w:tcW w:w="1006" w:type="dxa"/>
            <w:tcBorders>
              <w:top w:val="nil"/>
              <w:left w:val="nil"/>
              <w:bottom w:val="single" w:sz="4" w:space="0" w:color="auto"/>
              <w:right w:val="single" w:sz="4" w:space="0" w:color="auto"/>
            </w:tcBorders>
            <w:shd w:val="clear" w:color="auto" w:fill="auto"/>
            <w:noWrap/>
            <w:vAlign w:val="center"/>
            <w:hideMark/>
          </w:tcPr>
          <w:p w14:paraId="006D2DD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34.31</w:t>
            </w:r>
          </w:p>
        </w:tc>
        <w:tc>
          <w:tcPr>
            <w:tcW w:w="1262" w:type="dxa"/>
            <w:tcBorders>
              <w:top w:val="nil"/>
              <w:left w:val="nil"/>
              <w:bottom w:val="single" w:sz="4" w:space="0" w:color="auto"/>
              <w:right w:val="single" w:sz="4" w:space="0" w:color="auto"/>
            </w:tcBorders>
            <w:shd w:val="clear" w:color="auto" w:fill="auto"/>
            <w:noWrap/>
            <w:vAlign w:val="center"/>
            <w:hideMark/>
          </w:tcPr>
          <w:p w14:paraId="7785691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69.63</w:t>
            </w:r>
          </w:p>
        </w:tc>
      </w:tr>
      <w:tr w:rsidR="00E138C9" w:rsidRPr="001A36F0" w14:paraId="538162F4"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194A478D"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51A7BE32"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Cd (µg/L)</w:t>
            </w:r>
          </w:p>
        </w:tc>
        <w:tc>
          <w:tcPr>
            <w:tcW w:w="992" w:type="dxa"/>
            <w:tcBorders>
              <w:top w:val="nil"/>
              <w:left w:val="nil"/>
              <w:bottom w:val="single" w:sz="4" w:space="0" w:color="auto"/>
              <w:right w:val="single" w:sz="4" w:space="0" w:color="auto"/>
            </w:tcBorders>
            <w:shd w:val="clear" w:color="auto" w:fill="auto"/>
            <w:noWrap/>
            <w:vAlign w:val="center"/>
            <w:hideMark/>
          </w:tcPr>
          <w:p w14:paraId="2B38531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27.86</w:t>
            </w:r>
          </w:p>
        </w:tc>
        <w:tc>
          <w:tcPr>
            <w:tcW w:w="1134" w:type="dxa"/>
            <w:tcBorders>
              <w:top w:val="nil"/>
              <w:left w:val="nil"/>
              <w:bottom w:val="single" w:sz="4" w:space="0" w:color="auto"/>
              <w:right w:val="single" w:sz="4" w:space="0" w:color="auto"/>
            </w:tcBorders>
            <w:shd w:val="clear" w:color="auto" w:fill="auto"/>
            <w:noWrap/>
            <w:vAlign w:val="center"/>
            <w:hideMark/>
          </w:tcPr>
          <w:p w14:paraId="2AD770E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96.58</w:t>
            </w:r>
          </w:p>
        </w:tc>
        <w:tc>
          <w:tcPr>
            <w:tcW w:w="850" w:type="dxa"/>
            <w:tcBorders>
              <w:top w:val="nil"/>
              <w:left w:val="nil"/>
              <w:bottom w:val="single" w:sz="4" w:space="0" w:color="auto"/>
              <w:right w:val="single" w:sz="4" w:space="0" w:color="auto"/>
            </w:tcBorders>
            <w:shd w:val="clear" w:color="auto" w:fill="auto"/>
            <w:noWrap/>
            <w:vAlign w:val="center"/>
            <w:hideMark/>
          </w:tcPr>
          <w:p w14:paraId="2613B4A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90.55</w:t>
            </w:r>
          </w:p>
        </w:tc>
        <w:tc>
          <w:tcPr>
            <w:tcW w:w="950" w:type="dxa"/>
            <w:tcBorders>
              <w:top w:val="nil"/>
              <w:left w:val="nil"/>
              <w:bottom w:val="single" w:sz="4" w:space="0" w:color="auto"/>
              <w:right w:val="single" w:sz="4" w:space="0" w:color="auto"/>
            </w:tcBorders>
            <w:shd w:val="clear" w:color="auto" w:fill="auto"/>
            <w:noWrap/>
            <w:vAlign w:val="center"/>
            <w:hideMark/>
          </w:tcPr>
          <w:p w14:paraId="5D051C0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55.68</w:t>
            </w:r>
          </w:p>
        </w:tc>
        <w:tc>
          <w:tcPr>
            <w:tcW w:w="1035" w:type="dxa"/>
            <w:tcBorders>
              <w:top w:val="nil"/>
              <w:left w:val="nil"/>
              <w:bottom w:val="single" w:sz="4" w:space="0" w:color="auto"/>
              <w:right w:val="single" w:sz="4" w:space="0" w:color="auto"/>
            </w:tcBorders>
            <w:shd w:val="clear" w:color="auto" w:fill="auto"/>
            <w:noWrap/>
            <w:vAlign w:val="center"/>
            <w:hideMark/>
          </w:tcPr>
          <w:p w14:paraId="2810A0A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72.05</w:t>
            </w:r>
          </w:p>
        </w:tc>
        <w:tc>
          <w:tcPr>
            <w:tcW w:w="850" w:type="dxa"/>
            <w:tcBorders>
              <w:top w:val="nil"/>
              <w:left w:val="nil"/>
              <w:bottom w:val="single" w:sz="4" w:space="0" w:color="auto"/>
              <w:right w:val="single" w:sz="4" w:space="0" w:color="auto"/>
            </w:tcBorders>
            <w:shd w:val="clear" w:color="auto" w:fill="auto"/>
            <w:noWrap/>
            <w:vAlign w:val="center"/>
            <w:hideMark/>
          </w:tcPr>
          <w:p w14:paraId="20EF8F9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70.36</w:t>
            </w:r>
          </w:p>
        </w:tc>
        <w:tc>
          <w:tcPr>
            <w:tcW w:w="993" w:type="dxa"/>
            <w:tcBorders>
              <w:top w:val="nil"/>
              <w:left w:val="nil"/>
              <w:bottom w:val="single" w:sz="4" w:space="0" w:color="auto"/>
              <w:right w:val="single" w:sz="4" w:space="0" w:color="auto"/>
            </w:tcBorders>
            <w:shd w:val="clear" w:color="auto" w:fill="auto"/>
            <w:noWrap/>
            <w:vAlign w:val="center"/>
            <w:hideMark/>
          </w:tcPr>
          <w:p w14:paraId="21646FC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54.36</w:t>
            </w:r>
          </w:p>
        </w:tc>
        <w:tc>
          <w:tcPr>
            <w:tcW w:w="1134" w:type="dxa"/>
            <w:tcBorders>
              <w:top w:val="nil"/>
              <w:left w:val="nil"/>
              <w:bottom w:val="single" w:sz="4" w:space="0" w:color="auto"/>
              <w:right w:val="single" w:sz="4" w:space="0" w:color="auto"/>
            </w:tcBorders>
            <w:shd w:val="clear" w:color="auto" w:fill="auto"/>
            <w:noWrap/>
            <w:vAlign w:val="center"/>
            <w:hideMark/>
          </w:tcPr>
          <w:p w14:paraId="252193B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95.40</w:t>
            </w:r>
          </w:p>
        </w:tc>
        <w:tc>
          <w:tcPr>
            <w:tcW w:w="992" w:type="dxa"/>
            <w:tcBorders>
              <w:top w:val="nil"/>
              <w:left w:val="nil"/>
              <w:bottom w:val="single" w:sz="4" w:space="0" w:color="auto"/>
              <w:right w:val="single" w:sz="4" w:space="0" w:color="auto"/>
            </w:tcBorders>
            <w:shd w:val="clear" w:color="auto" w:fill="auto"/>
            <w:noWrap/>
            <w:vAlign w:val="center"/>
            <w:hideMark/>
          </w:tcPr>
          <w:p w14:paraId="142CAC9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66.13</w:t>
            </w:r>
          </w:p>
        </w:tc>
        <w:tc>
          <w:tcPr>
            <w:tcW w:w="1134" w:type="dxa"/>
            <w:tcBorders>
              <w:top w:val="nil"/>
              <w:left w:val="nil"/>
              <w:bottom w:val="single" w:sz="4" w:space="0" w:color="auto"/>
              <w:right w:val="single" w:sz="4" w:space="0" w:color="auto"/>
            </w:tcBorders>
            <w:shd w:val="clear" w:color="auto" w:fill="auto"/>
            <w:noWrap/>
            <w:vAlign w:val="center"/>
            <w:hideMark/>
          </w:tcPr>
          <w:p w14:paraId="10E535C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59.34</w:t>
            </w:r>
          </w:p>
        </w:tc>
        <w:tc>
          <w:tcPr>
            <w:tcW w:w="1006" w:type="dxa"/>
            <w:tcBorders>
              <w:top w:val="nil"/>
              <w:left w:val="nil"/>
              <w:bottom w:val="single" w:sz="4" w:space="0" w:color="auto"/>
              <w:right w:val="single" w:sz="4" w:space="0" w:color="auto"/>
            </w:tcBorders>
            <w:shd w:val="clear" w:color="auto" w:fill="auto"/>
            <w:noWrap/>
            <w:vAlign w:val="center"/>
            <w:hideMark/>
          </w:tcPr>
          <w:p w14:paraId="444C095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56.56</w:t>
            </w:r>
          </w:p>
        </w:tc>
        <w:tc>
          <w:tcPr>
            <w:tcW w:w="1262" w:type="dxa"/>
            <w:tcBorders>
              <w:top w:val="nil"/>
              <w:left w:val="nil"/>
              <w:bottom w:val="single" w:sz="4" w:space="0" w:color="auto"/>
              <w:right w:val="single" w:sz="4" w:space="0" w:color="auto"/>
            </w:tcBorders>
            <w:shd w:val="clear" w:color="auto" w:fill="auto"/>
            <w:noWrap/>
            <w:vAlign w:val="center"/>
            <w:hideMark/>
          </w:tcPr>
          <w:p w14:paraId="340F8C2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72.96</w:t>
            </w:r>
          </w:p>
        </w:tc>
      </w:tr>
      <w:tr w:rsidR="00E138C9" w:rsidRPr="001A36F0" w14:paraId="478FD893"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25BE04DB"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05CD13B6"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Hg (µg/L)</w:t>
            </w:r>
          </w:p>
        </w:tc>
        <w:tc>
          <w:tcPr>
            <w:tcW w:w="992" w:type="dxa"/>
            <w:tcBorders>
              <w:top w:val="nil"/>
              <w:left w:val="nil"/>
              <w:bottom w:val="single" w:sz="4" w:space="0" w:color="auto"/>
              <w:right w:val="single" w:sz="4" w:space="0" w:color="auto"/>
            </w:tcBorders>
            <w:shd w:val="clear" w:color="auto" w:fill="auto"/>
            <w:noWrap/>
            <w:vAlign w:val="center"/>
            <w:hideMark/>
          </w:tcPr>
          <w:p w14:paraId="2779F1E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-32.47</w:t>
            </w:r>
          </w:p>
        </w:tc>
        <w:tc>
          <w:tcPr>
            <w:tcW w:w="1134" w:type="dxa"/>
            <w:tcBorders>
              <w:top w:val="nil"/>
              <w:left w:val="nil"/>
              <w:bottom w:val="single" w:sz="4" w:space="0" w:color="auto"/>
              <w:right w:val="single" w:sz="4" w:space="0" w:color="auto"/>
            </w:tcBorders>
            <w:shd w:val="clear" w:color="auto" w:fill="auto"/>
            <w:noWrap/>
            <w:vAlign w:val="center"/>
            <w:hideMark/>
          </w:tcPr>
          <w:p w14:paraId="0C41FB0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53.44</w:t>
            </w:r>
          </w:p>
        </w:tc>
        <w:tc>
          <w:tcPr>
            <w:tcW w:w="850" w:type="dxa"/>
            <w:tcBorders>
              <w:top w:val="nil"/>
              <w:left w:val="nil"/>
              <w:bottom w:val="single" w:sz="4" w:space="0" w:color="auto"/>
              <w:right w:val="single" w:sz="4" w:space="0" w:color="auto"/>
            </w:tcBorders>
            <w:shd w:val="clear" w:color="auto" w:fill="auto"/>
            <w:noWrap/>
            <w:vAlign w:val="center"/>
            <w:hideMark/>
          </w:tcPr>
          <w:p w14:paraId="5A47A8F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2.82</w:t>
            </w:r>
          </w:p>
        </w:tc>
        <w:tc>
          <w:tcPr>
            <w:tcW w:w="950" w:type="dxa"/>
            <w:tcBorders>
              <w:top w:val="nil"/>
              <w:left w:val="nil"/>
              <w:bottom w:val="single" w:sz="4" w:space="0" w:color="auto"/>
              <w:right w:val="single" w:sz="4" w:space="0" w:color="auto"/>
            </w:tcBorders>
            <w:shd w:val="clear" w:color="auto" w:fill="auto"/>
            <w:noWrap/>
            <w:vAlign w:val="center"/>
            <w:hideMark/>
          </w:tcPr>
          <w:p w14:paraId="0A29BD6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62.43</w:t>
            </w:r>
          </w:p>
        </w:tc>
        <w:tc>
          <w:tcPr>
            <w:tcW w:w="1035" w:type="dxa"/>
            <w:tcBorders>
              <w:top w:val="nil"/>
              <w:left w:val="nil"/>
              <w:bottom w:val="single" w:sz="4" w:space="0" w:color="auto"/>
              <w:right w:val="single" w:sz="4" w:space="0" w:color="auto"/>
            </w:tcBorders>
            <w:shd w:val="clear" w:color="auto" w:fill="auto"/>
            <w:noWrap/>
            <w:vAlign w:val="center"/>
            <w:hideMark/>
          </w:tcPr>
          <w:p w14:paraId="7E54290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-4.75</w:t>
            </w:r>
          </w:p>
        </w:tc>
        <w:tc>
          <w:tcPr>
            <w:tcW w:w="850" w:type="dxa"/>
            <w:tcBorders>
              <w:top w:val="nil"/>
              <w:left w:val="nil"/>
              <w:bottom w:val="single" w:sz="4" w:space="0" w:color="auto"/>
              <w:right w:val="single" w:sz="4" w:space="0" w:color="auto"/>
            </w:tcBorders>
            <w:shd w:val="clear" w:color="auto" w:fill="auto"/>
            <w:noWrap/>
            <w:vAlign w:val="center"/>
            <w:hideMark/>
          </w:tcPr>
          <w:p w14:paraId="7DB6E11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11.18</w:t>
            </w:r>
          </w:p>
        </w:tc>
        <w:tc>
          <w:tcPr>
            <w:tcW w:w="993" w:type="dxa"/>
            <w:tcBorders>
              <w:top w:val="nil"/>
              <w:left w:val="nil"/>
              <w:bottom w:val="single" w:sz="4" w:space="0" w:color="auto"/>
              <w:right w:val="single" w:sz="4" w:space="0" w:color="auto"/>
            </w:tcBorders>
            <w:shd w:val="clear" w:color="auto" w:fill="auto"/>
            <w:noWrap/>
            <w:vAlign w:val="center"/>
            <w:hideMark/>
          </w:tcPr>
          <w:p w14:paraId="6BE6DAD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55.90</w:t>
            </w:r>
          </w:p>
        </w:tc>
        <w:tc>
          <w:tcPr>
            <w:tcW w:w="1134" w:type="dxa"/>
            <w:tcBorders>
              <w:top w:val="nil"/>
              <w:left w:val="nil"/>
              <w:bottom w:val="single" w:sz="4" w:space="0" w:color="auto"/>
              <w:right w:val="single" w:sz="4" w:space="0" w:color="auto"/>
            </w:tcBorders>
            <w:shd w:val="clear" w:color="auto" w:fill="auto"/>
            <w:noWrap/>
            <w:vAlign w:val="center"/>
            <w:hideMark/>
          </w:tcPr>
          <w:p w14:paraId="12666B0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2.58</w:t>
            </w:r>
          </w:p>
        </w:tc>
        <w:tc>
          <w:tcPr>
            <w:tcW w:w="992" w:type="dxa"/>
            <w:tcBorders>
              <w:top w:val="nil"/>
              <w:left w:val="nil"/>
              <w:bottom w:val="single" w:sz="4" w:space="0" w:color="auto"/>
              <w:right w:val="single" w:sz="4" w:space="0" w:color="auto"/>
            </w:tcBorders>
            <w:shd w:val="clear" w:color="auto" w:fill="auto"/>
            <w:noWrap/>
            <w:vAlign w:val="center"/>
            <w:hideMark/>
          </w:tcPr>
          <w:p w14:paraId="7E25E92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8.80</w:t>
            </w:r>
          </w:p>
        </w:tc>
        <w:tc>
          <w:tcPr>
            <w:tcW w:w="1134" w:type="dxa"/>
            <w:tcBorders>
              <w:top w:val="nil"/>
              <w:left w:val="nil"/>
              <w:bottom w:val="single" w:sz="4" w:space="0" w:color="auto"/>
              <w:right w:val="single" w:sz="4" w:space="0" w:color="auto"/>
            </w:tcBorders>
            <w:shd w:val="clear" w:color="auto" w:fill="auto"/>
            <w:noWrap/>
            <w:vAlign w:val="center"/>
            <w:hideMark/>
          </w:tcPr>
          <w:p w14:paraId="0F6E5AA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-110.31</w:t>
            </w:r>
          </w:p>
        </w:tc>
        <w:tc>
          <w:tcPr>
            <w:tcW w:w="1006" w:type="dxa"/>
            <w:tcBorders>
              <w:top w:val="nil"/>
              <w:left w:val="nil"/>
              <w:bottom w:val="single" w:sz="4" w:space="0" w:color="auto"/>
              <w:right w:val="single" w:sz="4" w:space="0" w:color="auto"/>
            </w:tcBorders>
            <w:shd w:val="clear" w:color="auto" w:fill="auto"/>
            <w:noWrap/>
            <w:vAlign w:val="center"/>
            <w:hideMark/>
          </w:tcPr>
          <w:p w14:paraId="1799931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-13.38</w:t>
            </w:r>
          </w:p>
        </w:tc>
        <w:tc>
          <w:tcPr>
            <w:tcW w:w="1262" w:type="dxa"/>
            <w:tcBorders>
              <w:top w:val="nil"/>
              <w:left w:val="nil"/>
              <w:bottom w:val="single" w:sz="4" w:space="0" w:color="auto"/>
              <w:right w:val="single" w:sz="4" w:space="0" w:color="auto"/>
            </w:tcBorders>
            <w:shd w:val="clear" w:color="auto" w:fill="auto"/>
            <w:noWrap/>
            <w:vAlign w:val="center"/>
            <w:hideMark/>
          </w:tcPr>
          <w:p w14:paraId="79AB9C1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1.19</w:t>
            </w:r>
          </w:p>
        </w:tc>
      </w:tr>
      <w:tr w:rsidR="00E138C9" w:rsidRPr="001A36F0" w14:paraId="0ACCD402"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74745E7C"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2F59A825"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Pb (µg/L)</w:t>
            </w:r>
          </w:p>
        </w:tc>
        <w:tc>
          <w:tcPr>
            <w:tcW w:w="992" w:type="dxa"/>
            <w:tcBorders>
              <w:top w:val="nil"/>
              <w:left w:val="nil"/>
              <w:bottom w:val="single" w:sz="4" w:space="0" w:color="auto"/>
              <w:right w:val="single" w:sz="4" w:space="0" w:color="auto"/>
            </w:tcBorders>
            <w:shd w:val="clear" w:color="auto" w:fill="auto"/>
            <w:noWrap/>
            <w:vAlign w:val="center"/>
            <w:hideMark/>
          </w:tcPr>
          <w:p w14:paraId="1D9458E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-13.36</w:t>
            </w:r>
          </w:p>
        </w:tc>
        <w:tc>
          <w:tcPr>
            <w:tcW w:w="1134" w:type="dxa"/>
            <w:tcBorders>
              <w:top w:val="nil"/>
              <w:left w:val="nil"/>
              <w:bottom w:val="single" w:sz="4" w:space="0" w:color="auto"/>
              <w:right w:val="single" w:sz="4" w:space="0" w:color="auto"/>
            </w:tcBorders>
            <w:shd w:val="clear" w:color="auto" w:fill="auto"/>
            <w:noWrap/>
            <w:vAlign w:val="center"/>
            <w:hideMark/>
          </w:tcPr>
          <w:p w14:paraId="5F23580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73.15</w:t>
            </w:r>
          </w:p>
        </w:tc>
        <w:tc>
          <w:tcPr>
            <w:tcW w:w="850" w:type="dxa"/>
            <w:tcBorders>
              <w:top w:val="nil"/>
              <w:left w:val="nil"/>
              <w:bottom w:val="single" w:sz="4" w:space="0" w:color="auto"/>
              <w:right w:val="single" w:sz="4" w:space="0" w:color="auto"/>
            </w:tcBorders>
            <w:shd w:val="clear" w:color="auto" w:fill="auto"/>
            <w:noWrap/>
            <w:vAlign w:val="center"/>
            <w:hideMark/>
          </w:tcPr>
          <w:p w14:paraId="69F4002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61.45</w:t>
            </w:r>
          </w:p>
        </w:tc>
        <w:tc>
          <w:tcPr>
            <w:tcW w:w="950" w:type="dxa"/>
            <w:tcBorders>
              <w:top w:val="nil"/>
              <w:left w:val="nil"/>
              <w:bottom w:val="single" w:sz="4" w:space="0" w:color="auto"/>
              <w:right w:val="single" w:sz="4" w:space="0" w:color="auto"/>
            </w:tcBorders>
            <w:shd w:val="clear" w:color="auto" w:fill="auto"/>
            <w:noWrap/>
            <w:vAlign w:val="center"/>
            <w:hideMark/>
          </w:tcPr>
          <w:p w14:paraId="50B666D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26.09</w:t>
            </w:r>
          </w:p>
        </w:tc>
        <w:tc>
          <w:tcPr>
            <w:tcW w:w="1035" w:type="dxa"/>
            <w:tcBorders>
              <w:top w:val="nil"/>
              <w:left w:val="nil"/>
              <w:bottom w:val="single" w:sz="4" w:space="0" w:color="auto"/>
              <w:right w:val="single" w:sz="4" w:space="0" w:color="auto"/>
            </w:tcBorders>
            <w:shd w:val="clear" w:color="auto" w:fill="auto"/>
            <w:noWrap/>
            <w:vAlign w:val="center"/>
            <w:hideMark/>
          </w:tcPr>
          <w:p w14:paraId="0094AA1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54.69</w:t>
            </w:r>
          </w:p>
        </w:tc>
        <w:tc>
          <w:tcPr>
            <w:tcW w:w="850" w:type="dxa"/>
            <w:tcBorders>
              <w:top w:val="nil"/>
              <w:left w:val="nil"/>
              <w:bottom w:val="single" w:sz="4" w:space="0" w:color="auto"/>
              <w:right w:val="single" w:sz="4" w:space="0" w:color="auto"/>
            </w:tcBorders>
            <w:shd w:val="clear" w:color="auto" w:fill="auto"/>
            <w:noWrap/>
            <w:vAlign w:val="center"/>
            <w:hideMark/>
          </w:tcPr>
          <w:p w14:paraId="624EEA1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57.92</w:t>
            </w:r>
          </w:p>
        </w:tc>
        <w:tc>
          <w:tcPr>
            <w:tcW w:w="993" w:type="dxa"/>
            <w:tcBorders>
              <w:top w:val="nil"/>
              <w:left w:val="nil"/>
              <w:bottom w:val="single" w:sz="4" w:space="0" w:color="auto"/>
              <w:right w:val="single" w:sz="4" w:space="0" w:color="auto"/>
            </w:tcBorders>
            <w:shd w:val="clear" w:color="auto" w:fill="auto"/>
            <w:noWrap/>
            <w:vAlign w:val="center"/>
            <w:hideMark/>
          </w:tcPr>
          <w:p w14:paraId="08780A4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19.36</w:t>
            </w:r>
          </w:p>
        </w:tc>
        <w:tc>
          <w:tcPr>
            <w:tcW w:w="1134" w:type="dxa"/>
            <w:tcBorders>
              <w:top w:val="nil"/>
              <w:left w:val="nil"/>
              <w:bottom w:val="single" w:sz="4" w:space="0" w:color="auto"/>
              <w:right w:val="single" w:sz="4" w:space="0" w:color="auto"/>
            </w:tcBorders>
            <w:shd w:val="clear" w:color="auto" w:fill="auto"/>
            <w:noWrap/>
            <w:vAlign w:val="center"/>
            <w:hideMark/>
          </w:tcPr>
          <w:p w14:paraId="002EACB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57.15</w:t>
            </w:r>
          </w:p>
        </w:tc>
        <w:tc>
          <w:tcPr>
            <w:tcW w:w="992" w:type="dxa"/>
            <w:tcBorders>
              <w:top w:val="nil"/>
              <w:left w:val="nil"/>
              <w:bottom w:val="single" w:sz="4" w:space="0" w:color="auto"/>
              <w:right w:val="single" w:sz="4" w:space="0" w:color="auto"/>
            </w:tcBorders>
            <w:shd w:val="clear" w:color="auto" w:fill="auto"/>
            <w:noWrap/>
            <w:vAlign w:val="center"/>
            <w:hideMark/>
          </w:tcPr>
          <w:p w14:paraId="19A3E1E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43.73</w:t>
            </w:r>
          </w:p>
        </w:tc>
        <w:tc>
          <w:tcPr>
            <w:tcW w:w="1134" w:type="dxa"/>
            <w:tcBorders>
              <w:top w:val="nil"/>
              <w:left w:val="nil"/>
              <w:bottom w:val="single" w:sz="4" w:space="0" w:color="auto"/>
              <w:right w:val="single" w:sz="4" w:space="0" w:color="auto"/>
            </w:tcBorders>
            <w:shd w:val="clear" w:color="auto" w:fill="auto"/>
            <w:noWrap/>
            <w:vAlign w:val="center"/>
            <w:hideMark/>
          </w:tcPr>
          <w:p w14:paraId="3F1E78C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18.64</w:t>
            </w:r>
          </w:p>
        </w:tc>
        <w:tc>
          <w:tcPr>
            <w:tcW w:w="1006" w:type="dxa"/>
            <w:tcBorders>
              <w:top w:val="nil"/>
              <w:left w:val="nil"/>
              <w:bottom w:val="single" w:sz="4" w:space="0" w:color="auto"/>
              <w:right w:val="single" w:sz="4" w:space="0" w:color="auto"/>
            </w:tcBorders>
            <w:shd w:val="clear" w:color="auto" w:fill="auto"/>
            <w:noWrap/>
            <w:vAlign w:val="center"/>
            <w:hideMark/>
          </w:tcPr>
          <w:p w14:paraId="0F0CE11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23.46</w:t>
            </w:r>
          </w:p>
        </w:tc>
        <w:tc>
          <w:tcPr>
            <w:tcW w:w="1262" w:type="dxa"/>
            <w:tcBorders>
              <w:top w:val="nil"/>
              <w:left w:val="nil"/>
              <w:bottom w:val="single" w:sz="4" w:space="0" w:color="auto"/>
              <w:right w:val="single" w:sz="4" w:space="0" w:color="auto"/>
            </w:tcBorders>
            <w:shd w:val="clear" w:color="auto" w:fill="auto"/>
            <w:noWrap/>
            <w:vAlign w:val="center"/>
            <w:hideMark/>
          </w:tcPr>
          <w:p w14:paraId="7C23F72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52.94</w:t>
            </w:r>
          </w:p>
        </w:tc>
      </w:tr>
      <w:tr w:rsidR="00E138C9" w:rsidRPr="001A36F0" w14:paraId="37645A49" w14:textId="77777777" w:rsidTr="00E138C9">
        <w:trPr>
          <w:trHeight w:val="242"/>
        </w:trPr>
        <w:tc>
          <w:tcPr>
            <w:tcW w:w="498"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14:paraId="6EEDFF8E"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1A36F0">
              <w:rPr>
                <w:rFonts w:ascii="Times New Roman" w:eastAsia="Times New Roman" w:hAnsi="Times New Roman" w:cs="Times New Roman"/>
                <w:b/>
                <w:bCs/>
                <w:color w:val="000000"/>
                <w:kern w:val="0"/>
                <w:sz w:val="20"/>
                <w:szCs w:val="20"/>
                <w:lang w:eastAsia="en-GB"/>
                <w14:ligatures w14:val="none"/>
              </w:rPr>
              <w:t>Counts</w:t>
            </w:r>
          </w:p>
        </w:tc>
        <w:tc>
          <w:tcPr>
            <w:tcW w:w="2191" w:type="dxa"/>
            <w:tcBorders>
              <w:top w:val="nil"/>
              <w:left w:val="nil"/>
              <w:bottom w:val="single" w:sz="4" w:space="0" w:color="auto"/>
              <w:right w:val="single" w:sz="4" w:space="0" w:color="auto"/>
            </w:tcBorders>
            <w:shd w:val="clear" w:color="auto" w:fill="auto"/>
            <w:noWrap/>
            <w:vAlign w:val="center"/>
            <w:hideMark/>
          </w:tcPr>
          <w:p w14:paraId="3B71D895"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TBX 44°C (CFU/mL)</w:t>
            </w:r>
          </w:p>
        </w:tc>
        <w:tc>
          <w:tcPr>
            <w:tcW w:w="992" w:type="dxa"/>
            <w:tcBorders>
              <w:top w:val="nil"/>
              <w:left w:val="nil"/>
              <w:bottom w:val="single" w:sz="4" w:space="0" w:color="auto"/>
              <w:right w:val="single" w:sz="4" w:space="0" w:color="auto"/>
            </w:tcBorders>
            <w:shd w:val="clear" w:color="auto" w:fill="auto"/>
            <w:noWrap/>
            <w:vAlign w:val="center"/>
            <w:hideMark/>
          </w:tcPr>
          <w:p w14:paraId="198E987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89.59</w:t>
            </w:r>
          </w:p>
        </w:tc>
        <w:tc>
          <w:tcPr>
            <w:tcW w:w="1134" w:type="dxa"/>
            <w:tcBorders>
              <w:top w:val="nil"/>
              <w:left w:val="nil"/>
              <w:bottom w:val="single" w:sz="4" w:space="0" w:color="auto"/>
              <w:right w:val="single" w:sz="4" w:space="0" w:color="auto"/>
            </w:tcBorders>
            <w:shd w:val="clear" w:color="auto" w:fill="auto"/>
            <w:noWrap/>
            <w:vAlign w:val="center"/>
            <w:hideMark/>
          </w:tcPr>
          <w:p w14:paraId="0E7C840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89.56</w:t>
            </w:r>
          </w:p>
        </w:tc>
        <w:tc>
          <w:tcPr>
            <w:tcW w:w="850" w:type="dxa"/>
            <w:tcBorders>
              <w:top w:val="nil"/>
              <w:left w:val="nil"/>
              <w:bottom w:val="single" w:sz="4" w:space="0" w:color="auto"/>
              <w:right w:val="single" w:sz="4" w:space="0" w:color="auto"/>
            </w:tcBorders>
            <w:shd w:val="clear" w:color="auto" w:fill="auto"/>
            <w:noWrap/>
            <w:vAlign w:val="center"/>
            <w:hideMark/>
          </w:tcPr>
          <w:p w14:paraId="59E2804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89.80</w:t>
            </w:r>
          </w:p>
        </w:tc>
        <w:tc>
          <w:tcPr>
            <w:tcW w:w="950" w:type="dxa"/>
            <w:tcBorders>
              <w:top w:val="nil"/>
              <w:left w:val="nil"/>
              <w:bottom w:val="single" w:sz="4" w:space="0" w:color="auto"/>
              <w:right w:val="single" w:sz="4" w:space="0" w:color="auto"/>
            </w:tcBorders>
            <w:shd w:val="clear" w:color="auto" w:fill="auto"/>
            <w:noWrap/>
            <w:vAlign w:val="center"/>
            <w:hideMark/>
          </w:tcPr>
          <w:p w14:paraId="615FD4F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42.28</w:t>
            </w:r>
          </w:p>
        </w:tc>
        <w:tc>
          <w:tcPr>
            <w:tcW w:w="1035" w:type="dxa"/>
            <w:tcBorders>
              <w:top w:val="nil"/>
              <w:left w:val="nil"/>
              <w:bottom w:val="single" w:sz="4" w:space="0" w:color="auto"/>
              <w:right w:val="single" w:sz="4" w:space="0" w:color="auto"/>
            </w:tcBorders>
            <w:shd w:val="clear" w:color="auto" w:fill="auto"/>
            <w:noWrap/>
            <w:vAlign w:val="center"/>
            <w:hideMark/>
          </w:tcPr>
          <w:p w14:paraId="347927C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89.70</w:t>
            </w:r>
          </w:p>
        </w:tc>
        <w:tc>
          <w:tcPr>
            <w:tcW w:w="850" w:type="dxa"/>
            <w:tcBorders>
              <w:top w:val="nil"/>
              <w:left w:val="nil"/>
              <w:bottom w:val="single" w:sz="4" w:space="0" w:color="auto"/>
              <w:right w:val="single" w:sz="4" w:space="0" w:color="auto"/>
            </w:tcBorders>
            <w:shd w:val="clear" w:color="auto" w:fill="auto"/>
            <w:noWrap/>
            <w:vAlign w:val="center"/>
            <w:hideMark/>
          </w:tcPr>
          <w:p w14:paraId="26F6B07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33.85</w:t>
            </w:r>
          </w:p>
        </w:tc>
        <w:tc>
          <w:tcPr>
            <w:tcW w:w="993" w:type="dxa"/>
            <w:tcBorders>
              <w:top w:val="nil"/>
              <w:left w:val="nil"/>
              <w:bottom w:val="single" w:sz="4" w:space="0" w:color="auto"/>
              <w:right w:val="single" w:sz="4" w:space="0" w:color="auto"/>
            </w:tcBorders>
            <w:shd w:val="clear" w:color="auto" w:fill="auto"/>
            <w:noWrap/>
            <w:vAlign w:val="center"/>
            <w:hideMark/>
          </w:tcPr>
          <w:p w14:paraId="60DBA1A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45.08</w:t>
            </w:r>
          </w:p>
        </w:tc>
        <w:tc>
          <w:tcPr>
            <w:tcW w:w="1134" w:type="dxa"/>
            <w:tcBorders>
              <w:top w:val="nil"/>
              <w:left w:val="nil"/>
              <w:bottom w:val="single" w:sz="4" w:space="0" w:color="auto"/>
              <w:right w:val="single" w:sz="4" w:space="0" w:color="auto"/>
            </w:tcBorders>
            <w:shd w:val="clear" w:color="auto" w:fill="auto"/>
            <w:noWrap/>
            <w:vAlign w:val="center"/>
            <w:hideMark/>
          </w:tcPr>
          <w:p w14:paraId="64D5BC9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90.49</w:t>
            </w:r>
          </w:p>
        </w:tc>
        <w:tc>
          <w:tcPr>
            <w:tcW w:w="992" w:type="dxa"/>
            <w:tcBorders>
              <w:top w:val="nil"/>
              <w:left w:val="nil"/>
              <w:bottom w:val="single" w:sz="4" w:space="0" w:color="auto"/>
              <w:right w:val="single" w:sz="4" w:space="0" w:color="auto"/>
            </w:tcBorders>
            <w:shd w:val="clear" w:color="auto" w:fill="auto"/>
            <w:noWrap/>
            <w:vAlign w:val="center"/>
            <w:hideMark/>
          </w:tcPr>
          <w:p w14:paraId="76B0D1C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89.16</w:t>
            </w:r>
          </w:p>
        </w:tc>
        <w:tc>
          <w:tcPr>
            <w:tcW w:w="1134" w:type="dxa"/>
            <w:tcBorders>
              <w:top w:val="nil"/>
              <w:left w:val="nil"/>
              <w:bottom w:val="single" w:sz="4" w:space="0" w:color="auto"/>
              <w:right w:val="single" w:sz="4" w:space="0" w:color="auto"/>
            </w:tcBorders>
            <w:shd w:val="clear" w:color="auto" w:fill="auto"/>
            <w:noWrap/>
            <w:vAlign w:val="center"/>
            <w:hideMark/>
          </w:tcPr>
          <w:p w14:paraId="786CD93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88.74</w:t>
            </w:r>
          </w:p>
        </w:tc>
        <w:tc>
          <w:tcPr>
            <w:tcW w:w="1006" w:type="dxa"/>
            <w:tcBorders>
              <w:top w:val="nil"/>
              <w:left w:val="nil"/>
              <w:bottom w:val="single" w:sz="4" w:space="0" w:color="auto"/>
              <w:right w:val="single" w:sz="4" w:space="0" w:color="auto"/>
            </w:tcBorders>
            <w:shd w:val="clear" w:color="auto" w:fill="auto"/>
            <w:noWrap/>
            <w:vAlign w:val="center"/>
            <w:hideMark/>
          </w:tcPr>
          <w:p w14:paraId="02D5309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90.19</w:t>
            </w:r>
          </w:p>
        </w:tc>
        <w:tc>
          <w:tcPr>
            <w:tcW w:w="1262" w:type="dxa"/>
            <w:tcBorders>
              <w:top w:val="nil"/>
              <w:left w:val="nil"/>
              <w:bottom w:val="single" w:sz="4" w:space="0" w:color="auto"/>
              <w:right w:val="single" w:sz="4" w:space="0" w:color="auto"/>
            </w:tcBorders>
            <w:shd w:val="clear" w:color="auto" w:fill="auto"/>
            <w:noWrap/>
            <w:vAlign w:val="center"/>
            <w:hideMark/>
          </w:tcPr>
          <w:p w14:paraId="47B64AE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90.64</w:t>
            </w:r>
          </w:p>
        </w:tc>
      </w:tr>
      <w:tr w:rsidR="00E138C9" w:rsidRPr="001A36F0" w14:paraId="2EF07DEA"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1FE86F40"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33009DBA"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OSS 30°C (CFU/mL)</w:t>
            </w:r>
          </w:p>
        </w:tc>
        <w:tc>
          <w:tcPr>
            <w:tcW w:w="992" w:type="dxa"/>
            <w:tcBorders>
              <w:top w:val="nil"/>
              <w:left w:val="nil"/>
              <w:bottom w:val="single" w:sz="4" w:space="0" w:color="auto"/>
              <w:right w:val="single" w:sz="4" w:space="0" w:color="auto"/>
            </w:tcBorders>
            <w:shd w:val="clear" w:color="auto" w:fill="auto"/>
            <w:noWrap/>
            <w:vAlign w:val="center"/>
            <w:hideMark/>
          </w:tcPr>
          <w:p w14:paraId="39AFBA3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66.04</w:t>
            </w:r>
          </w:p>
        </w:tc>
        <w:tc>
          <w:tcPr>
            <w:tcW w:w="1134" w:type="dxa"/>
            <w:tcBorders>
              <w:top w:val="nil"/>
              <w:left w:val="nil"/>
              <w:bottom w:val="single" w:sz="4" w:space="0" w:color="auto"/>
              <w:right w:val="single" w:sz="4" w:space="0" w:color="auto"/>
            </w:tcBorders>
            <w:shd w:val="clear" w:color="auto" w:fill="auto"/>
            <w:noWrap/>
            <w:vAlign w:val="center"/>
            <w:hideMark/>
          </w:tcPr>
          <w:p w14:paraId="2588B5E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91.06</w:t>
            </w:r>
          </w:p>
        </w:tc>
        <w:tc>
          <w:tcPr>
            <w:tcW w:w="850" w:type="dxa"/>
            <w:tcBorders>
              <w:top w:val="nil"/>
              <w:left w:val="nil"/>
              <w:bottom w:val="single" w:sz="4" w:space="0" w:color="auto"/>
              <w:right w:val="single" w:sz="4" w:space="0" w:color="auto"/>
            </w:tcBorders>
            <w:shd w:val="clear" w:color="auto" w:fill="auto"/>
            <w:noWrap/>
            <w:vAlign w:val="center"/>
            <w:hideMark/>
          </w:tcPr>
          <w:p w14:paraId="08B7A03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71.27</w:t>
            </w:r>
          </w:p>
        </w:tc>
        <w:tc>
          <w:tcPr>
            <w:tcW w:w="950" w:type="dxa"/>
            <w:tcBorders>
              <w:top w:val="nil"/>
              <w:left w:val="nil"/>
              <w:bottom w:val="single" w:sz="4" w:space="0" w:color="auto"/>
              <w:right w:val="single" w:sz="4" w:space="0" w:color="auto"/>
            </w:tcBorders>
            <w:shd w:val="clear" w:color="auto" w:fill="auto"/>
            <w:noWrap/>
            <w:vAlign w:val="center"/>
            <w:hideMark/>
          </w:tcPr>
          <w:p w14:paraId="078AE98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35.48</w:t>
            </w:r>
          </w:p>
        </w:tc>
        <w:tc>
          <w:tcPr>
            <w:tcW w:w="1035" w:type="dxa"/>
            <w:tcBorders>
              <w:top w:val="nil"/>
              <w:left w:val="nil"/>
              <w:bottom w:val="single" w:sz="4" w:space="0" w:color="auto"/>
              <w:right w:val="single" w:sz="4" w:space="0" w:color="auto"/>
            </w:tcBorders>
            <w:shd w:val="clear" w:color="auto" w:fill="auto"/>
            <w:noWrap/>
            <w:vAlign w:val="center"/>
            <w:hideMark/>
          </w:tcPr>
          <w:p w14:paraId="772E923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90.92</w:t>
            </w:r>
          </w:p>
        </w:tc>
        <w:tc>
          <w:tcPr>
            <w:tcW w:w="850" w:type="dxa"/>
            <w:tcBorders>
              <w:top w:val="nil"/>
              <w:left w:val="nil"/>
              <w:bottom w:val="single" w:sz="4" w:space="0" w:color="auto"/>
              <w:right w:val="single" w:sz="4" w:space="0" w:color="auto"/>
            </w:tcBorders>
            <w:shd w:val="clear" w:color="auto" w:fill="auto"/>
            <w:noWrap/>
            <w:vAlign w:val="center"/>
            <w:hideMark/>
          </w:tcPr>
          <w:p w14:paraId="50AB8F6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46.16</w:t>
            </w:r>
          </w:p>
        </w:tc>
        <w:tc>
          <w:tcPr>
            <w:tcW w:w="993" w:type="dxa"/>
            <w:tcBorders>
              <w:top w:val="nil"/>
              <w:left w:val="nil"/>
              <w:bottom w:val="single" w:sz="4" w:space="0" w:color="auto"/>
              <w:right w:val="single" w:sz="4" w:space="0" w:color="auto"/>
            </w:tcBorders>
            <w:shd w:val="clear" w:color="auto" w:fill="auto"/>
            <w:noWrap/>
            <w:vAlign w:val="center"/>
            <w:hideMark/>
          </w:tcPr>
          <w:p w14:paraId="60A983B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53.88</w:t>
            </w:r>
          </w:p>
        </w:tc>
        <w:tc>
          <w:tcPr>
            <w:tcW w:w="1134" w:type="dxa"/>
            <w:tcBorders>
              <w:top w:val="nil"/>
              <w:left w:val="nil"/>
              <w:bottom w:val="single" w:sz="4" w:space="0" w:color="auto"/>
              <w:right w:val="single" w:sz="4" w:space="0" w:color="auto"/>
            </w:tcBorders>
            <w:shd w:val="clear" w:color="auto" w:fill="auto"/>
            <w:noWrap/>
            <w:vAlign w:val="center"/>
            <w:hideMark/>
          </w:tcPr>
          <w:p w14:paraId="622FC64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91.13</w:t>
            </w:r>
          </w:p>
        </w:tc>
        <w:tc>
          <w:tcPr>
            <w:tcW w:w="992" w:type="dxa"/>
            <w:tcBorders>
              <w:top w:val="nil"/>
              <w:left w:val="nil"/>
              <w:bottom w:val="single" w:sz="4" w:space="0" w:color="auto"/>
              <w:right w:val="single" w:sz="4" w:space="0" w:color="auto"/>
            </w:tcBorders>
            <w:shd w:val="clear" w:color="auto" w:fill="auto"/>
            <w:noWrap/>
            <w:vAlign w:val="center"/>
            <w:hideMark/>
          </w:tcPr>
          <w:p w14:paraId="5DD6326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68.32</w:t>
            </w:r>
          </w:p>
        </w:tc>
        <w:tc>
          <w:tcPr>
            <w:tcW w:w="1134" w:type="dxa"/>
            <w:tcBorders>
              <w:top w:val="nil"/>
              <w:left w:val="nil"/>
              <w:bottom w:val="single" w:sz="4" w:space="0" w:color="auto"/>
              <w:right w:val="single" w:sz="4" w:space="0" w:color="auto"/>
            </w:tcBorders>
            <w:shd w:val="clear" w:color="auto" w:fill="auto"/>
            <w:noWrap/>
            <w:vAlign w:val="center"/>
            <w:hideMark/>
          </w:tcPr>
          <w:p w14:paraId="7D57DA5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91.22</w:t>
            </w:r>
          </w:p>
        </w:tc>
        <w:tc>
          <w:tcPr>
            <w:tcW w:w="1006" w:type="dxa"/>
            <w:tcBorders>
              <w:top w:val="nil"/>
              <w:left w:val="nil"/>
              <w:bottom w:val="single" w:sz="4" w:space="0" w:color="auto"/>
              <w:right w:val="single" w:sz="4" w:space="0" w:color="auto"/>
            </w:tcBorders>
            <w:shd w:val="clear" w:color="auto" w:fill="auto"/>
            <w:noWrap/>
            <w:vAlign w:val="center"/>
            <w:hideMark/>
          </w:tcPr>
          <w:p w14:paraId="2E5FA49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80.53</w:t>
            </w:r>
          </w:p>
        </w:tc>
        <w:tc>
          <w:tcPr>
            <w:tcW w:w="1262" w:type="dxa"/>
            <w:tcBorders>
              <w:top w:val="nil"/>
              <w:left w:val="nil"/>
              <w:bottom w:val="single" w:sz="4" w:space="0" w:color="auto"/>
              <w:right w:val="single" w:sz="4" w:space="0" w:color="auto"/>
            </w:tcBorders>
            <w:shd w:val="clear" w:color="auto" w:fill="auto"/>
            <w:noWrap/>
            <w:vAlign w:val="center"/>
            <w:hideMark/>
          </w:tcPr>
          <w:p w14:paraId="263A8AE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82.08</w:t>
            </w:r>
          </w:p>
        </w:tc>
      </w:tr>
      <w:tr w:rsidR="00E138C9" w:rsidRPr="001A36F0" w14:paraId="00EDECCD"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5B1B4F5A"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41C00543"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OSS 44°C (CFU/mL)</w:t>
            </w:r>
          </w:p>
        </w:tc>
        <w:tc>
          <w:tcPr>
            <w:tcW w:w="992" w:type="dxa"/>
            <w:tcBorders>
              <w:top w:val="nil"/>
              <w:left w:val="nil"/>
              <w:bottom w:val="single" w:sz="4" w:space="0" w:color="auto"/>
              <w:right w:val="single" w:sz="4" w:space="0" w:color="auto"/>
            </w:tcBorders>
            <w:shd w:val="clear" w:color="auto" w:fill="auto"/>
            <w:noWrap/>
            <w:vAlign w:val="center"/>
            <w:hideMark/>
          </w:tcPr>
          <w:p w14:paraId="7E96C5C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65.29</w:t>
            </w:r>
          </w:p>
        </w:tc>
        <w:tc>
          <w:tcPr>
            <w:tcW w:w="1134" w:type="dxa"/>
            <w:tcBorders>
              <w:top w:val="nil"/>
              <w:left w:val="nil"/>
              <w:bottom w:val="single" w:sz="4" w:space="0" w:color="auto"/>
              <w:right w:val="single" w:sz="4" w:space="0" w:color="auto"/>
            </w:tcBorders>
            <w:shd w:val="clear" w:color="auto" w:fill="auto"/>
            <w:noWrap/>
            <w:vAlign w:val="center"/>
            <w:hideMark/>
          </w:tcPr>
          <w:p w14:paraId="792F9AA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44.82</w:t>
            </w:r>
          </w:p>
        </w:tc>
        <w:tc>
          <w:tcPr>
            <w:tcW w:w="850" w:type="dxa"/>
            <w:tcBorders>
              <w:top w:val="nil"/>
              <w:left w:val="nil"/>
              <w:bottom w:val="single" w:sz="4" w:space="0" w:color="auto"/>
              <w:right w:val="single" w:sz="4" w:space="0" w:color="auto"/>
            </w:tcBorders>
            <w:shd w:val="clear" w:color="auto" w:fill="auto"/>
            <w:noWrap/>
            <w:vAlign w:val="center"/>
            <w:hideMark/>
          </w:tcPr>
          <w:p w14:paraId="324D97B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33.73</w:t>
            </w:r>
          </w:p>
        </w:tc>
        <w:tc>
          <w:tcPr>
            <w:tcW w:w="950" w:type="dxa"/>
            <w:tcBorders>
              <w:top w:val="nil"/>
              <w:left w:val="nil"/>
              <w:bottom w:val="single" w:sz="4" w:space="0" w:color="auto"/>
              <w:right w:val="single" w:sz="4" w:space="0" w:color="auto"/>
            </w:tcBorders>
            <w:shd w:val="clear" w:color="auto" w:fill="auto"/>
            <w:noWrap/>
            <w:vAlign w:val="center"/>
            <w:hideMark/>
          </w:tcPr>
          <w:p w14:paraId="65C2429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39.17</w:t>
            </w:r>
          </w:p>
        </w:tc>
        <w:tc>
          <w:tcPr>
            <w:tcW w:w="1035" w:type="dxa"/>
            <w:tcBorders>
              <w:top w:val="nil"/>
              <w:left w:val="nil"/>
              <w:bottom w:val="single" w:sz="4" w:space="0" w:color="auto"/>
              <w:right w:val="single" w:sz="4" w:space="0" w:color="auto"/>
            </w:tcBorders>
            <w:shd w:val="clear" w:color="auto" w:fill="auto"/>
            <w:noWrap/>
            <w:vAlign w:val="center"/>
            <w:hideMark/>
          </w:tcPr>
          <w:p w14:paraId="68815F0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59.22</w:t>
            </w:r>
          </w:p>
        </w:tc>
        <w:tc>
          <w:tcPr>
            <w:tcW w:w="850" w:type="dxa"/>
            <w:tcBorders>
              <w:top w:val="nil"/>
              <w:left w:val="nil"/>
              <w:bottom w:val="single" w:sz="4" w:space="0" w:color="auto"/>
              <w:right w:val="single" w:sz="4" w:space="0" w:color="auto"/>
            </w:tcBorders>
            <w:shd w:val="clear" w:color="auto" w:fill="auto"/>
            <w:noWrap/>
            <w:vAlign w:val="center"/>
            <w:hideMark/>
          </w:tcPr>
          <w:p w14:paraId="4627E7B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39.35</w:t>
            </w:r>
          </w:p>
        </w:tc>
        <w:tc>
          <w:tcPr>
            <w:tcW w:w="993" w:type="dxa"/>
            <w:tcBorders>
              <w:top w:val="nil"/>
              <w:left w:val="nil"/>
              <w:bottom w:val="single" w:sz="4" w:space="0" w:color="auto"/>
              <w:right w:val="single" w:sz="4" w:space="0" w:color="auto"/>
            </w:tcBorders>
            <w:shd w:val="clear" w:color="auto" w:fill="auto"/>
            <w:noWrap/>
            <w:vAlign w:val="center"/>
            <w:hideMark/>
          </w:tcPr>
          <w:p w14:paraId="03F10C3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58.78</w:t>
            </w:r>
          </w:p>
        </w:tc>
        <w:tc>
          <w:tcPr>
            <w:tcW w:w="1134" w:type="dxa"/>
            <w:tcBorders>
              <w:top w:val="nil"/>
              <w:left w:val="nil"/>
              <w:bottom w:val="single" w:sz="4" w:space="0" w:color="auto"/>
              <w:right w:val="single" w:sz="4" w:space="0" w:color="auto"/>
            </w:tcBorders>
            <w:shd w:val="clear" w:color="auto" w:fill="auto"/>
            <w:noWrap/>
            <w:vAlign w:val="center"/>
            <w:hideMark/>
          </w:tcPr>
          <w:p w14:paraId="516F087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41.19</w:t>
            </w:r>
          </w:p>
        </w:tc>
        <w:tc>
          <w:tcPr>
            <w:tcW w:w="992" w:type="dxa"/>
            <w:tcBorders>
              <w:top w:val="nil"/>
              <w:left w:val="nil"/>
              <w:bottom w:val="single" w:sz="4" w:space="0" w:color="auto"/>
              <w:right w:val="single" w:sz="4" w:space="0" w:color="auto"/>
            </w:tcBorders>
            <w:shd w:val="clear" w:color="auto" w:fill="auto"/>
            <w:noWrap/>
            <w:vAlign w:val="center"/>
            <w:hideMark/>
          </w:tcPr>
          <w:p w14:paraId="2BA5106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47.65</w:t>
            </w:r>
          </w:p>
        </w:tc>
        <w:tc>
          <w:tcPr>
            <w:tcW w:w="1134" w:type="dxa"/>
            <w:tcBorders>
              <w:top w:val="nil"/>
              <w:left w:val="nil"/>
              <w:bottom w:val="single" w:sz="4" w:space="0" w:color="auto"/>
              <w:right w:val="single" w:sz="4" w:space="0" w:color="auto"/>
            </w:tcBorders>
            <w:shd w:val="clear" w:color="auto" w:fill="auto"/>
            <w:noWrap/>
            <w:vAlign w:val="center"/>
            <w:hideMark/>
          </w:tcPr>
          <w:p w14:paraId="76722DD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90.19</w:t>
            </w:r>
          </w:p>
        </w:tc>
        <w:tc>
          <w:tcPr>
            <w:tcW w:w="1006" w:type="dxa"/>
            <w:tcBorders>
              <w:top w:val="nil"/>
              <w:left w:val="nil"/>
              <w:bottom w:val="single" w:sz="4" w:space="0" w:color="auto"/>
              <w:right w:val="single" w:sz="4" w:space="0" w:color="auto"/>
            </w:tcBorders>
            <w:shd w:val="clear" w:color="auto" w:fill="auto"/>
            <w:noWrap/>
            <w:vAlign w:val="center"/>
            <w:hideMark/>
          </w:tcPr>
          <w:p w14:paraId="155520F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90.88</w:t>
            </w:r>
          </w:p>
        </w:tc>
        <w:tc>
          <w:tcPr>
            <w:tcW w:w="1262" w:type="dxa"/>
            <w:tcBorders>
              <w:top w:val="nil"/>
              <w:left w:val="nil"/>
              <w:bottom w:val="single" w:sz="4" w:space="0" w:color="auto"/>
              <w:right w:val="single" w:sz="4" w:space="0" w:color="auto"/>
            </w:tcBorders>
            <w:shd w:val="clear" w:color="auto" w:fill="auto"/>
            <w:noWrap/>
            <w:vAlign w:val="center"/>
            <w:hideMark/>
          </w:tcPr>
          <w:p w14:paraId="7DDF773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73.69</w:t>
            </w:r>
          </w:p>
        </w:tc>
      </w:tr>
      <w:tr w:rsidR="00E138C9" w:rsidRPr="001A36F0" w14:paraId="6CDAB1FD"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42A22A59"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623F62CF"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ESBL30°C (CFU/mL)</w:t>
            </w:r>
          </w:p>
        </w:tc>
        <w:tc>
          <w:tcPr>
            <w:tcW w:w="992" w:type="dxa"/>
            <w:tcBorders>
              <w:top w:val="nil"/>
              <w:left w:val="nil"/>
              <w:bottom w:val="single" w:sz="4" w:space="0" w:color="auto"/>
              <w:right w:val="single" w:sz="4" w:space="0" w:color="auto"/>
            </w:tcBorders>
            <w:shd w:val="clear" w:color="auto" w:fill="auto"/>
            <w:noWrap/>
            <w:vAlign w:val="center"/>
            <w:hideMark/>
          </w:tcPr>
          <w:p w14:paraId="34BE99A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91.17</w:t>
            </w:r>
          </w:p>
        </w:tc>
        <w:tc>
          <w:tcPr>
            <w:tcW w:w="1134" w:type="dxa"/>
            <w:tcBorders>
              <w:top w:val="nil"/>
              <w:left w:val="nil"/>
              <w:bottom w:val="single" w:sz="4" w:space="0" w:color="auto"/>
              <w:right w:val="single" w:sz="4" w:space="0" w:color="auto"/>
            </w:tcBorders>
            <w:shd w:val="clear" w:color="auto" w:fill="auto"/>
            <w:noWrap/>
            <w:vAlign w:val="center"/>
            <w:hideMark/>
          </w:tcPr>
          <w:p w14:paraId="0F18AE0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87.99</w:t>
            </w:r>
          </w:p>
        </w:tc>
        <w:tc>
          <w:tcPr>
            <w:tcW w:w="850" w:type="dxa"/>
            <w:tcBorders>
              <w:top w:val="nil"/>
              <w:left w:val="nil"/>
              <w:bottom w:val="single" w:sz="4" w:space="0" w:color="auto"/>
              <w:right w:val="single" w:sz="4" w:space="0" w:color="auto"/>
            </w:tcBorders>
            <w:shd w:val="clear" w:color="auto" w:fill="auto"/>
            <w:noWrap/>
            <w:vAlign w:val="center"/>
            <w:hideMark/>
          </w:tcPr>
          <w:p w14:paraId="40D9E62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92.38</w:t>
            </w:r>
          </w:p>
        </w:tc>
        <w:tc>
          <w:tcPr>
            <w:tcW w:w="950" w:type="dxa"/>
            <w:tcBorders>
              <w:top w:val="nil"/>
              <w:left w:val="nil"/>
              <w:bottom w:val="single" w:sz="4" w:space="0" w:color="auto"/>
              <w:right w:val="single" w:sz="4" w:space="0" w:color="auto"/>
            </w:tcBorders>
            <w:shd w:val="clear" w:color="auto" w:fill="auto"/>
            <w:noWrap/>
            <w:vAlign w:val="center"/>
            <w:hideMark/>
          </w:tcPr>
          <w:p w14:paraId="025FB10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62.26</w:t>
            </w:r>
          </w:p>
        </w:tc>
        <w:tc>
          <w:tcPr>
            <w:tcW w:w="1035" w:type="dxa"/>
            <w:tcBorders>
              <w:top w:val="nil"/>
              <w:left w:val="nil"/>
              <w:bottom w:val="single" w:sz="4" w:space="0" w:color="auto"/>
              <w:right w:val="single" w:sz="4" w:space="0" w:color="auto"/>
            </w:tcBorders>
            <w:shd w:val="clear" w:color="auto" w:fill="auto"/>
            <w:noWrap/>
            <w:vAlign w:val="center"/>
            <w:hideMark/>
          </w:tcPr>
          <w:p w14:paraId="2C161B6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88.45</w:t>
            </w:r>
          </w:p>
        </w:tc>
        <w:tc>
          <w:tcPr>
            <w:tcW w:w="850" w:type="dxa"/>
            <w:tcBorders>
              <w:top w:val="nil"/>
              <w:left w:val="nil"/>
              <w:bottom w:val="single" w:sz="4" w:space="0" w:color="auto"/>
              <w:right w:val="single" w:sz="4" w:space="0" w:color="auto"/>
            </w:tcBorders>
            <w:shd w:val="clear" w:color="auto" w:fill="auto"/>
            <w:noWrap/>
            <w:vAlign w:val="center"/>
            <w:hideMark/>
          </w:tcPr>
          <w:p w14:paraId="67250B9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57.29</w:t>
            </w:r>
          </w:p>
        </w:tc>
        <w:tc>
          <w:tcPr>
            <w:tcW w:w="993" w:type="dxa"/>
            <w:tcBorders>
              <w:top w:val="nil"/>
              <w:left w:val="nil"/>
              <w:bottom w:val="single" w:sz="4" w:space="0" w:color="auto"/>
              <w:right w:val="single" w:sz="4" w:space="0" w:color="auto"/>
            </w:tcBorders>
            <w:shd w:val="clear" w:color="auto" w:fill="auto"/>
            <w:noWrap/>
            <w:vAlign w:val="center"/>
            <w:hideMark/>
          </w:tcPr>
          <w:p w14:paraId="1339946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91.26</w:t>
            </w:r>
          </w:p>
        </w:tc>
        <w:tc>
          <w:tcPr>
            <w:tcW w:w="1134" w:type="dxa"/>
            <w:tcBorders>
              <w:top w:val="nil"/>
              <w:left w:val="nil"/>
              <w:bottom w:val="single" w:sz="4" w:space="0" w:color="auto"/>
              <w:right w:val="single" w:sz="4" w:space="0" w:color="auto"/>
            </w:tcBorders>
            <w:shd w:val="clear" w:color="auto" w:fill="auto"/>
            <w:noWrap/>
            <w:vAlign w:val="center"/>
            <w:hideMark/>
          </w:tcPr>
          <w:p w14:paraId="22FF7F1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90.19</w:t>
            </w:r>
          </w:p>
        </w:tc>
        <w:tc>
          <w:tcPr>
            <w:tcW w:w="992" w:type="dxa"/>
            <w:tcBorders>
              <w:top w:val="nil"/>
              <w:left w:val="nil"/>
              <w:bottom w:val="single" w:sz="4" w:space="0" w:color="auto"/>
              <w:right w:val="single" w:sz="4" w:space="0" w:color="auto"/>
            </w:tcBorders>
            <w:shd w:val="clear" w:color="auto" w:fill="auto"/>
            <w:noWrap/>
            <w:vAlign w:val="center"/>
            <w:hideMark/>
          </w:tcPr>
          <w:p w14:paraId="3EBACA3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81.08</w:t>
            </w:r>
          </w:p>
        </w:tc>
        <w:tc>
          <w:tcPr>
            <w:tcW w:w="1134" w:type="dxa"/>
            <w:tcBorders>
              <w:top w:val="nil"/>
              <w:left w:val="nil"/>
              <w:bottom w:val="single" w:sz="4" w:space="0" w:color="auto"/>
              <w:right w:val="single" w:sz="4" w:space="0" w:color="auto"/>
            </w:tcBorders>
            <w:shd w:val="clear" w:color="auto" w:fill="auto"/>
            <w:noWrap/>
            <w:vAlign w:val="center"/>
            <w:hideMark/>
          </w:tcPr>
          <w:p w14:paraId="1EEBFF9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90.34</w:t>
            </w:r>
          </w:p>
        </w:tc>
        <w:tc>
          <w:tcPr>
            <w:tcW w:w="1006" w:type="dxa"/>
            <w:tcBorders>
              <w:top w:val="nil"/>
              <w:left w:val="nil"/>
              <w:bottom w:val="single" w:sz="4" w:space="0" w:color="auto"/>
              <w:right w:val="single" w:sz="4" w:space="0" w:color="auto"/>
            </w:tcBorders>
            <w:shd w:val="clear" w:color="auto" w:fill="auto"/>
            <w:noWrap/>
            <w:vAlign w:val="center"/>
            <w:hideMark/>
          </w:tcPr>
          <w:p w14:paraId="5EB9F1E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88.35</w:t>
            </w:r>
          </w:p>
        </w:tc>
        <w:tc>
          <w:tcPr>
            <w:tcW w:w="1262" w:type="dxa"/>
            <w:tcBorders>
              <w:top w:val="nil"/>
              <w:left w:val="nil"/>
              <w:bottom w:val="single" w:sz="4" w:space="0" w:color="auto"/>
              <w:right w:val="single" w:sz="4" w:space="0" w:color="auto"/>
            </w:tcBorders>
            <w:shd w:val="clear" w:color="auto" w:fill="auto"/>
            <w:noWrap/>
            <w:vAlign w:val="center"/>
            <w:hideMark/>
          </w:tcPr>
          <w:p w14:paraId="1E81991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92.29</w:t>
            </w:r>
          </w:p>
        </w:tc>
      </w:tr>
      <w:tr w:rsidR="00E138C9" w:rsidRPr="001A36F0" w14:paraId="34A7DFBF"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1CEB1E50" w14:textId="77777777" w:rsidR="00274D87" w:rsidRPr="001A36F0" w:rsidRDefault="00274D87" w:rsidP="00E21A9E">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02F6B005"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ESBL44°C (CFU/mL)</w:t>
            </w:r>
          </w:p>
        </w:tc>
        <w:tc>
          <w:tcPr>
            <w:tcW w:w="992" w:type="dxa"/>
            <w:tcBorders>
              <w:top w:val="nil"/>
              <w:left w:val="nil"/>
              <w:bottom w:val="single" w:sz="4" w:space="0" w:color="auto"/>
              <w:right w:val="single" w:sz="4" w:space="0" w:color="auto"/>
            </w:tcBorders>
            <w:shd w:val="clear" w:color="auto" w:fill="auto"/>
            <w:noWrap/>
            <w:vAlign w:val="center"/>
            <w:hideMark/>
          </w:tcPr>
          <w:p w14:paraId="4CCB51D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89.36</w:t>
            </w:r>
          </w:p>
        </w:tc>
        <w:tc>
          <w:tcPr>
            <w:tcW w:w="1134" w:type="dxa"/>
            <w:tcBorders>
              <w:top w:val="nil"/>
              <w:left w:val="nil"/>
              <w:bottom w:val="single" w:sz="4" w:space="0" w:color="auto"/>
              <w:right w:val="single" w:sz="4" w:space="0" w:color="auto"/>
            </w:tcBorders>
            <w:shd w:val="clear" w:color="auto" w:fill="auto"/>
            <w:noWrap/>
            <w:vAlign w:val="center"/>
            <w:hideMark/>
          </w:tcPr>
          <w:p w14:paraId="2F0F440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87.37</w:t>
            </w:r>
          </w:p>
        </w:tc>
        <w:tc>
          <w:tcPr>
            <w:tcW w:w="850" w:type="dxa"/>
            <w:tcBorders>
              <w:top w:val="nil"/>
              <w:left w:val="nil"/>
              <w:bottom w:val="single" w:sz="4" w:space="0" w:color="auto"/>
              <w:right w:val="single" w:sz="4" w:space="0" w:color="auto"/>
            </w:tcBorders>
            <w:shd w:val="clear" w:color="auto" w:fill="auto"/>
            <w:noWrap/>
            <w:vAlign w:val="center"/>
            <w:hideMark/>
          </w:tcPr>
          <w:p w14:paraId="77B2983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32.01</w:t>
            </w:r>
          </w:p>
        </w:tc>
        <w:tc>
          <w:tcPr>
            <w:tcW w:w="950" w:type="dxa"/>
            <w:tcBorders>
              <w:top w:val="nil"/>
              <w:left w:val="nil"/>
              <w:bottom w:val="single" w:sz="4" w:space="0" w:color="auto"/>
              <w:right w:val="single" w:sz="4" w:space="0" w:color="auto"/>
            </w:tcBorders>
            <w:shd w:val="clear" w:color="auto" w:fill="auto"/>
            <w:noWrap/>
            <w:vAlign w:val="center"/>
            <w:hideMark/>
          </w:tcPr>
          <w:p w14:paraId="19873D1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74.72</w:t>
            </w:r>
          </w:p>
        </w:tc>
        <w:tc>
          <w:tcPr>
            <w:tcW w:w="1035" w:type="dxa"/>
            <w:tcBorders>
              <w:top w:val="nil"/>
              <w:left w:val="nil"/>
              <w:bottom w:val="single" w:sz="4" w:space="0" w:color="auto"/>
              <w:right w:val="single" w:sz="4" w:space="0" w:color="auto"/>
            </w:tcBorders>
            <w:shd w:val="clear" w:color="auto" w:fill="auto"/>
            <w:noWrap/>
            <w:vAlign w:val="center"/>
            <w:hideMark/>
          </w:tcPr>
          <w:p w14:paraId="7440838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88.15</w:t>
            </w:r>
          </w:p>
        </w:tc>
        <w:tc>
          <w:tcPr>
            <w:tcW w:w="850" w:type="dxa"/>
            <w:tcBorders>
              <w:top w:val="nil"/>
              <w:left w:val="nil"/>
              <w:bottom w:val="single" w:sz="4" w:space="0" w:color="auto"/>
              <w:right w:val="single" w:sz="4" w:space="0" w:color="auto"/>
            </w:tcBorders>
            <w:shd w:val="clear" w:color="auto" w:fill="auto"/>
            <w:noWrap/>
            <w:vAlign w:val="center"/>
            <w:hideMark/>
          </w:tcPr>
          <w:p w14:paraId="6A02FE3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36.67</w:t>
            </w:r>
          </w:p>
        </w:tc>
        <w:tc>
          <w:tcPr>
            <w:tcW w:w="993" w:type="dxa"/>
            <w:tcBorders>
              <w:top w:val="nil"/>
              <w:left w:val="nil"/>
              <w:bottom w:val="single" w:sz="4" w:space="0" w:color="auto"/>
              <w:right w:val="single" w:sz="4" w:space="0" w:color="auto"/>
            </w:tcBorders>
            <w:shd w:val="clear" w:color="auto" w:fill="auto"/>
            <w:noWrap/>
            <w:vAlign w:val="center"/>
            <w:hideMark/>
          </w:tcPr>
          <w:p w14:paraId="0FDFE0C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91.28</w:t>
            </w:r>
          </w:p>
        </w:tc>
        <w:tc>
          <w:tcPr>
            <w:tcW w:w="1134" w:type="dxa"/>
            <w:tcBorders>
              <w:top w:val="nil"/>
              <w:left w:val="nil"/>
              <w:bottom w:val="single" w:sz="4" w:space="0" w:color="auto"/>
              <w:right w:val="single" w:sz="4" w:space="0" w:color="auto"/>
            </w:tcBorders>
            <w:shd w:val="clear" w:color="auto" w:fill="auto"/>
            <w:noWrap/>
            <w:vAlign w:val="center"/>
            <w:hideMark/>
          </w:tcPr>
          <w:p w14:paraId="1ABFB0E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88.39</w:t>
            </w:r>
          </w:p>
        </w:tc>
        <w:tc>
          <w:tcPr>
            <w:tcW w:w="992" w:type="dxa"/>
            <w:tcBorders>
              <w:top w:val="nil"/>
              <w:left w:val="nil"/>
              <w:bottom w:val="single" w:sz="4" w:space="0" w:color="auto"/>
              <w:right w:val="single" w:sz="4" w:space="0" w:color="auto"/>
            </w:tcBorders>
            <w:shd w:val="clear" w:color="auto" w:fill="auto"/>
            <w:noWrap/>
            <w:vAlign w:val="center"/>
            <w:hideMark/>
          </w:tcPr>
          <w:p w14:paraId="46F249A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34.94</w:t>
            </w:r>
          </w:p>
        </w:tc>
        <w:tc>
          <w:tcPr>
            <w:tcW w:w="1134" w:type="dxa"/>
            <w:tcBorders>
              <w:top w:val="nil"/>
              <w:left w:val="nil"/>
              <w:bottom w:val="single" w:sz="4" w:space="0" w:color="auto"/>
              <w:right w:val="single" w:sz="4" w:space="0" w:color="auto"/>
            </w:tcBorders>
            <w:shd w:val="clear" w:color="auto" w:fill="auto"/>
            <w:noWrap/>
            <w:vAlign w:val="center"/>
            <w:hideMark/>
          </w:tcPr>
          <w:p w14:paraId="57FFC32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91.71</w:t>
            </w:r>
          </w:p>
        </w:tc>
        <w:tc>
          <w:tcPr>
            <w:tcW w:w="1006" w:type="dxa"/>
            <w:tcBorders>
              <w:top w:val="nil"/>
              <w:left w:val="nil"/>
              <w:bottom w:val="single" w:sz="4" w:space="0" w:color="auto"/>
              <w:right w:val="single" w:sz="4" w:space="0" w:color="auto"/>
            </w:tcBorders>
            <w:shd w:val="clear" w:color="auto" w:fill="auto"/>
            <w:noWrap/>
            <w:vAlign w:val="center"/>
            <w:hideMark/>
          </w:tcPr>
          <w:p w14:paraId="09EDF62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88.42</w:t>
            </w:r>
          </w:p>
        </w:tc>
        <w:tc>
          <w:tcPr>
            <w:tcW w:w="1262" w:type="dxa"/>
            <w:tcBorders>
              <w:top w:val="nil"/>
              <w:left w:val="nil"/>
              <w:bottom w:val="single" w:sz="4" w:space="0" w:color="auto"/>
              <w:right w:val="single" w:sz="4" w:space="0" w:color="auto"/>
            </w:tcBorders>
            <w:shd w:val="clear" w:color="auto" w:fill="auto"/>
            <w:noWrap/>
            <w:vAlign w:val="center"/>
            <w:hideMark/>
          </w:tcPr>
          <w:p w14:paraId="0908E0E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76.95</w:t>
            </w:r>
          </w:p>
        </w:tc>
      </w:tr>
      <w:tr w:rsidR="00E138C9" w:rsidRPr="001A36F0" w14:paraId="67E8F2F8" w14:textId="77777777" w:rsidTr="00E138C9">
        <w:trPr>
          <w:trHeight w:val="242"/>
        </w:trPr>
        <w:tc>
          <w:tcPr>
            <w:tcW w:w="498" w:type="dxa"/>
            <w:vMerge w:val="restart"/>
            <w:tcBorders>
              <w:top w:val="nil"/>
              <w:left w:val="single" w:sz="4" w:space="0" w:color="auto"/>
              <w:bottom w:val="single" w:sz="4" w:space="0" w:color="auto"/>
              <w:right w:val="single" w:sz="4" w:space="0" w:color="auto"/>
            </w:tcBorders>
            <w:shd w:val="clear" w:color="auto" w:fill="auto"/>
            <w:noWrap/>
            <w:textDirection w:val="btLr"/>
            <w:vAlign w:val="center"/>
            <w:hideMark/>
          </w:tcPr>
          <w:p w14:paraId="273F6B38" w14:textId="77777777" w:rsidR="00274D87" w:rsidRPr="001A36F0" w:rsidRDefault="00274D87" w:rsidP="00E21A9E">
            <w:pPr>
              <w:spacing w:after="0" w:line="240" w:lineRule="auto"/>
              <w:jc w:val="center"/>
              <w:rPr>
                <w:rFonts w:ascii="Times New Roman" w:eastAsia="Times New Roman" w:hAnsi="Times New Roman" w:cs="Times New Roman"/>
                <w:b/>
                <w:bCs/>
                <w:color w:val="000000"/>
                <w:kern w:val="0"/>
                <w:sz w:val="22"/>
                <w:szCs w:val="22"/>
                <w:lang w:eastAsia="en-GB"/>
                <w14:ligatures w14:val="none"/>
              </w:rPr>
            </w:pPr>
            <w:r w:rsidRPr="001A36F0">
              <w:rPr>
                <w:rFonts w:ascii="Times New Roman" w:eastAsia="Times New Roman" w:hAnsi="Times New Roman" w:cs="Times New Roman"/>
                <w:b/>
                <w:bCs/>
                <w:color w:val="000000"/>
                <w:kern w:val="0"/>
                <w:sz w:val="22"/>
                <w:szCs w:val="22"/>
                <w:lang w:eastAsia="en-GB"/>
                <w14:ligatures w14:val="none"/>
              </w:rPr>
              <w:t>Genes</w:t>
            </w:r>
          </w:p>
        </w:tc>
        <w:tc>
          <w:tcPr>
            <w:tcW w:w="2191" w:type="dxa"/>
            <w:tcBorders>
              <w:top w:val="nil"/>
              <w:left w:val="nil"/>
              <w:bottom w:val="single" w:sz="4" w:space="0" w:color="auto"/>
              <w:right w:val="single" w:sz="4" w:space="0" w:color="auto"/>
            </w:tcBorders>
            <w:shd w:val="clear" w:color="auto" w:fill="auto"/>
            <w:noWrap/>
            <w:vAlign w:val="center"/>
            <w:hideMark/>
          </w:tcPr>
          <w:p w14:paraId="47010C19"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16S rDNA (copies/mL)</w:t>
            </w:r>
          </w:p>
        </w:tc>
        <w:tc>
          <w:tcPr>
            <w:tcW w:w="992" w:type="dxa"/>
            <w:tcBorders>
              <w:top w:val="nil"/>
              <w:left w:val="nil"/>
              <w:bottom w:val="single" w:sz="4" w:space="0" w:color="auto"/>
              <w:right w:val="single" w:sz="4" w:space="0" w:color="auto"/>
            </w:tcBorders>
            <w:shd w:val="clear" w:color="auto" w:fill="auto"/>
            <w:noWrap/>
            <w:vAlign w:val="bottom"/>
            <w:hideMark/>
          </w:tcPr>
          <w:p w14:paraId="0E3A033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90.26</w:t>
            </w:r>
          </w:p>
        </w:tc>
        <w:tc>
          <w:tcPr>
            <w:tcW w:w="1134" w:type="dxa"/>
            <w:tcBorders>
              <w:top w:val="nil"/>
              <w:left w:val="nil"/>
              <w:bottom w:val="single" w:sz="4" w:space="0" w:color="auto"/>
              <w:right w:val="single" w:sz="4" w:space="0" w:color="auto"/>
            </w:tcBorders>
            <w:shd w:val="clear" w:color="auto" w:fill="auto"/>
            <w:noWrap/>
            <w:vAlign w:val="bottom"/>
            <w:hideMark/>
          </w:tcPr>
          <w:p w14:paraId="629ADAB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95.31</w:t>
            </w:r>
          </w:p>
        </w:tc>
        <w:tc>
          <w:tcPr>
            <w:tcW w:w="850" w:type="dxa"/>
            <w:tcBorders>
              <w:top w:val="nil"/>
              <w:left w:val="nil"/>
              <w:bottom w:val="single" w:sz="4" w:space="0" w:color="auto"/>
              <w:right w:val="single" w:sz="4" w:space="0" w:color="auto"/>
            </w:tcBorders>
            <w:shd w:val="clear" w:color="auto" w:fill="auto"/>
            <w:noWrap/>
            <w:vAlign w:val="bottom"/>
            <w:hideMark/>
          </w:tcPr>
          <w:p w14:paraId="69C5174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96.72</w:t>
            </w:r>
          </w:p>
        </w:tc>
        <w:tc>
          <w:tcPr>
            <w:tcW w:w="950" w:type="dxa"/>
            <w:tcBorders>
              <w:top w:val="nil"/>
              <w:left w:val="nil"/>
              <w:bottom w:val="single" w:sz="4" w:space="0" w:color="auto"/>
              <w:right w:val="single" w:sz="4" w:space="0" w:color="auto"/>
            </w:tcBorders>
            <w:shd w:val="clear" w:color="auto" w:fill="auto"/>
            <w:noWrap/>
            <w:vAlign w:val="bottom"/>
            <w:hideMark/>
          </w:tcPr>
          <w:p w14:paraId="491B3AF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87.55</w:t>
            </w:r>
          </w:p>
        </w:tc>
        <w:tc>
          <w:tcPr>
            <w:tcW w:w="1035" w:type="dxa"/>
            <w:tcBorders>
              <w:top w:val="nil"/>
              <w:left w:val="nil"/>
              <w:bottom w:val="single" w:sz="4" w:space="0" w:color="auto"/>
              <w:right w:val="single" w:sz="4" w:space="0" w:color="auto"/>
            </w:tcBorders>
            <w:shd w:val="clear" w:color="auto" w:fill="auto"/>
            <w:noWrap/>
            <w:vAlign w:val="bottom"/>
            <w:hideMark/>
          </w:tcPr>
          <w:p w14:paraId="34B0E6D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95.42</w:t>
            </w:r>
          </w:p>
        </w:tc>
        <w:tc>
          <w:tcPr>
            <w:tcW w:w="850" w:type="dxa"/>
            <w:tcBorders>
              <w:top w:val="nil"/>
              <w:left w:val="nil"/>
              <w:bottom w:val="single" w:sz="4" w:space="0" w:color="auto"/>
              <w:right w:val="single" w:sz="4" w:space="0" w:color="auto"/>
            </w:tcBorders>
            <w:shd w:val="clear" w:color="auto" w:fill="auto"/>
            <w:noWrap/>
            <w:vAlign w:val="bottom"/>
            <w:hideMark/>
          </w:tcPr>
          <w:p w14:paraId="0194EEA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49.05</w:t>
            </w:r>
          </w:p>
        </w:tc>
        <w:tc>
          <w:tcPr>
            <w:tcW w:w="993" w:type="dxa"/>
            <w:tcBorders>
              <w:top w:val="nil"/>
              <w:left w:val="nil"/>
              <w:bottom w:val="single" w:sz="4" w:space="0" w:color="auto"/>
              <w:right w:val="single" w:sz="4" w:space="0" w:color="auto"/>
            </w:tcBorders>
            <w:shd w:val="clear" w:color="auto" w:fill="auto"/>
            <w:noWrap/>
            <w:vAlign w:val="bottom"/>
            <w:hideMark/>
          </w:tcPr>
          <w:p w14:paraId="499310C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98.45</w:t>
            </w:r>
          </w:p>
        </w:tc>
        <w:tc>
          <w:tcPr>
            <w:tcW w:w="1134" w:type="dxa"/>
            <w:tcBorders>
              <w:top w:val="nil"/>
              <w:left w:val="nil"/>
              <w:bottom w:val="single" w:sz="4" w:space="0" w:color="auto"/>
              <w:right w:val="single" w:sz="4" w:space="0" w:color="auto"/>
            </w:tcBorders>
            <w:shd w:val="clear" w:color="auto" w:fill="auto"/>
            <w:noWrap/>
            <w:vAlign w:val="bottom"/>
            <w:hideMark/>
          </w:tcPr>
          <w:p w14:paraId="29F81D1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95.47</w:t>
            </w:r>
          </w:p>
        </w:tc>
        <w:tc>
          <w:tcPr>
            <w:tcW w:w="992" w:type="dxa"/>
            <w:tcBorders>
              <w:top w:val="nil"/>
              <w:left w:val="nil"/>
              <w:bottom w:val="single" w:sz="4" w:space="0" w:color="auto"/>
              <w:right w:val="single" w:sz="4" w:space="0" w:color="auto"/>
            </w:tcBorders>
            <w:shd w:val="clear" w:color="auto" w:fill="auto"/>
            <w:noWrap/>
            <w:vAlign w:val="bottom"/>
            <w:hideMark/>
          </w:tcPr>
          <w:p w14:paraId="2E806BB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90.90</w:t>
            </w:r>
          </w:p>
        </w:tc>
        <w:tc>
          <w:tcPr>
            <w:tcW w:w="1134" w:type="dxa"/>
            <w:tcBorders>
              <w:top w:val="nil"/>
              <w:left w:val="nil"/>
              <w:bottom w:val="single" w:sz="4" w:space="0" w:color="auto"/>
              <w:right w:val="single" w:sz="4" w:space="0" w:color="auto"/>
            </w:tcBorders>
            <w:shd w:val="clear" w:color="auto" w:fill="auto"/>
            <w:noWrap/>
            <w:vAlign w:val="bottom"/>
            <w:hideMark/>
          </w:tcPr>
          <w:p w14:paraId="0FB066E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96.60</w:t>
            </w:r>
          </w:p>
        </w:tc>
        <w:tc>
          <w:tcPr>
            <w:tcW w:w="1006" w:type="dxa"/>
            <w:tcBorders>
              <w:top w:val="nil"/>
              <w:left w:val="nil"/>
              <w:bottom w:val="single" w:sz="4" w:space="0" w:color="auto"/>
              <w:right w:val="single" w:sz="4" w:space="0" w:color="auto"/>
            </w:tcBorders>
            <w:shd w:val="clear" w:color="auto" w:fill="auto"/>
            <w:noWrap/>
            <w:vAlign w:val="bottom"/>
            <w:hideMark/>
          </w:tcPr>
          <w:p w14:paraId="7D69751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95.61</w:t>
            </w:r>
          </w:p>
        </w:tc>
        <w:tc>
          <w:tcPr>
            <w:tcW w:w="1262" w:type="dxa"/>
            <w:tcBorders>
              <w:top w:val="nil"/>
              <w:left w:val="nil"/>
              <w:bottom w:val="single" w:sz="4" w:space="0" w:color="auto"/>
              <w:right w:val="single" w:sz="4" w:space="0" w:color="auto"/>
            </w:tcBorders>
            <w:shd w:val="clear" w:color="auto" w:fill="auto"/>
            <w:noWrap/>
            <w:vAlign w:val="bottom"/>
            <w:hideMark/>
          </w:tcPr>
          <w:p w14:paraId="51BD581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86.27</w:t>
            </w:r>
          </w:p>
        </w:tc>
      </w:tr>
      <w:tr w:rsidR="00E138C9" w:rsidRPr="001A36F0" w14:paraId="1ED3ACD1"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6EBE1006" w14:textId="77777777" w:rsidR="00274D87" w:rsidRPr="001A36F0" w:rsidRDefault="00274D87" w:rsidP="00E21A9E">
            <w:pPr>
              <w:spacing w:after="0" w:line="240" w:lineRule="auto"/>
              <w:rPr>
                <w:rFonts w:ascii="Times New Roman" w:eastAsia="Times New Roman" w:hAnsi="Times New Roman" w:cs="Times New Roman"/>
                <w:color w:val="000000"/>
                <w:kern w:val="0"/>
                <w:sz w:val="22"/>
                <w:szCs w:val="22"/>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0C79A0A8"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proofErr w:type="spellStart"/>
            <w:r w:rsidRPr="001A36F0">
              <w:rPr>
                <w:rFonts w:ascii="Times New Roman" w:eastAsia="Times New Roman" w:hAnsi="Times New Roman" w:cs="Times New Roman"/>
                <w:i/>
                <w:iCs/>
                <w:color w:val="000000"/>
                <w:kern w:val="0"/>
                <w:sz w:val="20"/>
                <w:szCs w:val="20"/>
                <w:lang w:eastAsia="en-GB"/>
                <w14:ligatures w14:val="none"/>
              </w:rPr>
              <w:t>uidA</w:t>
            </w:r>
            <w:proofErr w:type="spellEnd"/>
            <w:r w:rsidRPr="001A36F0">
              <w:rPr>
                <w:rFonts w:ascii="Times New Roman" w:eastAsia="Times New Roman" w:hAnsi="Times New Roman" w:cs="Times New Roman"/>
                <w:color w:val="000000"/>
                <w:kern w:val="0"/>
                <w:sz w:val="20"/>
                <w:szCs w:val="20"/>
                <w:lang w:eastAsia="en-GB"/>
                <w14:ligatures w14:val="none"/>
              </w:rPr>
              <w:t xml:space="preserve"> (copies/mL)</w:t>
            </w:r>
          </w:p>
        </w:tc>
        <w:tc>
          <w:tcPr>
            <w:tcW w:w="992" w:type="dxa"/>
            <w:tcBorders>
              <w:top w:val="nil"/>
              <w:left w:val="nil"/>
              <w:bottom w:val="single" w:sz="4" w:space="0" w:color="auto"/>
              <w:right w:val="single" w:sz="4" w:space="0" w:color="auto"/>
            </w:tcBorders>
            <w:shd w:val="clear" w:color="auto" w:fill="auto"/>
            <w:noWrap/>
            <w:vAlign w:val="bottom"/>
            <w:hideMark/>
          </w:tcPr>
          <w:p w14:paraId="311504D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84.23</w:t>
            </w:r>
          </w:p>
        </w:tc>
        <w:tc>
          <w:tcPr>
            <w:tcW w:w="1134" w:type="dxa"/>
            <w:tcBorders>
              <w:top w:val="nil"/>
              <w:left w:val="nil"/>
              <w:bottom w:val="single" w:sz="4" w:space="0" w:color="auto"/>
              <w:right w:val="single" w:sz="4" w:space="0" w:color="auto"/>
            </w:tcBorders>
            <w:shd w:val="clear" w:color="auto" w:fill="auto"/>
            <w:noWrap/>
            <w:vAlign w:val="bottom"/>
            <w:hideMark/>
          </w:tcPr>
          <w:p w14:paraId="0E68056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84.58</w:t>
            </w:r>
          </w:p>
        </w:tc>
        <w:tc>
          <w:tcPr>
            <w:tcW w:w="850" w:type="dxa"/>
            <w:tcBorders>
              <w:top w:val="nil"/>
              <w:left w:val="nil"/>
              <w:bottom w:val="single" w:sz="4" w:space="0" w:color="auto"/>
              <w:right w:val="single" w:sz="4" w:space="0" w:color="auto"/>
            </w:tcBorders>
            <w:shd w:val="clear" w:color="auto" w:fill="auto"/>
            <w:noWrap/>
            <w:vAlign w:val="bottom"/>
            <w:hideMark/>
          </w:tcPr>
          <w:p w14:paraId="47A3EA9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93.71</w:t>
            </w:r>
          </w:p>
        </w:tc>
        <w:tc>
          <w:tcPr>
            <w:tcW w:w="950" w:type="dxa"/>
            <w:tcBorders>
              <w:top w:val="nil"/>
              <w:left w:val="nil"/>
              <w:bottom w:val="single" w:sz="4" w:space="0" w:color="auto"/>
              <w:right w:val="single" w:sz="4" w:space="0" w:color="auto"/>
            </w:tcBorders>
            <w:shd w:val="clear" w:color="auto" w:fill="auto"/>
            <w:noWrap/>
            <w:vAlign w:val="bottom"/>
            <w:hideMark/>
          </w:tcPr>
          <w:p w14:paraId="766BF9E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96.95</w:t>
            </w:r>
          </w:p>
        </w:tc>
        <w:tc>
          <w:tcPr>
            <w:tcW w:w="1035" w:type="dxa"/>
            <w:tcBorders>
              <w:top w:val="nil"/>
              <w:left w:val="nil"/>
              <w:bottom w:val="single" w:sz="4" w:space="0" w:color="auto"/>
              <w:right w:val="single" w:sz="4" w:space="0" w:color="auto"/>
            </w:tcBorders>
            <w:shd w:val="clear" w:color="auto" w:fill="auto"/>
            <w:noWrap/>
            <w:vAlign w:val="bottom"/>
            <w:hideMark/>
          </w:tcPr>
          <w:p w14:paraId="275ED23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97.72</w:t>
            </w:r>
          </w:p>
        </w:tc>
        <w:tc>
          <w:tcPr>
            <w:tcW w:w="850" w:type="dxa"/>
            <w:tcBorders>
              <w:top w:val="nil"/>
              <w:left w:val="nil"/>
              <w:bottom w:val="single" w:sz="4" w:space="0" w:color="auto"/>
              <w:right w:val="single" w:sz="4" w:space="0" w:color="auto"/>
            </w:tcBorders>
            <w:shd w:val="clear" w:color="auto" w:fill="auto"/>
            <w:noWrap/>
            <w:vAlign w:val="bottom"/>
            <w:hideMark/>
          </w:tcPr>
          <w:p w14:paraId="7BB40E0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82.86</w:t>
            </w:r>
          </w:p>
        </w:tc>
        <w:tc>
          <w:tcPr>
            <w:tcW w:w="993" w:type="dxa"/>
            <w:tcBorders>
              <w:top w:val="nil"/>
              <w:left w:val="nil"/>
              <w:bottom w:val="single" w:sz="4" w:space="0" w:color="auto"/>
              <w:right w:val="single" w:sz="4" w:space="0" w:color="auto"/>
            </w:tcBorders>
            <w:shd w:val="clear" w:color="auto" w:fill="auto"/>
            <w:noWrap/>
            <w:vAlign w:val="bottom"/>
            <w:hideMark/>
          </w:tcPr>
          <w:p w14:paraId="458A1DC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99.13</w:t>
            </w:r>
          </w:p>
        </w:tc>
        <w:tc>
          <w:tcPr>
            <w:tcW w:w="1134" w:type="dxa"/>
            <w:tcBorders>
              <w:top w:val="nil"/>
              <w:left w:val="nil"/>
              <w:bottom w:val="single" w:sz="4" w:space="0" w:color="auto"/>
              <w:right w:val="single" w:sz="4" w:space="0" w:color="auto"/>
            </w:tcBorders>
            <w:shd w:val="clear" w:color="auto" w:fill="auto"/>
            <w:noWrap/>
            <w:vAlign w:val="bottom"/>
            <w:hideMark/>
          </w:tcPr>
          <w:p w14:paraId="5EA4ED8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97.58</w:t>
            </w:r>
          </w:p>
        </w:tc>
        <w:tc>
          <w:tcPr>
            <w:tcW w:w="992" w:type="dxa"/>
            <w:tcBorders>
              <w:top w:val="nil"/>
              <w:left w:val="nil"/>
              <w:bottom w:val="single" w:sz="4" w:space="0" w:color="auto"/>
              <w:right w:val="single" w:sz="4" w:space="0" w:color="auto"/>
            </w:tcBorders>
            <w:shd w:val="clear" w:color="auto" w:fill="auto"/>
            <w:noWrap/>
            <w:vAlign w:val="bottom"/>
            <w:hideMark/>
          </w:tcPr>
          <w:p w14:paraId="783826A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95.20</w:t>
            </w:r>
          </w:p>
        </w:tc>
        <w:tc>
          <w:tcPr>
            <w:tcW w:w="1134" w:type="dxa"/>
            <w:tcBorders>
              <w:top w:val="nil"/>
              <w:left w:val="nil"/>
              <w:bottom w:val="single" w:sz="4" w:space="0" w:color="auto"/>
              <w:right w:val="single" w:sz="4" w:space="0" w:color="auto"/>
            </w:tcBorders>
            <w:shd w:val="clear" w:color="auto" w:fill="auto"/>
            <w:noWrap/>
            <w:vAlign w:val="bottom"/>
            <w:hideMark/>
          </w:tcPr>
          <w:p w14:paraId="1D2FEF1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99.69</w:t>
            </w:r>
          </w:p>
        </w:tc>
        <w:tc>
          <w:tcPr>
            <w:tcW w:w="1006" w:type="dxa"/>
            <w:tcBorders>
              <w:top w:val="nil"/>
              <w:left w:val="nil"/>
              <w:bottom w:val="single" w:sz="4" w:space="0" w:color="auto"/>
              <w:right w:val="single" w:sz="4" w:space="0" w:color="auto"/>
            </w:tcBorders>
            <w:shd w:val="clear" w:color="auto" w:fill="auto"/>
            <w:noWrap/>
            <w:vAlign w:val="bottom"/>
            <w:hideMark/>
          </w:tcPr>
          <w:p w14:paraId="52F4537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98.87</w:t>
            </w:r>
          </w:p>
        </w:tc>
        <w:tc>
          <w:tcPr>
            <w:tcW w:w="1262" w:type="dxa"/>
            <w:tcBorders>
              <w:top w:val="nil"/>
              <w:left w:val="nil"/>
              <w:bottom w:val="single" w:sz="4" w:space="0" w:color="auto"/>
              <w:right w:val="single" w:sz="4" w:space="0" w:color="auto"/>
            </w:tcBorders>
            <w:shd w:val="clear" w:color="auto" w:fill="auto"/>
            <w:noWrap/>
            <w:vAlign w:val="bottom"/>
            <w:hideMark/>
          </w:tcPr>
          <w:p w14:paraId="0233F89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98.95</w:t>
            </w:r>
          </w:p>
        </w:tc>
      </w:tr>
      <w:tr w:rsidR="00E138C9" w:rsidRPr="001A36F0" w14:paraId="4620B25B"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3999951C" w14:textId="77777777" w:rsidR="00274D87" w:rsidRPr="001A36F0" w:rsidRDefault="00274D87" w:rsidP="00E21A9E">
            <w:pPr>
              <w:spacing w:after="0" w:line="240" w:lineRule="auto"/>
              <w:rPr>
                <w:rFonts w:ascii="Times New Roman" w:eastAsia="Times New Roman" w:hAnsi="Times New Roman" w:cs="Times New Roman"/>
                <w:color w:val="000000"/>
                <w:kern w:val="0"/>
                <w:sz w:val="22"/>
                <w:szCs w:val="22"/>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53FA3314"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i/>
                <w:iCs/>
                <w:color w:val="000000"/>
                <w:kern w:val="0"/>
                <w:sz w:val="20"/>
                <w:szCs w:val="20"/>
                <w:lang w:eastAsia="en-GB"/>
                <w14:ligatures w14:val="none"/>
              </w:rPr>
              <w:t>aph3-Ib</w:t>
            </w:r>
            <w:r w:rsidRPr="001A36F0">
              <w:rPr>
                <w:rFonts w:ascii="Times New Roman" w:eastAsia="Times New Roman" w:hAnsi="Times New Roman" w:cs="Times New Roman"/>
                <w:color w:val="000000"/>
                <w:kern w:val="0"/>
                <w:sz w:val="20"/>
                <w:szCs w:val="20"/>
                <w:lang w:eastAsia="en-GB"/>
                <w14:ligatures w14:val="none"/>
              </w:rPr>
              <w:t xml:space="preserve"> (copies/mL)</w:t>
            </w:r>
          </w:p>
        </w:tc>
        <w:tc>
          <w:tcPr>
            <w:tcW w:w="992" w:type="dxa"/>
            <w:tcBorders>
              <w:top w:val="nil"/>
              <w:left w:val="nil"/>
              <w:bottom w:val="single" w:sz="4" w:space="0" w:color="auto"/>
              <w:right w:val="single" w:sz="4" w:space="0" w:color="auto"/>
            </w:tcBorders>
            <w:shd w:val="clear" w:color="auto" w:fill="auto"/>
            <w:noWrap/>
            <w:vAlign w:val="bottom"/>
            <w:hideMark/>
          </w:tcPr>
          <w:p w14:paraId="4086734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67.72</w:t>
            </w:r>
          </w:p>
        </w:tc>
        <w:tc>
          <w:tcPr>
            <w:tcW w:w="1134" w:type="dxa"/>
            <w:tcBorders>
              <w:top w:val="nil"/>
              <w:left w:val="nil"/>
              <w:bottom w:val="single" w:sz="4" w:space="0" w:color="auto"/>
              <w:right w:val="single" w:sz="4" w:space="0" w:color="auto"/>
            </w:tcBorders>
            <w:shd w:val="clear" w:color="auto" w:fill="auto"/>
            <w:noWrap/>
            <w:vAlign w:val="bottom"/>
            <w:hideMark/>
          </w:tcPr>
          <w:p w14:paraId="01019C6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79.71</w:t>
            </w:r>
          </w:p>
        </w:tc>
        <w:tc>
          <w:tcPr>
            <w:tcW w:w="850" w:type="dxa"/>
            <w:tcBorders>
              <w:top w:val="nil"/>
              <w:left w:val="nil"/>
              <w:bottom w:val="single" w:sz="4" w:space="0" w:color="auto"/>
              <w:right w:val="single" w:sz="4" w:space="0" w:color="auto"/>
            </w:tcBorders>
            <w:shd w:val="clear" w:color="auto" w:fill="auto"/>
            <w:noWrap/>
            <w:vAlign w:val="bottom"/>
            <w:hideMark/>
          </w:tcPr>
          <w:p w14:paraId="35D8D51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95.00</w:t>
            </w:r>
          </w:p>
        </w:tc>
        <w:tc>
          <w:tcPr>
            <w:tcW w:w="950" w:type="dxa"/>
            <w:tcBorders>
              <w:top w:val="nil"/>
              <w:left w:val="nil"/>
              <w:bottom w:val="single" w:sz="4" w:space="0" w:color="auto"/>
              <w:right w:val="single" w:sz="4" w:space="0" w:color="auto"/>
            </w:tcBorders>
            <w:shd w:val="clear" w:color="auto" w:fill="auto"/>
            <w:noWrap/>
            <w:vAlign w:val="bottom"/>
            <w:hideMark/>
          </w:tcPr>
          <w:p w14:paraId="5A73680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78.02</w:t>
            </w:r>
          </w:p>
        </w:tc>
        <w:tc>
          <w:tcPr>
            <w:tcW w:w="1035" w:type="dxa"/>
            <w:tcBorders>
              <w:top w:val="nil"/>
              <w:left w:val="nil"/>
              <w:bottom w:val="single" w:sz="4" w:space="0" w:color="auto"/>
              <w:right w:val="single" w:sz="4" w:space="0" w:color="auto"/>
            </w:tcBorders>
            <w:shd w:val="clear" w:color="auto" w:fill="auto"/>
            <w:noWrap/>
            <w:vAlign w:val="bottom"/>
            <w:hideMark/>
          </w:tcPr>
          <w:p w14:paraId="186B0BA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83.49</w:t>
            </w:r>
          </w:p>
        </w:tc>
        <w:tc>
          <w:tcPr>
            <w:tcW w:w="850" w:type="dxa"/>
            <w:tcBorders>
              <w:top w:val="nil"/>
              <w:left w:val="nil"/>
              <w:bottom w:val="single" w:sz="4" w:space="0" w:color="auto"/>
              <w:right w:val="single" w:sz="4" w:space="0" w:color="auto"/>
            </w:tcBorders>
            <w:shd w:val="clear" w:color="auto" w:fill="auto"/>
            <w:noWrap/>
            <w:vAlign w:val="bottom"/>
            <w:hideMark/>
          </w:tcPr>
          <w:p w14:paraId="5DAB764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45.23</w:t>
            </w:r>
          </w:p>
        </w:tc>
        <w:tc>
          <w:tcPr>
            <w:tcW w:w="993" w:type="dxa"/>
            <w:tcBorders>
              <w:top w:val="nil"/>
              <w:left w:val="nil"/>
              <w:bottom w:val="single" w:sz="4" w:space="0" w:color="auto"/>
              <w:right w:val="single" w:sz="4" w:space="0" w:color="auto"/>
            </w:tcBorders>
            <w:shd w:val="clear" w:color="auto" w:fill="auto"/>
            <w:noWrap/>
            <w:vAlign w:val="bottom"/>
            <w:hideMark/>
          </w:tcPr>
          <w:p w14:paraId="15E4CBB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99.59</w:t>
            </w:r>
          </w:p>
        </w:tc>
        <w:tc>
          <w:tcPr>
            <w:tcW w:w="1134" w:type="dxa"/>
            <w:tcBorders>
              <w:top w:val="nil"/>
              <w:left w:val="nil"/>
              <w:bottom w:val="single" w:sz="4" w:space="0" w:color="auto"/>
              <w:right w:val="single" w:sz="4" w:space="0" w:color="auto"/>
            </w:tcBorders>
            <w:shd w:val="clear" w:color="auto" w:fill="auto"/>
            <w:noWrap/>
            <w:vAlign w:val="bottom"/>
            <w:hideMark/>
          </w:tcPr>
          <w:p w14:paraId="05673FF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88.42</w:t>
            </w:r>
          </w:p>
        </w:tc>
        <w:tc>
          <w:tcPr>
            <w:tcW w:w="992" w:type="dxa"/>
            <w:tcBorders>
              <w:top w:val="nil"/>
              <w:left w:val="nil"/>
              <w:bottom w:val="single" w:sz="4" w:space="0" w:color="auto"/>
              <w:right w:val="single" w:sz="4" w:space="0" w:color="auto"/>
            </w:tcBorders>
            <w:shd w:val="clear" w:color="auto" w:fill="auto"/>
            <w:noWrap/>
            <w:vAlign w:val="bottom"/>
            <w:hideMark/>
          </w:tcPr>
          <w:p w14:paraId="650D811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75.80</w:t>
            </w:r>
          </w:p>
        </w:tc>
        <w:tc>
          <w:tcPr>
            <w:tcW w:w="1134" w:type="dxa"/>
            <w:tcBorders>
              <w:top w:val="nil"/>
              <w:left w:val="nil"/>
              <w:bottom w:val="single" w:sz="4" w:space="0" w:color="auto"/>
              <w:right w:val="single" w:sz="4" w:space="0" w:color="auto"/>
            </w:tcBorders>
            <w:shd w:val="clear" w:color="auto" w:fill="auto"/>
            <w:noWrap/>
            <w:vAlign w:val="bottom"/>
            <w:hideMark/>
          </w:tcPr>
          <w:p w14:paraId="521EC04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96.82</w:t>
            </w:r>
          </w:p>
        </w:tc>
        <w:tc>
          <w:tcPr>
            <w:tcW w:w="1006" w:type="dxa"/>
            <w:tcBorders>
              <w:top w:val="nil"/>
              <w:left w:val="nil"/>
              <w:bottom w:val="single" w:sz="4" w:space="0" w:color="auto"/>
              <w:right w:val="single" w:sz="4" w:space="0" w:color="auto"/>
            </w:tcBorders>
            <w:shd w:val="clear" w:color="auto" w:fill="auto"/>
            <w:noWrap/>
            <w:vAlign w:val="bottom"/>
            <w:hideMark/>
          </w:tcPr>
          <w:p w14:paraId="00C2301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99.51</w:t>
            </w:r>
          </w:p>
        </w:tc>
        <w:tc>
          <w:tcPr>
            <w:tcW w:w="1262" w:type="dxa"/>
            <w:tcBorders>
              <w:top w:val="nil"/>
              <w:left w:val="nil"/>
              <w:bottom w:val="single" w:sz="4" w:space="0" w:color="auto"/>
              <w:right w:val="single" w:sz="4" w:space="0" w:color="auto"/>
            </w:tcBorders>
            <w:shd w:val="clear" w:color="auto" w:fill="auto"/>
            <w:noWrap/>
            <w:vAlign w:val="bottom"/>
            <w:hideMark/>
          </w:tcPr>
          <w:p w14:paraId="34BCB2B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98.27</w:t>
            </w:r>
          </w:p>
        </w:tc>
      </w:tr>
      <w:tr w:rsidR="00E138C9" w:rsidRPr="001A36F0" w14:paraId="02E93577"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6F6721EA" w14:textId="77777777" w:rsidR="00274D87" w:rsidRPr="001A36F0" w:rsidRDefault="00274D87" w:rsidP="00E21A9E">
            <w:pPr>
              <w:spacing w:after="0" w:line="240" w:lineRule="auto"/>
              <w:rPr>
                <w:rFonts w:ascii="Times New Roman" w:eastAsia="Times New Roman" w:hAnsi="Times New Roman" w:cs="Times New Roman"/>
                <w:color w:val="000000"/>
                <w:kern w:val="0"/>
                <w:sz w:val="22"/>
                <w:szCs w:val="22"/>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628CEFDD"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proofErr w:type="spellStart"/>
            <w:r w:rsidRPr="001A36F0">
              <w:rPr>
                <w:rFonts w:ascii="Times New Roman" w:eastAsia="Times New Roman" w:hAnsi="Times New Roman" w:cs="Times New Roman"/>
                <w:i/>
                <w:iCs/>
                <w:color w:val="000000"/>
                <w:kern w:val="0"/>
                <w:sz w:val="20"/>
                <w:szCs w:val="20"/>
                <w:lang w:eastAsia="en-GB"/>
                <w14:ligatures w14:val="none"/>
              </w:rPr>
              <w:t>blaCTX</w:t>
            </w:r>
            <w:proofErr w:type="spellEnd"/>
            <w:r w:rsidRPr="001A36F0">
              <w:rPr>
                <w:rFonts w:ascii="Times New Roman" w:eastAsia="Times New Roman" w:hAnsi="Times New Roman" w:cs="Times New Roman"/>
                <w:i/>
                <w:iCs/>
                <w:color w:val="000000"/>
                <w:kern w:val="0"/>
                <w:sz w:val="20"/>
                <w:szCs w:val="20"/>
                <w:lang w:eastAsia="en-GB"/>
                <w14:ligatures w14:val="none"/>
              </w:rPr>
              <w:t>-M</w:t>
            </w:r>
            <w:r w:rsidRPr="001A36F0">
              <w:rPr>
                <w:rFonts w:ascii="Times New Roman" w:eastAsia="Times New Roman" w:hAnsi="Times New Roman" w:cs="Times New Roman"/>
                <w:color w:val="000000"/>
                <w:kern w:val="0"/>
                <w:sz w:val="20"/>
                <w:szCs w:val="20"/>
                <w:lang w:eastAsia="en-GB"/>
                <w14:ligatures w14:val="none"/>
              </w:rPr>
              <w:t xml:space="preserve"> (copies/mL)</w:t>
            </w:r>
          </w:p>
        </w:tc>
        <w:tc>
          <w:tcPr>
            <w:tcW w:w="992" w:type="dxa"/>
            <w:tcBorders>
              <w:top w:val="nil"/>
              <w:left w:val="nil"/>
              <w:bottom w:val="single" w:sz="4" w:space="0" w:color="auto"/>
              <w:right w:val="single" w:sz="4" w:space="0" w:color="auto"/>
            </w:tcBorders>
            <w:shd w:val="clear" w:color="auto" w:fill="auto"/>
            <w:noWrap/>
            <w:vAlign w:val="bottom"/>
            <w:hideMark/>
          </w:tcPr>
          <w:p w14:paraId="53DAD3D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82.65</w:t>
            </w:r>
          </w:p>
        </w:tc>
        <w:tc>
          <w:tcPr>
            <w:tcW w:w="1134" w:type="dxa"/>
            <w:tcBorders>
              <w:top w:val="nil"/>
              <w:left w:val="nil"/>
              <w:bottom w:val="single" w:sz="4" w:space="0" w:color="auto"/>
              <w:right w:val="single" w:sz="4" w:space="0" w:color="auto"/>
            </w:tcBorders>
            <w:shd w:val="clear" w:color="auto" w:fill="auto"/>
            <w:noWrap/>
            <w:vAlign w:val="bottom"/>
            <w:hideMark/>
          </w:tcPr>
          <w:p w14:paraId="0CFCCD4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76.76</w:t>
            </w:r>
          </w:p>
        </w:tc>
        <w:tc>
          <w:tcPr>
            <w:tcW w:w="850" w:type="dxa"/>
            <w:tcBorders>
              <w:top w:val="nil"/>
              <w:left w:val="nil"/>
              <w:bottom w:val="single" w:sz="4" w:space="0" w:color="auto"/>
              <w:right w:val="single" w:sz="4" w:space="0" w:color="auto"/>
            </w:tcBorders>
            <w:shd w:val="clear" w:color="auto" w:fill="auto"/>
            <w:noWrap/>
            <w:vAlign w:val="bottom"/>
            <w:hideMark/>
          </w:tcPr>
          <w:p w14:paraId="595CA45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92.83</w:t>
            </w:r>
          </w:p>
        </w:tc>
        <w:tc>
          <w:tcPr>
            <w:tcW w:w="950" w:type="dxa"/>
            <w:tcBorders>
              <w:top w:val="nil"/>
              <w:left w:val="nil"/>
              <w:bottom w:val="single" w:sz="4" w:space="0" w:color="auto"/>
              <w:right w:val="single" w:sz="4" w:space="0" w:color="auto"/>
            </w:tcBorders>
            <w:shd w:val="clear" w:color="auto" w:fill="auto"/>
            <w:noWrap/>
            <w:vAlign w:val="bottom"/>
            <w:hideMark/>
          </w:tcPr>
          <w:p w14:paraId="52188AB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96.84</w:t>
            </w:r>
          </w:p>
        </w:tc>
        <w:tc>
          <w:tcPr>
            <w:tcW w:w="1035" w:type="dxa"/>
            <w:tcBorders>
              <w:top w:val="nil"/>
              <w:left w:val="nil"/>
              <w:bottom w:val="single" w:sz="4" w:space="0" w:color="auto"/>
              <w:right w:val="single" w:sz="4" w:space="0" w:color="auto"/>
            </w:tcBorders>
            <w:shd w:val="clear" w:color="auto" w:fill="auto"/>
            <w:noWrap/>
            <w:vAlign w:val="bottom"/>
            <w:hideMark/>
          </w:tcPr>
          <w:p w14:paraId="128F9AA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98.36</w:t>
            </w:r>
          </w:p>
        </w:tc>
        <w:tc>
          <w:tcPr>
            <w:tcW w:w="850" w:type="dxa"/>
            <w:tcBorders>
              <w:top w:val="nil"/>
              <w:left w:val="nil"/>
              <w:bottom w:val="single" w:sz="4" w:space="0" w:color="auto"/>
              <w:right w:val="single" w:sz="4" w:space="0" w:color="auto"/>
            </w:tcBorders>
            <w:shd w:val="clear" w:color="auto" w:fill="auto"/>
            <w:noWrap/>
            <w:vAlign w:val="bottom"/>
            <w:hideMark/>
          </w:tcPr>
          <w:p w14:paraId="2A2BD2C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81.83</w:t>
            </w:r>
          </w:p>
        </w:tc>
        <w:tc>
          <w:tcPr>
            <w:tcW w:w="993" w:type="dxa"/>
            <w:tcBorders>
              <w:top w:val="nil"/>
              <w:left w:val="nil"/>
              <w:bottom w:val="single" w:sz="4" w:space="0" w:color="auto"/>
              <w:right w:val="single" w:sz="4" w:space="0" w:color="auto"/>
            </w:tcBorders>
            <w:shd w:val="clear" w:color="auto" w:fill="auto"/>
            <w:noWrap/>
            <w:vAlign w:val="bottom"/>
            <w:hideMark/>
          </w:tcPr>
          <w:p w14:paraId="6E41F04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99.52</w:t>
            </w:r>
          </w:p>
        </w:tc>
        <w:tc>
          <w:tcPr>
            <w:tcW w:w="1134" w:type="dxa"/>
            <w:tcBorders>
              <w:top w:val="nil"/>
              <w:left w:val="nil"/>
              <w:bottom w:val="single" w:sz="4" w:space="0" w:color="auto"/>
              <w:right w:val="single" w:sz="4" w:space="0" w:color="auto"/>
            </w:tcBorders>
            <w:shd w:val="clear" w:color="auto" w:fill="auto"/>
            <w:noWrap/>
            <w:vAlign w:val="bottom"/>
            <w:hideMark/>
          </w:tcPr>
          <w:p w14:paraId="72AC121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94.21</w:t>
            </w:r>
          </w:p>
        </w:tc>
        <w:tc>
          <w:tcPr>
            <w:tcW w:w="992" w:type="dxa"/>
            <w:tcBorders>
              <w:top w:val="nil"/>
              <w:left w:val="nil"/>
              <w:bottom w:val="single" w:sz="4" w:space="0" w:color="auto"/>
              <w:right w:val="single" w:sz="4" w:space="0" w:color="auto"/>
            </w:tcBorders>
            <w:shd w:val="clear" w:color="auto" w:fill="auto"/>
            <w:noWrap/>
            <w:vAlign w:val="bottom"/>
            <w:hideMark/>
          </w:tcPr>
          <w:p w14:paraId="4E3FA41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95.66</w:t>
            </w:r>
          </w:p>
        </w:tc>
        <w:tc>
          <w:tcPr>
            <w:tcW w:w="1134" w:type="dxa"/>
            <w:tcBorders>
              <w:top w:val="nil"/>
              <w:left w:val="nil"/>
              <w:bottom w:val="single" w:sz="4" w:space="0" w:color="auto"/>
              <w:right w:val="single" w:sz="4" w:space="0" w:color="auto"/>
            </w:tcBorders>
            <w:shd w:val="clear" w:color="auto" w:fill="auto"/>
            <w:noWrap/>
            <w:vAlign w:val="bottom"/>
            <w:hideMark/>
          </w:tcPr>
          <w:p w14:paraId="7A872A8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99.65</w:t>
            </w:r>
          </w:p>
        </w:tc>
        <w:tc>
          <w:tcPr>
            <w:tcW w:w="1006" w:type="dxa"/>
            <w:tcBorders>
              <w:top w:val="nil"/>
              <w:left w:val="nil"/>
              <w:bottom w:val="single" w:sz="4" w:space="0" w:color="auto"/>
              <w:right w:val="single" w:sz="4" w:space="0" w:color="auto"/>
            </w:tcBorders>
            <w:shd w:val="clear" w:color="auto" w:fill="auto"/>
            <w:noWrap/>
            <w:vAlign w:val="bottom"/>
            <w:hideMark/>
          </w:tcPr>
          <w:p w14:paraId="2E772F8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95.69</w:t>
            </w:r>
          </w:p>
        </w:tc>
        <w:tc>
          <w:tcPr>
            <w:tcW w:w="1262" w:type="dxa"/>
            <w:tcBorders>
              <w:top w:val="nil"/>
              <w:left w:val="nil"/>
              <w:bottom w:val="single" w:sz="4" w:space="0" w:color="auto"/>
              <w:right w:val="single" w:sz="4" w:space="0" w:color="auto"/>
            </w:tcBorders>
            <w:shd w:val="clear" w:color="auto" w:fill="auto"/>
            <w:noWrap/>
            <w:vAlign w:val="bottom"/>
            <w:hideMark/>
          </w:tcPr>
          <w:p w14:paraId="2D67D1D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94.72</w:t>
            </w:r>
          </w:p>
        </w:tc>
      </w:tr>
      <w:tr w:rsidR="00E138C9" w:rsidRPr="001A36F0" w14:paraId="412BFBEB"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47B4D758" w14:textId="77777777" w:rsidR="00274D87" w:rsidRPr="001A36F0" w:rsidRDefault="00274D87" w:rsidP="00E21A9E">
            <w:pPr>
              <w:spacing w:after="0" w:line="240" w:lineRule="auto"/>
              <w:rPr>
                <w:rFonts w:ascii="Times New Roman" w:eastAsia="Times New Roman" w:hAnsi="Times New Roman" w:cs="Times New Roman"/>
                <w:color w:val="000000"/>
                <w:kern w:val="0"/>
                <w:sz w:val="22"/>
                <w:szCs w:val="22"/>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7FB61EE3"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proofErr w:type="spellStart"/>
            <w:r w:rsidRPr="001A36F0">
              <w:rPr>
                <w:rFonts w:ascii="Times New Roman" w:eastAsia="Times New Roman" w:hAnsi="Times New Roman" w:cs="Times New Roman"/>
                <w:i/>
                <w:iCs/>
                <w:color w:val="000000"/>
                <w:kern w:val="0"/>
                <w:sz w:val="20"/>
                <w:szCs w:val="20"/>
                <w:lang w:eastAsia="en-GB"/>
                <w14:ligatures w14:val="none"/>
              </w:rPr>
              <w:t>blaNDM</w:t>
            </w:r>
            <w:proofErr w:type="spellEnd"/>
            <w:r w:rsidRPr="001A36F0">
              <w:rPr>
                <w:rFonts w:ascii="Times New Roman" w:eastAsia="Times New Roman" w:hAnsi="Times New Roman" w:cs="Times New Roman"/>
                <w:color w:val="000000"/>
                <w:kern w:val="0"/>
                <w:sz w:val="20"/>
                <w:szCs w:val="20"/>
                <w:lang w:eastAsia="en-GB"/>
                <w14:ligatures w14:val="none"/>
              </w:rPr>
              <w:t xml:space="preserve"> (copies/mL)</w:t>
            </w:r>
          </w:p>
        </w:tc>
        <w:tc>
          <w:tcPr>
            <w:tcW w:w="992" w:type="dxa"/>
            <w:tcBorders>
              <w:top w:val="nil"/>
              <w:left w:val="nil"/>
              <w:bottom w:val="single" w:sz="4" w:space="0" w:color="auto"/>
              <w:right w:val="single" w:sz="4" w:space="0" w:color="auto"/>
            </w:tcBorders>
            <w:shd w:val="clear" w:color="auto" w:fill="auto"/>
            <w:noWrap/>
            <w:vAlign w:val="bottom"/>
            <w:hideMark/>
          </w:tcPr>
          <w:p w14:paraId="08CBEC1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81.28</w:t>
            </w:r>
          </w:p>
        </w:tc>
        <w:tc>
          <w:tcPr>
            <w:tcW w:w="1134" w:type="dxa"/>
            <w:tcBorders>
              <w:top w:val="nil"/>
              <w:left w:val="nil"/>
              <w:bottom w:val="single" w:sz="4" w:space="0" w:color="auto"/>
              <w:right w:val="single" w:sz="4" w:space="0" w:color="auto"/>
            </w:tcBorders>
            <w:shd w:val="clear" w:color="auto" w:fill="auto"/>
            <w:noWrap/>
            <w:vAlign w:val="bottom"/>
            <w:hideMark/>
          </w:tcPr>
          <w:p w14:paraId="122D117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78.35</w:t>
            </w:r>
          </w:p>
        </w:tc>
        <w:tc>
          <w:tcPr>
            <w:tcW w:w="850" w:type="dxa"/>
            <w:tcBorders>
              <w:top w:val="nil"/>
              <w:left w:val="nil"/>
              <w:bottom w:val="single" w:sz="4" w:space="0" w:color="auto"/>
              <w:right w:val="single" w:sz="4" w:space="0" w:color="auto"/>
            </w:tcBorders>
            <w:shd w:val="clear" w:color="auto" w:fill="auto"/>
            <w:noWrap/>
            <w:vAlign w:val="bottom"/>
            <w:hideMark/>
          </w:tcPr>
          <w:p w14:paraId="6604A7C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95.89</w:t>
            </w:r>
          </w:p>
        </w:tc>
        <w:tc>
          <w:tcPr>
            <w:tcW w:w="950" w:type="dxa"/>
            <w:tcBorders>
              <w:top w:val="nil"/>
              <w:left w:val="nil"/>
              <w:bottom w:val="single" w:sz="4" w:space="0" w:color="auto"/>
              <w:right w:val="single" w:sz="4" w:space="0" w:color="auto"/>
            </w:tcBorders>
            <w:shd w:val="clear" w:color="auto" w:fill="auto"/>
            <w:noWrap/>
            <w:vAlign w:val="bottom"/>
            <w:hideMark/>
          </w:tcPr>
          <w:p w14:paraId="5BA6309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97.47</w:t>
            </w:r>
          </w:p>
        </w:tc>
        <w:tc>
          <w:tcPr>
            <w:tcW w:w="1035" w:type="dxa"/>
            <w:tcBorders>
              <w:top w:val="nil"/>
              <w:left w:val="nil"/>
              <w:bottom w:val="single" w:sz="4" w:space="0" w:color="auto"/>
              <w:right w:val="single" w:sz="4" w:space="0" w:color="auto"/>
            </w:tcBorders>
            <w:shd w:val="clear" w:color="auto" w:fill="auto"/>
            <w:noWrap/>
            <w:vAlign w:val="bottom"/>
            <w:hideMark/>
          </w:tcPr>
          <w:p w14:paraId="11A24DB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14.56</w:t>
            </w:r>
          </w:p>
        </w:tc>
        <w:tc>
          <w:tcPr>
            <w:tcW w:w="850" w:type="dxa"/>
            <w:tcBorders>
              <w:top w:val="nil"/>
              <w:left w:val="nil"/>
              <w:bottom w:val="single" w:sz="4" w:space="0" w:color="auto"/>
              <w:right w:val="single" w:sz="4" w:space="0" w:color="auto"/>
            </w:tcBorders>
            <w:shd w:val="clear" w:color="auto" w:fill="auto"/>
            <w:noWrap/>
            <w:vAlign w:val="bottom"/>
            <w:hideMark/>
          </w:tcPr>
          <w:p w14:paraId="1A8C6F4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66.03</w:t>
            </w:r>
          </w:p>
        </w:tc>
        <w:tc>
          <w:tcPr>
            <w:tcW w:w="993" w:type="dxa"/>
            <w:tcBorders>
              <w:top w:val="nil"/>
              <w:left w:val="nil"/>
              <w:bottom w:val="single" w:sz="4" w:space="0" w:color="auto"/>
              <w:right w:val="single" w:sz="4" w:space="0" w:color="auto"/>
            </w:tcBorders>
            <w:shd w:val="clear" w:color="auto" w:fill="auto"/>
            <w:noWrap/>
            <w:vAlign w:val="bottom"/>
            <w:hideMark/>
          </w:tcPr>
          <w:p w14:paraId="1895ABB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98.85</w:t>
            </w:r>
          </w:p>
        </w:tc>
        <w:tc>
          <w:tcPr>
            <w:tcW w:w="1134" w:type="dxa"/>
            <w:tcBorders>
              <w:top w:val="nil"/>
              <w:left w:val="nil"/>
              <w:bottom w:val="single" w:sz="4" w:space="0" w:color="auto"/>
              <w:right w:val="single" w:sz="4" w:space="0" w:color="auto"/>
            </w:tcBorders>
            <w:shd w:val="clear" w:color="auto" w:fill="auto"/>
            <w:noWrap/>
            <w:vAlign w:val="bottom"/>
            <w:hideMark/>
          </w:tcPr>
          <w:p w14:paraId="40E8884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97.81</w:t>
            </w:r>
          </w:p>
        </w:tc>
        <w:tc>
          <w:tcPr>
            <w:tcW w:w="992" w:type="dxa"/>
            <w:tcBorders>
              <w:top w:val="nil"/>
              <w:left w:val="nil"/>
              <w:bottom w:val="single" w:sz="4" w:space="0" w:color="auto"/>
              <w:right w:val="single" w:sz="4" w:space="0" w:color="auto"/>
            </w:tcBorders>
            <w:shd w:val="clear" w:color="auto" w:fill="auto"/>
            <w:noWrap/>
            <w:vAlign w:val="bottom"/>
            <w:hideMark/>
          </w:tcPr>
          <w:p w14:paraId="33C109F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95.51</w:t>
            </w:r>
          </w:p>
        </w:tc>
        <w:tc>
          <w:tcPr>
            <w:tcW w:w="1134" w:type="dxa"/>
            <w:tcBorders>
              <w:top w:val="nil"/>
              <w:left w:val="nil"/>
              <w:bottom w:val="single" w:sz="4" w:space="0" w:color="auto"/>
              <w:right w:val="single" w:sz="4" w:space="0" w:color="auto"/>
            </w:tcBorders>
            <w:shd w:val="clear" w:color="auto" w:fill="auto"/>
            <w:noWrap/>
            <w:vAlign w:val="bottom"/>
            <w:hideMark/>
          </w:tcPr>
          <w:p w14:paraId="0FA86AC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99.07</w:t>
            </w:r>
          </w:p>
        </w:tc>
        <w:tc>
          <w:tcPr>
            <w:tcW w:w="1006" w:type="dxa"/>
            <w:tcBorders>
              <w:top w:val="nil"/>
              <w:left w:val="nil"/>
              <w:bottom w:val="single" w:sz="4" w:space="0" w:color="auto"/>
              <w:right w:val="single" w:sz="4" w:space="0" w:color="auto"/>
            </w:tcBorders>
            <w:shd w:val="clear" w:color="auto" w:fill="auto"/>
            <w:noWrap/>
            <w:vAlign w:val="bottom"/>
            <w:hideMark/>
          </w:tcPr>
          <w:p w14:paraId="4B16100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95.27</w:t>
            </w:r>
          </w:p>
        </w:tc>
        <w:tc>
          <w:tcPr>
            <w:tcW w:w="1262" w:type="dxa"/>
            <w:tcBorders>
              <w:top w:val="nil"/>
              <w:left w:val="nil"/>
              <w:bottom w:val="single" w:sz="4" w:space="0" w:color="auto"/>
              <w:right w:val="single" w:sz="4" w:space="0" w:color="auto"/>
            </w:tcBorders>
            <w:shd w:val="clear" w:color="auto" w:fill="auto"/>
            <w:noWrap/>
            <w:vAlign w:val="bottom"/>
            <w:hideMark/>
          </w:tcPr>
          <w:p w14:paraId="28723A1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93.76</w:t>
            </w:r>
          </w:p>
        </w:tc>
      </w:tr>
      <w:tr w:rsidR="00E138C9" w:rsidRPr="001A36F0" w14:paraId="743BBB01"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4F6C459B" w14:textId="77777777" w:rsidR="00274D87" w:rsidRPr="001A36F0" w:rsidRDefault="00274D87" w:rsidP="00E21A9E">
            <w:pPr>
              <w:spacing w:after="0" w:line="240" w:lineRule="auto"/>
              <w:rPr>
                <w:rFonts w:ascii="Times New Roman" w:eastAsia="Times New Roman" w:hAnsi="Times New Roman" w:cs="Times New Roman"/>
                <w:color w:val="000000"/>
                <w:kern w:val="0"/>
                <w:sz w:val="22"/>
                <w:szCs w:val="22"/>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07B71FFB"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proofErr w:type="spellStart"/>
            <w:r w:rsidRPr="001A36F0">
              <w:rPr>
                <w:rFonts w:ascii="Times New Roman" w:eastAsia="Times New Roman" w:hAnsi="Times New Roman" w:cs="Times New Roman"/>
                <w:i/>
                <w:iCs/>
                <w:color w:val="000000"/>
                <w:kern w:val="0"/>
                <w:sz w:val="20"/>
                <w:szCs w:val="20"/>
                <w:lang w:eastAsia="en-GB"/>
                <w14:ligatures w14:val="none"/>
              </w:rPr>
              <w:t>ermF</w:t>
            </w:r>
            <w:proofErr w:type="spellEnd"/>
            <w:r w:rsidRPr="001A36F0">
              <w:rPr>
                <w:rFonts w:ascii="Times New Roman" w:eastAsia="Times New Roman" w:hAnsi="Times New Roman" w:cs="Times New Roman"/>
                <w:color w:val="000000"/>
                <w:kern w:val="0"/>
                <w:sz w:val="20"/>
                <w:szCs w:val="20"/>
                <w:lang w:eastAsia="en-GB"/>
                <w14:ligatures w14:val="none"/>
              </w:rPr>
              <w:t xml:space="preserve"> (copies/mL)</w:t>
            </w:r>
          </w:p>
        </w:tc>
        <w:tc>
          <w:tcPr>
            <w:tcW w:w="992" w:type="dxa"/>
            <w:tcBorders>
              <w:top w:val="nil"/>
              <w:left w:val="nil"/>
              <w:bottom w:val="single" w:sz="4" w:space="0" w:color="auto"/>
              <w:right w:val="single" w:sz="4" w:space="0" w:color="auto"/>
            </w:tcBorders>
            <w:shd w:val="clear" w:color="auto" w:fill="auto"/>
            <w:noWrap/>
            <w:vAlign w:val="bottom"/>
            <w:hideMark/>
          </w:tcPr>
          <w:p w14:paraId="17529D6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85.36</w:t>
            </w:r>
          </w:p>
        </w:tc>
        <w:tc>
          <w:tcPr>
            <w:tcW w:w="1134" w:type="dxa"/>
            <w:tcBorders>
              <w:top w:val="nil"/>
              <w:left w:val="nil"/>
              <w:bottom w:val="single" w:sz="4" w:space="0" w:color="auto"/>
              <w:right w:val="single" w:sz="4" w:space="0" w:color="auto"/>
            </w:tcBorders>
            <w:shd w:val="clear" w:color="auto" w:fill="auto"/>
            <w:noWrap/>
            <w:vAlign w:val="bottom"/>
            <w:hideMark/>
          </w:tcPr>
          <w:p w14:paraId="576D3B4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83.82</w:t>
            </w:r>
          </w:p>
        </w:tc>
        <w:tc>
          <w:tcPr>
            <w:tcW w:w="850" w:type="dxa"/>
            <w:tcBorders>
              <w:top w:val="nil"/>
              <w:left w:val="nil"/>
              <w:bottom w:val="single" w:sz="4" w:space="0" w:color="auto"/>
              <w:right w:val="single" w:sz="4" w:space="0" w:color="auto"/>
            </w:tcBorders>
            <w:shd w:val="clear" w:color="auto" w:fill="auto"/>
            <w:noWrap/>
            <w:vAlign w:val="bottom"/>
            <w:hideMark/>
          </w:tcPr>
          <w:p w14:paraId="1487075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93.97</w:t>
            </w:r>
          </w:p>
        </w:tc>
        <w:tc>
          <w:tcPr>
            <w:tcW w:w="950" w:type="dxa"/>
            <w:tcBorders>
              <w:top w:val="nil"/>
              <w:left w:val="nil"/>
              <w:bottom w:val="single" w:sz="4" w:space="0" w:color="auto"/>
              <w:right w:val="single" w:sz="4" w:space="0" w:color="auto"/>
            </w:tcBorders>
            <w:shd w:val="clear" w:color="auto" w:fill="auto"/>
            <w:noWrap/>
            <w:vAlign w:val="bottom"/>
            <w:hideMark/>
          </w:tcPr>
          <w:p w14:paraId="1B31E04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96.74</w:t>
            </w:r>
          </w:p>
        </w:tc>
        <w:tc>
          <w:tcPr>
            <w:tcW w:w="1035" w:type="dxa"/>
            <w:tcBorders>
              <w:top w:val="nil"/>
              <w:left w:val="nil"/>
              <w:bottom w:val="single" w:sz="4" w:space="0" w:color="auto"/>
              <w:right w:val="single" w:sz="4" w:space="0" w:color="auto"/>
            </w:tcBorders>
            <w:shd w:val="clear" w:color="auto" w:fill="auto"/>
            <w:noWrap/>
            <w:vAlign w:val="bottom"/>
            <w:hideMark/>
          </w:tcPr>
          <w:p w14:paraId="637538A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97.12</w:t>
            </w:r>
          </w:p>
        </w:tc>
        <w:tc>
          <w:tcPr>
            <w:tcW w:w="850" w:type="dxa"/>
            <w:tcBorders>
              <w:top w:val="nil"/>
              <w:left w:val="nil"/>
              <w:bottom w:val="single" w:sz="4" w:space="0" w:color="auto"/>
              <w:right w:val="single" w:sz="4" w:space="0" w:color="auto"/>
            </w:tcBorders>
            <w:shd w:val="clear" w:color="auto" w:fill="auto"/>
            <w:noWrap/>
            <w:vAlign w:val="bottom"/>
            <w:hideMark/>
          </w:tcPr>
          <w:p w14:paraId="230ABE4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87.91</w:t>
            </w:r>
          </w:p>
        </w:tc>
        <w:tc>
          <w:tcPr>
            <w:tcW w:w="993" w:type="dxa"/>
            <w:tcBorders>
              <w:top w:val="nil"/>
              <w:left w:val="nil"/>
              <w:bottom w:val="single" w:sz="4" w:space="0" w:color="auto"/>
              <w:right w:val="single" w:sz="4" w:space="0" w:color="auto"/>
            </w:tcBorders>
            <w:shd w:val="clear" w:color="auto" w:fill="auto"/>
            <w:noWrap/>
            <w:vAlign w:val="bottom"/>
            <w:hideMark/>
          </w:tcPr>
          <w:p w14:paraId="6E3357D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98.84</w:t>
            </w:r>
          </w:p>
        </w:tc>
        <w:tc>
          <w:tcPr>
            <w:tcW w:w="1134" w:type="dxa"/>
            <w:tcBorders>
              <w:top w:val="nil"/>
              <w:left w:val="nil"/>
              <w:bottom w:val="single" w:sz="4" w:space="0" w:color="auto"/>
              <w:right w:val="single" w:sz="4" w:space="0" w:color="auto"/>
            </w:tcBorders>
            <w:shd w:val="clear" w:color="auto" w:fill="auto"/>
            <w:noWrap/>
            <w:vAlign w:val="bottom"/>
            <w:hideMark/>
          </w:tcPr>
          <w:p w14:paraId="42BD414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99.09</w:t>
            </w:r>
          </w:p>
        </w:tc>
        <w:tc>
          <w:tcPr>
            <w:tcW w:w="992" w:type="dxa"/>
            <w:tcBorders>
              <w:top w:val="nil"/>
              <w:left w:val="nil"/>
              <w:bottom w:val="single" w:sz="4" w:space="0" w:color="auto"/>
              <w:right w:val="single" w:sz="4" w:space="0" w:color="auto"/>
            </w:tcBorders>
            <w:shd w:val="clear" w:color="auto" w:fill="auto"/>
            <w:noWrap/>
            <w:vAlign w:val="bottom"/>
            <w:hideMark/>
          </w:tcPr>
          <w:p w14:paraId="717DEB9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92.57</w:t>
            </w:r>
          </w:p>
        </w:tc>
        <w:tc>
          <w:tcPr>
            <w:tcW w:w="1134" w:type="dxa"/>
            <w:tcBorders>
              <w:top w:val="nil"/>
              <w:left w:val="nil"/>
              <w:bottom w:val="single" w:sz="4" w:space="0" w:color="auto"/>
              <w:right w:val="single" w:sz="4" w:space="0" w:color="auto"/>
            </w:tcBorders>
            <w:shd w:val="clear" w:color="auto" w:fill="auto"/>
            <w:noWrap/>
            <w:vAlign w:val="bottom"/>
            <w:hideMark/>
          </w:tcPr>
          <w:p w14:paraId="06C35BB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98.47</w:t>
            </w:r>
          </w:p>
        </w:tc>
        <w:tc>
          <w:tcPr>
            <w:tcW w:w="1006" w:type="dxa"/>
            <w:tcBorders>
              <w:top w:val="nil"/>
              <w:left w:val="nil"/>
              <w:bottom w:val="single" w:sz="4" w:space="0" w:color="auto"/>
              <w:right w:val="single" w:sz="4" w:space="0" w:color="auto"/>
            </w:tcBorders>
            <w:shd w:val="clear" w:color="auto" w:fill="auto"/>
            <w:noWrap/>
            <w:vAlign w:val="bottom"/>
            <w:hideMark/>
          </w:tcPr>
          <w:p w14:paraId="0FA34CE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97.55</w:t>
            </w:r>
          </w:p>
        </w:tc>
        <w:tc>
          <w:tcPr>
            <w:tcW w:w="1262" w:type="dxa"/>
            <w:tcBorders>
              <w:top w:val="nil"/>
              <w:left w:val="nil"/>
              <w:bottom w:val="single" w:sz="4" w:space="0" w:color="auto"/>
              <w:right w:val="single" w:sz="4" w:space="0" w:color="auto"/>
            </w:tcBorders>
            <w:shd w:val="clear" w:color="auto" w:fill="auto"/>
            <w:noWrap/>
            <w:vAlign w:val="bottom"/>
            <w:hideMark/>
          </w:tcPr>
          <w:p w14:paraId="06C9512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95.56</w:t>
            </w:r>
          </w:p>
        </w:tc>
      </w:tr>
      <w:tr w:rsidR="00E138C9" w:rsidRPr="001A36F0" w14:paraId="3339EB99"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32821425" w14:textId="77777777" w:rsidR="00274D87" w:rsidRPr="001A36F0" w:rsidRDefault="00274D87" w:rsidP="00E21A9E">
            <w:pPr>
              <w:spacing w:after="0" w:line="240" w:lineRule="auto"/>
              <w:rPr>
                <w:rFonts w:ascii="Times New Roman" w:eastAsia="Times New Roman" w:hAnsi="Times New Roman" w:cs="Times New Roman"/>
                <w:color w:val="000000"/>
                <w:kern w:val="0"/>
                <w:sz w:val="22"/>
                <w:szCs w:val="22"/>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434B8FCE"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proofErr w:type="spellStart"/>
            <w:r w:rsidRPr="001A36F0">
              <w:rPr>
                <w:rFonts w:ascii="Times New Roman" w:eastAsia="Times New Roman" w:hAnsi="Times New Roman" w:cs="Times New Roman"/>
                <w:i/>
                <w:iCs/>
                <w:color w:val="000000"/>
                <w:kern w:val="0"/>
                <w:sz w:val="20"/>
                <w:szCs w:val="20"/>
                <w:lang w:eastAsia="en-GB"/>
                <w14:ligatures w14:val="none"/>
              </w:rPr>
              <w:t>qnrS</w:t>
            </w:r>
            <w:proofErr w:type="spellEnd"/>
            <w:r w:rsidRPr="001A36F0">
              <w:rPr>
                <w:rFonts w:ascii="Times New Roman" w:eastAsia="Times New Roman" w:hAnsi="Times New Roman" w:cs="Times New Roman"/>
                <w:i/>
                <w:iCs/>
                <w:color w:val="000000"/>
                <w:kern w:val="0"/>
                <w:sz w:val="20"/>
                <w:szCs w:val="20"/>
                <w:lang w:eastAsia="en-GB"/>
                <w14:ligatures w14:val="none"/>
              </w:rPr>
              <w:t xml:space="preserve"> </w:t>
            </w:r>
            <w:r w:rsidRPr="001A36F0">
              <w:rPr>
                <w:rFonts w:ascii="Times New Roman" w:eastAsia="Times New Roman" w:hAnsi="Times New Roman" w:cs="Times New Roman"/>
                <w:color w:val="000000"/>
                <w:kern w:val="0"/>
                <w:sz w:val="20"/>
                <w:szCs w:val="20"/>
                <w:lang w:eastAsia="en-GB"/>
                <w14:ligatures w14:val="none"/>
              </w:rPr>
              <w:t>(copies/mL)</w:t>
            </w:r>
          </w:p>
        </w:tc>
        <w:tc>
          <w:tcPr>
            <w:tcW w:w="992" w:type="dxa"/>
            <w:tcBorders>
              <w:top w:val="nil"/>
              <w:left w:val="nil"/>
              <w:bottom w:val="single" w:sz="4" w:space="0" w:color="auto"/>
              <w:right w:val="single" w:sz="4" w:space="0" w:color="auto"/>
            </w:tcBorders>
            <w:shd w:val="clear" w:color="auto" w:fill="auto"/>
            <w:noWrap/>
            <w:vAlign w:val="bottom"/>
            <w:hideMark/>
          </w:tcPr>
          <w:p w14:paraId="44D8ACC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85.13</w:t>
            </w:r>
          </w:p>
        </w:tc>
        <w:tc>
          <w:tcPr>
            <w:tcW w:w="1134" w:type="dxa"/>
            <w:tcBorders>
              <w:top w:val="nil"/>
              <w:left w:val="nil"/>
              <w:bottom w:val="single" w:sz="4" w:space="0" w:color="auto"/>
              <w:right w:val="single" w:sz="4" w:space="0" w:color="auto"/>
            </w:tcBorders>
            <w:shd w:val="clear" w:color="auto" w:fill="auto"/>
            <w:noWrap/>
            <w:vAlign w:val="bottom"/>
            <w:hideMark/>
          </w:tcPr>
          <w:p w14:paraId="4769FB9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94.72</w:t>
            </w:r>
          </w:p>
        </w:tc>
        <w:tc>
          <w:tcPr>
            <w:tcW w:w="850" w:type="dxa"/>
            <w:tcBorders>
              <w:top w:val="nil"/>
              <w:left w:val="nil"/>
              <w:bottom w:val="single" w:sz="4" w:space="0" w:color="auto"/>
              <w:right w:val="single" w:sz="4" w:space="0" w:color="auto"/>
            </w:tcBorders>
            <w:shd w:val="clear" w:color="auto" w:fill="auto"/>
            <w:noWrap/>
            <w:vAlign w:val="bottom"/>
            <w:hideMark/>
          </w:tcPr>
          <w:p w14:paraId="47E5451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95.05</w:t>
            </w:r>
          </w:p>
        </w:tc>
        <w:tc>
          <w:tcPr>
            <w:tcW w:w="950" w:type="dxa"/>
            <w:tcBorders>
              <w:top w:val="nil"/>
              <w:left w:val="nil"/>
              <w:bottom w:val="single" w:sz="4" w:space="0" w:color="auto"/>
              <w:right w:val="single" w:sz="4" w:space="0" w:color="auto"/>
            </w:tcBorders>
            <w:shd w:val="clear" w:color="auto" w:fill="auto"/>
            <w:noWrap/>
            <w:vAlign w:val="bottom"/>
            <w:hideMark/>
          </w:tcPr>
          <w:p w14:paraId="4197710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98.48</w:t>
            </w:r>
          </w:p>
        </w:tc>
        <w:tc>
          <w:tcPr>
            <w:tcW w:w="1035" w:type="dxa"/>
            <w:tcBorders>
              <w:top w:val="nil"/>
              <w:left w:val="nil"/>
              <w:bottom w:val="single" w:sz="4" w:space="0" w:color="auto"/>
              <w:right w:val="single" w:sz="4" w:space="0" w:color="auto"/>
            </w:tcBorders>
            <w:shd w:val="clear" w:color="auto" w:fill="auto"/>
            <w:noWrap/>
            <w:vAlign w:val="bottom"/>
            <w:hideMark/>
          </w:tcPr>
          <w:p w14:paraId="69D7B07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99.17</w:t>
            </w:r>
          </w:p>
        </w:tc>
        <w:tc>
          <w:tcPr>
            <w:tcW w:w="850" w:type="dxa"/>
            <w:tcBorders>
              <w:top w:val="nil"/>
              <w:left w:val="nil"/>
              <w:bottom w:val="single" w:sz="4" w:space="0" w:color="auto"/>
              <w:right w:val="single" w:sz="4" w:space="0" w:color="auto"/>
            </w:tcBorders>
            <w:shd w:val="clear" w:color="auto" w:fill="auto"/>
            <w:noWrap/>
            <w:vAlign w:val="bottom"/>
            <w:hideMark/>
          </w:tcPr>
          <w:p w14:paraId="1299DBC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78.15</w:t>
            </w:r>
          </w:p>
        </w:tc>
        <w:tc>
          <w:tcPr>
            <w:tcW w:w="993" w:type="dxa"/>
            <w:tcBorders>
              <w:top w:val="nil"/>
              <w:left w:val="nil"/>
              <w:bottom w:val="single" w:sz="4" w:space="0" w:color="auto"/>
              <w:right w:val="single" w:sz="4" w:space="0" w:color="auto"/>
            </w:tcBorders>
            <w:shd w:val="clear" w:color="auto" w:fill="auto"/>
            <w:noWrap/>
            <w:vAlign w:val="bottom"/>
            <w:hideMark/>
          </w:tcPr>
          <w:p w14:paraId="33909E7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99.58</w:t>
            </w:r>
          </w:p>
        </w:tc>
        <w:tc>
          <w:tcPr>
            <w:tcW w:w="1134" w:type="dxa"/>
            <w:tcBorders>
              <w:top w:val="nil"/>
              <w:left w:val="nil"/>
              <w:bottom w:val="single" w:sz="4" w:space="0" w:color="auto"/>
              <w:right w:val="single" w:sz="4" w:space="0" w:color="auto"/>
            </w:tcBorders>
            <w:shd w:val="clear" w:color="auto" w:fill="auto"/>
            <w:noWrap/>
            <w:vAlign w:val="bottom"/>
            <w:hideMark/>
          </w:tcPr>
          <w:p w14:paraId="4E1BC77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99.15</w:t>
            </w:r>
          </w:p>
        </w:tc>
        <w:tc>
          <w:tcPr>
            <w:tcW w:w="992" w:type="dxa"/>
            <w:tcBorders>
              <w:top w:val="nil"/>
              <w:left w:val="nil"/>
              <w:bottom w:val="single" w:sz="4" w:space="0" w:color="auto"/>
              <w:right w:val="single" w:sz="4" w:space="0" w:color="auto"/>
            </w:tcBorders>
            <w:shd w:val="clear" w:color="auto" w:fill="auto"/>
            <w:noWrap/>
            <w:vAlign w:val="bottom"/>
            <w:hideMark/>
          </w:tcPr>
          <w:p w14:paraId="1ABF2B3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96.95</w:t>
            </w:r>
          </w:p>
        </w:tc>
        <w:tc>
          <w:tcPr>
            <w:tcW w:w="1134" w:type="dxa"/>
            <w:tcBorders>
              <w:top w:val="nil"/>
              <w:left w:val="nil"/>
              <w:bottom w:val="single" w:sz="4" w:space="0" w:color="auto"/>
              <w:right w:val="single" w:sz="4" w:space="0" w:color="auto"/>
            </w:tcBorders>
            <w:shd w:val="clear" w:color="auto" w:fill="auto"/>
            <w:noWrap/>
            <w:vAlign w:val="bottom"/>
            <w:hideMark/>
          </w:tcPr>
          <w:p w14:paraId="32E8DB4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99.82</w:t>
            </w:r>
          </w:p>
        </w:tc>
        <w:tc>
          <w:tcPr>
            <w:tcW w:w="1006" w:type="dxa"/>
            <w:tcBorders>
              <w:top w:val="nil"/>
              <w:left w:val="nil"/>
              <w:bottom w:val="single" w:sz="4" w:space="0" w:color="auto"/>
              <w:right w:val="single" w:sz="4" w:space="0" w:color="auto"/>
            </w:tcBorders>
            <w:shd w:val="clear" w:color="auto" w:fill="auto"/>
            <w:noWrap/>
            <w:vAlign w:val="bottom"/>
            <w:hideMark/>
          </w:tcPr>
          <w:p w14:paraId="2A3122E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97.20</w:t>
            </w:r>
          </w:p>
        </w:tc>
        <w:tc>
          <w:tcPr>
            <w:tcW w:w="1262" w:type="dxa"/>
            <w:tcBorders>
              <w:top w:val="nil"/>
              <w:left w:val="nil"/>
              <w:bottom w:val="single" w:sz="4" w:space="0" w:color="auto"/>
              <w:right w:val="single" w:sz="4" w:space="0" w:color="auto"/>
            </w:tcBorders>
            <w:shd w:val="clear" w:color="auto" w:fill="auto"/>
            <w:noWrap/>
            <w:vAlign w:val="bottom"/>
            <w:hideMark/>
          </w:tcPr>
          <w:p w14:paraId="3A142E1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99.35</w:t>
            </w:r>
          </w:p>
        </w:tc>
      </w:tr>
      <w:tr w:rsidR="00E138C9" w:rsidRPr="001A36F0" w14:paraId="25599AE9"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501016FC" w14:textId="77777777" w:rsidR="00274D87" w:rsidRPr="001A36F0" w:rsidRDefault="00274D87" w:rsidP="00E21A9E">
            <w:pPr>
              <w:spacing w:after="0" w:line="240" w:lineRule="auto"/>
              <w:rPr>
                <w:rFonts w:ascii="Times New Roman" w:eastAsia="Times New Roman" w:hAnsi="Times New Roman" w:cs="Times New Roman"/>
                <w:color w:val="000000"/>
                <w:kern w:val="0"/>
                <w:sz w:val="22"/>
                <w:szCs w:val="22"/>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144EA98D"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i/>
                <w:iCs/>
                <w:color w:val="000000"/>
                <w:kern w:val="0"/>
                <w:sz w:val="20"/>
                <w:szCs w:val="20"/>
                <w:lang w:eastAsia="en-GB"/>
                <w14:ligatures w14:val="none"/>
              </w:rPr>
              <w:t>sul2</w:t>
            </w:r>
            <w:r w:rsidRPr="001A36F0">
              <w:rPr>
                <w:rFonts w:ascii="Times New Roman" w:eastAsia="Times New Roman" w:hAnsi="Times New Roman" w:cs="Times New Roman"/>
                <w:color w:val="000000"/>
                <w:kern w:val="0"/>
                <w:sz w:val="20"/>
                <w:szCs w:val="20"/>
                <w:lang w:eastAsia="en-GB"/>
                <w14:ligatures w14:val="none"/>
              </w:rPr>
              <w:t xml:space="preserve"> (copies/mL)</w:t>
            </w:r>
          </w:p>
        </w:tc>
        <w:tc>
          <w:tcPr>
            <w:tcW w:w="992" w:type="dxa"/>
            <w:tcBorders>
              <w:top w:val="nil"/>
              <w:left w:val="nil"/>
              <w:bottom w:val="single" w:sz="4" w:space="0" w:color="auto"/>
              <w:right w:val="single" w:sz="4" w:space="0" w:color="auto"/>
            </w:tcBorders>
            <w:shd w:val="clear" w:color="auto" w:fill="auto"/>
            <w:noWrap/>
            <w:vAlign w:val="bottom"/>
            <w:hideMark/>
          </w:tcPr>
          <w:p w14:paraId="28CB3E3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34.91</w:t>
            </w:r>
          </w:p>
        </w:tc>
        <w:tc>
          <w:tcPr>
            <w:tcW w:w="1134" w:type="dxa"/>
            <w:tcBorders>
              <w:top w:val="nil"/>
              <w:left w:val="nil"/>
              <w:bottom w:val="single" w:sz="4" w:space="0" w:color="auto"/>
              <w:right w:val="single" w:sz="4" w:space="0" w:color="auto"/>
            </w:tcBorders>
            <w:shd w:val="clear" w:color="auto" w:fill="auto"/>
            <w:noWrap/>
            <w:vAlign w:val="bottom"/>
            <w:hideMark/>
          </w:tcPr>
          <w:p w14:paraId="181DD1F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55.99</w:t>
            </w:r>
          </w:p>
        </w:tc>
        <w:tc>
          <w:tcPr>
            <w:tcW w:w="850" w:type="dxa"/>
            <w:tcBorders>
              <w:top w:val="nil"/>
              <w:left w:val="nil"/>
              <w:bottom w:val="single" w:sz="4" w:space="0" w:color="auto"/>
              <w:right w:val="single" w:sz="4" w:space="0" w:color="auto"/>
            </w:tcBorders>
            <w:shd w:val="clear" w:color="auto" w:fill="auto"/>
            <w:noWrap/>
            <w:vAlign w:val="bottom"/>
            <w:hideMark/>
          </w:tcPr>
          <w:p w14:paraId="4B0BD2D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93.62</w:t>
            </w:r>
          </w:p>
        </w:tc>
        <w:tc>
          <w:tcPr>
            <w:tcW w:w="950" w:type="dxa"/>
            <w:tcBorders>
              <w:top w:val="nil"/>
              <w:left w:val="nil"/>
              <w:bottom w:val="single" w:sz="4" w:space="0" w:color="auto"/>
              <w:right w:val="single" w:sz="4" w:space="0" w:color="auto"/>
            </w:tcBorders>
            <w:shd w:val="clear" w:color="auto" w:fill="auto"/>
            <w:noWrap/>
            <w:vAlign w:val="bottom"/>
            <w:hideMark/>
          </w:tcPr>
          <w:p w14:paraId="1FA5004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12.59</w:t>
            </w:r>
          </w:p>
        </w:tc>
        <w:tc>
          <w:tcPr>
            <w:tcW w:w="1035" w:type="dxa"/>
            <w:tcBorders>
              <w:top w:val="nil"/>
              <w:left w:val="nil"/>
              <w:bottom w:val="single" w:sz="4" w:space="0" w:color="auto"/>
              <w:right w:val="single" w:sz="4" w:space="0" w:color="auto"/>
            </w:tcBorders>
            <w:shd w:val="clear" w:color="auto" w:fill="auto"/>
            <w:noWrap/>
            <w:vAlign w:val="bottom"/>
            <w:hideMark/>
          </w:tcPr>
          <w:p w14:paraId="1807E8FA"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43.79</w:t>
            </w:r>
          </w:p>
        </w:tc>
        <w:tc>
          <w:tcPr>
            <w:tcW w:w="850" w:type="dxa"/>
            <w:tcBorders>
              <w:top w:val="nil"/>
              <w:left w:val="nil"/>
              <w:bottom w:val="single" w:sz="4" w:space="0" w:color="auto"/>
              <w:right w:val="single" w:sz="4" w:space="0" w:color="auto"/>
            </w:tcBorders>
            <w:shd w:val="clear" w:color="auto" w:fill="auto"/>
            <w:noWrap/>
            <w:vAlign w:val="bottom"/>
            <w:hideMark/>
          </w:tcPr>
          <w:p w14:paraId="0281821C"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-92.64</w:t>
            </w:r>
          </w:p>
        </w:tc>
        <w:tc>
          <w:tcPr>
            <w:tcW w:w="993" w:type="dxa"/>
            <w:tcBorders>
              <w:top w:val="nil"/>
              <w:left w:val="nil"/>
              <w:bottom w:val="single" w:sz="4" w:space="0" w:color="auto"/>
              <w:right w:val="single" w:sz="4" w:space="0" w:color="auto"/>
            </w:tcBorders>
            <w:shd w:val="clear" w:color="auto" w:fill="auto"/>
            <w:noWrap/>
            <w:vAlign w:val="bottom"/>
            <w:hideMark/>
          </w:tcPr>
          <w:p w14:paraId="3D6923FE"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94.31</w:t>
            </w:r>
          </w:p>
        </w:tc>
        <w:tc>
          <w:tcPr>
            <w:tcW w:w="1134" w:type="dxa"/>
            <w:tcBorders>
              <w:top w:val="nil"/>
              <w:left w:val="nil"/>
              <w:bottom w:val="single" w:sz="4" w:space="0" w:color="auto"/>
              <w:right w:val="single" w:sz="4" w:space="0" w:color="auto"/>
            </w:tcBorders>
            <w:shd w:val="clear" w:color="auto" w:fill="auto"/>
            <w:noWrap/>
            <w:vAlign w:val="bottom"/>
            <w:hideMark/>
          </w:tcPr>
          <w:p w14:paraId="0596AD7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67.56</w:t>
            </w:r>
          </w:p>
        </w:tc>
        <w:tc>
          <w:tcPr>
            <w:tcW w:w="992" w:type="dxa"/>
            <w:tcBorders>
              <w:top w:val="nil"/>
              <w:left w:val="nil"/>
              <w:bottom w:val="single" w:sz="4" w:space="0" w:color="auto"/>
              <w:right w:val="single" w:sz="4" w:space="0" w:color="auto"/>
            </w:tcBorders>
            <w:shd w:val="clear" w:color="auto" w:fill="auto"/>
            <w:noWrap/>
            <w:vAlign w:val="bottom"/>
            <w:hideMark/>
          </w:tcPr>
          <w:p w14:paraId="008A08E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40.88</w:t>
            </w:r>
          </w:p>
        </w:tc>
        <w:tc>
          <w:tcPr>
            <w:tcW w:w="1134" w:type="dxa"/>
            <w:tcBorders>
              <w:top w:val="nil"/>
              <w:left w:val="nil"/>
              <w:bottom w:val="single" w:sz="4" w:space="0" w:color="auto"/>
              <w:right w:val="single" w:sz="4" w:space="0" w:color="auto"/>
            </w:tcBorders>
            <w:shd w:val="clear" w:color="auto" w:fill="auto"/>
            <w:noWrap/>
            <w:vAlign w:val="bottom"/>
            <w:hideMark/>
          </w:tcPr>
          <w:p w14:paraId="4A832DE6"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79.57</w:t>
            </w:r>
          </w:p>
        </w:tc>
        <w:tc>
          <w:tcPr>
            <w:tcW w:w="1006" w:type="dxa"/>
            <w:tcBorders>
              <w:top w:val="nil"/>
              <w:left w:val="nil"/>
              <w:bottom w:val="single" w:sz="4" w:space="0" w:color="auto"/>
              <w:right w:val="single" w:sz="4" w:space="0" w:color="auto"/>
            </w:tcBorders>
            <w:shd w:val="clear" w:color="auto" w:fill="auto"/>
            <w:noWrap/>
            <w:vAlign w:val="bottom"/>
            <w:hideMark/>
          </w:tcPr>
          <w:p w14:paraId="2584B70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87.32</w:t>
            </w:r>
          </w:p>
        </w:tc>
        <w:tc>
          <w:tcPr>
            <w:tcW w:w="1262" w:type="dxa"/>
            <w:tcBorders>
              <w:top w:val="nil"/>
              <w:left w:val="nil"/>
              <w:bottom w:val="single" w:sz="4" w:space="0" w:color="auto"/>
              <w:right w:val="single" w:sz="4" w:space="0" w:color="auto"/>
            </w:tcBorders>
            <w:shd w:val="clear" w:color="auto" w:fill="auto"/>
            <w:noWrap/>
            <w:vAlign w:val="bottom"/>
            <w:hideMark/>
          </w:tcPr>
          <w:p w14:paraId="6F6F8BF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71.87</w:t>
            </w:r>
          </w:p>
        </w:tc>
      </w:tr>
      <w:tr w:rsidR="00E138C9" w:rsidRPr="001A36F0" w14:paraId="0AB21DBE"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7998B32F" w14:textId="77777777" w:rsidR="00274D87" w:rsidRPr="001A36F0" w:rsidRDefault="00274D87" w:rsidP="00E21A9E">
            <w:pPr>
              <w:spacing w:after="0" w:line="240" w:lineRule="auto"/>
              <w:rPr>
                <w:rFonts w:ascii="Times New Roman" w:eastAsia="Times New Roman" w:hAnsi="Times New Roman" w:cs="Times New Roman"/>
                <w:color w:val="000000"/>
                <w:kern w:val="0"/>
                <w:sz w:val="22"/>
                <w:szCs w:val="22"/>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721F0A68"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proofErr w:type="spellStart"/>
            <w:r w:rsidRPr="001A36F0">
              <w:rPr>
                <w:rFonts w:ascii="Times New Roman" w:eastAsia="Times New Roman" w:hAnsi="Times New Roman" w:cs="Times New Roman"/>
                <w:i/>
                <w:iCs/>
                <w:color w:val="000000"/>
                <w:kern w:val="0"/>
                <w:sz w:val="20"/>
                <w:szCs w:val="20"/>
                <w:lang w:eastAsia="en-GB"/>
                <w14:ligatures w14:val="none"/>
              </w:rPr>
              <w:t>tetW</w:t>
            </w:r>
            <w:proofErr w:type="spellEnd"/>
            <w:r w:rsidRPr="001A36F0">
              <w:rPr>
                <w:rFonts w:ascii="Times New Roman" w:eastAsia="Times New Roman" w:hAnsi="Times New Roman" w:cs="Times New Roman"/>
                <w:color w:val="000000"/>
                <w:kern w:val="0"/>
                <w:sz w:val="20"/>
                <w:szCs w:val="20"/>
                <w:lang w:eastAsia="en-GB"/>
                <w14:ligatures w14:val="none"/>
              </w:rPr>
              <w:t xml:space="preserve"> (copies/mL)</w:t>
            </w:r>
          </w:p>
        </w:tc>
        <w:tc>
          <w:tcPr>
            <w:tcW w:w="992" w:type="dxa"/>
            <w:tcBorders>
              <w:top w:val="nil"/>
              <w:left w:val="nil"/>
              <w:bottom w:val="single" w:sz="4" w:space="0" w:color="auto"/>
              <w:right w:val="single" w:sz="4" w:space="0" w:color="auto"/>
            </w:tcBorders>
            <w:shd w:val="clear" w:color="auto" w:fill="auto"/>
            <w:noWrap/>
            <w:vAlign w:val="bottom"/>
            <w:hideMark/>
          </w:tcPr>
          <w:p w14:paraId="2BDF2D3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85.33</w:t>
            </w:r>
          </w:p>
        </w:tc>
        <w:tc>
          <w:tcPr>
            <w:tcW w:w="1134" w:type="dxa"/>
            <w:tcBorders>
              <w:top w:val="nil"/>
              <w:left w:val="nil"/>
              <w:bottom w:val="single" w:sz="4" w:space="0" w:color="auto"/>
              <w:right w:val="single" w:sz="4" w:space="0" w:color="auto"/>
            </w:tcBorders>
            <w:shd w:val="clear" w:color="auto" w:fill="auto"/>
            <w:noWrap/>
            <w:vAlign w:val="bottom"/>
            <w:hideMark/>
          </w:tcPr>
          <w:p w14:paraId="2BD5A2EB"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86.82</w:t>
            </w:r>
          </w:p>
        </w:tc>
        <w:tc>
          <w:tcPr>
            <w:tcW w:w="850" w:type="dxa"/>
            <w:tcBorders>
              <w:top w:val="nil"/>
              <w:left w:val="nil"/>
              <w:bottom w:val="single" w:sz="4" w:space="0" w:color="auto"/>
              <w:right w:val="single" w:sz="4" w:space="0" w:color="auto"/>
            </w:tcBorders>
            <w:shd w:val="clear" w:color="auto" w:fill="auto"/>
            <w:noWrap/>
            <w:vAlign w:val="bottom"/>
            <w:hideMark/>
          </w:tcPr>
          <w:p w14:paraId="3DD7DD5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93.86</w:t>
            </w:r>
          </w:p>
        </w:tc>
        <w:tc>
          <w:tcPr>
            <w:tcW w:w="950" w:type="dxa"/>
            <w:tcBorders>
              <w:top w:val="nil"/>
              <w:left w:val="nil"/>
              <w:bottom w:val="single" w:sz="4" w:space="0" w:color="auto"/>
              <w:right w:val="single" w:sz="4" w:space="0" w:color="auto"/>
            </w:tcBorders>
            <w:shd w:val="clear" w:color="auto" w:fill="auto"/>
            <w:noWrap/>
            <w:vAlign w:val="bottom"/>
            <w:hideMark/>
          </w:tcPr>
          <w:p w14:paraId="1D53803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97.05</w:t>
            </w:r>
          </w:p>
        </w:tc>
        <w:tc>
          <w:tcPr>
            <w:tcW w:w="1035" w:type="dxa"/>
            <w:tcBorders>
              <w:top w:val="nil"/>
              <w:left w:val="nil"/>
              <w:bottom w:val="single" w:sz="4" w:space="0" w:color="auto"/>
              <w:right w:val="single" w:sz="4" w:space="0" w:color="auto"/>
            </w:tcBorders>
            <w:shd w:val="clear" w:color="auto" w:fill="auto"/>
            <w:noWrap/>
            <w:vAlign w:val="bottom"/>
            <w:hideMark/>
          </w:tcPr>
          <w:p w14:paraId="276A928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97.24</w:t>
            </w:r>
          </w:p>
        </w:tc>
        <w:tc>
          <w:tcPr>
            <w:tcW w:w="850" w:type="dxa"/>
            <w:tcBorders>
              <w:top w:val="nil"/>
              <w:left w:val="nil"/>
              <w:bottom w:val="single" w:sz="4" w:space="0" w:color="auto"/>
              <w:right w:val="single" w:sz="4" w:space="0" w:color="auto"/>
            </w:tcBorders>
            <w:shd w:val="clear" w:color="auto" w:fill="auto"/>
            <w:noWrap/>
            <w:vAlign w:val="bottom"/>
            <w:hideMark/>
          </w:tcPr>
          <w:p w14:paraId="3E830E2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94.52</w:t>
            </w:r>
          </w:p>
        </w:tc>
        <w:tc>
          <w:tcPr>
            <w:tcW w:w="993" w:type="dxa"/>
            <w:tcBorders>
              <w:top w:val="nil"/>
              <w:left w:val="nil"/>
              <w:bottom w:val="single" w:sz="4" w:space="0" w:color="auto"/>
              <w:right w:val="single" w:sz="4" w:space="0" w:color="auto"/>
            </w:tcBorders>
            <w:shd w:val="clear" w:color="auto" w:fill="auto"/>
            <w:noWrap/>
            <w:vAlign w:val="bottom"/>
            <w:hideMark/>
          </w:tcPr>
          <w:p w14:paraId="44C26C85"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99.77</w:t>
            </w:r>
          </w:p>
        </w:tc>
        <w:tc>
          <w:tcPr>
            <w:tcW w:w="1134" w:type="dxa"/>
            <w:tcBorders>
              <w:top w:val="nil"/>
              <w:left w:val="nil"/>
              <w:bottom w:val="single" w:sz="4" w:space="0" w:color="auto"/>
              <w:right w:val="single" w:sz="4" w:space="0" w:color="auto"/>
            </w:tcBorders>
            <w:shd w:val="clear" w:color="auto" w:fill="auto"/>
            <w:noWrap/>
            <w:vAlign w:val="bottom"/>
            <w:hideMark/>
          </w:tcPr>
          <w:p w14:paraId="71CA044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98.14</w:t>
            </w:r>
          </w:p>
        </w:tc>
        <w:tc>
          <w:tcPr>
            <w:tcW w:w="992" w:type="dxa"/>
            <w:tcBorders>
              <w:top w:val="nil"/>
              <w:left w:val="nil"/>
              <w:bottom w:val="single" w:sz="4" w:space="0" w:color="auto"/>
              <w:right w:val="single" w:sz="4" w:space="0" w:color="auto"/>
            </w:tcBorders>
            <w:shd w:val="clear" w:color="auto" w:fill="auto"/>
            <w:noWrap/>
            <w:vAlign w:val="bottom"/>
            <w:hideMark/>
          </w:tcPr>
          <w:p w14:paraId="6E1403F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93.73</w:t>
            </w:r>
          </w:p>
        </w:tc>
        <w:tc>
          <w:tcPr>
            <w:tcW w:w="1134" w:type="dxa"/>
            <w:tcBorders>
              <w:top w:val="nil"/>
              <w:left w:val="nil"/>
              <w:bottom w:val="single" w:sz="4" w:space="0" w:color="auto"/>
              <w:right w:val="single" w:sz="4" w:space="0" w:color="auto"/>
            </w:tcBorders>
            <w:shd w:val="clear" w:color="auto" w:fill="auto"/>
            <w:noWrap/>
            <w:vAlign w:val="bottom"/>
            <w:hideMark/>
          </w:tcPr>
          <w:p w14:paraId="10E82C1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99.66</w:t>
            </w:r>
          </w:p>
        </w:tc>
        <w:tc>
          <w:tcPr>
            <w:tcW w:w="1006" w:type="dxa"/>
            <w:tcBorders>
              <w:top w:val="nil"/>
              <w:left w:val="nil"/>
              <w:bottom w:val="single" w:sz="4" w:space="0" w:color="auto"/>
              <w:right w:val="single" w:sz="4" w:space="0" w:color="auto"/>
            </w:tcBorders>
            <w:shd w:val="clear" w:color="auto" w:fill="auto"/>
            <w:noWrap/>
            <w:vAlign w:val="bottom"/>
            <w:hideMark/>
          </w:tcPr>
          <w:p w14:paraId="35EF30DD"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98.72</w:t>
            </w:r>
          </w:p>
        </w:tc>
        <w:tc>
          <w:tcPr>
            <w:tcW w:w="1262" w:type="dxa"/>
            <w:tcBorders>
              <w:top w:val="nil"/>
              <w:left w:val="nil"/>
              <w:bottom w:val="single" w:sz="4" w:space="0" w:color="auto"/>
              <w:right w:val="single" w:sz="4" w:space="0" w:color="auto"/>
            </w:tcBorders>
            <w:shd w:val="clear" w:color="auto" w:fill="auto"/>
            <w:noWrap/>
            <w:vAlign w:val="bottom"/>
            <w:hideMark/>
          </w:tcPr>
          <w:p w14:paraId="343259F7"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98.53</w:t>
            </w:r>
          </w:p>
        </w:tc>
      </w:tr>
      <w:tr w:rsidR="00E138C9" w:rsidRPr="001A36F0" w14:paraId="5C612441" w14:textId="77777777" w:rsidTr="00E138C9">
        <w:trPr>
          <w:trHeight w:val="242"/>
        </w:trPr>
        <w:tc>
          <w:tcPr>
            <w:tcW w:w="498" w:type="dxa"/>
            <w:vMerge/>
            <w:tcBorders>
              <w:top w:val="nil"/>
              <w:left w:val="single" w:sz="4" w:space="0" w:color="auto"/>
              <w:bottom w:val="single" w:sz="4" w:space="0" w:color="auto"/>
              <w:right w:val="single" w:sz="4" w:space="0" w:color="auto"/>
            </w:tcBorders>
            <w:vAlign w:val="center"/>
            <w:hideMark/>
          </w:tcPr>
          <w:p w14:paraId="6E2BC0A9" w14:textId="77777777" w:rsidR="00274D87" w:rsidRPr="001A36F0" w:rsidRDefault="00274D87" w:rsidP="00E21A9E">
            <w:pPr>
              <w:spacing w:after="0" w:line="240" w:lineRule="auto"/>
              <w:rPr>
                <w:rFonts w:ascii="Times New Roman" w:eastAsia="Times New Roman" w:hAnsi="Times New Roman" w:cs="Times New Roman"/>
                <w:color w:val="000000"/>
                <w:kern w:val="0"/>
                <w:sz w:val="22"/>
                <w:szCs w:val="22"/>
                <w:lang w:eastAsia="en-GB"/>
                <w14:ligatures w14:val="none"/>
              </w:rPr>
            </w:pPr>
          </w:p>
        </w:tc>
        <w:tc>
          <w:tcPr>
            <w:tcW w:w="2191" w:type="dxa"/>
            <w:tcBorders>
              <w:top w:val="nil"/>
              <w:left w:val="nil"/>
              <w:bottom w:val="single" w:sz="4" w:space="0" w:color="auto"/>
              <w:right w:val="single" w:sz="4" w:space="0" w:color="auto"/>
            </w:tcBorders>
            <w:shd w:val="clear" w:color="auto" w:fill="auto"/>
            <w:noWrap/>
            <w:vAlign w:val="center"/>
            <w:hideMark/>
          </w:tcPr>
          <w:p w14:paraId="1F8B0DE8" w14:textId="77777777" w:rsidR="00274D87" w:rsidRPr="001A36F0" w:rsidRDefault="00274D87" w:rsidP="00E21A9E">
            <w:pPr>
              <w:spacing w:after="0" w:line="240" w:lineRule="auto"/>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i/>
                <w:iCs/>
                <w:color w:val="000000"/>
                <w:kern w:val="0"/>
                <w:sz w:val="20"/>
                <w:szCs w:val="20"/>
                <w:lang w:eastAsia="en-GB"/>
                <w14:ligatures w14:val="none"/>
              </w:rPr>
              <w:t>intI1</w:t>
            </w:r>
            <w:r w:rsidRPr="001A36F0">
              <w:rPr>
                <w:rFonts w:ascii="Times New Roman" w:eastAsia="Times New Roman" w:hAnsi="Times New Roman" w:cs="Times New Roman"/>
                <w:color w:val="000000"/>
                <w:kern w:val="0"/>
                <w:sz w:val="20"/>
                <w:szCs w:val="20"/>
                <w:lang w:eastAsia="en-GB"/>
                <w14:ligatures w14:val="none"/>
              </w:rPr>
              <w:t xml:space="preserve"> (copies/mL)</w:t>
            </w:r>
          </w:p>
        </w:tc>
        <w:tc>
          <w:tcPr>
            <w:tcW w:w="992" w:type="dxa"/>
            <w:tcBorders>
              <w:top w:val="nil"/>
              <w:left w:val="nil"/>
              <w:bottom w:val="single" w:sz="4" w:space="0" w:color="auto"/>
              <w:right w:val="single" w:sz="4" w:space="0" w:color="auto"/>
            </w:tcBorders>
            <w:shd w:val="clear" w:color="auto" w:fill="auto"/>
            <w:noWrap/>
            <w:vAlign w:val="bottom"/>
            <w:hideMark/>
          </w:tcPr>
          <w:p w14:paraId="34A13029"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47.93</w:t>
            </w:r>
          </w:p>
        </w:tc>
        <w:tc>
          <w:tcPr>
            <w:tcW w:w="1134" w:type="dxa"/>
            <w:tcBorders>
              <w:top w:val="nil"/>
              <w:left w:val="nil"/>
              <w:bottom w:val="single" w:sz="4" w:space="0" w:color="auto"/>
              <w:right w:val="single" w:sz="4" w:space="0" w:color="auto"/>
            </w:tcBorders>
            <w:shd w:val="clear" w:color="auto" w:fill="auto"/>
            <w:noWrap/>
            <w:vAlign w:val="bottom"/>
            <w:hideMark/>
          </w:tcPr>
          <w:p w14:paraId="26C1552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68.33</w:t>
            </w:r>
          </w:p>
        </w:tc>
        <w:tc>
          <w:tcPr>
            <w:tcW w:w="850" w:type="dxa"/>
            <w:tcBorders>
              <w:top w:val="nil"/>
              <w:left w:val="nil"/>
              <w:bottom w:val="single" w:sz="4" w:space="0" w:color="auto"/>
              <w:right w:val="single" w:sz="4" w:space="0" w:color="auto"/>
            </w:tcBorders>
            <w:shd w:val="clear" w:color="auto" w:fill="auto"/>
            <w:noWrap/>
            <w:vAlign w:val="bottom"/>
            <w:hideMark/>
          </w:tcPr>
          <w:p w14:paraId="61EDC01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90.92</w:t>
            </w:r>
          </w:p>
        </w:tc>
        <w:tc>
          <w:tcPr>
            <w:tcW w:w="950" w:type="dxa"/>
            <w:tcBorders>
              <w:top w:val="nil"/>
              <w:left w:val="nil"/>
              <w:bottom w:val="single" w:sz="4" w:space="0" w:color="auto"/>
              <w:right w:val="single" w:sz="4" w:space="0" w:color="auto"/>
            </w:tcBorders>
            <w:shd w:val="clear" w:color="auto" w:fill="auto"/>
            <w:noWrap/>
            <w:vAlign w:val="bottom"/>
            <w:hideMark/>
          </w:tcPr>
          <w:p w14:paraId="78EE3DC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46.47</w:t>
            </w:r>
          </w:p>
        </w:tc>
        <w:tc>
          <w:tcPr>
            <w:tcW w:w="1035" w:type="dxa"/>
            <w:tcBorders>
              <w:top w:val="nil"/>
              <w:left w:val="nil"/>
              <w:bottom w:val="single" w:sz="4" w:space="0" w:color="auto"/>
              <w:right w:val="single" w:sz="4" w:space="0" w:color="auto"/>
            </w:tcBorders>
            <w:shd w:val="clear" w:color="auto" w:fill="auto"/>
            <w:noWrap/>
            <w:vAlign w:val="bottom"/>
            <w:hideMark/>
          </w:tcPr>
          <w:p w14:paraId="66C47020"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96.10</w:t>
            </w:r>
          </w:p>
        </w:tc>
        <w:tc>
          <w:tcPr>
            <w:tcW w:w="850" w:type="dxa"/>
            <w:tcBorders>
              <w:top w:val="nil"/>
              <w:left w:val="nil"/>
              <w:bottom w:val="single" w:sz="4" w:space="0" w:color="auto"/>
              <w:right w:val="single" w:sz="4" w:space="0" w:color="auto"/>
            </w:tcBorders>
            <w:shd w:val="clear" w:color="auto" w:fill="auto"/>
            <w:noWrap/>
            <w:vAlign w:val="bottom"/>
            <w:hideMark/>
          </w:tcPr>
          <w:p w14:paraId="190E796F"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7.18</w:t>
            </w:r>
          </w:p>
        </w:tc>
        <w:tc>
          <w:tcPr>
            <w:tcW w:w="993" w:type="dxa"/>
            <w:tcBorders>
              <w:top w:val="nil"/>
              <w:left w:val="nil"/>
              <w:bottom w:val="single" w:sz="4" w:space="0" w:color="auto"/>
              <w:right w:val="single" w:sz="4" w:space="0" w:color="auto"/>
            </w:tcBorders>
            <w:shd w:val="clear" w:color="auto" w:fill="auto"/>
            <w:noWrap/>
            <w:vAlign w:val="bottom"/>
            <w:hideMark/>
          </w:tcPr>
          <w:p w14:paraId="5B5549D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98.18</w:t>
            </w:r>
          </w:p>
        </w:tc>
        <w:tc>
          <w:tcPr>
            <w:tcW w:w="1134" w:type="dxa"/>
            <w:tcBorders>
              <w:top w:val="nil"/>
              <w:left w:val="nil"/>
              <w:bottom w:val="single" w:sz="4" w:space="0" w:color="auto"/>
              <w:right w:val="single" w:sz="4" w:space="0" w:color="auto"/>
            </w:tcBorders>
            <w:shd w:val="clear" w:color="auto" w:fill="auto"/>
            <w:noWrap/>
            <w:vAlign w:val="bottom"/>
            <w:hideMark/>
          </w:tcPr>
          <w:p w14:paraId="71FE0DD3"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72.26</w:t>
            </w:r>
          </w:p>
        </w:tc>
        <w:tc>
          <w:tcPr>
            <w:tcW w:w="992" w:type="dxa"/>
            <w:tcBorders>
              <w:top w:val="nil"/>
              <w:left w:val="nil"/>
              <w:bottom w:val="single" w:sz="4" w:space="0" w:color="auto"/>
              <w:right w:val="single" w:sz="4" w:space="0" w:color="auto"/>
            </w:tcBorders>
            <w:shd w:val="clear" w:color="auto" w:fill="auto"/>
            <w:noWrap/>
            <w:vAlign w:val="bottom"/>
            <w:hideMark/>
          </w:tcPr>
          <w:p w14:paraId="3A654041"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57.72</w:t>
            </w:r>
          </w:p>
        </w:tc>
        <w:tc>
          <w:tcPr>
            <w:tcW w:w="1134" w:type="dxa"/>
            <w:tcBorders>
              <w:top w:val="nil"/>
              <w:left w:val="nil"/>
              <w:bottom w:val="single" w:sz="4" w:space="0" w:color="auto"/>
              <w:right w:val="single" w:sz="4" w:space="0" w:color="auto"/>
            </w:tcBorders>
            <w:shd w:val="clear" w:color="auto" w:fill="auto"/>
            <w:noWrap/>
            <w:vAlign w:val="bottom"/>
            <w:hideMark/>
          </w:tcPr>
          <w:p w14:paraId="595EC6F8"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92.15</w:t>
            </w:r>
          </w:p>
        </w:tc>
        <w:tc>
          <w:tcPr>
            <w:tcW w:w="1006" w:type="dxa"/>
            <w:tcBorders>
              <w:top w:val="nil"/>
              <w:left w:val="nil"/>
              <w:bottom w:val="single" w:sz="4" w:space="0" w:color="auto"/>
              <w:right w:val="single" w:sz="4" w:space="0" w:color="auto"/>
            </w:tcBorders>
            <w:shd w:val="clear" w:color="auto" w:fill="auto"/>
            <w:noWrap/>
            <w:vAlign w:val="bottom"/>
            <w:hideMark/>
          </w:tcPr>
          <w:p w14:paraId="2403EB44"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96.61</w:t>
            </w:r>
          </w:p>
        </w:tc>
        <w:tc>
          <w:tcPr>
            <w:tcW w:w="1262" w:type="dxa"/>
            <w:tcBorders>
              <w:top w:val="nil"/>
              <w:left w:val="nil"/>
              <w:bottom w:val="single" w:sz="4" w:space="0" w:color="auto"/>
              <w:right w:val="single" w:sz="4" w:space="0" w:color="auto"/>
            </w:tcBorders>
            <w:shd w:val="clear" w:color="auto" w:fill="auto"/>
            <w:noWrap/>
            <w:vAlign w:val="bottom"/>
            <w:hideMark/>
          </w:tcPr>
          <w:p w14:paraId="45655B02" w14:textId="77777777" w:rsidR="00274D87" w:rsidRPr="001A36F0" w:rsidRDefault="00274D87" w:rsidP="00E21A9E">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A36F0">
              <w:rPr>
                <w:rFonts w:ascii="Times New Roman" w:eastAsia="Times New Roman" w:hAnsi="Times New Roman" w:cs="Times New Roman"/>
                <w:color w:val="000000"/>
                <w:kern w:val="0"/>
                <w:sz w:val="20"/>
                <w:szCs w:val="20"/>
                <w:lang w:eastAsia="en-GB"/>
                <w14:ligatures w14:val="none"/>
              </w:rPr>
              <w:t>94.62</w:t>
            </w:r>
          </w:p>
        </w:tc>
      </w:tr>
    </w:tbl>
    <w:p w14:paraId="54151F1E" w14:textId="77777777" w:rsidR="00BE6524" w:rsidRDefault="00BE6524" w:rsidP="00543665">
      <w:pPr>
        <w:rPr>
          <w:rFonts w:ascii="Times New Roman" w:hAnsi="Times New Roman" w:cs="Times New Roman"/>
        </w:rPr>
        <w:sectPr w:rsidR="00BE6524" w:rsidSect="0018569B">
          <w:pgSz w:w="16838" w:h="11906" w:orient="landscape"/>
          <w:pgMar w:top="720" w:right="720" w:bottom="720" w:left="720" w:header="708" w:footer="708" w:gutter="0"/>
          <w:cols w:space="708"/>
          <w:docGrid w:linePitch="360"/>
        </w:sectPr>
      </w:pPr>
    </w:p>
    <w:p w14:paraId="2CA264D8" w14:textId="77777777" w:rsidR="00BE6524" w:rsidRDefault="00BE6524" w:rsidP="00543665">
      <w:pPr>
        <w:rPr>
          <w:rFonts w:ascii="Times New Roman" w:hAnsi="Times New Roman" w:cs="Times New Roman"/>
        </w:rPr>
      </w:pPr>
    </w:p>
    <w:p w14:paraId="1AD66DA0" w14:textId="77777777" w:rsidR="00BE6524" w:rsidRDefault="00BE6524" w:rsidP="00BE6524">
      <w:pPr>
        <w:spacing w:line="360" w:lineRule="auto"/>
        <w:jc w:val="both"/>
        <w:rPr>
          <w:rFonts w:ascii="Times New Roman" w:hAnsi="Times New Roman" w:cs="Times New Roman"/>
        </w:rPr>
      </w:pPr>
      <w:r>
        <w:rPr>
          <w:rFonts w:ascii="Times New Roman" w:hAnsi="Times New Roman" w:cs="Times New Roman"/>
        </w:rPr>
        <w:tab/>
      </w:r>
      <w:r>
        <w:rPr>
          <w:rFonts w:ascii="Times New Roman" w:hAnsi="Times New Roman" w:cs="Times New Roman"/>
          <w:noProof/>
        </w:rPr>
        <w:drawing>
          <wp:inline distT="0" distB="0" distL="0" distR="0" wp14:anchorId="6CB7CD2E" wp14:editId="62475046">
            <wp:extent cx="5731510" cy="5731510"/>
            <wp:effectExtent l="0" t="0" r="2540" b="2540"/>
            <wp:docPr id="2126537608" name="Picture 2" descr="A blue and white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537608" name="Picture 2" descr="A blue and white chart&#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p w14:paraId="2F384DDF" w14:textId="528259F2" w:rsidR="00BE6524" w:rsidRPr="00F443BA" w:rsidRDefault="00BE6524" w:rsidP="00BE6524">
      <w:pPr>
        <w:spacing w:line="360" w:lineRule="auto"/>
        <w:jc w:val="both"/>
        <w:rPr>
          <w:rFonts w:ascii="Times New Roman" w:hAnsi="Times New Roman" w:cs="Times New Roman"/>
        </w:rPr>
      </w:pPr>
      <w:r w:rsidRPr="00672267">
        <w:rPr>
          <w:rFonts w:ascii="Times New Roman" w:hAnsi="Times New Roman" w:cs="Times New Roman"/>
          <w:b/>
          <w:bCs/>
        </w:rPr>
        <w:t xml:space="preserve">Figure </w:t>
      </w:r>
      <w:r>
        <w:rPr>
          <w:rFonts w:ascii="Times New Roman" w:hAnsi="Times New Roman" w:cs="Times New Roman"/>
          <w:b/>
          <w:bCs/>
        </w:rPr>
        <w:t>S</w:t>
      </w:r>
      <w:r w:rsidR="00850662">
        <w:rPr>
          <w:rFonts w:ascii="Times New Roman" w:hAnsi="Times New Roman" w:cs="Times New Roman"/>
          <w:b/>
          <w:bCs/>
        </w:rPr>
        <w:t>2</w:t>
      </w:r>
      <w:r>
        <w:rPr>
          <w:rFonts w:ascii="Times New Roman" w:hAnsi="Times New Roman" w:cs="Times New Roman"/>
          <w:b/>
          <w:bCs/>
        </w:rPr>
        <w:t xml:space="preserve"> </w:t>
      </w:r>
      <w:r>
        <w:rPr>
          <w:rFonts w:ascii="Times New Roman" w:hAnsi="Times New Roman" w:cs="Times New Roman"/>
        </w:rPr>
        <w:t>Heatmap with hierarchical clustering using Euclidean distance of the log</w:t>
      </w:r>
      <w:r w:rsidRPr="00E164FF">
        <w:rPr>
          <w:rFonts w:ascii="Times New Roman" w:hAnsi="Times New Roman" w:cs="Times New Roman"/>
          <w:vertAlign w:val="subscript"/>
        </w:rPr>
        <w:t>10</w:t>
      </w:r>
      <w:r>
        <w:rPr>
          <w:rFonts w:ascii="Times New Roman" w:hAnsi="Times New Roman" w:cs="Times New Roman"/>
        </w:rPr>
        <w:t xml:space="preserve"> removal of bacterial counts in all WWTPs across the seasons. </w:t>
      </w:r>
    </w:p>
    <w:p w14:paraId="330E9BD9" w14:textId="5664345A" w:rsidR="00BE6524" w:rsidRPr="00BE6524" w:rsidRDefault="00BE6524" w:rsidP="00BE6524">
      <w:pPr>
        <w:tabs>
          <w:tab w:val="left" w:pos="1851"/>
        </w:tabs>
        <w:rPr>
          <w:rFonts w:ascii="Times New Roman" w:hAnsi="Times New Roman" w:cs="Times New Roman"/>
        </w:rPr>
        <w:sectPr w:rsidR="00BE6524" w:rsidRPr="00BE6524" w:rsidSect="00BE6524">
          <w:pgSz w:w="11906" w:h="16838"/>
          <w:pgMar w:top="720" w:right="720" w:bottom="720" w:left="720" w:header="708" w:footer="708" w:gutter="0"/>
          <w:cols w:space="708"/>
          <w:docGrid w:linePitch="360"/>
        </w:sectPr>
      </w:pPr>
    </w:p>
    <w:p w14:paraId="2C080FFC" w14:textId="77777777" w:rsidR="00BE6524" w:rsidRPr="00906B90" w:rsidRDefault="00BE6524" w:rsidP="00543665">
      <w:pPr>
        <w:rPr>
          <w:rFonts w:ascii="Times New Roman" w:hAnsi="Times New Roman" w:cs="Times New Roman"/>
        </w:rPr>
      </w:pPr>
    </w:p>
    <w:tbl>
      <w:tblPr>
        <w:tblW w:w="15930" w:type="dxa"/>
        <w:tblLook w:val="04A0" w:firstRow="1" w:lastRow="0" w:firstColumn="1" w:lastColumn="0" w:noHBand="0" w:noVBand="1"/>
      </w:tblPr>
      <w:tblGrid>
        <w:gridCol w:w="777"/>
        <w:gridCol w:w="998"/>
        <w:gridCol w:w="887"/>
        <w:gridCol w:w="823"/>
        <w:gridCol w:w="817"/>
        <w:gridCol w:w="849"/>
        <w:gridCol w:w="1034"/>
        <w:gridCol w:w="1501"/>
        <w:gridCol w:w="811"/>
        <w:gridCol w:w="814"/>
        <w:gridCol w:w="837"/>
        <w:gridCol w:w="851"/>
        <w:gridCol w:w="849"/>
        <w:gridCol w:w="828"/>
        <w:gridCol w:w="817"/>
        <w:gridCol w:w="811"/>
        <w:gridCol w:w="815"/>
        <w:gridCol w:w="811"/>
      </w:tblGrid>
      <w:tr w:rsidR="000223E9" w:rsidRPr="00906B90" w14:paraId="5C638107" w14:textId="77777777" w:rsidTr="004148A7">
        <w:trPr>
          <w:trHeight w:val="1466"/>
        </w:trPr>
        <w:tc>
          <w:tcPr>
            <w:tcW w:w="15930" w:type="dxa"/>
            <w:gridSpan w:val="18"/>
            <w:tcBorders>
              <w:top w:val="nil"/>
              <w:left w:val="nil"/>
              <w:bottom w:val="single" w:sz="8" w:space="0" w:color="auto"/>
              <w:right w:val="nil"/>
            </w:tcBorders>
            <w:shd w:val="clear" w:color="auto" w:fill="auto"/>
            <w:vAlign w:val="center"/>
            <w:hideMark/>
          </w:tcPr>
          <w:p w14:paraId="76169BCA" w14:textId="4A897110" w:rsidR="000223E9" w:rsidRPr="00906B90" w:rsidRDefault="000223E9" w:rsidP="000223E9">
            <w:pPr>
              <w:spacing w:after="0" w:line="240" w:lineRule="auto"/>
              <w:jc w:val="both"/>
              <w:rPr>
                <w:rFonts w:ascii="Times New Roman" w:eastAsia="Times New Roman" w:hAnsi="Times New Roman" w:cs="Times New Roman"/>
                <w:b/>
                <w:bCs/>
                <w:kern w:val="0"/>
                <w:sz w:val="22"/>
                <w:szCs w:val="22"/>
                <w:lang w:eastAsia="en-GB"/>
                <w14:ligatures w14:val="none"/>
              </w:rPr>
            </w:pPr>
            <w:bookmarkStart w:id="0" w:name="RANGE!A1"/>
            <w:r w:rsidRPr="00906B90">
              <w:rPr>
                <w:rFonts w:ascii="Times New Roman" w:eastAsia="Times New Roman" w:hAnsi="Times New Roman" w:cs="Times New Roman"/>
                <w:b/>
                <w:bCs/>
                <w:kern w:val="0"/>
                <w:sz w:val="22"/>
                <w:szCs w:val="22"/>
                <w:lang w:eastAsia="en-GB"/>
                <w14:ligatures w14:val="none"/>
              </w:rPr>
              <w:t>Table S</w:t>
            </w:r>
            <w:r w:rsidR="005058AC">
              <w:rPr>
                <w:rFonts w:ascii="Times New Roman" w:eastAsia="Times New Roman" w:hAnsi="Times New Roman" w:cs="Times New Roman"/>
                <w:b/>
                <w:bCs/>
                <w:kern w:val="0"/>
                <w:sz w:val="22"/>
                <w:szCs w:val="22"/>
                <w:lang w:eastAsia="en-GB"/>
                <w14:ligatures w14:val="none"/>
              </w:rPr>
              <w:t>5</w:t>
            </w:r>
            <w:r w:rsidRPr="00906B90">
              <w:rPr>
                <w:rFonts w:ascii="Times New Roman" w:eastAsia="Times New Roman" w:hAnsi="Times New Roman" w:cs="Times New Roman"/>
                <w:b/>
                <w:bCs/>
                <w:kern w:val="0"/>
                <w:sz w:val="22"/>
                <w:szCs w:val="22"/>
                <w:lang w:eastAsia="en-GB"/>
                <w14:ligatures w14:val="none"/>
              </w:rPr>
              <w:t xml:space="preserve"> Design capacity in PE, process configuration, and log</w:t>
            </w:r>
            <w:r w:rsidRPr="00906B90">
              <w:rPr>
                <w:rFonts w:ascii="Times New Roman" w:eastAsia="Times New Roman" w:hAnsi="Times New Roman" w:cs="Times New Roman"/>
                <w:b/>
                <w:bCs/>
                <w:kern w:val="0"/>
                <w:sz w:val="22"/>
                <w:szCs w:val="22"/>
                <w:vertAlign w:val="subscript"/>
                <w:lang w:eastAsia="en-GB"/>
                <w14:ligatures w14:val="none"/>
              </w:rPr>
              <w:t>10</w:t>
            </w:r>
            <w:r w:rsidRPr="00906B90">
              <w:rPr>
                <w:rFonts w:ascii="Times New Roman" w:eastAsia="Times New Roman" w:hAnsi="Times New Roman" w:cs="Times New Roman"/>
                <w:b/>
                <w:bCs/>
                <w:kern w:val="0"/>
                <w:sz w:val="22"/>
                <w:szCs w:val="22"/>
                <w:lang w:eastAsia="en-GB"/>
                <w14:ligatures w14:val="none"/>
              </w:rPr>
              <w:t xml:space="preserve"> removal of </w:t>
            </w:r>
            <w:proofErr w:type="spellStart"/>
            <w:r w:rsidR="006348B7" w:rsidRPr="00906B90">
              <w:rPr>
                <w:rFonts w:ascii="Times New Roman" w:hAnsi="Times New Roman" w:cs="Times New Roman"/>
                <w:b/>
                <w:bCs/>
                <w:i/>
                <w:iCs/>
              </w:rPr>
              <w:t>uidA</w:t>
            </w:r>
            <w:proofErr w:type="spellEnd"/>
            <w:r w:rsidR="006348B7" w:rsidRPr="00906B90">
              <w:rPr>
                <w:rFonts w:ascii="Times New Roman" w:hAnsi="Times New Roman" w:cs="Times New Roman"/>
                <w:b/>
                <w:bCs/>
              </w:rPr>
              <w:t xml:space="preserve">, </w:t>
            </w:r>
            <w:r w:rsidRPr="00906B90">
              <w:rPr>
                <w:rFonts w:ascii="Times New Roman" w:eastAsia="Times New Roman" w:hAnsi="Times New Roman" w:cs="Times New Roman"/>
                <w:b/>
                <w:bCs/>
                <w:kern w:val="0"/>
                <w:sz w:val="22"/>
                <w:szCs w:val="22"/>
                <w:lang w:eastAsia="en-GB"/>
                <w14:ligatures w14:val="none"/>
              </w:rPr>
              <w:t>ARGs and MGE in 4 Hyderabad wastewater treatment plants (WWTPs)</w:t>
            </w:r>
            <w:r w:rsidR="006348B7" w:rsidRPr="00906B90">
              <w:rPr>
                <w:rFonts w:ascii="Times New Roman" w:eastAsia="Times New Roman" w:hAnsi="Times New Roman" w:cs="Times New Roman"/>
                <w:b/>
                <w:bCs/>
                <w:kern w:val="0"/>
                <w:sz w:val="22"/>
                <w:szCs w:val="22"/>
                <w:lang w:eastAsia="en-GB"/>
                <w14:ligatures w14:val="none"/>
              </w:rPr>
              <w:t xml:space="preserve"> situated</w:t>
            </w:r>
            <w:r w:rsidRPr="00906B90">
              <w:rPr>
                <w:rFonts w:ascii="Times New Roman" w:eastAsia="Times New Roman" w:hAnsi="Times New Roman" w:cs="Times New Roman"/>
                <w:b/>
                <w:bCs/>
                <w:kern w:val="0"/>
                <w:sz w:val="22"/>
                <w:szCs w:val="22"/>
                <w:lang w:eastAsia="en-GB"/>
                <w14:ligatures w14:val="none"/>
              </w:rPr>
              <w:t xml:space="preserve"> along </w:t>
            </w:r>
            <w:r w:rsidR="00FA652E">
              <w:rPr>
                <w:rFonts w:ascii="Times New Roman" w:eastAsia="Times New Roman" w:hAnsi="Times New Roman" w:cs="Times New Roman"/>
                <w:b/>
                <w:bCs/>
                <w:kern w:val="0"/>
                <w:sz w:val="22"/>
                <w:szCs w:val="22"/>
                <w:lang w:eastAsia="en-GB"/>
                <w14:ligatures w14:val="none"/>
              </w:rPr>
              <w:t>R</w:t>
            </w:r>
            <w:r w:rsidRPr="00906B90">
              <w:rPr>
                <w:rFonts w:ascii="Times New Roman" w:eastAsia="Times New Roman" w:hAnsi="Times New Roman" w:cs="Times New Roman"/>
                <w:b/>
                <w:bCs/>
                <w:kern w:val="0"/>
                <w:sz w:val="22"/>
                <w:szCs w:val="22"/>
                <w:lang w:eastAsia="en-GB"/>
                <w14:ligatures w14:val="none"/>
              </w:rPr>
              <w:t xml:space="preserve">iver Musi. </w:t>
            </w:r>
            <w:r w:rsidRPr="00906B90">
              <w:rPr>
                <w:rFonts w:ascii="Times New Roman" w:eastAsia="Times New Roman" w:hAnsi="Times New Roman" w:cs="Times New Roman"/>
                <w:kern w:val="0"/>
                <w:sz w:val="22"/>
                <w:szCs w:val="22"/>
                <w:lang w:eastAsia="en-GB"/>
                <w14:ligatures w14:val="none"/>
              </w:rPr>
              <w:t xml:space="preserve">WWTP characteristics were retrieved from the respective water board (HMWSSB). The gene removal is given as the decadic logarithm of the ratio between the influent and effluent concentration. Acronyms: TOD: Total Oxygen Demand; Prim Sed: Primary Sedimentation; SBR: </w:t>
            </w:r>
            <w:r w:rsidR="00FA652E">
              <w:rPr>
                <w:rFonts w:ascii="Times New Roman" w:eastAsia="Times New Roman" w:hAnsi="Times New Roman" w:cs="Times New Roman"/>
                <w:kern w:val="0"/>
                <w:sz w:val="22"/>
                <w:szCs w:val="22"/>
                <w:lang w:eastAsia="en-GB"/>
                <w14:ligatures w14:val="none"/>
              </w:rPr>
              <w:t>Sequencing Batch</w:t>
            </w:r>
            <w:r w:rsidRPr="00906B90">
              <w:rPr>
                <w:rFonts w:ascii="Times New Roman" w:eastAsia="Times New Roman" w:hAnsi="Times New Roman" w:cs="Times New Roman"/>
                <w:kern w:val="0"/>
                <w:sz w:val="22"/>
                <w:szCs w:val="22"/>
                <w:lang w:eastAsia="en-GB"/>
                <w14:ligatures w14:val="none"/>
              </w:rPr>
              <w:t xml:space="preserve"> Reactor; UASB: Upflow Anaerobic Sludge Blanket</w:t>
            </w:r>
            <w:r w:rsidR="00FA652E">
              <w:rPr>
                <w:rFonts w:ascii="Times New Roman" w:eastAsia="Times New Roman" w:hAnsi="Times New Roman" w:cs="Times New Roman"/>
                <w:kern w:val="0"/>
                <w:sz w:val="22"/>
                <w:szCs w:val="22"/>
                <w:lang w:eastAsia="en-GB"/>
                <w14:ligatures w14:val="none"/>
              </w:rPr>
              <w:t xml:space="preserve"> Reactor</w:t>
            </w:r>
            <w:r w:rsidRPr="00906B90">
              <w:rPr>
                <w:rFonts w:ascii="Times New Roman" w:eastAsia="Times New Roman" w:hAnsi="Times New Roman" w:cs="Times New Roman"/>
                <w:kern w:val="0"/>
                <w:sz w:val="22"/>
                <w:szCs w:val="22"/>
                <w:lang w:eastAsia="en-GB"/>
                <w14:ligatures w14:val="none"/>
              </w:rPr>
              <w:t>; FAL: Facultative Aeration Lagoon.</w:t>
            </w:r>
            <w:bookmarkEnd w:id="0"/>
          </w:p>
        </w:tc>
      </w:tr>
      <w:tr w:rsidR="004148A7" w:rsidRPr="00906B90" w14:paraId="52F25D9C" w14:textId="77777777" w:rsidTr="007168DE">
        <w:trPr>
          <w:trHeight w:val="490"/>
        </w:trPr>
        <w:tc>
          <w:tcPr>
            <w:tcW w:w="777" w:type="dxa"/>
            <w:vMerge w:val="restart"/>
            <w:tcBorders>
              <w:top w:val="nil"/>
              <w:left w:val="single" w:sz="8" w:space="0" w:color="auto"/>
              <w:bottom w:val="single" w:sz="8" w:space="0" w:color="000000"/>
              <w:right w:val="single" w:sz="8" w:space="0" w:color="auto"/>
            </w:tcBorders>
            <w:shd w:val="clear" w:color="auto" w:fill="auto"/>
            <w:textDirection w:val="btLr"/>
            <w:vAlign w:val="center"/>
            <w:hideMark/>
          </w:tcPr>
          <w:p w14:paraId="7059D211" w14:textId="77777777" w:rsidR="000223E9" w:rsidRPr="00906B90" w:rsidRDefault="000223E9" w:rsidP="000223E9">
            <w:pPr>
              <w:spacing w:after="0" w:line="240" w:lineRule="auto"/>
              <w:jc w:val="center"/>
              <w:rPr>
                <w:rFonts w:ascii="Times New Roman" w:eastAsia="Times New Roman" w:hAnsi="Times New Roman" w:cs="Times New Roman"/>
                <w:b/>
                <w:bCs/>
                <w:color w:val="000000"/>
                <w:kern w:val="0"/>
                <w:sz w:val="20"/>
                <w:szCs w:val="20"/>
                <w:lang w:eastAsia="en-GB"/>
                <w14:ligatures w14:val="none"/>
              </w:rPr>
            </w:pPr>
            <w:bookmarkStart w:id="1" w:name="_Hlk169682027"/>
            <w:r w:rsidRPr="00906B90">
              <w:rPr>
                <w:rFonts w:ascii="Times New Roman" w:eastAsia="Times New Roman" w:hAnsi="Times New Roman" w:cs="Times New Roman"/>
                <w:b/>
                <w:bCs/>
                <w:color w:val="000000"/>
                <w:kern w:val="0"/>
                <w:sz w:val="20"/>
                <w:szCs w:val="20"/>
                <w:lang w:eastAsia="en-GB"/>
                <w14:ligatures w14:val="none"/>
              </w:rPr>
              <w:t>WWTP</w:t>
            </w:r>
          </w:p>
        </w:tc>
        <w:tc>
          <w:tcPr>
            <w:tcW w:w="998" w:type="dxa"/>
            <w:vMerge w:val="restart"/>
            <w:tcBorders>
              <w:top w:val="nil"/>
              <w:left w:val="single" w:sz="8" w:space="0" w:color="auto"/>
              <w:bottom w:val="single" w:sz="8" w:space="0" w:color="000000"/>
              <w:right w:val="single" w:sz="8" w:space="0" w:color="auto"/>
            </w:tcBorders>
            <w:shd w:val="clear" w:color="auto" w:fill="auto"/>
            <w:vAlign w:val="center"/>
            <w:hideMark/>
          </w:tcPr>
          <w:p w14:paraId="40DCBEED" w14:textId="77777777" w:rsidR="000223E9" w:rsidRPr="00906B90" w:rsidRDefault="000223E9" w:rsidP="000223E9">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906B90">
              <w:rPr>
                <w:rFonts w:ascii="Times New Roman" w:eastAsia="Times New Roman" w:hAnsi="Times New Roman" w:cs="Times New Roman"/>
                <w:b/>
                <w:bCs/>
                <w:color w:val="000000"/>
                <w:kern w:val="0"/>
                <w:sz w:val="20"/>
                <w:szCs w:val="20"/>
                <w:lang w:eastAsia="en-GB"/>
                <w14:ligatures w14:val="none"/>
              </w:rPr>
              <w:t>Size in PE (120g TOD)</w:t>
            </w:r>
          </w:p>
        </w:tc>
        <w:tc>
          <w:tcPr>
            <w:tcW w:w="1710" w:type="dxa"/>
            <w:gridSpan w:val="2"/>
            <w:tcBorders>
              <w:top w:val="single" w:sz="8" w:space="0" w:color="auto"/>
              <w:left w:val="nil"/>
              <w:bottom w:val="single" w:sz="8" w:space="0" w:color="auto"/>
              <w:right w:val="single" w:sz="8" w:space="0" w:color="000000"/>
            </w:tcBorders>
            <w:shd w:val="clear" w:color="auto" w:fill="auto"/>
            <w:vAlign w:val="center"/>
            <w:hideMark/>
          </w:tcPr>
          <w:p w14:paraId="6F956189" w14:textId="77777777" w:rsidR="000223E9" w:rsidRPr="00906B90" w:rsidRDefault="000223E9" w:rsidP="000223E9">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906B90">
              <w:rPr>
                <w:rFonts w:ascii="Times New Roman" w:eastAsia="Times New Roman" w:hAnsi="Times New Roman" w:cs="Times New Roman"/>
                <w:b/>
                <w:bCs/>
                <w:color w:val="000000"/>
                <w:kern w:val="0"/>
                <w:sz w:val="20"/>
                <w:szCs w:val="20"/>
                <w:lang w:eastAsia="en-GB"/>
                <w14:ligatures w14:val="none"/>
              </w:rPr>
              <w:t>Primary treatment</w:t>
            </w:r>
          </w:p>
        </w:tc>
        <w:tc>
          <w:tcPr>
            <w:tcW w:w="2700" w:type="dxa"/>
            <w:gridSpan w:val="3"/>
            <w:tcBorders>
              <w:top w:val="single" w:sz="8" w:space="0" w:color="auto"/>
              <w:left w:val="nil"/>
              <w:bottom w:val="single" w:sz="8" w:space="0" w:color="auto"/>
              <w:right w:val="single" w:sz="8" w:space="0" w:color="000000"/>
            </w:tcBorders>
            <w:shd w:val="clear" w:color="auto" w:fill="auto"/>
            <w:vAlign w:val="center"/>
            <w:hideMark/>
          </w:tcPr>
          <w:p w14:paraId="50CBC3FF" w14:textId="77777777" w:rsidR="000223E9" w:rsidRPr="00906B90" w:rsidRDefault="000223E9" w:rsidP="000223E9">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906B90">
              <w:rPr>
                <w:rFonts w:ascii="Times New Roman" w:eastAsia="Times New Roman" w:hAnsi="Times New Roman" w:cs="Times New Roman"/>
                <w:b/>
                <w:bCs/>
                <w:color w:val="000000"/>
                <w:kern w:val="0"/>
                <w:sz w:val="20"/>
                <w:szCs w:val="20"/>
                <w:lang w:eastAsia="en-GB"/>
                <w14:ligatures w14:val="none"/>
              </w:rPr>
              <w:t>Secondary treatment</w:t>
            </w:r>
          </w:p>
        </w:tc>
        <w:tc>
          <w:tcPr>
            <w:tcW w:w="1501" w:type="dxa"/>
            <w:tcBorders>
              <w:top w:val="nil"/>
              <w:left w:val="nil"/>
              <w:bottom w:val="single" w:sz="8" w:space="0" w:color="auto"/>
              <w:right w:val="single" w:sz="8" w:space="0" w:color="auto"/>
            </w:tcBorders>
            <w:shd w:val="clear" w:color="auto" w:fill="auto"/>
            <w:vAlign w:val="center"/>
            <w:hideMark/>
          </w:tcPr>
          <w:p w14:paraId="342AF7F6" w14:textId="77777777" w:rsidR="000223E9" w:rsidRPr="00906B90" w:rsidRDefault="000223E9" w:rsidP="000223E9">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906B90">
              <w:rPr>
                <w:rFonts w:ascii="Times New Roman" w:eastAsia="Times New Roman" w:hAnsi="Times New Roman" w:cs="Times New Roman"/>
                <w:b/>
                <w:bCs/>
                <w:color w:val="000000"/>
                <w:kern w:val="0"/>
                <w:sz w:val="20"/>
                <w:szCs w:val="20"/>
                <w:lang w:eastAsia="en-GB"/>
                <w14:ligatures w14:val="none"/>
              </w:rPr>
              <w:t>Tertiary treatment</w:t>
            </w:r>
          </w:p>
        </w:tc>
        <w:tc>
          <w:tcPr>
            <w:tcW w:w="8244" w:type="dxa"/>
            <w:gridSpan w:val="10"/>
            <w:tcBorders>
              <w:top w:val="single" w:sz="8" w:space="0" w:color="auto"/>
              <w:left w:val="nil"/>
              <w:bottom w:val="single" w:sz="8" w:space="0" w:color="auto"/>
              <w:right w:val="single" w:sz="8" w:space="0" w:color="000000"/>
            </w:tcBorders>
            <w:shd w:val="clear" w:color="auto" w:fill="auto"/>
            <w:vAlign w:val="center"/>
            <w:hideMark/>
          </w:tcPr>
          <w:p w14:paraId="6F77688A" w14:textId="77777777" w:rsidR="000223E9" w:rsidRPr="00906B90" w:rsidRDefault="000223E9" w:rsidP="000223E9">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906B90">
              <w:rPr>
                <w:rFonts w:ascii="Times New Roman" w:eastAsia="Times New Roman" w:hAnsi="Times New Roman" w:cs="Times New Roman"/>
                <w:b/>
                <w:bCs/>
                <w:color w:val="000000"/>
                <w:kern w:val="0"/>
                <w:sz w:val="20"/>
                <w:szCs w:val="20"/>
                <w:lang w:eastAsia="en-GB"/>
                <w14:ligatures w14:val="none"/>
              </w:rPr>
              <w:t>Gene removal (log</w:t>
            </w:r>
            <w:r w:rsidRPr="00906B90">
              <w:rPr>
                <w:rFonts w:ascii="Times New Roman" w:eastAsia="Times New Roman" w:hAnsi="Times New Roman" w:cs="Times New Roman"/>
                <w:b/>
                <w:bCs/>
                <w:color w:val="000000"/>
                <w:kern w:val="0"/>
                <w:sz w:val="20"/>
                <w:szCs w:val="20"/>
                <w:vertAlign w:val="subscript"/>
                <w:lang w:eastAsia="en-GB"/>
                <w14:ligatures w14:val="none"/>
              </w:rPr>
              <w:t>10</w:t>
            </w:r>
            <w:r w:rsidRPr="00906B90">
              <w:rPr>
                <w:rFonts w:ascii="Times New Roman" w:eastAsia="Times New Roman" w:hAnsi="Times New Roman" w:cs="Times New Roman"/>
                <w:b/>
                <w:bCs/>
                <w:color w:val="000000"/>
                <w:kern w:val="0"/>
                <w:sz w:val="20"/>
                <w:szCs w:val="20"/>
                <w:lang w:eastAsia="en-GB"/>
                <w14:ligatures w14:val="none"/>
              </w:rPr>
              <w:t>)</w:t>
            </w:r>
          </w:p>
        </w:tc>
      </w:tr>
      <w:tr w:rsidR="004148A7" w:rsidRPr="00906B90" w14:paraId="183F5FA8" w14:textId="77777777" w:rsidTr="007168DE">
        <w:trPr>
          <w:trHeight w:val="696"/>
        </w:trPr>
        <w:tc>
          <w:tcPr>
            <w:tcW w:w="777" w:type="dxa"/>
            <w:vMerge/>
            <w:tcBorders>
              <w:top w:val="nil"/>
              <w:left w:val="single" w:sz="8" w:space="0" w:color="auto"/>
              <w:bottom w:val="single" w:sz="8" w:space="0" w:color="000000"/>
              <w:right w:val="single" w:sz="8" w:space="0" w:color="auto"/>
            </w:tcBorders>
            <w:vAlign w:val="center"/>
            <w:hideMark/>
          </w:tcPr>
          <w:p w14:paraId="36FDFDAB" w14:textId="77777777" w:rsidR="000223E9" w:rsidRPr="00906B90" w:rsidRDefault="000223E9" w:rsidP="000223E9">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998" w:type="dxa"/>
            <w:vMerge/>
            <w:tcBorders>
              <w:top w:val="nil"/>
              <w:left w:val="single" w:sz="8" w:space="0" w:color="auto"/>
              <w:bottom w:val="single" w:sz="8" w:space="0" w:color="000000"/>
              <w:right w:val="single" w:sz="8" w:space="0" w:color="auto"/>
            </w:tcBorders>
            <w:vAlign w:val="center"/>
            <w:hideMark/>
          </w:tcPr>
          <w:p w14:paraId="48F95459" w14:textId="77777777" w:rsidR="000223E9" w:rsidRPr="00906B90" w:rsidRDefault="000223E9" w:rsidP="000223E9">
            <w:pPr>
              <w:spacing w:after="0" w:line="240" w:lineRule="auto"/>
              <w:rPr>
                <w:rFonts w:ascii="Times New Roman" w:eastAsia="Times New Roman" w:hAnsi="Times New Roman" w:cs="Times New Roman"/>
                <w:b/>
                <w:bCs/>
                <w:color w:val="000000"/>
                <w:kern w:val="0"/>
                <w:sz w:val="20"/>
                <w:szCs w:val="20"/>
                <w:lang w:eastAsia="en-GB"/>
                <w14:ligatures w14:val="none"/>
              </w:rPr>
            </w:pPr>
          </w:p>
        </w:tc>
        <w:tc>
          <w:tcPr>
            <w:tcW w:w="887" w:type="dxa"/>
            <w:tcBorders>
              <w:top w:val="nil"/>
              <w:left w:val="nil"/>
              <w:bottom w:val="single" w:sz="8" w:space="0" w:color="auto"/>
              <w:right w:val="single" w:sz="8" w:space="0" w:color="auto"/>
            </w:tcBorders>
            <w:shd w:val="clear" w:color="auto" w:fill="auto"/>
            <w:vAlign w:val="center"/>
            <w:hideMark/>
          </w:tcPr>
          <w:p w14:paraId="2025C243" w14:textId="77777777" w:rsidR="000223E9" w:rsidRPr="00906B90" w:rsidRDefault="000223E9" w:rsidP="000223E9">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906B90">
              <w:rPr>
                <w:rFonts w:ascii="Times New Roman" w:eastAsia="Times New Roman" w:hAnsi="Times New Roman" w:cs="Times New Roman"/>
                <w:b/>
                <w:bCs/>
                <w:color w:val="000000"/>
                <w:kern w:val="0"/>
                <w:sz w:val="20"/>
                <w:szCs w:val="20"/>
                <w:lang w:eastAsia="en-GB"/>
                <w14:ligatures w14:val="none"/>
              </w:rPr>
              <w:t>Screen</w:t>
            </w:r>
          </w:p>
        </w:tc>
        <w:tc>
          <w:tcPr>
            <w:tcW w:w="823" w:type="dxa"/>
            <w:tcBorders>
              <w:top w:val="nil"/>
              <w:left w:val="nil"/>
              <w:bottom w:val="single" w:sz="8" w:space="0" w:color="auto"/>
              <w:right w:val="single" w:sz="8" w:space="0" w:color="auto"/>
            </w:tcBorders>
            <w:shd w:val="clear" w:color="auto" w:fill="auto"/>
            <w:vAlign w:val="center"/>
            <w:hideMark/>
          </w:tcPr>
          <w:p w14:paraId="639A3557" w14:textId="77777777" w:rsidR="000223E9" w:rsidRPr="00906B90" w:rsidRDefault="000223E9" w:rsidP="000223E9">
            <w:pPr>
              <w:spacing w:after="0" w:line="240" w:lineRule="auto"/>
              <w:rPr>
                <w:rFonts w:ascii="Times New Roman" w:eastAsia="Times New Roman" w:hAnsi="Times New Roman" w:cs="Times New Roman"/>
                <w:b/>
                <w:bCs/>
                <w:color w:val="000000"/>
                <w:kern w:val="0"/>
                <w:sz w:val="20"/>
                <w:szCs w:val="20"/>
                <w:lang w:eastAsia="en-GB"/>
                <w14:ligatures w14:val="none"/>
              </w:rPr>
            </w:pPr>
            <w:r w:rsidRPr="00906B90">
              <w:rPr>
                <w:rFonts w:ascii="Times New Roman" w:eastAsia="Times New Roman" w:hAnsi="Times New Roman" w:cs="Times New Roman"/>
                <w:b/>
                <w:bCs/>
                <w:color w:val="000000"/>
                <w:kern w:val="0"/>
                <w:sz w:val="20"/>
                <w:szCs w:val="20"/>
                <w:lang w:eastAsia="en-GB"/>
                <w14:ligatures w14:val="none"/>
              </w:rPr>
              <w:t>Prim sed.</w:t>
            </w:r>
          </w:p>
        </w:tc>
        <w:tc>
          <w:tcPr>
            <w:tcW w:w="817" w:type="dxa"/>
            <w:tcBorders>
              <w:top w:val="nil"/>
              <w:left w:val="nil"/>
              <w:bottom w:val="single" w:sz="8" w:space="0" w:color="auto"/>
              <w:right w:val="single" w:sz="8" w:space="0" w:color="auto"/>
            </w:tcBorders>
            <w:shd w:val="clear" w:color="auto" w:fill="auto"/>
            <w:vAlign w:val="center"/>
            <w:hideMark/>
          </w:tcPr>
          <w:p w14:paraId="2DFD42DE" w14:textId="77777777" w:rsidR="000223E9" w:rsidRPr="00906B90" w:rsidRDefault="000223E9" w:rsidP="000223E9">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906B90">
              <w:rPr>
                <w:rFonts w:ascii="Times New Roman" w:eastAsia="Times New Roman" w:hAnsi="Times New Roman" w:cs="Times New Roman"/>
                <w:b/>
                <w:bCs/>
                <w:color w:val="000000"/>
                <w:kern w:val="0"/>
                <w:sz w:val="20"/>
                <w:szCs w:val="20"/>
                <w:lang w:eastAsia="en-GB"/>
                <w14:ligatures w14:val="none"/>
              </w:rPr>
              <w:t>SBR</w:t>
            </w:r>
          </w:p>
        </w:tc>
        <w:tc>
          <w:tcPr>
            <w:tcW w:w="849" w:type="dxa"/>
            <w:tcBorders>
              <w:top w:val="nil"/>
              <w:left w:val="nil"/>
              <w:bottom w:val="single" w:sz="8" w:space="0" w:color="auto"/>
              <w:right w:val="single" w:sz="8" w:space="0" w:color="auto"/>
            </w:tcBorders>
            <w:shd w:val="clear" w:color="auto" w:fill="auto"/>
            <w:vAlign w:val="center"/>
            <w:hideMark/>
          </w:tcPr>
          <w:p w14:paraId="67FB0694" w14:textId="77777777" w:rsidR="000223E9" w:rsidRPr="00906B90" w:rsidRDefault="000223E9" w:rsidP="000223E9">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906B90">
              <w:rPr>
                <w:rFonts w:ascii="Times New Roman" w:eastAsia="Times New Roman" w:hAnsi="Times New Roman" w:cs="Times New Roman"/>
                <w:b/>
                <w:bCs/>
                <w:color w:val="000000"/>
                <w:kern w:val="0"/>
                <w:sz w:val="20"/>
                <w:szCs w:val="20"/>
                <w:lang w:eastAsia="en-GB"/>
                <w14:ligatures w14:val="none"/>
              </w:rPr>
              <w:t>UASB</w:t>
            </w:r>
          </w:p>
        </w:tc>
        <w:tc>
          <w:tcPr>
            <w:tcW w:w="1034" w:type="dxa"/>
            <w:tcBorders>
              <w:top w:val="nil"/>
              <w:left w:val="nil"/>
              <w:bottom w:val="single" w:sz="8" w:space="0" w:color="auto"/>
              <w:right w:val="single" w:sz="8" w:space="0" w:color="auto"/>
            </w:tcBorders>
            <w:shd w:val="clear" w:color="auto" w:fill="auto"/>
            <w:vAlign w:val="center"/>
            <w:hideMark/>
          </w:tcPr>
          <w:p w14:paraId="243843FE" w14:textId="6FBD5E29" w:rsidR="000223E9" w:rsidRPr="00906B90" w:rsidRDefault="000223E9" w:rsidP="000223E9">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906B90">
              <w:rPr>
                <w:rFonts w:ascii="Times New Roman" w:eastAsia="Times New Roman" w:hAnsi="Times New Roman" w:cs="Times New Roman"/>
                <w:b/>
                <w:bCs/>
                <w:color w:val="000000"/>
                <w:kern w:val="0"/>
                <w:sz w:val="20"/>
                <w:szCs w:val="20"/>
                <w:lang w:eastAsia="en-GB"/>
                <w14:ligatures w14:val="none"/>
              </w:rPr>
              <w:t xml:space="preserve">UASB </w:t>
            </w:r>
            <w:r w:rsidR="002667BD">
              <w:rPr>
                <w:rFonts w:ascii="Times New Roman" w:eastAsia="Times New Roman" w:hAnsi="Times New Roman" w:cs="Times New Roman"/>
                <w:b/>
                <w:bCs/>
                <w:color w:val="000000"/>
                <w:kern w:val="0"/>
                <w:sz w:val="20"/>
                <w:szCs w:val="20"/>
                <w:lang w:eastAsia="en-GB"/>
                <w14:ligatures w14:val="none"/>
              </w:rPr>
              <w:t>+</w:t>
            </w:r>
            <w:r w:rsidRPr="00906B90">
              <w:rPr>
                <w:rFonts w:ascii="Times New Roman" w:eastAsia="Times New Roman" w:hAnsi="Times New Roman" w:cs="Times New Roman"/>
                <w:b/>
                <w:bCs/>
                <w:color w:val="000000"/>
                <w:kern w:val="0"/>
                <w:sz w:val="20"/>
                <w:szCs w:val="20"/>
                <w:lang w:eastAsia="en-GB"/>
                <w14:ligatures w14:val="none"/>
              </w:rPr>
              <w:t xml:space="preserve"> FAL</w:t>
            </w:r>
          </w:p>
        </w:tc>
        <w:tc>
          <w:tcPr>
            <w:tcW w:w="1501" w:type="dxa"/>
            <w:tcBorders>
              <w:top w:val="nil"/>
              <w:left w:val="nil"/>
              <w:bottom w:val="single" w:sz="8" w:space="0" w:color="auto"/>
              <w:right w:val="single" w:sz="8" w:space="0" w:color="auto"/>
            </w:tcBorders>
            <w:shd w:val="clear" w:color="auto" w:fill="auto"/>
            <w:vAlign w:val="center"/>
            <w:hideMark/>
          </w:tcPr>
          <w:p w14:paraId="1D953427" w14:textId="77777777" w:rsidR="000223E9" w:rsidRPr="00906B90" w:rsidRDefault="000223E9" w:rsidP="000223E9">
            <w:pPr>
              <w:spacing w:after="0" w:line="240" w:lineRule="auto"/>
              <w:jc w:val="center"/>
              <w:rPr>
                <w:rFonts w:ascii="Times New Roman" w:eastAsia="Times New Roman" w:hAnsi="Times New Roman" w:cs="Times New Roman"/>
                <w:b/>
                <w:bCs/>
                <w:color w:val="000000"/>
                <w:kern w:val="0"/>
                <w:sz w:val="20"/>
                <w:szCs w:val="20"/>
                <w:lang w:eastAsia="en-GB"/>
                <w14:ligatures w14:val="none"/>
              </w:rPr>
            </w:pPr>
            <w:r w:rsidRPr="00906B90">
              <w:rPr>
                <w:rFonts w:ascii="Times New Roman" w:eastAsia="Times New Roman" w:hAnsi="Times New Roman" w:cs="Times New Roman"/>
                <w:b/>
                <w:bCs/>
                <w:color w:val="000000"/>
                <w:kern w:val="0"/>
                <w:sz w:val="20"/>
                <w:szCs w:val="20"/>
                <w:lang w:eastAsia="en-GB"/>
                <w14:ligatures w14:val="none"/>
              </w:rPr>
              <w:t>Disinfection (chlorination)</w:t>
            </w:r>
          </w:p>
        </w:tc>
        <w:tc>
          <w:tcPr>
            <w:tcW w:w="811" w:type="dxa"/>
            <w:tcBorders>
              <w:top w:val="nil"/>
              <w:left w:val="nil"/>
              <w:bottom w:val="single" w:sz="8" w:space="0" w:color="auto"/>
              <w:right w:val="single" w:sz="8" w:space="0" w:color="auto"/>
            </w:tcBorders>
            <w:shd w:val="clear" w:color="auto" w:fill="auto"/>
            <w:vAlign w:val="center"/>
            <w:hideMark/>
          </w:tcPr>
          <w:p w14:paraId="7FFE7D94" w14:textId="03040EF3" w:rsidR="000223E9" w:rsidRPr="001D1CC3"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1D1CC3">
              <w:rPr>
                <w:rFonts w:ascii="Times New Roman" w:eastAsia="Times New Roman" w:hAnsi="Times New Roman" w:cs="Times New Roman"/>
                <w:color w:val="000000"/>
                <w:kern w:val="0"/>
                <w:sz w:val="20"/>
                <w:szCs w:val="20"/>
                <w:lang w:eastAsia="en-GB"/>
                <w14:ligatures w14:val="none"/>
              </w:rPr>
              <w:t>S16</w:t>
            </w:r>
            <w:r w:rsidR="00386B30">
              <w:rPr>
                <w:rFonts w:ascii="Times New Roman" w:eastAsia="Times New Roman" w:hAnsi="Times New Roman" w:cs="Times New Roman"/>
                <w:color w:val="000000"/>
                <w:kern w:val="0"/>
                <w:sz w:val="20"/>
                <w:szCs w:val="20"/>
                <w:lang w:eastAsia="en-GB"/>
                <w14:ligatures w14:val="none"/>
              </w:rPr>
              <w:t xml:space="preserve"> rDNA</w:t>
            </w:r>
          </w:p>
        </w:tc>
        <w:tc>
          <w:tcPr>
            <w:tcW w:w="814" w:type="dxa"/>
            <w:tcBorders>
              <w:top w:val="nil"/>
              <w:left w:val="nil"/>
              <w:bottom w:val="single" w:sz="8" w:space="0" w:color="auto"/>
              <w:right w:val="single" w:sz="8" w:space="0" w:color="auto"/>
            </w:tcBorders>
            <w:shd w:val="clear" w:color="auto" w:fill="auto"/>
            <w:vAlign w:val="center"/>
            <w:hideMark/>
          </w:tcPr>
          <w:p w14:paraId="6124868F" w14:textId="77777777" w:rsidR="000223E9" w:rsidRPr="00906B90" w:rsidRDefault="000223E9" w:rsidP="000223E9">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roofErr w:type="spellStart"/>
            <w:r w:rsidRPr="00906B90">
              <w:rPr>
                <w:rFonts w:ascii="Times New Roman" w:eastAsia="Times New Roman" w:hAnsi="Times New Roman" w:cs="Times New Roman"/>
                <w:i/>
                <w:iCs/>
                <w:color w:val="000000"/>
                <w:kern w:val="0"/>
                <w:sz w:val="20"/>
                <w:szCs w:val="20"/>
                <w:lang w:eastAsia="en-GB"/>
                <w14:ligatures w14:val="none"/>
              </w:rPr>
              <w:t>uidA</w:t>
            </w:r>
            <w:proofErr w:type="spellEnd"/>
          </w:p>
        </w:tc>
        <w:tc>
          <w:tcPr>
            <w:tcW w:w="837" w:type="dxa"/>
            <w:tcBorders>
              <w:top w:val="nil"/>
              <w:left w:val="nil"/>
              <w:bottom w:val="single" w:sz="8" w:space="0" w:color="auto"/>
              <w:right w:val="single" w:sz="8" w:space="0" w:color="auto"/>
            </w:tcBorders>
            <w:shd w:val="clear" w:color="auto" w:fill="auto"/>
            <w:vAlign w:val="center"/>
            <w:hideMark/>
          </w:tcPr>
          <w:p w14:paraId="514AF616" w14:textId="77777777" w:rsidR="000223E9" w:rsidRPr="00906B90" w:rsidRDefault="000223E9" w:rsidP="000223E9">
            <w:pPr>
              <w:spacing w:after="0" w:line="240" w:lineRule="auto"/>
              <w:jc w:val="center"/>
              <w:rPr>
                <w:rFonts w:ascii="Times New Roman" w:eastAsia="Times New Roman" w:hAnsi="Times New Roman" w:cs="Times New Roman"/>
                <w:i/>
                <w:iCs/>
                <w:color w:val="000000"/>
                <w:kern w:val="0"/>
                <w:sz w:val="20"/>
                <w:szCs w:val="20"/>
                <w:lang w:eastAsia="en-GB"/>
                <w14:ligatures w14:val="none"/>
              </w:rPr>
            </w:pPr>
            <w:r w:rsidRPr="00906B90">
              <w:rPr>
                <w:rFonts w:ascii="Times New Roman" w:eastAsia="Times New Roman" w:hAnsi="Times New Roman" w:cs="Times New Roman"/>
                <w:i/>
                <w:iCs/>
                <w:color w:val="000000"/>
                <w:kern w:val="0"/>
                <w:sz w:val="20"/>
                <w:szCs w:val="20"/>
                <w:lang w:eastAsia="en-GB"/>
                <w14:ligatures w14:val="none"/>
              </w:rPr>
              <w:t>aph3-Ib</w:t>
            </w:r>
          </w:p>
        </w:tc>
        <w:tc>
          <w:tcPr>
            <w:tcW w:w="851" w:type="dxa"/>
            <w:tcBorders>
              <w:top w:val="nil"/>
              <w:left w:val="nil"/>
              <w:bottom w:val="single" w:sz="8" w:space="0" w:color="auto"/>
              <w:right w:val="single" w:sz="8" w:space="0" w:color="auto"/>
            </w:tcBorders>
            <w:shd w:val="clear" w:color="auto" w:fill="auto"/>
            <w:vAlign w:val="center"/>
            <w:hideMark/>
          </w:tcPr>
          <w:p w14:paraId="43CF978A" w14:textId="77777777" w:rsidR="000223E9" w:rsidRPr="00906B90" w:rsidRDefault="000223E9" w:rsidP="000223E9">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roofErr w:type="spellStart"/>
            <w:r w:rsidRPr="00906B90">
              <w:rPr>
                <w:rFonts w:ascii="Times New Roman" w:eastAsia="Times New Roman" w:hAnsi="Times New Roman" w:cs="Times New Roman"/>
                <w:i/>
                <w:iCs/>
                <w:color w:val="000000"/>
                <w:kern w:val="0"/>
                <w:sz w:val="20"/>
                <w:szCs w:val="20"/>
                <w:lang w:eastAsia="en-GB"/>
                <w14:ligatures w14:val="none"/>
              </w:rPr>
              <w:t>bla</w:t>
            </w:r>
            <w:r w:rsidRPr="00906B90">
              <w:rPr>
                <w:rFonts w:ascii="Times New Roman" w:eastAsia="Times New Roman" w:hAnsi="Times New Roman" w:cs="Times New Roman"/>
                <w:i/>
                <w:iCs/>
                <w:color w:val="000000"/>
                <w:kern w:val="0"/>
                <w:sz w:val="20"/>
                <w:szCs w:val="20"/>
                <w:vertAlign w:val="subscript"/>
                <w:lang w:eastAsia="en-GB"/>
                <w14:ligatures w14:val="none"/>
              </w:rPr>
              <w:t>CTX</w:t>
            </w:r>
            <w:proofErr w:type="spellEnd"/>
            <w:r w:rsidRPr="00906B90">
              <w:rPr>
                <w:rFonts w:ascii="Times New Roman" w:eastAsia="Times New Roman" w:hAnsi="Times New Roman" w:cs="Times New Roman"/>
                <w:i/>
                <w:iCs/>
                <w:color w:val="000000"/>
                <w:kern w:val="0"/>
                <w:sz w:val="20"/>
                <w:szCs w:val="20"/>
                <w:vertAlign w:val="subscript"/>
                <w:lang w:eastAsia="en-GB"/>
                <w14:ligatures w14:val="none"/>
              </w:rPr>
              <w:t>-M</w:t>
            </w:r>
          </w:p>
        </w:tc>
        <w:tc>
          <w:tcPr>
            <w:tcW w:w="849" w:type="dxa"/>
            <w:tcBorders>
              <w:top w:val="nil"/>
              <w:left w:val="nil"/>
              <w:bottom w:val="single" w:sz="8" w:space="0" w:color="auto"/>
              <w:right w:val="single" w:sz="8" w:space="0" w:color="auto"/>
            </w:tcBorders>
            <w:shd w:val="clear" w:color="auto" w:fill="auto"/>
            <w:vAlign w:val="center"/>
            <w:hideMark/>
          </w:tcPr>
          <w:p w14:paraId="0DF5520B" w14:textId="77777777" w:rsidR="000223E9" w:rsidRPr="00906B90" w:rsidRDefault="000223E9" w:rsidP="000223E9">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roofErr w:type="spellStart"/>
            <w:r w:rsidRPr="00906B90">
              <w:rPr>
                <w:rFonts w:ascii="Times New Roman" w:eastAsia="Times New Roman" w:hAnsi="Times New Roman" w:cs="Times New Roman"/>
                <w:i/>
                <w:iCs/>
                <w:color w:val="000000"/>
                <w:kern w:val="0"/>
                <w:sz w:val="20"/>
                <w:szCs w:val="20"/>
                <w:lang w:eastAsia="en-GB"/>
                <w14:ligatures w14:val="none"/>
              </w:rPr>
              <w:t>bla</w:t>
            </w:r>
            <w:r w:rsidRPr="00906B90">
              <w:rPr>
                <w:rFonts w:ascii="Times New Roman" w:eastAsia="Times New Roman" w:hAnsi="Times New Roman" w:cs="Times New Roman"/>
                <w:i/>
                <w:iCs/>
                <w:color w:val="000000"/>
                <w:kern w:val="0"/>
                <w:sz w:val="20"/>
                <w:szCs w:val="20"/>
                <w:vertAlign w:val="subscript"/>
                <w:lang w:eastAsia="en-GB"/>
                <w14:ligatures w14:val="none"/>
              </w:rPr>
              <w:t>NDM</w:t>
            </w:r>
            <w:proofErr w:type="spellEnd"/>
          </w:p>
        </w:tc>
        <w:tc>
          <w:tcPr>
            <w:tcW w:w="828" w:type="dxa"/>
            <w:tcBorders>
              <w:top w:val="nil"/>
              <w:left w:val="nil"/>
              <w:bottom w:val="single" w:sz="8" w:space="0" w:color="auto"/>
              <w:right w:val="single" w:sz="8" w:space="0" w:color="auto"/>
            </w:tcBorders>
            <w:shd w:val="clear" w:color="auto" w:fill="auto"/>
            <w:vAlign w:val="center"/>
            <w:hideMark/>
          </w:tcPr>
          <w:p w14:paraId="1759195C" w14:textId="77777777" w:rsidR="000223E9" w:rsidRPr="00906B90" w:rsidRDefault="000223E9" w:rsidP="000223E9">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roofErr w:type="spellStart"/>
            <w:r w:rsidRPr="00906B90">
              <w:rPr>
                <w:rFonts w:ascii="Times New Roman" w:eastAsia="Times New Roman" w:hAnsi="Times New Roman" w:cs="Times New Roman"/>
                <w:i/>
                <w:iCs/>
                <w:color w:val="000000"/>
                <w:kern w:val="0"/>
                <w:sz w:val="20"/>
                <w:szCs w:val="20"/>
                <w:lang w:eastAsia="en-GB"/>
                <w14:ligatures w14:val="none"/>
              </w:rPr>
              <w:t>ermF</w:t>
            </w:r>
            <w:proofErr w:type="spellEnd"/>
          </w:p>
        </w:tc>
        <w:tc>
          <w:tcPr>
            <w:tcW w:w="817" w:type="dxa"/>
            <w:tcBorders>
              <w:top w:val="nil"/>
              <w:left w:val="nil"/>
              <w:bottom w:val="single" w:sz="8" w:space="0" w:color="auto"/>
              <w:right w:val="single" w:sz="8" w:space="0" w:color="auto"/>
            </w:tcBorders>
            <w:shd w:val="clear" w:color="auto" w:fill="auto"/>
            <w:vAlign w:val="center"/>
            <w:hideMark/>
          </w:tcPr>
          <w:p w14:paraId="502E9C16" w14:textId="77777777" w:rsidR="000223E9" w:rsidRPr="00906B90" w:rsidRDefault="000223E9" w:rsidP="000223E9">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roofErr w:type="spellStart"/>
            <w:r w:rsidRPr="00906B90">
              <w:rPr>
                <w:rFonts w:ascii="Times New Roman" w:eastAsia="Times New Roman" w:hAnsi="Times New Roman" w:cs="Times New Roman"/>
                <w:i/>
                <w:iCs/>
                <w:color w:val="000000"/>
                <w:kern w:val="0"/>
                <w:sz w:val="20"/>
                <w:szCs w:val="20"/>
                <w:lang w:eastAsia="en-GB"/>
                <w14:ligatures w14:val="none"/>
              </w:rPr>
              <w:t>qnrS</w:t>
            </w:r>
            <w:proofErr w:type="spellEnd"/>
          </w:p>
        </w:tc>
        <w:tc>
          <w:tcPr>
            <w:tcW w:w="811" w:type="dxa"/>
            <w:tcBorders>
              <w:top w:val="nil"/>
              <w:left w:val="nil"/>
              <w:bottom w:val="single" w:sz="8" w:space="0" w:color="auto"/>
              <w:right w:val="single" w:sz="8" w:space="0" w:color="auto"/>
            </w:tcBorders>
            <w:shd w:val="clear" w:color="auto" w:fill="auto"/>
            <w:vAlign w:val="center"/>
            <w:hideMark/>
          </w:tcPr>
          <w:p w14:paraId="2726E4A4" w14:textId="77777777" w:rsidR="000223E9" w:rsidRPr="00906B90" w:rsidRDefault="000223E9" w:rsidP="000223E9">
            <w:pPr>
              <w:spacing w:after="0" w:line="240" w:lineRule="auto"/>
              <w:jc w:val="center"/>
              <w:rPr>
                <w:rFonts w:ascii="Times New Roman" w:eastAsia="Times New Roman" w:hAnsi="Times New Roman" w:cs="Times New Roman"/>
                <w:i/>
                <w:iCs/>
                <w:color w:val="000000"/>
                <w:kern w:val="0"/>
                <w:sz w:val="20"/>
                <w:szCs w:val="20"/>
                <w:lang w:eastAsia="en-GB"/>
                <w14:ligatures w14:val="none"/>
              </w:rPr>
            </w:pPr>
            <w:r w:rsidRPr="00906B90">
              <w:rPr>
                <w:rFonts w:ascii="Times New Roman" w:eastAsia="Times New Roman" w:hAnsi="Times New Roman" w:cs="Times New Roman"/>
                <w:i/>
                <w:iCs/>
                <w:color w:val="000000"/>
                <w:kern w:val="0"/>
                <w:sz w:val="20"/>
                <w:szCs w:val="20"/>
                <w:lang w:eastAsia="en-GB"/>
                <w14:ligatures w14:val="none"/>
              </w:rPr>
              <w:t>sul2</w:t>
            </w:r>
          </w:p>
        </w:tc>
        <w:tc>
          <w:tcPr>
            <w:tcW w:w="815" w:type="dxa"/>
            <w:tcBorders>
              <w:top w:val="nil"/>
              <w:left w:val="nil"/>
              <w:bottom w:val="single" w:sz="8" w:space="0" w:color="auto"/>
              <w:right w:val="single" w:sz="8" w:space="0" w:color="auto"/>
            </w:tcBorders>
            <w:shd w:val="clear" w:color="auto" w:fill="auto"/>
            <w:vAlign w:val="center"/>
            <w:hideMark/>
          </w:tcPr>
          <w:p w14:paraId="1A1E2998" w14:textId="77777777" w:rsidR="000223E9" w:rsidRPr="00906B90" w:rsidRDefault="000223E9" w:rsidP="000223E9">
            <w:pPr>
              <w:spacing w:after="0" w:line="240" w:lineRule="auto"/>
              <w:jc w:val="center"/>
              <w:rPr>
                <w:rFonts w:ascii="Times New Roman" w:eastAsia="Times New Roman" w:hAnsi="Times New Roman" w:cs="Times New Roman"/>
                <w:i/>
                <w:iCs/>
                <w:color w:val="000000"/>
                <w:kern w:val="0"/>
                <w:sz w:val="20"/>
                <w:szCs w:val="20"/>
                <w:lang w:eastAsia="en-GB"/>
                <w14:ligatures w14:val="none"/>
              </w:rPr>
            </w:pPr>
            <w:proofErr w:type="spellStart"/>
            <w:r w:rsidRPr="00906B90">
              <w:rPr>
                <w:rFonts w:ascii="Times New Roman" w:eastAsia="Times New Roman" w:hAnsi="Times New Roman" w:cs="Times New Roman"/>
                <w:i/>
                <w:iCs/>
                <w:color w:val="000000"/>
                <w:kern w:val="0"/>
                <w:sz w:val="20"/>
                <w:szCs w:val="20"/>
                <w:lang w:eastAsia="en-GB"/>
                <w14:ligatures w14:val="none"/>
              </w:rPr>
              <w:t>tetW</w:t>
            </w:r>
            <w:proofErr w:type="spellEnd"/>
          </w:p>
        </w:tc>
        <w:tc>
          <w:tcPr>
            <w:tcW w:w="811" w:type="dxa"/>
            <w:tcBorders>
              <w:top w:val="nil"/>
              <w:left w:val="nil"/>
              <w:bottom w:val="single" w:sz="8" w:space="0" w:color="auto"/>
              <w:right w:val="single" w:sz="8" w:space="0" w:color="auto"/>
            </w:tcBorders>
            <w:shd w:val="clear" w:color="auto" w:fill="auto"/>
            <w:vAlign w:val="center"/>
            <w:hideMark/>
          </w:tcPr>
          <w:p w14:paraId="122E60AC" w14:textId="77777777" w:rsidR="000223E9" w:rsidRPr="00906B90" w:rsidRDefault="000223E9" w:rsidP="000223E9">
            <w:pPr>
              <w:spacing w:after="0" w:line="240" w:lineRule="auto"/>
              <w:jc w:val="center"/>
              <w:rPr>
                <w:rFonts w:ascii="Times New Roman" w:eastAsia="Times New Roman" w:hAnsi="Times New Roman" w:cs="Times New Roman"/>
                <w:i/>
                <w:iCs/>
                <w:color w:val="000000"/>
                <w:kern w:val="0"/>
                <w:sz w:val="20"/>
                <w:szCs w:val="20"/>
                <w:lang w:eastAsia="en-GB"/>
                <w14:ligatures w14:val="none"/>
              </w:rPr>
            </w:pPr>
            <w:r w:rsidRPr="00906B90">
              <w:rPr>
                <w:rFonts w:ascii="Times New Roman" w:eastAsia="Times New Roman" w:hAnsi="Times New Roman" w:cs="Times New Roman"/>
                <w:i/>
                <w:iCs/>
                <w:color w:val="000000"/>
                <w:kern w:val="0"/>
                <w:sz w:val="20"/>
                <w:szCs w:val="20"/>
                <w:lang w:eastAsia="en-GB"/>
                <w14:ligatures w14:val="none"/>
              </w:rPr>
              <w:t>intI1</w:t>
            </w:r>
          </w:p>
        </w:tc>
      </w:tr>
      <w:tr w:rsidR="000223E9" w:rsidRPr="00906B90" w14:paraId="4E6E3CB6" w14:textId="77777777" w:rsidTr="004148A7">
        <w:trPr>
          <w:trHeight w:val="384"/>
        </w:trPr>
        <w:tc>
          <w:tcPr>
            <w:tcW w:w="15930" w:type="dxa"/>
            <w:gridSpan w:val="18"/>
            <w:tcBorders>
              <w:top w:val="single" w:sz="8" w:space="0" w:color="auto"/>
              <w:left w:val="single" w:sz="8" w:space="0" w:color="auto"/>
              <w:bottom w:val="single" w:sz="8" w:space="0" w:color="auto"/>
              <w:right w:val="single" w:sz="8" w:space="0" w:color="000000"/>
            </w:tcBorders>
            <w:shd w:val="clear" w:color="auto" w:fill="auto"/>
            <w:vAlign w:val="center"/>
            <w:hideMark/>
          </w:tcPr>
          <w:p w14:paraId="52457A36" w14:textId="080D3EE3" w:rsidR="000223E9" w:rsidRPr="00906B90" w:rsidRDefault="003E2964" w:rsidP="000223E9">
            <w:pPr>
              <w:spacing w:after="0" w:line="240" w:lineRule="auto"/>
              <w:rPr>
                <w:rFonts w:ascii="Times New Roman" w:eastAsia="Times New Roman" w:hAnsi="Times New Roman" w:cs="Times New Roman"/>
                <w:b/>
                <w:bCs/>
                <w:color w:val="000000"/>
                <w:kern w:val="0"/>
                <w:sz w:val="20"/>
                <w:szCs w:val="20"/>
                <w:lang w:eastAsia="en-GB"/>
                <w14:ligatures w14:val="none"/>
              </w:rPr>
            </w:pPr>
            <w:r>
              <w:rPr>
                <w:rFonts w:ascii="Times New Roman" w:eastAsia="Times New Roman" w:hAnsi="Times New Roman" w:cs="Times New Roman"/>
                <w:b/>
                <w:bCs/>
                <w:color w:val="000000"/>
                <w:kern w:val="0"/>
                <w:sz w:val="20"/>
                <w:szCs w:val="20"/>
                <w:lang w:eastAsia="en-GB"/>
                <w14:ligatures w14:val="none"/>
              </w:rPr>
              <w:t>Summer</w:t>
            </w:r>
            <w:r w:rsidR="000223E9" w:rsidRPr="00906B90">
              <w:rPr>
                <w:rFonts w:ascii="Times New Roman" w:eastAsia="Times New Roman" w:hAnsi="Times New Roman" w:cs="Times New Roman"/>
                <w:b/>
                <w:bCs/>
                <w:color w:val="000000"/>
                <w:kern w:val="0"/>
                <w:sz w:val="20"/>
                <w:szCs w:val="20"/>
                <w:lang w:eastAsia="en-GB"/>
                <w14:ligatures w14:val="none"/>
              </w:rPr>
              <w:t xml:space="preserve"> season</w:t>
            </w:r>
          </w:p>
        </w:tc>
      </w:tr>
      <w:tr w:rsidR="004148A7" w:rsidRPr="00906B90" w14:paraId="304E47A8"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761BFCD0"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A</w:t>
            </w:r>
          </w:p>
        </w:tc>
        <w:tc>
          <w:tcPr>
            <w:tcW w:w="998" w:type="dxa"/>
            <w:tcBorders>
              <w:top w:val="nil"/>
              <w:left w:val="nil"/>
              <w:bottom w:val="single" w:sz="8" w:space="0" w:color="auto"/>
              <w:right w:val="single" w:sz="8" w:space="0" w:color="auto"/>
            </w:tcBorders>
            <w:shd w:val="clear" w:color="auto" w:fill="auto"/>
            <w:vAlign w:val="center"/>
            <w:hideMark/>
          </w:tcPr>
          <w:p w14:paraId="2ABEAA94"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286516</w:t>
            </w:r>
          </w:p>
        </w:tc>
        <w:tc>
          <w:tcPr>
            <w:tcW w:w="887" w:type="dxa"/>
            <w:tcBorders>
              <w:top w:val="nil"/>
              <w:left w:val="nil"/>
              <w:bottom w:val="single" w:sz="8" w:space="0" w:color="auto"/>
              <w:right w:val="single" w:sz="8" w:space="0" w:color="auto"/>
            </w:tcBorders>
            <w:shd w:val="clear" w:color="auto" w:fill="auto"/>
            <w:vAlign w:val="center"/>
            <w:hideMark/>
          </w:tcPr>
          <w:p w14:paraId="6FA2C2B5"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52149CE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7BD338C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49" w:type="dxa"/>
            <w:tcBorders>
              <w:top w:val="nil"/>
              <w:left w:val="nil"/>
              <w:bottom w:val="single" w:sz="8" w:space="0" w:color="auto"/>
              <w:right w:val="single" w:sz="8" w:space="0" w:color="auto"/>
            </w:tcBorders>
            <w:shd w:val="clear" w:color="auto" w:fill="auto"/>
            <w:vAlign w:val="center"/>
            <w:hideMark/>
          </w:tcPr>
          <w:p w14:paraId="713630B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034" w:type="dxa"/>
            <w:tcBorders>
              <w:top w:val="nil"/>
              <w:left w:val="nil"/>
              <w:bottom w:val="single" w:sz="8" w:space="0" w:color="auto"/>
              <w:right w:val="single" w:sz="8" w:space="0" w:color="auto"/>
            </w:tcBorders>
            <w:shd w:val="clear" w:color="auto" w:fill="auto"/>
            <w:vAlign w:val="center"/>
            <w:hideMark/>
          </w:tcPr>
          <w:p w14:paraId="46F7B139"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501" w:type="dxa"/>
            <w:tcBorders>
              <w:top w:val="nil"/>
              <w:left w:val="nil"/>
              <w:bottom w:val="single" w:sz="8" w:space="0" w:color="auto"/>
              <w:right w:val="single" w:sz="8" w:space="0" w:color="auto"/>
            </w:tcBorders>
            <w:shd w:val="clear" w:color="auto" w:fill="auto"/>
            <w:vAlign w:val="center"/>
            <w:hideMark/>
          </w:tcPr>
          <w:p w14:paraId="2756C255"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4669FC90"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1.01</w:t>
            </w:r>
          </w:p>
        </w:tc>
        <w:tc>
          <w:tcPr>
            <w:tcW w:w="814" w:type="dxa"/>
            <w:tcBorders>
              <w:top w:val="nil"/>
              <w:left w:val="nil"/>
              <w:bottom w:val="single" w:sz="8" w:space="0" w:color="auto"/>
              <w:right w:val="single" w:sz="8" w:space="0" w:color="auto"/>
            </w:tcBorders>
            <w:shd w:val="clear" w:color="auto" w:fill="auto"/>
            <w:vAlign w:val="center"/>
            <w:hideMark/>
          </w:tcPr>
          <w:p w14:paraId="6B0AF74D"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0.8</w:t>
            </w:r>
          </w:p>
        </w:tc>
        <w:tc>
          <w:tcPr>
            <w:tcW w:w="837" w:type="dxa"/>
            <w:tcBorders>
              <w:top w:val="nil"/>
              <w:left w:val="nil"/>
              <w:bottom w:val="single" w:sz="8" w:space="0" w:color="auto"/>
              <w:right w:val="single" w:sz="8" w:space="0" w:color="auto"/>
            </w:tcBorders>
            <w:shd w:val="clear" w:color="auto" w:fill="auto"/>
            <w:vAlign w:val="center"/>
            <w:hideMark/>
          </w:tcPr>
          <w:p w14:paraId="1EBE40C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0.49</w:t>
            </w:r>
          </w:p>
        </w:tc>
        <w:tc>
          <w:tcPr>
            <w:tcW w:w="851" w:type="dxa"/>
            <w:tcBorders>
              <w:top w:val="nil"/>
              <w:left w:val="nil"/>
              <w:bottom w:val="single" w:sz="8" w:space="0" w:color="auto"/>
              <w:right w:val="single" w:sz="8" w:space="0" w:color="auto"/>
            </w:tcBorders>
            <w:shd w:val="clear" w:color="auto" w:fill="auto"/>
            <w:vAlign w:val="center"/>
            <w:hideMark/>
          </w:tcPr>
          <w:p w14:paraId="03C708A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0.76</w:t>
            </w:r>
          </w:p>
        </w:tc>
        <w:tc>
          <w:tcPr>
            <w:tcW w:w="849" w:type="dxa"/>
            <w:tcBorders>
              <w:top w:val="nil"/>
              <w:left w:val="nil"/>
              <w:bottom w:val="single" w:sz="8" w:space="0" w:color="auto"/>
              <w:right w:val="single" w:sz="8" w:space="0" w:color="auto"/>
            </w:tcBorders>
            <w:shd w:val="clear" w:color="auto" w:fill="auto"/>
            <w:vAlign w:val="center"/>
            <w:hideMark/>
          </w:tcPr>
          <w:p w14:paraId="05A3AEA9"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0.73</w:t>
            </w:r>
          </w:p>
        </w:tc>
        <w:tc>
          <w:tcPr>
            <w:tcW w:w="828" w:type="dxa"/>
            <w:tcBorders>
              <w:top w:val="nil"/>
              <w:left w:val="nil"/>
              <w:bottom w:val="single" w:sz="8" w:space="0" w:color="auto"/>
              <w:right w:val="single" w:sz="8" w:space="0" w:color="auto"/>
            </w:tcBorders>
            <w:shd w:val="clear" w:color="auto" w:fill="auto"/>
            <w:vAlign w:val="center"/>
            <w:hideMark/>
          </w:tcPr>
          <w:p w14:paraId="73704183"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0.83</w:t>
            </w:r>
          </w:p>
        </w:tc>
        <w:tc>
          <w:tcPr>
            <w:tcW w:w="817" w:type="dxa"/>
            <w:tcBorders>
              <w:top w:val="nil"/>
              <w:left w:val="nil"/>
              <w:bottom w:val="single" w:sz="8" w:space="0" w:color="auto"/>
              <w:right w:val="single" w:sz="8" w:space="0" w:color="auto"/>
            </w:tcBorders>
            <w:shd w:val="clear" w:color="auto" w:fill="auto"/>
            <w:vAlign w:val="center"/>
            <w:hideMark/>
          </w:tcPr>
          <w:p w14:paraId="348E40A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0.83</w:t>
            </w:r>
          </w:p>
        </w:tc>
        <w:tc>
          <w:tcPr>
            <w:tcW w:w="811" w:type="dxa"/>
            <w:tcBorders>
              <w:top w:val="nil"/>
              <w:left w:val="nil"/>
              <w:bottom w:val="single" w:sz="8" w:space="0" w:color="auto"/>
              <w:right w:val="single" w:sz="8" w:space="0" w:color="auto"/>
            </w:tcBorders>
            <w:shd w:val="clear" w:color="auto" w:fill="auto"/>
            <w:vAlign w:val="center"/>
            <w:hideMark/>
          </w:tcPr>
          <w:p w14:paraId="5053A02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0.19</w:t>
            </w:r>
          </w:p>
        </w:tc>
        <w:tc>
          <w:tcPr>
            <w:tcW w:w="815" w:type="dxa"/>
            <w:tcBorders>
              <w:top w:val="nil"/>
              <w:left w:val="nil"/>
              <w:bottom w:val="single" w:sz="8" w:space="0" w:color="auto"/>
              <w:right w:val="single" w:sz="8" w:space="0" w:color="auto"/>
            </w:tcBorders>
            <w:shd w:val="clear" w:color="auto" w:fill="auto"/>
            <w:vAlign w:val="center"/>
            <w:hideMark/>
          </w:tcPr>
          <w:p w14:paraId="3335108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0.83</w:t>
            </w:r>
          </w:p>
        </w:tc>
        <w:tc>
          <w:tcPr>
            <w:tcW w:w="811" w:type="dxa"/>
            <w:tcBorders>
              <w:top w:val="nil"/>
              <w:left w:val="nil"/>
              <w:bottom w:val="single" w:sz="8" w:space="0" w:color="auto"/>
              <w:right w:val="single" w:sz="8" w:space="0" w:color="auto"/>
            </w:tcBorders>
            <w:shd w:val="clear" w:color="auto" w:fill="auto"/>
            <w:vAlign w:val="center"/>
            <w:hideMark/>
          </w:tcPr>
          <w:p w14:paraId="15C7E2A3"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0.28</w:t>
            </w:r>
          </w:p>
        </w:tc>
      </w:tr>
      <w:tr w:rsidR="004148A7" w:rsidRPr="00906B90" w14:paraId="601E44E1"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461FB399"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B</w:t>
            </w:r>
          </w:p>
        </w:tc>
        <w:tc>
          <w:tcPr>
            <w:tcW w:w="998" w:type="dxa"/>
            <w:tcBorders>
              <w:top w:val="nil"/>
              <w:left w:val="nil"/>
              <w:bottom w:val="single" w:sz="8" w:space="0" w:color="auto"/>
              <w:right w:val="single" w:sz="8" w:space="0" w:color="auto"/>
            </w:tcBorders>
            <w:shd w:val="clear" w:color="auto" w:fill="auto"/>
            <w:vAlign w:val="center"/>
            <w:hideMark/>
          </w:tcPr>
          <w:p w14:paraId="4939DDE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1904494</w:t>
            </w:r>
          </w:p>
        </w:tc>
        <w:tc>
          <w:tcPr>
            <w:tcW w:w="887" w:type="dxa"/>
            <w:tcBorders>
              <w:top w:val="nil"/>
              <w:left w:val="nil"/>
              <w:bottom w:val="single" w:sz="8" w:space="0" w:color="auto"/>
              <w:right w:val="single" w:sz="8" w:space="0" w:color="auto"/>
            </w:tcBorders>
            <w:shd w:val="clear" w:color="auto" w:fill="auto"/>
            <w:vAlign w:val="center"/>
            <w:hideMark/>
          </w:tcPr>
          <w:p w14:paraId="4C03DC23"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4B20FB0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4B4B7DA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849" w:type="dxa"/>
            <w:tcBorders>
              <w:top w:val="nil"/>
              <w:left w:val="nil"/>
              <w:bottom w:val="single" w:sz="8" w:space="0" w:color="auto"/>
              <w:right w:val="single" w:sz="8" w:space="0" w:color="auto"/>
            </w:tcBorders>
            <w:shd w:val="clear" w:color="auto" w:fill="auto"/>
            <w:vAlign w:val="center"/>
            <w:hideMark/>
          </w:tcPr>
          <w:p w14:paraId="2A216E4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034" w:type="dxa"/>
            <w:tcBorders>
              <w:top w:val="nil"/>
              <w:left w:val="nil"/>
              <w:bottom w:val="single" w:sz="8" w:space="0" w:color="auto"/>
              <w:right w:val="single" w:sz="8" w:space="0" w:color="auto"/>
            </w:tcBorders>
            <w:shd w:val="clear" w:color="auto" w:fill="auto"/>
            <w:vAlign w:val="center"/>
            <w:hideMark/>
          </w:tcPr>
          <w:p w14:paraId="5F8F789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1501" w:type="dxa"/>
            <w:tcBorders>
              <w:top w:val="nil"/>
              <w:left w:val="nil"/>
              <w:bottom w:val="single" w:sz="8" w:space="0" w:color="auto"/>
              <w:right w:val="single" w:sz="8" w:space="0" w:color="auto"/>
            </w:tcBorders>
            <w:shd w:val="clear" w:color="auto" w:fill="auto"/>
            <w:vAlign w:val="center"/>
            <w:hideMark/>
          </w:tcPr>
          <w:p w14:paraId="1E1350C4"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660E435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0.9</w:t>
            </w:r>
          </w:p>
        </w:tc>
        <w:tc>
          <w:tcPr>
            <w:tcW w:w="814" w:type="dxa"/>
            <w:tcBorders>
              <w:top w:val="nil"/>
              <w:left w:val="nil"/>
              <w:bottom w:val="single" w:sz="8" w:space="0" w:color="auto"/>
              <w:right w:val="single" w:sz="8" w:space="0" w:color="auto"/>
            </w:tcBorders>
            <w:shd w:val="clear" w:color="auto" w:fill="auto"/>
            <w:vAlign w:val="center"/>
            <w:hideMark/>
          </w:tcPr>
          <w:p w14:paraId="4C3A867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1.52</w:t>
            </w:r>
          </w:p>
        </w:tc>
        <w:tc>
          <w:tcPr>
            <w:tcW w:w="837" w:type="dxa"/>
            <w:tcBorders>
              <w:top w:val="nil"/>
              <w:left w:val="nil"/>
              <w:bottom w:val="single" w:sz="8" w:space="0" w:color="auto"/>
              <w:right w:val="single" w:sz="8" w:space="0" w:color="auto"/>
            </w:tcBorders>
            <w:shd w:val="clear" w:color="auto" w:fill="auto"/>
            <w:vAlign w:val="center"/>
            <w:hideMark/>
          </w:tcPr>
          <w:p w14:paraId="7C4695D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0.66</w:t>
            </w:r>
          </w:p>
        </w:tc>
        <w:tc>
          <w:tcPr>
            <w:tcW w:w="851" w:type="dxa"/>
            <w:tcBorders>
              <w:top w:val="nil"/>
              <w:left w:val="nil"/>
              <w:bottom w:val="single" w:sz="8" w:space="0" w:color="auto"/>
              <w:right w:val="single" w:sz="8" w:space="0" w:color="auto"/>
            </w:tcBorders>
            <w:shd w:val="clear" w:color="auto" w:fill="auto"/>
            <w:vAlign w:val="center"/>
            <w:hideMark/>
          </w:tcPr>
          <w:p w14:paraId="3AEE716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1.5</w:t>
            </w:r>
          </w:p>
        </w:tc>
        <w:tc>
          <w:tcPr>
            <w:tcW w:w="849" w:type="dxa"/>
            <w:tcBorders>
              <w:top w:val="nil"/>
              <w:left w:val="nil"/>
              <w:bottom w:val="single" w:sz="8" w:space="0" w:color="auto"/>
              <w:right w:val="single" w:sz="8" w:space="0" w:color="auto"/>
            </w:tcBorders>
            <w:shd w:val="clear" w:color="auto" w:fill="auto"/>
            <w:vAlign w:val="center"/>
            <w:hideMark/>
          </w:tcPr>
          <w:p w14:paraId="68816DA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1.6</w:t>
            </w:r>
          </w:p>
        </w:tc>
        <w:tc>
          <w:tcPr>
            <w:tcW w:w="828" w:type="dxa"/>
            <w:tcBorders>
              <w:top w:val="nil"/>
              <w:left w:val="nil"/>
              <w:bottom w:val="single" w:sz="8" w:space="0" w:color="auto"/>
              <w:right w:val="single" w:sz="8" w:space="0" w:color="auto"/>
            </w:tcBorders>
            <w:shd w:val="clear" w:color="auto" w:fill="auto"/>
            <w:vAlign w:val="center"/>
            <w:hideMark/>
          </w:tcPr>
          <w:p w14:paraId="4857CB4C"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1.49</w:t>
            </w:r>
          </w:p>
        </w:tc>
        <w:tc>
          <w:tcPr>
            <w:tcW w:w="817" w:type="dxa"/>
            <w:tcBorders>
              <w:top w:val="nil"/>
              <w:left w:val="nil"/>
              <w:bottom w:val="single" w:sz="8" w:space="0" w:color="auto"/>
              <w:right w:val="single" w:sz="8" w:space="0" w:color="auto"/>
            </w:tcBorders>
            <w:shd w:val="clear" w:color="auto" w:fill="auto"/>
            <w:vAlign w:val="center"/>
            <w:hideMark/>
          </w:tcPr>
          <w:p w14:paraId="6B1F0E94"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1.82</w:t>
            </w:r>
          </w:p>
        </w:tc>
        <w:tc>
          <w:tcPr>
            <w:tcW w:w="811" w:type="dxa"/>
            <w:tcBorders>
              <w:top w:val="nil"/>
              <w:left w:val="nil"/>
              <w:bottom w:val="single" w:sz="8" w:space="0" w:color="auto"/>
              <w:right w:val="single" w:sz="8" w:space="0" w:color="auto"/>
            </w:tcBorders>
            <w:shd w:val="clear" w:color="auto" w:fill="auto"/>
            <w:vAlign w:val="center"/>
            <w:hideMark/>
          </w:tcPr>
          <w:p w14:paraId="217F3A2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0.06</w:t>
            </w:r>
          </w:p>
        </w:tc>
        <w:tc>
          <w:tcPr>
            <w:tcW w:w="815" w:type="dxa"/>
            <w:tcBorders>
              <w:top w:val="nil"/>
              <w:left w:val="nil"/>
              <w:bottom w:val="single" w:sz="8" w:space="0" w:color="auto"/>
              <w:right w:val="single" w:sz="8" w:space="0" w:color="auto"/>
            </w:tcBorders>
            <w:shd w:val="clear" w:color="auto" w:fill="auto"/>
            <w:vAlign w:val="center"/>
            <w:hideMark/>
          </w:tcPr>
          <w:p w14:paraId="28E6C3B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1.53</w:t>
            </w:r>
          </w:p>
        </w:tc>
        <w:tc>
          <w:tcPr>
            <w:tcW w:w="811" w:type="dxa"/>
            <w:tcBorders>
              <w:top w:val="nil"/>
              <w:left w:val="nil"/>
              <w:bottom w:val="single" w:sz="8" w:space="0" w:color="auto"/>
              <w:right w:val="single" w:sz="8" w:space="0" w:color="auto"/>
            </w:tcBorders>
            <w:shd w:val="clear" w:color="auto" w:fill="auto"/>
            <w:vAlign w:val="center"/>
            <w:hideMark/>
          </w:tcPr>
          <w:p w14:paraId="37EED2E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0.27</w:t>
            </w:r>
          </w:p>
        </w:tc>
      </w:tr>
      <w:tr w:rsidR="004148A7" w:rsidRPr="00906B90" w14:paraId="7E036081"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04455ED5"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C</w:t>
            </w:r>
          </w:p>
        </w:tc>
        <w:tc>
          <w:tcPr>
            <w:tcW w:w="998" w:type="dxa"/>
            <w:tcBorders>
              <w:top w:val="nil"/>
              <w:left w:val="nil"/>
              <w:bottom w:val="single" w:sz="8" w:space="0" w:color="auto"/>
              <w:right w:val="single" w:sz="8" w:space="0" w:color="auto"/>
            </w:tcBorders>
            <w:shd w:val="clear" w:color="auto" w:fill="auto"/>
            <w:vAlign w:val="center"/>
            <w:hideMark/>
          </w:tcPr>
          <w:p w14:paraId="7453C4D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966292</w:t>
            </w:r>
          </w:p>
        </w:tc>
        <w:tc>
          <w:tcPr>
            <w:tcW w:w="887" w:type="dxa"/>
            <w:tcBorders>
              <w:top w:val="nil"/>
              <w:left w:val="nil"/>
              <w:bottom w:val="single" w:sz="8" w:space="0" w:color="auto"/>
              <w:right w:val="single" w:sz="8" w:space="0" w:color="auto"/>
            </w:tcBorders>
            <w:shd w:val="clear" w:color="auto" w:fill="auto"/>
            <w:vAlign w:val="center"/>
            <w:hideMark/>
          </w:tcPr>
          <w:p w14:paraId="4CB3D73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2A54CBF9"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1221EB9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849" w:type="dxa"/>
            <w:tcBorders>
              <w:top w:val="nil"/>
              <w:left w:val="nil"/>
              <w:bottom w:val="single" w:sz="8" w:space="0" w:color="auto"/>
              <w:right w:val="single" w:sz="8" w:space="0" w:color="auto"/>
            </w:tcBorders>
            <w:shd w:val="clear" w:color="auto" w:fill="auto"/>
            <w:vAlign w:val="center"/>
            <w:hideMark/>
          </w:tcPr>
          <w:p w14:paraId="3A58F64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1034" w:type="dxa"/>
            <w:tcBorders>
              <w:top w:val="nil"/>
              <w:left w:val="nil"/>
              <w:bottom w:val="single" w:sz="8" w:space="0" w:color="auto"/>
              <w:right w:val="single" w:sz="8" w:space="0" w:color="auto"/>
            </w:tcBorders>
            <w:shd w:val="clear" w:color="auto" w:fill="auto"/>
            <w:vAlign w:val="center"/>
            <w:hideMark/>
          </w:tcPr>
          <w:p w14:paraId="01ECA829"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501" w:type="dxa"/>
            <w:tcBorders>
              <w:top w:val="nil"/>
              <w:left w:val="nil"/>
              <w:bottom w:val="single" w:sz="8" w:space="0" w:color="auto"/>
              <w:right w:val="single" w:sz="8" w:space="0" w:color="auto"/>
            </w:tcBorders>
            <w:shd w:val="clear" w:color="auto" w:fill="auto"/>
            <w:vAlign w:val="center"/>
            <w:hideMark/>
          </w:tcPr>
          <w:p w14:paraId="6EFBE05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4FDB6E2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1.81</w:t>
            </w:r>
          </w:p>
        </w:tc>
        <w:tc>
          <w:tcPr>
            <w:tcW w:w="814" w:type="dxa"/>
            <w:tcBorders>
              <w:top w:val="nil"/>
              <w:left w:val="nil"/>
              <w:bottom w:val="single" w:sz="8" w:space="0" w:color="auto"/>
              <w:right w:val="single" w:sz="8" w:space="0" w:color="auto"/>
            </w:tcBorders>
            <w:shd w:val="clear" w:color="auto" w:fill="auto"/>
            <w:vAlign w:val="center"/>
            <w:hideMark/>
          </w:tcPr>
          <w:p w14:paraId="301EF18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2.06</w:t>
            </w:r>
          </w:p>
        </w:tc>
        <w:tc>
          <w:tcPr>
            <w:tcW w:w="837" w:type="dxa"/>
            <w:tcBorders>
              <w:top w:val="nil"/>
              <w:left w:val="nil"/>
              <w:bottom w:val="single" w:sz="8" w:space="0" w:color="auto"/>
              <w:right w:val="single" w:sz="8" w:space="0" w:color="auto"/>
            </w:tcBorders>
            <w:shd w:val="clear" w:color="auto" w:fill="auto"/>
            <w:vAlign w:val="center"/>
            <w:hideMark/>
          </w:tcPr>
          <w:p w14:paraId="2E252DA0"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2.39</w:t>
            </w:r>
          </w:p>
        </w:tc>
        <w:tc>
          <w:tcPr>
            <w:tcW w:w="851" w:type="dxa"/>
            <w:tcBorders>
              <w:top w:val="nil"/>
              <w:left w:val="nil"/>
              <w:bottom w:val="single" w:sz="8" w:space="0" w:color="auto"/>
              <w:right w:val="single" w:sz="8" w:space="0" w:color="auto"/>
            </w:tcBorders>
            <w:shd w:val="clear" w:color="auto" w:fill="auto"/>
            <w:vAlign w:val="center"/>
            <w:hideMark/>
          </w:tcPr>
          <w:p w14:paraId="63541B94"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2.32</w:t>
            </w:r>
          </w:p>
        </w:tc>
        <w:tc>
          <w:tcPr>
            <w:tcW w:w="849" w:type="dxa"/>
            <w:tcBorders>
              <w:top w:val="nil"/>
              <w:left w:val="nil"/>
              <w:bottom w:val="single" w:sz="8" w:space="0" w:color="auto"/>
              <w:right w:val="single" w:sz="8" w:space="0" w:color="auto"/>
            </w:tcBorders>
            <w:shd w:val="clear" w:color="auto" w:fill="auto"/>
            <w:vAlign w:val="center"/>
            <w:hideMark/>
          </w:tcPr>
          <w:p w14:paraId="2CB2EF6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1.94</w:t>
            </w:r>
          </w:p>
        </w:tc>
        <w:tc>
          <w:tcPr>
            <w:tcW w:w="828" w:type="dxa"/>
            <w:tcBorders>
              <w:top w:val="nil"/>
              <w:left w:val="nil"/>
              <w:bottom w:val="single" w:sz="8" w:space="0" w:color="auto"/>
              <w:right w:val="single" w:sz="8" w:space="0" w:color="auto"/>
            </w:tcBorders>
            <w:shd w:val="clear" w:color="auto" w:fill="auto"/>
            <w:vAlign w:val="center"/>
            <w:hideMark/>
          </w:tcPr>
          <w:p w14:paraId="67973F2C"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1.94</w:t>
            </w:r>
          </w:p>
        </w:tc>
        <w:tc>
          <w:tcPr>
            <w:tcW w:w="817" w:type="dxa"/>
            <w:tcBorders>
              <w:top w:val="nil"/>
              <w:left w:val="nil"/>
              <w:bottom w:val="single" w:sz="8" w:space="0" w:color="auto"/>
              <w:right w:val="single" w:sz="8" w:space="0" w:color="auto"/>
            </w:tcBorders>
            <w:shd w:val="clear" w:color="auto" w:fill="auto"/>
            <w:vAlign w:val="center"/>
            <w:hideMark/>
          </w:tcPr>
          <w:p w14:paraId="305F656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2.38</w:t>
            </w:r>
          </w:p>
        </w:tc>
        <w:tc>
          <w:tcPr>
            <w:tcW w:w="811" w:type="dxa"/>
            <w:tcBorders>
              <w:top w:val="nil"/>
              <w:left w:val="nil"/>
              <w:bottom w:val="single" w:sz="8" w:space="0" w:color="auto"/>
              <w:right w:val="single" w:sz="8" w:space="0" w:color="auto"/>
            </w:tcBorders>
            <w:shd w:val="clear" w:color="auto" w:fill="auto"/>
            <w:vAlign w:val="center"/>
            <w:hideMark/>
          </w:tcPr>
          <w:p w14:paraId="56C137B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1.24</w:t>
            </w:r>
          </w:p>
        </w:tc>
        <w:tc>
          <w:tcPr>
            <w:tcW w:w="815" w:type="dxa"/>
            <w:tcBorders>
              <w:top w:val="nil"/>
              <w:left w:val="nil"/>
              <w:bottom w:val="single" w:sz="8" w:space="0" w:color="auto"/>
              <w:right w:val="single" w:sz="8" w:space="0" w:color="auto"/>
            </w:tcBorders>
            <w:shd w:val="clear" w:color="auto" w:fill="auto"/>
            <w:vAlign w:val="center"/>
            <w:hideMark/>
          </w:tcPr>
          <w:p w14:paraId="4D84576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2.63</w:t>
            </w:r>
          </w:p>
        </w:tc>
        <w:tc>
          <w:tcPr>
            <w:tcW w:w="811" w:type="dxa"/>
            <w:tcBorders>
              <w:top w:val="nil"/>
              <w:left w:val="nil"/>
              <w:bottom w:val="single" w:sz="8" w:space="0" w:color="auto"/>
              <w:right w:val="single" w:sz="8" w:space="0" w:color="auto"/>
            </w:tcBorders>
            <w:shd w:val="clear" w:color="auto" w:fill="auto"/>
            <w:vAlign w:val="center"/>
            <w:hideMark/>
          </w:tcPr>
          <w:p w14:paraId="6918F88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1.74</w:t>
            </w:r>
          </w:p>
        </w:tc>
      </w:tr>
      <w:tr w:rsidR="004148A7" w:rsidRPr="00906B90" w14:paraId="055B6981"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629A32A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D</w:t>
            </w:r>
          </w:p>
        </w:tc>
        <w:tc>
          <w:tcPr>
            <w:tcW w:w="998" w:type="dxa"/>
            <w:tcBorders>
              <w:top w:val="nil"/>
              <w:left w:val="nil"/>
              <w:bottom w:val="single" w:sz="8" w:space="0" w:color="auto"/>
              <w:right w:val="single" w:sz="8" w:space="0" w:color="auto"/>
            </w:tcBorders>
            <w:shd w:val="clear" w:color="auto" w:fill="auto"/>
            <w:vAlign w:val="center"/>
            <w:hideMark/>
          </w:tcPr>
          <w:p w14:paraId="5096A30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168539</w:t>
            </w:r>
          </w:p>
        </w:tc>
        <w:tc>
          <w:tcPr>
            <w:tcW w:w="887" w:type="dxa"/>
            <w:tcBorders>
              <w:top w:val="nil"/>
              <w:left w:val="nil"/>
              <w:bottom w:val="single" w:sz="8" w:space="0" w:color="auto"/>
              <w:right w:val="single" w:sz="8" w:space="0" w:color="auto"/>
            </w:tcBorders>
            <w:shd w:val="clear" w:color="auto" w:fill="auto"/>
            <w:vAlign w:val="center"/>
            <w:hideMark/>
          </w:tcPr>
          <w:p w14:paraId="3DFA679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4A64F05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1D64DCF9"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849" w:type="dxa"/>
            <w:tcBorders>
              <w:top w:val="nil"/>
              <w:left w:val="nil"/>
              <w:bottom w:val="single" w:sz="8" w:space="0" w:color="auto"/>
              <w:right w:val="single" w:sz="8" w:space="0" w:color="auto"/>
            </w:tcBorders>
            <w:shd w:val="clear" w:color="auto" w:fill="auto"/>
            <w:vAlign w:val="center"/>
            <w:hideMark/>
          </w:tcPr>
          <w:p w14:paraId="417E0C1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034" w:type="dxa"/>
            <w:tcBorders>
              <w:top w:val="nil"/>
              <w:left w:val="nil"/>
              <w:bottom w:val="single" w:sz="8" w:space="0" w:color="auto"/>
              <w:right w:val="single" w:sz="8" w:space="0" w:color="auto"/>
            </w:tcBorders>
            <w:shd w:val="clear" w:color="auto" w:fill="auto"/>
            <w:vAlign w:val="center"/>
            <w:hideMark/>
          </w:tcPr>
          <w:p w14:paraId="1BA344D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1501" w:type="dxa"/>
            <w:tcBorders>
              <w:top w:val="nil"/>
              <w:left w:val="nil"/>
              <w:bottom w:val="single" w:sz="8" w:space="0" w:color="auto"/>
              <w:right w:val="single" w:sz="8" w:space="0" w:color="auto"/>
            </w:tcBorders>
            <w:shd w:val="clear" w:color="auto" w:fill="auto"/>
            <w:vAlign w:val="center"/>
            <w:hideMark/>
          </w:tcPr>
          <w:p w14:paraId="6195E96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4F286F8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1.47</w:t>
            </w:r>
          </w:p>
        </w:tc>
        <w:tc>
          <w:tcPr>
            <w:tcW w:w="814" w:type="dxa"/>
            <w:tcBorders>
              <w:top w:val="nil"/>
              <w:left w:val="nil"/>
              <w:bottom w:val="single" w:sz="8" w:space="0" w:color="auto"/>
              <w:right w:val="single" w:sz="8" w:space="0" w:color="auto"/>
            </w:tcBorders>
            <w:shd w:val="clear" w:color="auto" w:fill="auto"/>
            <w:vAlign w:val="center"/>
            <w:hideMark/>
          </w:tcPr>
          <w:p w14:paraId="5D4AAC8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2.51</w:t>
            </w:r>
          </w:p>
        </w:tc>
        <w:tc>
          <w:tcPr>
            <w:tcW w:w="837" w:type="dxa"/>
            <w:tcBorders>
              <w:top w:val="nil"/>
              <w:left w:val="nil"/>
              <w:bottom w:val="single" w:sz="8" w:space="0" w:color="auto"/>
              <w:right w:val="single" w:sz="8" w:space="0" w:color="auto"/>
            </w:tcBorders>
            <w:shd w:val="clear" w:color="auto" w:fill="auto"/>
            <w:vAlign w:val="center"/>
            <w:hideMark/>
          </w:tcPr>
          <w:p w14:paraId="14CADE1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1.5</w:t>
            </w:r>
          </w:p>
        </w:tc>
        <w:tc>
          <w:tcPr>
            <w:tcW w:w="851" w:type="dxa"/>
            <w:tcBorders>
              <w:top w:val="nil"/>
              <w:left w:val="nil"/>
              <w:bottom w:val="single" w:sz="8" w:space="0" w:color="auto"/>
              <w:right w:val="single" w:sz="8" w:space="0" w:color="auto"/>
            </w:tcBorders>
            <w:shd w:val="clear" w:color="auto" w:fill="auto"/>
            <w:vAlign w:val="center"/>
            <w:hideMark/>
          </w:tcPr>
          <w:p w14:paraId="45B6E0A9"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2.46</w:t>
            </w:r>
          </w:p>
        </w:tc>
        <w:tc>
          <w:tcPr>
            <w:tcW w:w="849" w:type="dxa"/>
            <w:tcBorders>
              <w:top w:val="nil"/>
              <w:left w:val="nil"/>
              <w:bottom w:val="single" w:sz="8" w:space="0" w:color="auto"/>
              <w:right w:val="single" w:sz="8" w:space="0" w:color="auto"/>
            </w:tcBorders>
            <w:shd w:val="clear" w:color="auto" w:fill="auto"/>
            <w:vAlign w:val="center"/>
            <w:hideMark/>
          </w:tcPr>
          <w:p w14:paraId="13D5981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2.03</w:t>
            </w:r>
          </w:p>
        </w:tc>
        <w:tc>
          <w:tcPr>
            <w:tcW w:w="828" w:type="dxa"/>
            <w:tcBorders>
              <w:top w:val="nil"/>
              <w:left w:val="nil"/>
              <w:bottom w:val="single" w:sz="8" w:space="0" w:color="auto"/>
              <w:right w:val="single" w:sz="8" w:space="0" w:color="auto"/>
            </w:tcBorders>
            <w:shd w:val="clear" w:color="auto" w:fill="auto"/>
            <w:vAlign w:val="center"/>
            <w:hideMark/>
          </w:tcPr>
          <w:p w14:paraId="0438D5B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1.81</w:t>
            </w:r>
          </w:p>
        </w:tc>
        <w:tc>
          <w:tcPr>
            <w:tcW w:w="817" w:type="dxa"/>
            <w:tcBorders>
              <w:top w:val="nil"/>
              <w:left w:val="nil"/>
              <w:bottom w:val="single" w:sz="8" w:space="0" w:color="auto"/>
              <w:right w:val="single" w:sz="8" w:space="0" w:color="auto"/>
            </w:tcBorders>
            <w:shd w:val="clear" w:color="auto" w:fill="auto"/>
            <w:vAlign w:val="center"/>
            <w:hideMark/>
          </w:tcPr>
          <w:p w14:paraId="136BB72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2.75</w:t>
            </w:r>
          </w:p>
        </w:tc>
        <w:tc>
          <w:tcPr>
            <w:tcW w:w="811" w:type="dxa"/>
            <w:tcBorders>
              <w:top w:val="nil"/>
              <w:left w:val="nil"/>
              <w:bottom w:val="single" w:sz="8" w:space="0" w:color="auto"/>
              <w:right w:val="single" w:sz="8" w:space="0" w:color="auto"/>
            </w:tcBorders>
            <w:shd w:val="clear" w:color="auto" w:fill="auto"/>
            <w:vAlign w:val="center"/>
            <w:hideMark/>
          </w:tcPr>
          <w:p w14:paraId="265D4B2D"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0.69</w:t>
            </w:r>
          </w:p>
        </w:tc>
        <w:tc>
          <w:tcPr>
            <w:tcW w:w="815" w:type="dxa"/>
            <w:tcBorders>
              <w:top w:val="nil"/>
              <w:left w:val="nil"/>
              <w:bottom w:val="single" w:sz="8" w:space="0" w:color="auto"/>
              <w:right w:val="single" w:sz="8" w:space="0" w:color="auto"/>
            </w:tcBorders>
            <w:shd w:val="clear" w:color="auto" w:fill="auto"/>
            <w:vAlign w:val="center"/>
            <w:hideMark/>
          </w:tcPr>
          <w:p w14:paraId="6419BD2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2.47</w:t>
            </w:r>
          </w:p>
        </w:tc>
        <w:tc>
          <w:tcPr>
            <w:tcW w:w="811" w:type="dxa"/>
            <w:tcBorders>
              <w:top w:val="nil"/>
              <w:left w:val="nil"/>
              <w:bottom w:val="single" w:sz="8" w:space="0" w:color="auto"/>
              <w:right w:val="single" w:sz="8" w:space="0" w:color="auto"/>
            </w:tcBorders>
            <w:shd w:val="clear" w:color="auto" w:fill="auto"/>
            <w:vAlign w:val="center"/>
            <w:hideMark/>
          </w:tcPr>
          <w:p w14:paraId="4A7BAAFC"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1.1</w:t>
            </w:r>
          </w:p>
        </w:tc>
      </w:tr>
      <w:tr w:rsidR="000223E9" w:rsidRPr="00906B90" w14:paraId="40FD5FD8" w14:textId="77777777" w:rsidTr="004148A7">
        <w:trPr>
          <w:trHeight w:val="384"/>
        </w:trPr>
        <w:tc>
          <w:tcPr>
            <w:tcW w:w="15930" w:type="dxa"/>
            <w:gridSpan w:val="18"/>
            <w:tcBorders>
              <w:top w:val="single" w:sz="8" w:space="0" w:color="auto"/>
              <w:left w:val="single" w:sz="8" w:space="0" w:color="auto"/>
              <w:bottom w:val="single" w:sz="8" w:space="0" w:color="auto"/>
              <w:right w:val="single" w:sz="8" w:space="0" w:color="000000"/>
            </w:tcBorders>
            <w:shd w:val="clear" w:color="auto" w:fill="auto"/>
            <w:vAlign w:val="center"/>
            <w:hideMark/>
          </w:tcPr>
          <w:p w14:paraId="1EEB392E" w14:textId="774B369B" w:rsidR="000223E9" w:rsidRPr="00906B90" w:rsidRDefault="003E2964" w:rsidP="000223E9">
            <w:pPr>
              <w:spacing w:after="0" w:line="240" w:lineRule="auto"/>
              <w:rPr>
                <w:rFonts w:ascii="Times New Roman" w:eastAsia="Times New Roman" w:hAnsi="Times New Roman" w:cs="Times New Roman"/>
                <w:b/>
                <w:bCs/>
                <w:color w:val="000000"/>
                <w:kern w:val="0"/>
                <w:sz w:val="20"/>
                <w:szCs w:val="20"/>
                <w:lang w:eastAsia="en-GB"/>
                <w14:ligatures w14:val="none"/>
              </w:rPr>
            </w:pPr>
            <w:r>
              <w:rPr>
                <w:rFonts w:ascii="Times New Roman" w:eastAsia="Times New Roman" w:hAnsi="Times New Roman" w:cs="Times New Roman"/>
                <w:b/>
                <w:bCs/>
                <w:color w:val="000000"/>
                <w:kern w:val="0"/>
                <w:sz w:val="20"/>
                <w:szCs w:val="20"/>
                <w:lang w:eastAsia="en-GB"/>
                <w14:ligatures w14:val="none"/>
              </w:rPr>
              <w:t>Monsoon</w:t>
            </w:r>
            <w:r w:rsidR="000223E9" w:rsidRPr="00906B90">
              <w:rPr>
                <w:rFonts w:ascii="Times New Roman" w:eastAsia="Times New Roman" w:hAnsi="Times New Roman" w:cs="Times New Roman"/>
                <w:b/>
                <w:bCs/>
                <w:color w:val="000000"/>
                <w:kern w:val="0"/>
                <w:sz w:val="20"/>
                <w:szCs w:val="20"/>
                <w:lang w:eastAsia="en-GB"/>
                <w14:ligatures w14:val="none"/>
              </w:rPr>
              <w:t xml:space="preserve"> season</w:t>
            </w:r>
          </w:p>
        </w:tc>
      </w:tr>
      <w:tr w:rsidR="004148A7" w:rsidRPr="00906B90" w14:paraId="2423E26C"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5352BBE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A</w:t>
            </w:r>
          </w:p>
        </w:tc>
        <w:tc>
          <w:tcPr>
            <w:tcW w:w="998" w:type="dxa"/>
            <w:tcBorders>
              <w:top w:val="nil"/>
              <w:left w:val="nil"/>
              <w:bottom w:val="single" w:sz="8" w:space="0" w:color="auto"/>
              <w:right w:val="single" w:sz="8" w:space="0" w:color="auto"/>
            </w:tcBorders>
            <w:shd w:val="clear" w:color="auto" w:fill="auto"/>
            <w:vAlign w:val="center"/>
            <w:hideMark/>
          </w:tcPr>
          <w:p w14:paraId="27FF965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286516</w:t>
            </w:r>
          </w:p>
        </w:tc>
        <w:tc>
          <w:tcPr>
            <w:tcW w:w="887" w:type="dxa"/>
            <w:tcBorders>
              <w:top w:val="nil"/>
              <w:left w:val="nil"/>
              <w:bottom w:val="single" w:sz="8" w:space="0" w:color="auto"/>
              <w:right w:val="single" w:sz="8" w:space="0" w:color="auto"/>
            </w:tcBorders>
            <w:shd w:val="clear" w:color="auto" w:fill="auto"/>
            <w:vAlign w:val="center"/>
            <w:hideMark/>
          </w:tcPr>
          <w:p w14:paraId="1337400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49A01DC4"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1EA2BE2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49" w:type="dxa"/>
            <w:tcBorders>
              <w:top w:val="nil"/>
              <w:left w:val="nil"/>
              <w:bottom w:val="single" w:sz="8" w:space="0" w:color="auto"/>
              <w:right w:val="single" w:sz="8" w:space="0" w:color="auto"/>
            </w:tcBorders>
            <w:shd w:val="clear" w:color="auto" w:fill="auto"/>
            <w:vAlign w:val="center"/>
            <w:hideMark/>
          </w:tcPr>
          <w:p w14:paraId="64657864"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034" w:type="dxa"/>
            <w:tcBorders>
              <w:top w:val="nil"/>
              <w:left w:val="nil"/>
              <w:bottom w:val="single" w:sz="8" w:space="0" w:color="auto"/>
              <w:right w:val="single" w:sz="8" w:space="0" w:color="auto"/>
            </w:tcBorders>
            <w:shd w:val="clear" w:color="auto" w:fill="auto"/>
            <w:vAlign w:val="center"/>
            <w:hideMark/>
          </w:tcPr>
          <w:p w14:paraId="23C88433"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501" w:type="dxa"/>
            <w:tcBorders>
              <w:top w:val="nil"/>
              <w:left w:val="nil"/>
              <w:bottom w:val="single" w:sz="8" w:space="0" w:color="auto"/>
              <w:right w:val="single" w:sz="8" w:space="0" w:color="auto"/>
            </w:tcBorders>
            <w:shd w:val="clear" w:color="auto" w:fill="auto"/>
            <w:vAlign w:val="center"/>
            <w:hideMark/>
          </w:tcPr>
          <w:p w14:paraId="5E845345"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157B677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1.33</w:t>
            </w:r>
          </w:p>
        </w:tc>
        <w:tc>
          <w:tcPr>
            <w:tcW w:w="814" w:type="dxa"/>
            <w:tcBorders>
              <w:top w:val="nil"/>
              <w:left w:val="nil"/>
              <w:bottom w:val="single" w:sz="8" w:space="0" w:color="auto"/>
              <w:right w:val="single" w:sz="8" w:space="0" w:color="auto"/>
            </w:tcBorders>
            <w:shd w:val="clear" w:color="auto" w:fill="auto"/>
            <w:vAlign w:val="center"/>
            <w:hideMark/>
          </w:tcPr>
          <w:p w14:paraId="3A3E160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0.81</w:t>
            </w:r>
          </w:p>
        </w:tc>
        <w:tc>
          <w:tcPr>
            <w:tcW w:w="837" w:type="dxa"/>
            <w:tcBorders>
              <w:top w:val="nil"/>
              <w:left w:val="nil"/>
              <w:bottom w:val="single" w:sz="8" w:space="0" w:color="auto"/>
              <w:right w:val="single" w:sz="8" w:space="0" w:color="auto"/>
            </w:tcBorders>
            <w:shd w:val="clear" w:color="auto" w:fill="auto"/>
            <w:vAlign w:val="center"/>
            <w:hideMark/>
          </w:tcPr>
          <w:p w14:paraId="7AE0E349"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0.69</w:t>
            </w:r>
          </w:p>
        </w:tc>
        <w:tc>
          <w:tcPr>
            <w:tcW w:w="851" w:type="dxa"/>
            <w:tcBorders>
              <w:top w:val="nil"/>
              <w:left w:val="nil"/>
              <w:bottom w:val="single" w:sz="8" w:space="0" w:color="auto"/>
              <w:right w:val="single" w:sz="8" w:space="0" w:color="auto"/>
            </w:tcBorders>
            <w:shd w:val="clear" w:color="auto" w:fill="auto"/>
            <w:vAlign w:val="center"/>
            <w:hideMark/>
          </w:tcPr>
          <w:p w14:paraId="207C5D4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0.63</w:t>
            </w:r>
          </w:p>
        </w:tc>
        <w:tc>
          <w:tcPr>
            <w:tcW w:w="849" w:type="dxa"/>
            <w:tcBorders>
              <w:top w:val="nil"/>
              <w:left w:val="nil"/>
              <w:bottom w:val="single" w:sz="8" w:space="0" w:color="auto"/>
              <w:right w:val="single" w:sz="8" w:space="0" w:color="auto"/>
            </w:tcBorders>
            <w:shd w:val="clear" w:color="auto" w:fill="auto"/>
            <w:vAlign w:val="center"/>
            <w:hideMark/>
          </w:tcPr>
          <w:p w14:paraId="5E1467D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0.66</w:t>
            </w:r>
          </w:p>
        </w:tc>
        <w:tc>
          <w:tcPr>
            <w:tcW w:w="828" w:type="dxa"/>
            <w:tcBorders>
              <w:top w:val="nil"/>
              <w:left w:val="nil"/>
              <w:bottom w:val="single" w:sz="8" w:space="0" w:color="auto"/>
              <w:right w:val="single" w:sz="8" w:space="0" w:color="auto"/>
            </w:tcBorders>
            <w:shd w:val="clear" w:color="auto" w:fill="auto"/>
            <w:vAlign w:val="center"/>
            <w:hideMark/>
          </w:tcPr>
          <w:p w14:paraId="4FE11353"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0.79</w:t>
            </w:r>
          </w:p>
        </w:tc>
        <w:tc>
          <w:tcPr>
            <w:tcW w:w="817" w:type="dxa"/>
            <w:tcBorders>
              <w:top w:val="nil"/>
              <w:left w:val="nil"/>
              <w:bottom w:val="single" w:sz="8" w:space="0" w:color="auto"/>
              <w:right w:val="single" w:sz="8" w:space="0" w:color="auto"/>
            </w:tcBorders>
            <w:shd w:val="clear" w:color="auto" w:fill="auto"/>
            <w:vAlign w:val="center"/>
            <w:hideMark/>
          </w:tcPr>
          <w:p w14:paraId="08AF3E0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1.28</w:t>
            </w:r>
          </w:p>
        </w:tc>
        <w:tc>
          <w:tcPr>
            <w:tcW w:w="811" w:type="dxa"/>
            <w:tcBorders>
              <w:top w:val="nil"/>
              <w:left w:val="nil"/>
              <w:bottom w:val="single" w:sz="8" w:space="0" w:color="auto"/>
              <w:right w:val="single" w:sz="8" w:space="0" w:color="auto"/>
            </w:tcBorders>
            <w:shd w:val="clear" w:color="auto" w:fill="auto"/>
            <w:vAlign w:val="center"/>
            <w:hideMark/>
          </w:tcPr>
          <w:p w14:paraId="45EB7B7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0.36</w:t>
            </w:r>
          </w:p>
        </w:tc>
        <w:tc>
          <w:tcPr>
            <w:tcW w:w="815" w:type="dxa"/>
            <w:tcBorders>
              <w:top w:val="nil"/>
              <w:left w:val="nil"/>
              <w:bottom w:val="single" w:sz="8" w:space="0" w:color="auto"/>
              <w:right w:val="single" w:sz="8" w:space="0" w:color="auto"/>
            </w:tcBorders>
            <w:shd w:val="clear" w:color="auto" w:fill="auto"/>
            <w:vAlign w:val="center"/>
            <w:hideMark/>
          </w:tcPr>
          <w:p w14:paraId="75EB834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0.88</w:t>
            </w:r>
          </w:p>
        </w:tc>
        <w:tc>
          <w:tcPr>
            <w:tcW w:w="811" w:type="dxa"/>
            <w:tcBorders>
              <w:top w:val="nil"/>
              <w:left w:val="nil"/>
              <w:bottom w:val="single" w:sz="8" w:space="0" w:color="auto"/>
              <w:right w:val="single" w:sz="8" w:space="0" w:color="auto"/>
            </w:tcBorders>
            <w:shd w:val="clear" w:color="auto" w:fill="auto"/>
            <w:vAlign w:val="center"/>
            <w:hideMark/>
          </w:tcPr>
          <w:p w14:paraId="671823D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0.5</w:t>
            </w:r>
          </w:p>
        </w:tc>
      </w:tr>
      <w:tr w:rsidR="004148A7" w:rsidRPr="00906B90" w14:paraId="6634CE4B"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0FB2119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B</w:t>
            </w:r>
          </w:p>
        </w:tc>
        <w:tc>
          <w:tcPr>
            <w:tcW w:w="998" w:type="dxa"/>
            <w:tcBorders>
              <w:top w:val="nil"/>
              <w:left w:val="nil"/>
              <w:bottom w:val="single" w:sz="8" w:space="0" w:color="auto"/>
              <w:right w:val="single" w:sz="8" w:space="0" w:color="auto"/>
            </w:tcBorders>
            <w:shd w:val="clear" w:color="auto" w:fill="auto"/>
            <w:vAlign w:val="center"/>
            <w:hideMark/>
          </w:tcPr>
          <w:p w14:paraId="3D5A9FB5"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1904494</w:t>
            </w:r>
          </w:p>
        </w:tc>
        <w:tc>
          <w:tcPr>
            <w:tcW w:w="887" w:type="dxa"/>
            <w:tcBorders>
              <w:top w:val="nil"/>
              <w:left w:val="nil"/>
              <w:bottom w:val="single" w:sz="8" w:space="0" w:color="auto"/>
              <w:right w:val="single" w:sz="8" w:space="0" w:color="auto"/>
            </w:tcBorders>
            <w:shd w:val="clear" w:color="auto" w:fill="auto"/>
            <w:vAlign w:val="center"/>
            <w:hideMark/>
          </w:tcPr>
          <w:p w14:paraId="58ADBD44"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1C42C3B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485B913C"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849" w:type="dxa"/>
            <w:tcBorders>
              <w:top w:val="nil"/>
              <w:left w:val="nil"/>
              <w:bottom w:val="single" w:sz="8" w:space="0" w:color="auto"/>
              <w:right w:val="single" w:sz="8" w:space="0" w:color="auto"/>
            </w:tcBorders>
            <w:shd w:val="clear" w:color="auto" w:fill="auto"/>
            <w:vAlign w:val="center"/>
            <w:hideMark/>
          </w:tcPr>
          <w:p w14:paraId="7BDF7C64"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034" w:type="dxa"/>
            <w:tcBorders>
              <w:top w:val="nil"/>
              <w:left w:val="nil"/>
              <w:bottom w:val="single" w:sz="8" w:space="0" w:color="auto"/>
              <w:right w:val="single" w:sz="8" w:space="0" w:color="auto"/>
            </w:tcBorders>
            <w:shd w:val="clear" w:color="auto" w:fill="auto"/>
            <w:vAlign w:val="center"/>
            <w:hideMark/>
          </w:tcPr>
          <w:p w14:paraId="47B4011D"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1501" w:type="dxa"/>
            <w:tcBorders>
              <w:top w:val="nil"/>
              <w:left w:val="nil"/>
              <w:bottom w:val="single" w:sz="8" w:space="0" w:color="auto"/>
              <w:right w:val="single" w:sz="8" w:space="0" w:color="auto"/>
            </w:tcBorders>
            <w:shd w:val="clear" w:color="auto" w:fill="auto"/>
            <w:vAlign w:val="center"/>
            <w:hideMark/>
          </w:tcPr>
          <w:p w14:paraId="5F9B87E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6CB8B47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1.34</w:t>
            </w:r>
          </w:p>
        </w:tc>
        <w:tc>
          <w:tcPr>
            <w:tcW w:w="814" w:type="dxa"/>
            <w:tcBorders>
              <w:top w:val="nil"/>
              <w:left w:val="nil"/>
              <w:bottom w:val="single" w:sz="8" w:space="0" w:color="auto"/>
              <w:right w:val="single" w:sz="8" w:space="0" w:color="auto"/>
            </w:tcBorders>
            <w:shd w:val="clear" w:color="auto" w:fill="auto"/>
            <w:vAlign w:val="center"/>
            <w:hideMark/>
          </w:tcPr>
          <w:p w14:paraId="04F0A230"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1.64</w:t>
            </w:r>
          </w:p>
        </w:tc>
        <w:tc>
          <w:tcPr>
            <w:tcW w:w="837" w:type="dxa"/>
            <w:tcBorders>
              <w:top w:val="nil"/>
              <w:left w:val="nil"/>
              <w:bottom w:val="single" w:sz="8" w:space="0" w:color="auto"/>
              <w:right w:val="single" w:sz="8" w:space="0" w:color="auto"/>
            </w:tcBorders>
            <w:shd w:val="clear" w:color="auto" w:fill="auto"/>
            <w:vAlign w:val="center"/>
            <w:hideMark/>
          </w:tcPr>
          <w:p w14:paraId="1E8AB44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0.78</w:t>
            </w:r>
          </w:p>
        </w:tc>
        <w:tc>
          <w:tcPr>
            <w:tcW w:w="851" w:type="dxa"/>
            <w:tcBorders>
              <w:top w:val="nil"/>
              <w:left w:val="nil"/>
              <w:bottom w:val="single" w:sz="8" w:space="0" w:color="auto"/>
              <w:right w:val="single" w:sz="8" w:space="0" w:color="auto"/>
            </w:tcBorders>
            <w:shd w:val="clear" w:color="auto" w:fill="auto"/>
            <w:vAlign w:val="center"/>
            <w:hideMark/>
          </w:tcPr>
          <w:p w14:paraId="4A32BB0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1.79</w:t>
            </w:r>
          </w:p>
        </w:tc>
        <w:tc>
          <w:tcPr>
            <w:tcW w:w="849" w:type="dxa"/>
            <w:tcBorders>
              <w:top w:val="nil"/>
              <w:left w:val="nil"/>
              <w:bottom w:val="single" w:sz="8" w:space="0" w:color="auto"/>
              <w:right w:val="single" w:sz="8" w:space="0" w:color="auto"/>
            </w:tcBorders>
            <w:shd w:val="clear" w:color="auto" w:fill="auto"/>
            <w:vAlign w:val="center"/>
            <w:hideMark/>
          </w:tcPr>
          <w:p w14:paraId="173E782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0.07</w:t>
            </w:r>
          </w:p>
        </w:tc>
        <w:tc>
          <w:tcPr>
            <w:tcW w:w="828" w:type="dxa"/>
            <w:tcBorders>
              <w:top w:val="nil"/>
              <w:left w:val="nil"/>
              <w:bottom w:val="single" w:sz="8" w:space="0" w:color="auto"/>
              <w:right w:val="single" w:sz="8" w:space="0" w:color="auto"/>
            </w:tcBorders>
            <w:shd w:val="clear" w:color="auto" w:fill="auto"/>
            <w:vAlign w:val="center"/>
            <w:hideMark/>
          </w:tcPr>
          <w:p w14:paraId="52934960"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1.54</w:t>
            </w:r>
          </w:p>
        </w:tc>
        <w:tc>
          <w:tcPr>
            <w:tcW w:w="817" w:type="dxa"/>
            <w:tcBorders>
              <w:top w:val="nil"/>
              <w:left w:val="nil"/>
              <w:bottom w:val="single" w:sz="8" w:space="0" w:color="auto"/>
              <w:right w:val="single" w:sz="8" w:space="0" w:color="auto"/>
            </w:tcBorders>
            <w:shd w:val="clear" w:color="auto" w:fill="auto"/>
            <w:vAlign w:val="center"/>
            <w:hideMark/>
          </w:tcPr>
          <w:p w14:paraId="7772DB5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2.08</w:t>
            </w:r>
          </w:p>
        </w:tc>
        <w:tc>
          <w:tcPr>
            <w:tcW w:w="811" w:type="dxa"/>
            <w:tcBorders>
              <w:top w:val="nil"/>
              <w:left w:val="nil"/>
              <w:bottom w:val="single" w:sz="8" w:space="0" w:color="auto"/>
              <w:right w:val="single" w:sz="8" w:space="0" w:color="auto"/>
            </w:tcBorders>
            <w:shd w:val="clear" w:color="auto" w:fill="auto"/>
            <w:vAlign w:val="center"/>
            <w:hideMark/>
          </w:tcPr>
          <w:p w14:paraId="0C556EED"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0.25</w:t>
            </w:r>
          </w:p>
        </w:tc>
        <w:tc>
          <w:tcPr>
            <w:tcW w:w="815" w:type="dxa"/>
            <w:tcBorders>
              <w:top w:val="nil"/>
              <w:left w:val="nil"/>
              <w:bottom w:val="single" w:sz="8" w:space="0" w:color="auto"/>
              <w:right w:val="single" w:sz="8" w:space="0" w:color="auto"/>
            </w:tcBorders>
            <w:shd w:val="clear" w:color="auto" w:fill="auto"/>
            <w:vAlign w:val="center"/>
            <w:hideMark/>
          </w:tcPr>
          <w:p w14:paraId="448D372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1.56</w:t>
            </w:r>
          </w:p>
        </w:tc>
        <w:tc>
          <w:tcPr>
            <w:tcW w:w="811" w:type="dxa"/>
            <w:tcBorders>
              <w:top w:val="nil"/>
              <w:left w:val="nil"/>
              <w:bottom w:val="single" w:sz="8" w:space="0" w:color="auto"/>
              <w:right w:val="single" w:sz="8" w:space="0" w:color="auto"/>
            </w:tcBorders>
            <w:shd w:val="clear" w:color="auto" w:fill="auto"/>
            <w:vAlign w:val="center"/>
            <w:hideMark/>
          </w:tcPr>
          <w:p w14:paraId="788A2184"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1.41</w:t>
            </w:r>
          </w:p>
        </w:tc>
      </w:tr>
      <w:tr w:rsidR="004148A7" w:rsidRPr="00906B90" w14:paraId="6DD2052F"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12DB118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C</w:t>
            </w:r>
          </w:p>
        </w:tc>
        <w:tc>
          <w:tcPr>
            <w:tcW w:w="998" w:type="dxa"/>
            <w:tcBorders>
              <w:top w:val="nil"/>
              <w:left w:val="nil"/>
              <w:bottom w:val="single" w:sz="8" w:space="0" w:color="auto"/>
              <w:right w:val="single" w:sz="8" w:space="0" w:color="auto"/>
            </w:tcBorders>
            <w:shd w:val="clear" w:color="auto" w:fill="auto"/>
            <w:vAlign w:val="center"/>
            <w:hideMark/>
          </w:tcPr>
          <w:p w14:paraId="793B37C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966292</w:t>
            </w:r>
          </w:p>
        </w:tc>
        <w:tc>
          <w:tcPr>
            <w:tcW w:w="887" w:type="dxa"/>
            <w:tcBorders>
              <w:top w:val="nil"/>
              <w:left w:val="nil"/>
              <w:bottom w:val="single" w:sz="8" w:space="0" w:color="auto"/>
              <w:right w:val="single" w:sz="8" w:space="0" w:color="auto"/>
            </w:tcBorders>
            <w:shd w:val="clear" w:color="auto" w:fill="auto"/>
            <w:vAlign w:val="center"/>
            <w:hideMark/>
          </w:tcPr>
          <w:p w14:paraId="6FD8F80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71AF4FA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6D8F74E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849" w:type="dxa"/>
            <w:tcBorders>
              <w:top w:val="nil"/>
              <w:left w:val="nil"/>
              <w:bottom w:val="single" w:sz="8" w:space="0" w:color="auto"/>
              <w:right w:val="single" w:sz="8" w:space="0" w:color="auto"/>
            </w:tcBorders>
            <w:shd w:val="clear" w:color="auto" w:fill="auto"/>
            <w:vAlign w:val="center"/>
            <w:hideMark/>
          </w:tcPr>
          <w:p w14:paraId="3385E8BD"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1034" w:type="dxa"/>
            <w:tcBorders>
              <w:top w:val="nil"/>
              <w:left w:val="nil"/>
              <w:bottom w:val="single" w:sz="8" w:space="0" w:color="auto"/>
              <w:right w:val="single" w:sz="8" w:space="0" w:color="auto"/>
            </w:tcBorders>
            <w:shd w:val="clear" w:color="auto" w:fill="auto"/>
            <w:vAlign w:val="center"/>
            <w:hideMark/>
          </w:tcPr>
          <w:p w14:paraId="333E7480"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501" w:type="dxa"/>
            <w:tcBorders>
              <w:top w:val="nil"/>
              <w:left w:val="nil"/>
              <w:bottom w:val="single" w:sz="8" w:space="0" w:color="auto"/>
              <w:right w:val="single" w:sz="8" w:space="0" w:color="auto"/>
            </w:tcBorders>
            <w:shd w:val="clear" w:color="auto" w:fill="auto"/>
            <w:vAlign w:val="center"/>
            <w:hideMark/>
          </w:tcPr>
          <w:p w14:paraId="7E08242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19608560"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1.34</w:t>
            </w:r>
          </w:p>
        </w:tc>
        <w:tc>
          <w:tcPr>
            <w:tcW w:w="814" w:type="dxa"/>
            <w:tcBorders>
              <w:top w:val="nil"/>
              <w:left w:val="nil"/>
              <w:bottom w:val="single" w:sz="8" w:space="0" w:color="auto"/>
              <w:right w:val="single" w:sz="8" w:space="0" w:color="auto"/>
            </w:tcBorders>
            <w:shd w:val="clear" w:color="auto" w:fill="auto"/>
            <w:vAlign w:val="center"/>
            <w:hideMark/>
          </w:tcPr>
          <w:p w14:paraId="26E9822D"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1.62</w:t>
            </w:r>
          </w:p>
        </w:tc>
        <w:tc>
          <w:tcPr>
            <w:tcW w:w="837" w:type="dxa"/>
            <w:tcBorders>
              <w:top w:val="nil"/>
              <w:left w:val="nil"/>
              <w:bottom w:val="single" w:sz="8" w:space="0" w:color="auto"/>
              <w:right w:val="single" w:sz="8" w:space="0" w:color="auto"/>
            </w:tcBorders>
            <w:shd w:val="clear" w:color="auto" w:fill="auto"/>
            <w:vAlign w:val="center"/>
            <w:hideMark/>
          </w:tcPr>
          <w:p w14:paraId="6733CB1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0.94</w:t>
            </w:r>
          </w:p>
        </w:tc>
        <w:tc>
          <w:tcPr>
            <w:tcW w:w="851" w:type="dxa"/>
            <w:tcBorders>
              <w:top w:val="nil"/>
              <w:left w:val="nil"/>
              <w:bottom w:val="single" w:sz="8" w:space="0" w:color="auto"/>
              <w:right w:val="single" w:sz="8" w:space="0" w:color="auto"/>
            </w:tcBorders>
            <w:shd w:val="clear" w:color="auto" w:fill="auto"/>
            <w:vAlign w:val="center"/>
            <w:hideMark/>
          </w:tcPr>
          <w:p w14:paraId="49023965"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1.24</w:t>
            </w:r>
          </w:p>
        </w:tc>
        <w:tc>
          <w:tcPr>
            <w:tcW w:w="849" w:type="dxa"/>
            <w:tcBorders>
              <w:top w:val="nil"/>
              <w:left w:val="nil"/>
              <w:bottom w:val="single" w:sz="8" w:space="0" w:color="auto"/>
              <w:right w:val="single" w:sz="8" w:space="0" w:color="auto"/>
            </w:tcBorders>
            <w:shd w:val="clear" w:color="auto" w:fill="auto"/>
            <w:vAlign w:val="center"/>
            <w:hideMark/>
          </w:tcPr>
          <w:p w14:paraId="7560B8F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1.66</w:t>
            </w:r>
          </w:p>
        </w:tc>
        <w:tc>
          <w:tcPr>
            <w:tcW w:w="828" w:type="dxa"/>
            <w:tcBorders>
              <w:top w:val="nil"/>
              <w:left w:val="nil"/>
              <w:bottom w:val="single" w:sz="8" w:space="0" w:color="auto"/>
              <w:right w:val="single" w:sz="8" w:space="0" w:color="auto"/>
            </w:tcBorders>
            <w:shd w:val="clear" w:color="auto" w:fill="auto"/>
            <w:vAlign w:val="center"/>
            <w:hideMark/>
          </w:tcPr>
          <w:p w14:paraId="1AA4134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2.04</w:t>
            </w:r>
          </w:p>
        </w:tc>
        <w:tc>
          <w:tcPr>
            <w:tcW w:w="817" w:type="dxa"/>
            <w:tcBorders>
              <w:top w:val="nil"/>
              <w:left w:val="nil"/>
              <w:bottom w:val="single" w:sz="8" w:space="0" w:color="auto"/>
              <w:right w:val="single" w:sz="8" w:space="0" w:color="auto"/>
            </w:tcBorders>
            <w:shd w:val="clear" w:color="auto" w:fill="auto"/>
            <w:vAlign w:val="center"/>
            <w:hideMark/>
          </w:tcPr>
          <w:p w14:paraId="23844BE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2.07</w:t>
            </w:r>
          </w:p>
        </w:tc>
        <w:tc>
          <w:tcPr>
            <w:tcW w:w="811" w:type="dxa"/>
            <w:tcBorders>
              <w:top w:val="nil"/>
              <w:left w:val="nil"/>
              <w:bottom w:val="single" w:sz="8" w:space="0" w:color="auto"/>
              <w:right w:val="single" w:sz="8" w:space="0" w:color="auto"/>
            </w:tcBorders>
            <w:shd w:val="clear" w:color="auto" w:fill="auto"/>
            <w:vAlign w:val="center"/>
            <w:hideMark/>
          </w:tcPr>
          <w:p w14:paraId="2560D734"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0.49</w:t>
            </w:r>
          </w:p>
        </w:tc>
        <w:tc>
          <w:tcPr>
            <w:tcW w:w="815" w:type="dxa"/>
            <w:tcBorders>
              <w:top w:val="nil"/>
              <w:left w:val="nil"/>
              <w:bottom w:val="single" w:sz="8" w:space="0" w:color="auto"/>
              <w:right w:val="single" w:sz="8" w:space="0" w:color="auto"/>
            </w:tcBorders>
            <w:shd w:val="clear" w:color="auto" w:fill="auto"/>
            <w:vAlign w:val="center"/>
            <w:hideMark/>
          </w:tcPr>
          <w:p w14:paraId="0F2CAA2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1.73</w:t>
            </w:r>
          </w:p>
        </w:tc>
        <w:tc>
          <w:tcPr>
            <w:tcW w:w="811" w:type="dxa"/>
            <w:tcBorders>
              <w:top w:val="nil"/>
              <w:left w:val="nil"/>
              <w:bottom w:val="single" w:sz="8" w:space="0" w:color="auto"/>
              <w:right w:val="single" w:sz="8" w:space="0" w:color="auto"/>
            </w:tcBorders>
            <w:shd w:val="clear" w:color="auto" w:fill="auto"/>
            <w:vAlign w:val="center"/>
            <w:hideMark/>
          </w:tcPr>
          <w:p w14:paraId="3F885FD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0.56</w:t>
            </w:r>
          </w:p>
        </w:tc>
      </w:tr>
      <w:tr w:rsidR="004148A7" w:rsidRPr="00906B90" w14:paraId="5E92CB22"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2D1DD7D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D</w:t>
            </w:r>
          </w:p>
        </w:tc>
        <w:tc>
          <w:tcPr>
            <w:tcW w:w="998" w:type="dxa"/>
            <w:tcBorders>
              <w:top w:val="nil"/>
              <w:left w:val="nil"/>
              <w:bottom w:val="single" w:sz="8" w:space="0" w:color="auto"/>
              <w:right w:val="single" w:sz="8" w:space="0" w:color="auto"/>
            </w:tcBorders>
            <w:shd w:val="clear" w:color="auto" w:fill="auto"/>
            <w:vAlign w:val="center"/>
            <w:hideMark/>
          </w:tcPr>
          <w:p w14:paraId="6CEEC91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168539</w:t>
            </w:r>
          </w:p>
        </w:tc>
        <w:tc>
          <w:tcPr>
            <w:tcW w:w="887" w:type="dxa"/>
            <w:tcBorders>
              <w:top w:val="nil"/>
              <w:left w:val="nil"/>
              <w:bottom w:val="single" w:sz="8" w:space="0" w:color="auto"/>
              <w:right w:val="single" w:sz="8" w:space="0" w:color="auto"/>
            </w:tcBorders>
            <w:shd w:val="clear" w:color="auto" w:fill="auto"/>
            <w:vAlign w:val="center"/>
            <w:hideMark/>
          </w:tcPr>
          <w:p w14:paraId="1FA58413"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2BC8852D"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46A9D2A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849" w:type="dxa"/>
            <w:tcBorders>
              <w:top w:val="nil"/>
              <w:left w:val="nil"/>
              <w:bottom w:val="single" w:sz="8" w:space="0" w:color="auto"/>
              <w:right w:val="single" w:sz="8" w:space="0" w:color="auto"/>
            </w:tcBorders>
            <w:shd w:val="clear" w:color="auto" w:fill="auto"/>
            <w:vAlign w:val="center"/>
            <w:hideMark/>
          </w:tcPr>
          <w:p w14:paraId="7C026F0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034" w:type="dxa"/>
            <w:tcBorders>
              <w:top w:val="nil"/>
              <w:left w:val="nil"/>
              <w:bottom w:val="single" w:sz="8" w:space="0" w:color="auto"/>
              <w:right w:val="single" w:sz="8" w:space="0" w:color="auto"/>
            </w:tcBorders>
            <w:shd w:val="clear" w:color="auto" w:fill="auto"/>
            <w:vAlign w:val="center"/>
            <w:hideMark/>
          </w:tcPr>
          <w:p w14:paraId="046A927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1501" w:type="dxa"/>
            <w:tcBorders>
              <w:top w:val="nil"/>
              <w:left w:val="nil"/>
              <w:bottom w:val="single" w:sz="8" w:space="0" w:color="auto"/>
              <w:right w:val="single" w:sz="8" w:space="0" w:color="auto"/>
            </w:tcBorders>
            <w:shd w:val="clear" w:color="auto" w:fill="auto"/>
            <w:vAlign w:val="center"/>
            <w:hideMark/>
          </w:tcPr>
          <w:p w14:paraId="0781FC8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20C0C4D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1.36</w:t>
            </w:r>
          </w:p>
        </w:tc>
        <w:tc>
          <w:tcPr>
            <w:tcW w:w="814" w:type="dxa"/>
            <w:tcBorders>
              <w:top w:val="nil"/>
              <w:left w:val="nil"/>
              <w:bottom w:val="single" w:sz="8" w:space="0" w:color="auto"/>
              <w:right w:val="single" w:sz="8" w:space="0" w:color="auto"/>
            </w:tcBorders>
            <w:shd w:val="clear" w:color="auto" w:fill="auto"/>
            <w:vAlign w:val="center"/>
            <w:hideMark/>
          </w:tcPr>
          <w:p w14:paraId="1E4B6B9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1.95</w:t>
            </w:r>
          </w:p>
        </w:tc>
        <w:tc>
          <w:tcPr>
            <w:tcW w:w="837" w:type="dxa"/>
            <w:tcBorders>
              <w:top w:val="nil"/>
              <w:left w:val="nil"/>
              <w:bottom w:val="single" w:sz="8" w:space="0" w:color="auto"/>
              <w:right w:val="single" w:sz="8" w:space="0" w:color="auto"/>
            </w:tcBorders>
            <w:shd w:val="clear" w:color="auto" w:fill="auto"/>
            <w:vAlign w:val="center"/>
            <w:hideMark/>
          </w:tcPr>
          <w:p w14:paraId="4E6BDF7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2.31</w:t>
            </w:r>
          </w:p>
        </w:tc>
        <w:tc>
          <w:tcPr>
            <w:tcW w:w="851" w:type="dxa"/>
            <w:tcBorders>
              <w:top w:val="nil"/>
              <w:left w:val="nil"/>
              <w:bottom w:val="single" w:sz="8" w:space="0" w:color="auto"/>
              <w:right w:val="single" w:sz="8" w:space="0" w:color="auto"/>
            </w:tcBorders>
            <w:shd w:val="clear" w:color="auto" w:fill="auto"/>
            <w:vAlign w:val="center"/>
            <w:hideMark/>
          </w:tcPr>
          <w:p w14:paraId="1B67CC7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1.37</w:t>
            </w:r>
          </w:p>
        </w:tc>
        <w:tc>
          <w:tcPr>
            <w:tcW w:w="849" w:type="dxa"/>
            <w:tcBorders>
              <w:top w:val="nil"/>
              <w:left w:val="nil"/>
              <w:bottom w:val="single" w:sz="8" w:space="0" w:color="auto"/>
              <w:right w:val="single" w:sz="8" w:space="0" w:color="auto"/>
            </w:tcBorders>
            <w:shd w:val="clear" w:color="auto" w:fill="auto"/>
            <w:vAlign w:val="center"/>
            <w:hideMark/>
          </w:tcPr>
          <w:p w14:paraId="781CBA7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1.33</w:t>
            </w:r>
          </w:p>
        </w:tc>
        <w:tc>
          <w:tcPr>
            <w:tcW w:w="828" w:type="dxa"/>
            <w:tcBorders>
              <w:top w:val="nil"/>
              <w:left w:val="nil"/>
              <w:bottom w:val="single" w:sz="8" w:space="0" w:color="auto"/>
              <w:right w:val="single" w:sz="8" w:space="0" w:color="auto"/>
            </w:tcBorders>
            <w:shd w:val="clear" w:color="auto" w:fill="auto"/>
            <w:vAlign w:val="center"/>
            <w:hideMark/>
          </w:tcPr>
          <w:p w14:paraId="012A4605"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1.61</w:t>
            </w:r>
          </w:p>
        </w:tc>
        <w:tc>
          <w:tcPr>
            <w:tcW w:w="817" w:type="dxa"/>
            <w:tcBorders>
              <w:top w:val="nil"/>
              <w:left w:val="nil"/>
              <w:bottom w:val="single" w:sz="8" w:space="0" w:color="auto"/>
              <w:right w:val="single" w:sz="8" w:space="0" w:color="auto"/>
            </w:tcBorders>
            <w:shd w:val="clear" w:color="auto" w:fill="auto"/>
            <w:vAlign w:val="center"/>
            <w:hideMark/>
          </w:tcPr>
          <w:p w14:paraId="4DCCD8C0"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1.55</w:t>
            </w:r>
          </w:p>
        </w:tc>
        <w:tc>
          <w:tcPr>
            <w:tcW w:w="811" w:type="dxa"/>
            <w:tcBorders>
              <w:top w:val="nil"/>
              <w:left w:val="nil"/>
              <w:bottom w:val="single" w:sz="8" w:space="0" w:color="auto"/>
              <w:right w:val="single" w:sz="8" w:space="0" w:color="auto"/>
            </w:tcBorders>
            <w:shd w:val="clear" w:color="auto" w:fill="auto"/>
            <w:vAlign w:val="center"/>
            <w:hideMark/>
          </w:tcPr>
          <w:p w14:paraId="46A41AA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0.9</w:t>
            </w:r>
          </w:p>
        </w:tc>
        <w:tc>
          <w:tcPr>
            <w:tcW w:w="815" w:type="dxa"/>
            <w:tcBorders>
              <w:top w:val="nil"/>
              <w:left w:val="nil"/>
              <w:bottom w:val="single" w:sz="8" w:space="0" w:color="auto"/>
              <w:right w:val="single" w:sz="8" w:space="0" w:color="auto"/>
            </w:tcBorders>
            <w:shd w:val="clear" w:color="auto" w:fill="auto"/>
            <w:vAlign w:val="center"/>
            <w:hideMark/>
          </w:tcPr>
          <w:p w14:paraId="209FB3B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1.89</w:t>
            </w:r>
          </w:p>
        </w:tc>
        <w:tc>
          <w:tcPr>
            <w:tcW w:w="811" w:type="dxa"/>
            <w:tcBorders>
              <w:top w:val="nil"/>
              <w:left w:val="nil"/>
              <w:bottom w:val="single" w:sz="8" w:space="0" w:color="auto"/>
              <w:right w:val="single" w:sz="8" w:space="0" w:color="auto"/>
            </w:tcBorders>
            <w:shd w:val="clear" w:color="auto" w:fill="auto"/>
            <w:vAlign w:val="center"/>
            <w:hideMark/>
          </w:tcPr>
          <w:p w14:paraId="29BD4F2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1.47</w:t>
            </w:r>
          </w:p>
        </w:tc>
      </w:tr>
      <w:tr w:rsidR="000223E9" w:rsidRPr="00906B90" w14:paraId="32BC1E6B" w14:textId="77777777" w:rsidTr="004148A7">
        <w:trPr>
          <w:trHeight w:val="384"/>
        </w:trPr>
        <w:tc>
          <w:tcPr>
            <w:tcW w:w="15930" w:type="dxa"/>
            <w:gridSpan w:val="18"/>
            <w:tcBorders>
              <w:top w:val="single" w:sz="8" w:space="0" w:color="auto"/>
              <w:left w:val="single" w:sz="8" w:space="0" w:color="auto"/>
              <w:bottom w:val="single" w:sz="8" w:space="0" w:color="auto"/>
              <w:right w:val="single" w:sz="8" w:space="0" w:color="000000"/>
            </w:tcBorders>
            <w:shd w:val="clear" w:color="auto" w:fill="auto"/>
            <w:vAlign w:val="center"/>
            <w:hideMark/>
          </w:tcPr>
          <w:p w14:paraId="4087BF21" w14:textId="784D43CD" w:rsidR="000223E9" w:rsidRPr="00906B90" w:rsidRDefault="003E2964" w:rsidP="000223E9">
            <w:pPr>
              <w:spacing w:after="0" w:line="240" w:lineRule="auto"/>
              <w:rPr>
                <w:rFonts w:ascii="Times New Roman" w:eastAsia="Times New Roman" w:hAnsi="Times New Roman" w:cs="Times New Roman"/>
                <w:b/>
                <w:bCs/>
                <w:color w:val="000000"/>
                <w:kern w:val="0"/>
                <w:sz w:val="20"/>
                <w:szCs w:val="20"/>
                <w:lang w:eastAsia="en-GB"/>
                <w14:ligatures w14:val="none"/>
              </w:rPr>
            </w:pPr>
            <w:r>
              <w:rPr>
                <w:rFonts w:ascii="Times New Roman" w:eastAsia="Times New Roman" w:hAnsi="Times New Roman" w:cs="Times New Roman"/>
                <w:b/>
                <w:bCs/>
                <w:color w:val="000000"/>
                <w:kern w:val="0"/>
                <w:sz w:val="20"/>
                <w:szCs w:val="20"/>
                <w:lang w:eastAsia="en-GB"/>
                <w14:ligatures w14:val="none"/>
              </w:rPr>
              <w:t>Winter</w:t>
            </w:r>
            <w:r w:rsidR="000223E9" w:rsidRPr="00906B90">
              <w:rPr>
                <w:rFonts w:ascii="Times New Roman" w:eastAsia="Times New Roman" w:hAnsi="Times New Roman" w:cs="Times New Roman"/>
                <w:b/>
                <w:bCs/>
                <w:color w:val="000000"/>
                <w:kern w:val="0"/>
                <w:sz w:val="20"/>
                <w:szCs w:val="20"/>
                <w:lang w:eastAsia="en-GB"/>
                <w14:ligatures w14:val="none"/>
              </w:rPr>
              <w:t xml:space="preserve"> season</w:t>
            </w:r>
          </w:p>
        </w:tc>
      </w:tr>
      <w:tr w:rsidR="004148A7" w:rsidRPr="00906B90" w14:paraId="3ABF2EDE"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75E7C90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A</w:t>
            </w:r>
          </w:p>
        </w:tc>
        <w:tc>
          <w:tcPr>
            <w:tcW w:w="998" w:type="dxa"/>
            <w:tcBorders>
              <w:top w:val="nil"/>
              <w:left w:val="nil"/>
              <w:bottom w:val="single" w:sz="8" w:space="0" w:color="auto"/>
              <w:right w:val="single" w:sz="8" w:space="0" w:color="auto"/>
            </w:tcBorders>
            <w:shd w:val="clear" w:color="auto" w:fill="auto"/>
            <w:vAlign w:val="center"/>
            <w:hideMark/>
          </w:tcPr>
          <w:p w14:paraId="58173F45"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286516</w:t>
            </w:r>
          </w:p>
        </w:tc>
        <w:tc>
          <w:tcPr>
            <w:tcW w:w="887" w:type="dxa"/>
            <w:tcBorders>
              <w:top w:val="nil"/>
              <w:left w:val="nil"/>
              <w:bottom w:val="single" w:sz="8" w:space="0" w:color="auto"/>
              <w:right w:val="single" w:sz="8" w:space="0" w:color="auto"/>
            </w:tcBorders>
            <w:shd w:val="clear" w:color="auto" w:fill="auto"/>
            <w:vAlign w:val="center"/>
            <w:hideMark/>
          </w:tcPr>
          <w:p w14:paraId="0EE3297D"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3BBB57B5"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1D20968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49" w:type="dxa"/>
            <w:tcBorders>
              <w:top w:val="nil"/>
              <w:left w:val="nil"/>
              <w:bottom w:val="single" w:sz="8" w:space="0" w:color="auto"/>
              <w:right w:val="single" w:sz="8" w:space="0" w:color="auto"/>
            </w:tcBorders>
            <w:shd w:val="clear" w:color="auto" w:fill="auto"/>
            <w:vAlign w:val="center"/>
            <w:hideMark/>
          </w:tcPr>
          <w:p w14:paraId="063C198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034" w:type="dxa"/>
            <w:tcBorders>
              <w:top w:val="nil"/>
              <w:left w:val="nil"/>
              <w:bottom w:val="single" w:sz="8" w:space="0" w:color="auto"/>
              <w:right w:val="single" w:sz="8" w:space="0" w:color="auto"/>
            </w:tcBorders>
            <w:shd w:val="clear" w:color="auto" w:fill="auto"/>
            <w:vAlign w:val="center"/>
            <w:hideMark/>
          </w:tcPr>
          <w:p w14:paraId="4AAC3160"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501" w:type="dxa"/>
            <w:tcBorders>
              <w:top w:val="nil"/>
              <w:left w:val="nil"/>
              <w:bottom w:val="single" w:sz="8" w:space="0" w:color="auto"/>
              <w:right w:val="single" w:sz="8" w:space="0" w:color="auto"/>
            </w:tcBorders>
            <w:shd w:val="clear" w:color="auto" w:fill="auto"/>
            <w:vAlign w:val="center"/>
            <w:hideMark/>
          </w:tcPr>
          <w:p w14:paraId="4AEF07D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4F0CA663"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1.48</w:t>
            </w:r>
          </w:p>
        </w:tc>
        <w:tc>
          <w:tcPr>
            <w:tcW w:w="814" w:type="dxa"/>
            <w:tcBorders>
              <w:top w:val="nil"/>
              <w:left w:val="nil"/>
              <w:bottom w:val="single" w:sz="8" w:space="0" w:color="auto"/>
              <w:right w:val="single" w:sz="8" w:space="0" w:color="auto"/>
            </w:tcBorders>
            <w:shd w:val="clear" w:color="auto" w:fill="auto"/>
            <w:vAlign w:val="center"/>
            <w:hideMark/>
          </w:tcPr>
          <w:p w14:paraId="3357F14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1.2</w:t>
            </w:r>
          </w:p>
        </w:tc>
        <w:tc>
          <w:tcPr>
            <w:tcW w:w="837" w:type="dxa"/>
            <w:tcBorders>
              <w:top w:val="nil"/>
              <w:left w:val="nil"/>
              <w:bottom w:val="single" w:sz="8" w:space="0" w:color="auto"/>
              <w:right w:val="single" w:sz="8" w:space="0" w:color="auto"/>
            </w:tcBorders>
            <w:shd w:val="clear" w:color="auto" w:fill="auto"/>
            <w:vAlign w:val="center"/>
            <w:hideMark/>
          </w:tcPr>
          <w:p w14:paraId="4FD08F1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w:t>
            </w:r>
          </w:p>
        </w:tc>
        <w:tc>
          <w:tcPr>
            <w:tcW w:w="851" w:type="dxa"/>
            <w:tcBorders>
              <w:top w:val="nil"/>
              <w:left w:val="nil"/>
              <w:bottom w:val="single" w:sz="8" w:space="0" w:color="auto"/>
              <w:right w:val="single" w:sz="8" w:space="0" w:color="auto"/>
            </w:tcBorders>
            <w:shd w:val="clear" w:color="auto" w:fill="auto"/>
            <w:vAlign w:val="center"/>
            <w:hideMark/>
          </w:tcPr>
          <w:p w14:paraId="0F0ED5E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1.14</w:t>
            </w:r>
          </w:p>
        </w:tc>
        <w:tc>
          <w:tcPr>
            <w:tcW w:w="849" w:type="dxa"/>
            <w:tcBorders>
              <w:top w:val="nil"/>
              <w:left w:val="nil"/>
              <w:bottom w:val="single" w:sz="8" w:space="0" w:color="auto"/>
              <w:right w:val="single" w:sz="8" w:space="0" w:color="auto"/>
            </w:tcBorders>
            <w:shd w:val="clear" w:color="auto" w:fill="auto"/>
            <w:vAlign w:val="center"/>
            <w:hideMark/>
          </w:tcPr>
          <w:p w14:paraId="472FCEC3"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1.39</w:t>
            </w:r>
          </w:p>
        </w:tc>
        <w:tc>
          <w:tcPr>
            <w:tcW w:w="828" w:type="dxa"/>
            <w:tcBorders>
              <w:top w:val="nil"/>
              <w:left w:val="nil"/>
              <w:bottom w:val="single" w:sz="8" w:space="0" w:color="auto"/>
              <w:right w:val="single" w:sz="8" w:space="0" w:color="auto"/>
            </w:tcBorders>
            <w:shd w:val="clear" w:color="auto" w:fill="auto"/>
            <w:vAlign w:val="center"/>
            <w:hideMark/>
          </w:tcPr>
          <w:p w14:paraId="101BE74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1.22</w:t>
            </w:r>
          </w:p>
        </w:tc>
        <w:tc>
          <w:tcPr>
            <w:tcW w:w="817" w:type="dxa"/>
            <w:tcBorders>
              <w:top w:val="nil"/>
              <w:left w:val="nil"/>
              <w:bottom w:val="single" w:sz="8" w:space="0" w:color="auto"/>
              <w:right w:val="single" w:sz="8" w:space="0" w:color="auto"/>
            </w:tcBorders>
            <w:shd w:val="clear" w:color="auto" w:fill="auto"/>
            <w:vAlign w:val="center"/>
            <w:hideMark/>
          </w:tcPr>
          <w:p w14:paraId="19838F5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1.31</w:t>
            </w:r>
          </w:p>
        </w:tc>
        <w:tc>
          <w:tcPr>
            <w:tcW w:w="811" w:type="dxa"/>
            <w:tcBorders>
              <w:top w:val="nil"/>
              <w:left w:val="nil"/>
              <w:bottom w:val="single" w:sz="8" w:space="0" w:color="auto"/>
              <w:right w:val="single" w:sz="8" w:space="0" w:color="auto"/>
            </w:tcBorders>
            <w:shd w:val="clear" w:color="auto" w:fill="auto"/>
            <w:vAlign w:val="center"/>
            <w:hideMark/>
          </w:tcPr>
          <w:p w14:paraId="671ED79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1.19</w:t>
            </w:r>
          </w:p>
        </w:tc>
        <w:tc>
          <w:tcPr>
            <w:tcW w:w="815" w:type="dxa"/>
            <w:tcBorders>
              <w:top w:val="nil"/>
              <w:left w:val="nil"/>
              <w:bottom w:val="single" w:sz="8" w:space="0" w:color="auto"/>
              <w:right w:val="single" w:sz="8" w:space="0" w:color="auto"/>
            </w:tcBorders>
            <w:shd w:val="clear" w:color="auto" w:fill="auto"/>
            <w:vAlign w:val="center"/>
            <w:hideMark/>
          </w:tcPr>
          <w:p w14:paraId="2540C32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1.21</w:t>
            </w:r>
          </w:p>
        </w:tc>
        <w:tc>
          <w:tcPr>
            <w:tcW w:w="811" w:type="dxa"/>
            <w:tcBorders>
              <w:top w:val="nil"/>
              <w:left w:val="nil"/>
              <w:bottom w:val="single" w:sz="8" w:space="0" w:color="auto"/>
              <w:right w:val="single" w:sz="8" w:space="0" w:color="auto"/>
            </w:tcBorders>
            <w:shd w:val="clear" w:color="auto" w:fill="auto"/>
            <w:vAlign w:val="center"/>
            <w:hideMark/>
          </w:tcPr>
          <w:p w14:paraId="408B4AB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1.04</w:t>
            </w:r>
          </w:p>
        </w:tc>
      </w:tr>
      <w:tr w:rsidR="004148A7" w:rsidRPr="00906B90" w14:paraId="03FB8140"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5375DE4D"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B</w:t>
            </w:r>
          </w:p>
        </w:tc>
        <w:tc>
          <w:tcPr>
            <w:tcW w:w="998" w:type="dxa"/>
            <w:tcBorders>
              <w:top w:val="nil"/>
              <w:left w:val="nil"/>
              <w:bottom w:val="single" w:sz="8" w:space="0" w:color="auto"/>
              <w:right w:val="single" w:sz="8" w:space="0" w:color="auto"/>
            </w:tcBorders>
            <w:shd w:val="clear" w:color="auto" w:fill="auto"/>
            <w:vAlign w:val="center"/>
            <w:hideMark/>
          </w:tcPr>
          <w:p w14:paraId="6BDE2023"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1904494</w:t>
            </w:r>
          </w:p>
        </w:tc>
        <w:tc>
          <w:tcPr>
            <w:tcW w:w="887" w:type="dxa"/>
            <w:tcBorders>
              <w:top w:val="nil"/>
              <w:left w:val="nil"/>
              <w:bottom w:val="single" w:sz="8" w:space="0" w:color="auto"/>
              <w:right w:val="single" w:sz="8" w:space="0" w:color="auto"/>
            </w:tcBorders>
            <w:shd w:val="clear" w:color="auto" w:fill="auto"/>
            <w:vAlign w:val="center"/>
            <w:hideMark/>
          </w:tcPr>
          <w:p w14:paraId="4383DBB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3490149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1673491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849" w:type="dxa"/>
            <w:tcBorders>
              <w:top w:val="nil"/>
              <w:left w:val="nil"/>
              <w:bottom w:val="single" w:sz="8" w:space="0" w:color="auto"/>
              <w:right w:val="single" w:sz="8" w:space="0" w:color="auto"/>
            </w:tcBorders>
            <w:shd w:val="clear" w:color="auto" w:fill="auto"/>
            <w:vAlign w:val="center"/>
            <w:hideMark/>
          </w:tcPr>
          <w:p w14:paraId="5FC7B57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034" w:type="dxa"/>
            <w:tcBorders>
              <w:top w:val="nil"/>
              <w:left w:val="nil"/>
              <w:bottom w:val="single" w:sz="8" w:space="0" w:color="auto"/>
              <w:right w:val="single" w:sz="8" w:space="0" w:color="auto"/>
            </w:tcBorders>
            <w:shd w:val="clear" w:color="auto" w:fill="auto"/>
            <w:vAlign w:val="center"/>
            <w:hideMark/>
          </w:tcPr>
          <w:p w14:paraId="0B89ACB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1501" w:type="dxa"/>
            <w:tcBorders>
              <w:top w:val="nil"/>
              <w:left w:val="nil"/>
              <w:bottom w:val="single" w:sz="8" w:space="0" w:color="auto"/>
              <w:right w:val="single" w:sz="8" w:space="0" w:color="auto"/>
            </w:tcBorders>
            <w:shd w:val="clear" w:color="auto" w:fill="auto"/>
            <w:vAlign w:val="center"/>
            <w:hideMark/>
          </w:tcPr>
          <w:p w14:paraId="3BB2AB9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506D768D"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0.29</w:t>
            </w:r>
          </w:p>
        </w:tc>
        <w:tc>
          <w:tcPr>
            <w:tcW w:w="814" w:type="dxa"/>
            <w:tcBorders>
              <w:top w:val="nil"/>
              <w:left w:val="nil"/>
              <w:bottom w:val="single" w:sz="8" w:space="0" w:color="auto"/>
              <w:right w:val="single" w:sz="8" w:space="0" w:color="auto"/>
            </w:tcBorders>
            <w:shd w:val="clear" w:color="auto" w:fill="auto"/>
            <w:vAlign w:val="center"/>
            <w:hideMark/>
          </w:tcPr>
          <w:p w14:paraId="1269EFF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0.77</w:t>
            </w:r>
          </w:p>
        </w:tc>
        <w:tc>
          <w:tcPr>
            <w:tcW w:w="837" w:type="dxa"/>
            <w:tcBorders>
              <w:top w:val="nil"/>
              <w:left w:val="nil"/>
              <w:bottom w:val="single" w:sz="8" w:space="0" w:color="auto"/>
              <w:right w:val="single" w:sz="8" w:space="0" w:color="auto"/>
            </w:tcBorders>
            <w:shd w:val="clear" w:color="auto" w:fill="auto"/>
            <w:vAlign w:val="center"/>
            <w:hideMark/>
          </w:tcPr>
          <w:p w14:paraId="0528A4E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0.26</w:t>
            </w:r>
          </w:p>
        </w:tc>
        <w:tc>
          <w:tcPr>
            <w:tcW w:w="851" w:type="dxa"/>
            <w:tcBorders>
              <w:top w:val="nil"/>
              <w:left w:val="nil"/>
              <w:bottom w:val="single" w:sz="8" w:space="0" w:color="auto"/>
              <w:right w:val="single" w:sz="8" w:space="0" w:color="auto"/>
            </w:tcBorders>
            <w:shd w:val="clear" w:color="auto" w:fill="auto"/>
            <w:vAlign w:val="center"/>
            <w:hideMark/>
          </w:tcPr>
          <w:p w14:paraId="034B5CFC"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0.74</w:t>
            </w:r>
          </w:p>
        </w:tc>
        <w:tc>
          <w:tcPr>
            <w:tcW w:w="849" w:type="dxa"/>
            <w:tcBorders>
              <w:top w:val="nil"/>
              <w:left w:val="nil"/>
              <w:bottom w:val="single" w:sz="8" w:space="0" w:color="auto"/>
              <w:right w:val="single" w:sz="8" w:space="0" w:color="auto"/>
            </w:tcBorders>
            <w:shd w:val="clear" w:color="auto" w:fill="auto"/>
            <w:vAlign w:val="center"/>
            <w:hideMark/>
          </w:tcPr>
          <w:p w14:paraId="7D3AD6F5"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0.47</w:t>
            </w:r>
          </w:p>
        </w:tc>
        <w:tc>
          <w:tcPr>
            <w:tcW w:w="828" w:type="dxa"/>
            <w:tcBorders>
              <w:top w:val="nil"/>
              <w:left w:val="nil"/>
              <w:bottom w:val="single" w:sz="8" w:space="0" w:color="auto"/>
              <w:right w:val="single" w:sz="8" w:space="0" w:color="auto"/>
            </w:tcBorders>
            <w:shd w:val="clear" w:color="auto" w:fill="auto"/>
            <w:vAlign w:val="center"/>
            <w:hideMark/>
          </w:tcPr>
          <w:p w14:paraId="555563AD"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0.92</w:t>
            </w:r>
          </w:p>
        </w:tc>
        <w:tc>
          <w:tcPr>
            <w:tcW w:w="817" w:type="dxa"/>
            <w:tcBorders>
              <w:top w:val="nil"/>
              <w:left w:val="nil"/>
              <w:bottom w:val="single" w:sz="8" w:space="0" w:color="auto"/>
              <w:right w:val="single" w:sz="8" w:space="0" w:color="auto"/>
            </w:tcBorders>
            <w:shd w:val="clear" w:color="auto" w:fill="auto"/>
            <w:vAlign w:val="center"/>
            <w:hideMark/>
          </w:tcPr>
          <w:p w14:paraId="47DDB93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0.66</w:t>
            </w:r>
          </w:p>
        </w:tc>
        <w:tc>
          <w:tcPr>
            <w:tcW w:w="811" w:type="dxa"/>
            <w:tcBorders>
              <w:top w:val="nil"/>
              <w:left w:val="nil"/>
              <w:bottom w:val="single" w:sz="8" w:space="0" w:color="auto"/>
              <w:right w:val="single" w:sz="8" w:space="0" w:color="auto"/>
            </w:tcBorders>
            <w:shd w:val="clear" w:color="auto" w:fill="auto"/>
            <w:vAlign w:val="center"/>
            <w:hideMark/>
          </w:tcPr>
          <w:p w14:paraId="2016625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-0.28</w:t>
            </w:r>
          </w:p>
        </w:tc>
        <w:tc>
          <w:tcPr>
            <w:tcW w:w="815" w:type="dxa"/>
            <w:tcBorders>
              <w:top w:val="nil"/>
              <w:left w:val="nil"/>
              <w:bottom w:val="single" w:sz="8" w:space="0" w:color="auto"/>
              <w:right w:val="single" w:sz="8" w:space="0" w:color="auto"/>
            </w:tcBorders>
            <w:shd w:val="clear" w:color="auto" w:fill="auto"/>
            <w:vAlign w:val="center"/>
            <w:hideMark/>
          </w:tcPr>
          <w:p w14:paraId="15C89AA0"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1.26</w:t>
            </w:r>
          </w:p>
        </w:tc>
        <w:tc>
          <w:tcPr>
            <w:tcW w:w="811" w:type="dxa"/>
            <w:tcBorders>
              <w:top w:val="nil"/>
              <w:left w:val="nil"/>
              <w:bottom w:val="single" w:sz="8" w:space="0" w:color="auto"/>
              <w:right w:val="single" w:sz="8" w:space="0" w:color="auto"/>
            </w:tcBorders>
            <w:shd w:val="clear" w:color="auto" w:fill="auto"/>
            <w:vAlign w:val="center"/>
            <w:hideMark/>
          </w:tcPr>
          <w:p w14:paraId="4BE0A3D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0.03</w:t>
            </w:r>
          </w:p>
        </w:tc>
      </w:tr>
      <w:tr w:rsidR="004148A7" w:rsidRPr="00906B90" w14:paraId="16E7066D"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629A228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C</w:t>
            </w:r>
          </w:p>
        </w:tc>
        <w:tc>
          <w:tcPr>
            <w:tcW w:w="998" w:type="dxa"/>
            <w:tcBorders>
              <w:top w:val="nil"/>
              <w:left w:val="nil"/>
              <w:bottom w:val="single" w:sz="8" w:space="0" w:color="auto"/>
              <w:right w:val="single" w:sz="8" w:space="0" w:color="auto"/>
            </w:tcBorders>
            <w:shd w:val="clear" w:color="auto" w:fill="auto"/>
            <w:vAlign w:val="center"/>
            <w:hideMark/>
          </w:tcPr>
          <w:p w14:paraId="4E2C852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966292</w:t>
            </w:r>
          </w:p>
        </w:tc>
        <w:tc>
          <w:tcPr>
            <w:tcW w:w="887" w:type="dxa"/>
            <w:tcBorders>
              <w:top w:val="nil"/>
              <w:left w:val="nil"/>
              <w:bottom w:val="single" w:sz="8" w:space="0" w:color="auto"/>
              <w:right w:val="single" w:sz="8" w:space="0" w:color="auto"/>
            </w:tcBorders>
            <w:shd w:val="clear" w:color="auto" w:fill="auto"/>
            <w:vAlign w:val="center"/>
            <w:hideMark/>
          </w:tcPr>
          <w:p w14:paraId="1CFD857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44F5B43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2110871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849" w:type="dxa"/>
            <w:tcBorders>
              <w:top w:val="nil"/>
              <w:left w:val="nil"/>
              <w:bottom w:val="single" w:sz="8" w:space="0" w:color="auto"/>
              <w:right w:val="single" w:sz="8" w:space="0" w:color="auto"/>
            </w:tcBorders>
            <w:shd w:val="clear" w:color="auto" w:fill="auto"/>
            <w:vAlign w:val="center"/>
            <w:hideMark/>
          </w:tcPr>
          <w:p w14:paraId="121B4BA9"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1034" w:type="dxa"/>
            <w:tcBorders>
              <w:top w:val="nil"/>
              <w:left w:val="nil"/>
              <w:bottom w:val="single" w:sz="8" w:space="0" w:color="auto"/>
              <w:right w:val="single" w:sz="8" w:space="0" w:color="auto"/>
            </w:tcBorders>
            <w:shd w:val="clear" w:color="auto" w:fill="auto"/>
            <w:vAlign w:val="center"/>
            <w:hideMark/>
          </w:tcPr>
          <w:p w14:paraId="3C323EC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501" w:type="dxa"/>
            <w:tcBorders>
              <w:top w:val="nil"/>
              <w:left w:val="nil"/>
              <w:bottom w:val="single" w:sz="8" w:space="0" w:color="auto"/>
              <w:right w:val="single" w:sz="8" w:space="0" w:color="auto"/>
            </w:tcBorders>
            <w:shd w:val="clear" w:color="auto" w:fill="auto"/>
            <w:vAlign w:val="center"/>
            <w:hideMark/>
          </w:tcPr>
          <w:p w14:paraId="6E9E39F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4722C05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1.04</w:t>
            </w:r>
          </w:p>
        </w:tc>
        <w:tc>
          <w:tcPr>
            <w:tcW w:w="814" w:type="dxa"/>
            <w:tcBorders>
              <w:top w:val="nil"/>
              <w:left w:val="nil"/>
              <w:bottom w:val="single" w:sz="8" w:space="0" w:color="auto"/>
              <w:right w:val="single" w:sz="8" w:space="0" w:color="auto"/>
            </w:tcBorders>
            <w:shd w:val="clear" w:color="auto" w:fill="auto"/>
            <w:vAlign w:val="center"/>
            <w:hideMark/>
          </w:tcPr>
          <w:p w14:paraId="1B3A0DD8"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1.32</w:t>
            </w:r>
          </w:p>
        </w:tc>
        <w:tc>
          <w:tcPr>
            <w:tcW w:w="837" w:type="dxa"/>
            <w:tcBorders>
              <w:top w:val="nil"/>
              <w:left w:val="nil"/>
              <w:bottom w:val="single" w:sz="8" w:space="0" w:color="auto"/>
              <w:right w:val="single" w:sz="8" w:space="0" w:color="auto"/>
            </w:tcBorders>
            <w:shd w:val="clear" w:color="auto" w:fill="auto"/>
            <w:vAlign w:val="center"/>
            <w:hideMark/>
          </w:tcPr>
          <w:p w14:paraId="1D31E67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0.62</w:t>
            </w:r>
          </w:p>
        </w:tc>
        <w:tc>
          <w:tcPr>
            <w:tcW w:w="851" w:type="dxa"/>
            <w:tcBorders>
              <w:top w:val="nil"/>
              <w:left w:val="nil"/>
              <w:bottom w:val="single" w:sz="8" w:space="0" w:color="auto"/>
              <w:right w:val="single" w:sz="8" w:space="0" w:color="auto"/>
            </w:tcBorders>
            <w:shd w:val="clear" w:color="auto" w:fill="auto"/>
            <w:vAlign w:val="center"/>
            <w:hideMark/>
          </w:tcPr>
          <w:p w14:paraId="1E626820"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1.36</w:t>
            </w:r>
          </w:p>
        </w:tc>
        <w:tc>
          <w:tcPr>
            <w:tcW w:w="849" w:type="dxa"/>
            <w:tcBorders>
              <w:top w:val="nil"/>
              <w:left w:val="nil"/>
              <w:bottom w:val="single" w:sz="8" w:space="0" w:color="auto"/>
              <w:right w:val="single" w:sz="8" w:space="0" w:color="auto"/>
            </w:tcBorders>
            <w:shd w:val="clear" w:color="auto" w:fill="auto"/>
            <w:vAlign w:val="center"/>
            <w:hideMark/>
          </w:tcPr>
          <w:p w14:paraId="40415CC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1.35</w:t>
            </w:r>
          </w:p>
        </w:tc>
        <w:tc>
          <w:tcPr>
            <w:tcW w:w="828" w:type="dxa"/>
            <w:tcBorders>
              <w:top w:val="nil"/>
              <w:left w:val="nil"/>
              <w:bottom w:val="single" w:sz="8" w:space="0" w:color="auto"/>
              <w:right w:val="single" w:sz="8" w:space="0" w:color="auto"/>
            </w:tcBorders>
            <w:shd w:val="clear" w:color="auto" w:fill="auto"/>
            <w:vAlign w:val="center"/>
            <w:hideMark/>
          </w:tcPr>
          <w:p w14:paraId="26903CB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1.13</w:t>
            </w:r>
          </w:p>
        </w:tc>
        <w:tc>
          <w:tcPr>
            <w:tcW w:w="817" w:type="dxa"/>
            <w:tcBorders>
              <w:top w:val="nil"/>
              <w:left w:val="nil"/>
              <w:bottom w:val="single" w:sz="8" w:space="0" w:color="auto"/>
              <w:right w:val="single" w:sz="8" w:space="0" w:color="auto"/>
            </w:tcBorders>
            <w:shd w:val="clear" w:color="auto" w:fill="auto"/>
            <w:vAlign w:val="center"/>
            <w:hideMark/>
          </w:tcPr>
          <w:p w14:paraId="06771CB2"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1.52</w:t>
            </w:r>
          </w:p>
        </w:tc>
        <w:tc>
          <w:tcPr>
            <w:tcW w:w="811" w:type="dxa"/>
            <w:tcBorders>
              <w:top w:val="nil"/>
              <w:left w:val="nil"/>
              <w:bottom w:val="single" w:sz="8" w:space="0" w:color="auto"/>
              <w:right w:val="single" w:sz="8" w:space="0" w:color="auto"/>
            </w:tcBorders>
            <w:shd w:val="clear" w:color="auto" w:fill="auto"/>
            <w:vAlign w:val="center"/>
            <w:hideMark/>
          </w:tcPr>
          <w:p w14:paraId="229479B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0.23</w:t>
            </w:r>
          </w:p>
        </w:tc>
        <w:tc>
          <w:tcPr>
            <w:tcW w:w="815" w:type="dxa"/>
            <w:tcBorders>
              <w:top w:val="nil"/>
              <w:left w:val="nil"/>
              <w:bottom w:val="single" w:sz="8" w:space="0" w:color="auto"/>
              <w:right w:val="single" w:sz="8" w:space="0" w:color="auto"/>
            </w:tcBorders>
            <w:shd w:val="clear" w:color="auto" w:fill="auto"/>
            <w:vAlign w:val="center"/>
            <w:hideMark/>
          </w:tcPr>
          <w:p w14:paraId="350DF29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1.2</w:t>
            </w:r>
          </w:p>
        </w:tc>
        <w:tc>
          <w:tcPr>
            <w:tcW w:w="811" w:type="dxa"/>
            <w:tcBorders>
              <w:top w:val="nil"/>
              <w:left w:val="nil"/>
              <w:bottom w:val="single" w:sz="8" w:space="0" w:color="auto"/>
              <w:right w:val="single" w:sz="8" w:space="0" w:color="auto"/>
            </w:tcBorders>
            <w:shd w:val="clear" w:color="auto" w:fill="auto"/>
            <w:vAlign w:val="center"/>
            <w:hideMark/>
          </w:tcPr>
          <w:p w14:paraId="731F6809"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0.37</w:t>
            </w:r>
          </w:p>
        </w:tc>
      </w:tr>
      <w:tr w:rsidR="004148A7" w:rsidRPr="00906B90" w14:paraId="1E9B1A86" w14:textId="77777777" w:rsidTr="004148A7">
        <w:trPr>
          <w:trHeight w:val="384"/>
        </w:trPr>
        <w:tc>
          <w:tcPr>
            <w:tcW w:w="777" w:type="dxa"/>
            <w:tcBorders>
              <w:top w:val="nil"/>
              <w:left w:val="single" w:sz="8" w:space="0" w:color="auto"/>
              <w:bottom w:val="single" w:sz="8" w:space="0" w:color="auto"/>
              <w:right w:val="single" w:sz="8" w:space="0" w:color="auto"/>
            </w:tcBorders>
            <w:shd w:val="clear" w:color="auto" w:fill="auto"/>
            <w:vAlign w:val="center"/>
            <w:hideMark/>
          </w:tcPr>
          <w:p w14:paraId="37EE3F7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D</w:t>
            </w:r>
          </w:p>
        </w:tc>
        <w:tc>
          <w:tcPr>
            <w:tcW w:w="998" w:type="dxa"/>
            <w:tcBorders>
              <w:top w:val="nil"/>
              <w:left w:val="nil"/>
              <w:bottom w:val="single" w:sz="8" w:space="0" w:color="auto"/>
              <w:right w:val="single" w:sz="8" w:space="0" w:color="auto"/>
            </w:tcBorders>
            <w:shd w:val="clear" w:color="auto" w:fill="auto"/>
            <w:vAlign w:val="center"/>
            <w:hideMark/>
          </w:tcPr>
          <w:p w14:paraId="4A05971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168539</w:t>
            </w:r>
          </w:p>
        </w:tc>
        <w:tc>
          <w:tcPr>
            <w:tcW w:w="887" w:type="dxa"/>
            <w:tcBorders>
              <w:top w:val="nil"/>
              <w:left w:val="nil"/>
              <w:bottom w:val="single" w:sz="8" w:space="0" w:color="auto"/>
              <w:right w:val="single" w:sz="8" w:space="0" w:color="auto"/>
            </w:tcBorders>
            <w:shd w:val="clear" w:color="auto" w:fill="auto"/>
            <w:vAlign w:val="center"/>
            <w:hideMark/>
          </w:tcPr>
          <w:p w14:paraId="5382258C"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23" w:type="dxa"/>
            <w:tcBorders>
              <w:top w:val="nil"/>
              <w:left w:val="nil"/>
              <w:bottom w:val="single" w:sz="8" w:space="0" w:color="auto"/>
              <w:right w:val="single" w:sz="8" w:space="0" w:color="auto"/>
            </w:tcBorders>
            <w:shd w:val="clear" w:color="auto" w:fill="auto"/>
            <w:vAlign w:val="center"/>
            <w:hideMark/>
          </w:tcPr>
          <w:p w14:paraId="42E73DAE"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7" w:type="dxa"/>
            <w:tcBorders>
              <w:top w:val="nil"/>
              <w:left w:val="nil"/>
              <w:bottom w:val="single" w:sz="8" w:space="0" w:color="auto"/>
              <w:right w:val="single" w:sz="8" w:space="0" w:color="auto"/>
            </w:tcBorders>
            <w:shd w:val="clear" w:color="auto" w:fill="auto"/>
            <w:vAlign w:val="center"/>
            <w:hideMark/>
          </w:tcPr>
          <w:p w14:paraId="3C36238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849" w:type="dxa"/>
            <w:tcBorders>
              <w:top w:val="nil"/>
              <w:left w:val="nil"/>
              <w:bottom w:val="single" w:sz="8" w:space="0" w:color="auto"/>
              <w:right w:val="single" w:sz="8" w:space="0" w:color="auto"/>
            </w:tcBorders>
            <w:shd w:val="clear" w:color="auto" w:fill="auto"/>
            <w:vAlign w:val="center"/>
            <w:hideMark/>
          </w:tcPr>
          <w:p w14:paraId="03FE2B1F"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 </w:t>
            </w:r>
          </w:p>
        </w:tc>
        <w:tc>
          <w:tcPr>
            <w:tcW w:w="1034" w:type="dxa"/>
            <w:tcBorders>
              <w:top w:val="nil"/>
              <w:left w:val="nil"/>
              <w:bottom w:val="single" w:sz="8" w:space="0" w:color="auto"/>
              <w:right w:val="single" w:sz="8" w:space="0" w:color="auto"/>
            </w:tcBorders>
            <w:shd w:val="clear" w:color="auto" w:fill="auto"/>
            <w:vAlign w:val="center"/>
            <w:hideMark/>
          </w:tcPr>
          <w:p w14:paraId="48C8EA6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1501" w:type="dxa"/>
            <w:tcBorders>
              <w:top w:val="nil"/>
              <w:left w:val="nil"/>
              <w:bottom w:val="single" w:sz="8" w:space="0" w:color="auto"/>
              <w:right w:val="single" w:sz="8" w:space="0" w:color="auto"/>
            </w:tcBorders>
            <w:shd w:val="clear" w:color="auto" w:fill="auto"/>
            <w:vAlign w:val="center"/>
            <w:hideMark/>
          </w:tcPr>
          <w:p w14:paraId="5ED5365A"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x</w:t>
            </w:r>
          </w:p>
        </w:tc>
        <w:tc>
          <w:tcPr>
            <w:tcW w:w="811" w:type="dxa"/>
            <w:tcBorders>
              <w:top w:val="nil"/>
              <w:left w:val="nil"/>
              <w:bottom w:val="single" w:sz="8" w:space="0" w:color="auto"/>
              <w:right w:val="single" w:sz="8" w:space="0" w:color="auto"/>
            </w:tcBorders>
            <w:shd w:val="clear" w:color="auto" w:fill="auto"/>
            <w:vAlign w:val="center"/>
            <w:hideMark/>
          </w:tcPr>
          <w:p w14:paraId="3492F8BB"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0.86</w:t>
            </w:r>
          </w:p>
        </w:tc>
        <w:tc>
          <w:tcPr>
            <w:tcW w:w="814" w:type="dxa"/>
            <w:tcBorders>
              <w:top w:val="nil"/>
              <w:left w:val="nil"/>
              <w:bottom w:val="single" w:sz="8" w:space="0" w:color="auto"/>
              <w:right w:val="single" w:sz="8" w:space="0" w:color="auto"/>
            </w:tcBorders>
            <w:shd w:val="clear" w:color="auto" w:fill="auto"/>
            <w:vAlign w:val="center"/>
            <w:hideMark/>
          </w:tcPr>
          <w:p w14:paraId="055CF634"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1.98</w:t>
            </w:r>
          </w:p>
        </w:tc>
        <w:tc>
          <w:tcPr>
            <w:tcW w:w="837" w:type="dxa"/>
            <w:tcBorders>
              <w:top w:val="nil"/>
              <w:left w:val="nil"/>
              <w:bottom w:val="single" w:sz="8" w:space="0" w:color="auto"/>
              <w:right w:val="single" w:sz="8" w:space="0" w:color="auto"/>
            </w:tcBorders>
            <w:shd w:val="clear" w:color="auto" w:fill="auto"/>
            <w:vAlign w:val="center"/>
            <w:hideMark/>
          </w:tcPr>
          <w:p w14:paraId="5A5DDB5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1.76</w:t>
            </w:r>
          </w:p>
        </w:tc>
        <w:tc>
          <w:tcPr>
            <w:tcW w:w="851" w:type="dxa"/>
            <w:tcBorders>
              <w:top w:val="nil"/>
              <w:left w:val="nil"/>
              <w:bottom w:val="single" w:sz="8" w:space="0" w:color="auto"/>
              <w:right w:val="single" w:sz="8" w:space="0" w:color="auto"/>
            </w:tcBorders>
            <w:shd w:val="clear" w:color="auto" w:fill="auto"/>
            <w:vAlign w:val="center"/>
            <w:hideMark/>
          </w:tcPr>
          <w:p w14:paraId="5DB395A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1.28</w:t>
            </w:r>
          </w:p>
        </w:tc>
        <w:tc>
          <w:tcPr>
            <w:tcW w:w="849" w:type="dxa"/>
            <w:tcBorders>
              <w:top w:val="nil"/>
              <w:left w:val="nil"/>
              <w:bottom w:val="single" w:sz="8" w:space="0" w:color="auto"/>
              <w:right w:val="single" w:sz="8" w:space="0" w:color="auto"/>
            </w:tcBorders>
            <w:shd w:val="clear" w:color="auto" w:fill="auto"/>
            <w:vAlign w:val="center"/>
            <w:hideMark/>
          </w:tcPr>
          <w:p w14:paraId="4D802E35"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1.21</w:t>
            </w:r>
          </w:p>
        </w:tc>
        <w:tc>
          <w:tcPr>
            <w:tcW w:w="828" w:type="dxa"/>
            <w:tcBorders>
              <w:top w:val="nil"/>
              <w:left w:val="nil"/>
              <w:bottom w:val="single" w:sz="8" w:space="0" w:color="auto"/>
              <w:right w:val="single" w:sz="8" w:space="0" w:color="auto"/>
            </w:tcBorders>
            <w:shd w:val="clear" w:color="auto" w:fill="auto"/>
            <w:vAlign w:val="center"/>
            <w:hideMark/>
          </w:tcPr>
          <w:p w14:paraId="49799699"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1.35</w:t>
            </w:r>
          </w:p>
        </w:tc>
        <w:tc>
          <w:tcPr>
            <w:tcW w:w="817" w:type="dxa"/>
            <w:tcBorders>
              <w:top w:val="nil"/>
              <w:left w:val="nil"/>
              <w:bottom w:val="single" w:sz="8" w:space="0" w:color="auto"/>
              <w:right w:val="single" w:sz="8" w:space="0" w:color="auto"/>
            </w:tcBorders>
            <w:shd w:val="clear" w:color="auto" w:fill="auto"/>
            <w:vAlign w:val="center"/>
            <w:hideMark/>
          </w:tcPr>
          <w:p w14:paraId="58934246"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2.19</w:t>
            </w:r>
          </w:p>
        </w:tc>
        <w:tc>
          <w:tcPr>
            <w:tcW w:w="811" w:type="dxa"/>
            <w:tcBorders>
              <w:top w:val="nil"/>
              <w:left w:val="nil"/>
              <w:bottom w:val="single" w:sz="8" w:space="0" w:color="auto"/>
              <w:right w:val="single" w:sz="8" w:space="0" w:color="auto"/>
            </w:tcBorders>
            <w:shd w:val="clear" w:color="auto" w:fill="auto"/>
            <w:vAlign w:val="center"/>
            <w:hideMark/>
          </w:tcPr>
          <w:p w14:paraId="24625757"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0.55</w:t>
            </w:r>
          </w:p>
        </w:tc>
        <w:tc>
          <w:tcPr>
            <w:tcW w:w="815" w:type="dxa"/>
            <w:tcBorders>
              <w:top w:val="nil"/>
              <w:left w:val="nil"/>
              <w:bottom w:val="single" w:sz="8" w:space="0" w:color="auto"/>
              <w:right w:val="single" w:sz="8" w:space="0" w:color="auto"/>
            </w:tcBorders>
            <w:shd w:val="clear" w:color="auto" w:fill="auto"/>
            <w:vAlign w:val="center"/>
            <w:hideMark/>
          </w:tcPr>
          <w:p w14:paraId="6BBD6B43"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1.83</w:t>
            </w:r>
          </w:p>
        </w:tc>
        <w:tc>
          <w:tcPr>
            <w:tcW w:w="811" w:type="dxa"/>
            <w:tcBorders>
              <w:top w:val="nil"/>
              <w:left w:val="nil"/>
              <w:bottom w:val="single" w:sz="8" w:space="0" w:color="auto"/>
              <w:right w:val="single" w:sz="8" w:space="0" w:color="auto"/>
            </w:tcBorders>
            <w:shd w:val="clear" w:color="auto" w:fill="auto"/>
            <w:vAlign w:val="center"/>
            <w:hideMark/>
          </w:tcPr>
          <w:p w14:paraId="5CC8CE31" w14:textId="77777777" w:rsidR="000223E9" w:rsidRPr="00906B90" w:rsidRDefault="000223E9" w:rsidP="000223E9">
            <w:pPr>
              <w:spacing w:after="0" w:line="240" w:lineRule="auto"/>
              <w:jc w:val="center"/>
              <w:rPr>
                <w:rFonts w:ascii="Times New Roman" w:eastAsia="Times New Roman" w:hAnsi="Times New Roman" w:cs="Times New Roman"/>
                <w:color w:val="000000"/>
                <w:kern w:val="0"/>
                <w:sz w:val="20"/>
                <w:szCs w:val="20"/>
                <w:lang w:eastAsia="en-GB"/>
                <w14:ligatures w14:val="none"/>
              </w:rPr>
            </w:pPr>
            <w:r w:rsidRPr="00906B90">
              <w:rPr>
                <w:rFonts w:ascii="Times New Roman" w:eastAsia="Times New Roman" w:hAnsi="Times New Roman" w:cs="Times New Roman"/>
                <w:color w:val="000000"/>
                <w:kern w:val="0"/>
                <w:sz w:val="20"/>
                <w:szCs w:val="20"/>
                <w:lang w:eastAsia="en-GB"/>
                <w14:ligatures w14:val="none"/>
              </w:rPr>
              <w:t>1.27</w:t>
            </w:r>
            <w:bookmarkEnd w:id="1"/>
          </w:p>
        </w:tc>
      </w:tr>
    </w:tbl>
    <w:p w14:paraId="12B41426" w14:textId="77777777" w:rsidR="00EC0A0D" w:rsidRDefault="00EC0A0D" w:rsidP="00543665">
      <w:pPr>
        <w:rPr>
          <w:rFonts w:ascii="Times New Roman" w:hAnsi="Times New Roman" w:cs="Times New Roman"/>
        </w:rPr>
      </w:pPr>
    </w:p>
    <w:tbl>
      <w:tblPr>
        <w:tblW w:w="14938" w:type="dxa"/>
        <w:tblLook w:val="04A0" w:firstRow="1" w:lastRow="0" w:firstColumn="1" w:lastColumn="0" w:noHBand="0" w:noVBand="1"/>
      </w:tblPr>
      <w:tblGrid>
        <w:gridCol w:w="1320"/>
        <w:gridCol w:w="1172"/>
        <w:gridCol w:w="1186"/>
        <w:gridCol w:w="1043"/>
        <w:gridCol w:w="1173"/>
        <w:gridCol w:w="1187"/>
        <w:gridCol w:w="1043"/>
        <w:gridCol w:w="1173"/>
        <w:gridCol w:w="1187"/>
        <w:gridCol w:w="1043"/>
        <w:gridCol w:w="1173"/>
        <w:gridCol w:w="1187"/>
        <w:gridCol w:w="1043"/>
        <w:gridCol w:w="8"/>
      </w:tblGrid>
      <w:tr w:rsidR="00A57A16" w:rsidRPr="00A57A16" w14:paraId="2BFB55A4" w14:textId="77777777" w:rsidTr="00402262">
        <w:trPr>
          <w:trHeight w:val="1766"/>
        </w:trPr>
        <w:tc>
          <w:tcPr>
            <w:tcW w:w="14938" w:type="dxa"/>
            <w:gridSpan w:val="14"/>
            <w:tcBorders>
              <w:top w:val="nil"/>
              <w:left w:val="nil"/>
              <w:bottom w:val="single" w:sz="8" w:space="0" w:color="auto"/>
              <w:right w:val="nil"/>
            </w:tcBorders>
            <w:shd w:val="clear" w:color="auto" w:fill="auto"/>
            <w:vAlign w:val="center"/>
            <w:hideMark/>
          </w:tcPr>
          <w:p w14:paraId="2E8B2AF2" w14:textId="460DEFF4" w:rsidR="00A57A16" w:rsidRPr="00A57A16" w:rsidRDefault="00A57A16" w:rsidP="00402262">
            <w:pPr>
              <w:spacing w:after="0" w:line="276" w:lineRule="auto"/>
              <w:jc w:val="both"/>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lastRenderedPageBreak/>
              <w:t xml:space="preserve">Table S6 Relative abundance of </w:t>
            </w:r>
            <w:proofErr w:type="spellStart"/>
            <w:r w:rsidRPr="00A57A16">
              <w:rPr>
                <w:rFonts w:ascii="Times New Roman" w:eastAsia="Times New Roman" w:hAnsi="Times New Roman" w:cs="Times New Roman"/>
                <w:b/>
                <w:bCs/>
                <w:i/>
                <w:iCs/>
                <w:color w:val="000000"/>
                <w:kern w:val="0"/>
                <w:lang w:eastAsia="en-IN"/>
                <w14:ligatures w14:val="none"/>
              </w:rPr>
              <w:t>uidA</w:t>
            </w:r>
            <w:proofErr w:type="spellEnd"/>
            <w:r w:rsidRPr="00A57A16">
              <w:rPr>
                <w:rFonts w:ascii="Times New Roman" w:eastAsia="Times New Roman" w:hAnsi="Times New Roman" w:cs="Times New Roman"/>
                <w:b/>
                <w:bCs/>
                <w:color w:val="000000"/>
                <w:kern w:val="0"/>
                <w:lang w:eastAsia="en-IN"/>
                <w14:ligatures w14:val="none"/>
              </w:rPr>
              <w:t xml:space="preserve">, ARGs and MGE in influent, effluent and sludge samples of Hyderabad wastewater treatment plants (WWTPs) situated along </w:t>
            </w:r>
            <w:r w:rsidR="00FA652E">
              <w:rPr>
                <w:rFonts w:ascii="Times New Roman" w:eastAsia="Times New Roman" w:hAnsi="Times New Roman" w:cs="Times New Roman"/>
                <w:b/>
                <w:bCs/>
                <w:color w:val="000000"/>
                <w:kern w:val="0"/>
                <w:lang w:eastAsia="en-IN"/>
                <w14:ligatures w14:val="none"/>
              </w:rPr>
              <w:t>R</w:t>
            </w:r>
            <w:r w:rsidRPr="00A57A16">
              <w:rPr>
                <w:rFonts w:ascii="Times New Roman" w:eastAsia="Times New Roman" w:hAnsi="Times New Roman" w:cs="Times New Roman"/>
                <w:b/>
                <w:bCs/>
                <w:color w:val="000000"/>
                <w:kern w:val="0"/>
                <w:lang w:eastAsia="en-IN"/>
                <w14:ligatures w14:val="none"/>
              </w:rPr>
              <w:t>iver Musi</w:t>
            </w:r>
            <w:r w:rsidRPr="00A57A16">
              <w:rPr>
                <w:rFonts w:ascii="Times New Roman" w:eastAsia="Times New Roman" w:hAnsi="Times New Roman" w:cs="Times New Roman"/>
                <w:color w:val="000000"/>
                <w:kern w:val="0"/>
                <w:lang w:eastAsia="en-IN"/>
                <w14:ligatures w14:val="none"/>
              </w:rPr>
              <w:t>. Values were obtained by averaging the log</w:t>
            </w:r>
            <w:r w:rsidR="00FA652E">
              <w:rPr>
                <w:rFonts w:ascii="Times New Roman" w:eastAsia="Times New Roman" w:hAnsi="Times New Roman" w:cs="Times New Roman"/>
                <w:color w:val="000000"/>
                <w:kern w:val="0"/>
                <w:lang w:eastAsia="en-IN"/>
                <w14:ligatures w14:val="none"/>
              </w:rPr>
              <w:t>10</w:t>
            </w:r>
            <w:r w:rsidRPr="00A57A16">
              <w:rPr>
                <w:rFonts w:ascii="Times New Roman" w:eastAsia="Times New Roman" w:hAnsi="Times New Roman" w:cs="Times New Roman"/>
                <w:color w:val="000000"/>
                <w:kern w:val="0"/>
                <w:lang w:eastAsia="en-IN"/>
                <w14:ligatures w14:val="none"/>
              </w:rPr>
              <w:t xml:space="preserve"> relative abundances of each gene in each season. Relative abundance was obtained in each case with the following formula:  relative abundance = log10 (ARG/ 16S rDNA).</w:t>
            </w:r>
          </w:p>
        </w:tc>
      </w:tr>
      <w:tr w:rsidR="00A57A16" w:rsidRPr="00A57A16" w14:paraId="5BF25589" w14:textId="77777777" w:rsidTr="00402262">
        <w:trPr>
          <w:gridAfter w:val="1"/>
          <w:wAfter w:w="4" w:type="dxa"/>
          <w:trHeight w:val="600"/>
        </w:trPr>
        <w:tc>
          <w:tcPr>
            <w:tcW w:w="1322" w:type="dxa"/>
            <w:vMerge w:val="restart"/>
            <w:tcBorders>
              <w:top w:val="nil"/>
              <w:left w:val="single" w:sz="8" w:space="0" w:color="auto"/>
              <w:bottom w:val="single" w:sz="8" w:space="0" w:color="000000"/>
              <w:right w:val="single" w:sz="8" w:space="0" w:color="auto"/>
            </w:tcBorders>
            <w:shd w:val="clear" w:color="auto" w:fill="auto"/>
            <w:vAlign w:val="center"/>
            <w:hideMark/>
          </w:tcPr>
          <w:p w14:paraId="6411323E"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Gene</w:t>
            </w:r>
          </w:p>
        </w:tc>
        <w:tc>
          <w:tcPr>
            <w:tcW w:w="3403" w:type="dxa"/>
            <w:gridSpan w:val="3"/>
            <w:tcBorders>
              <w:top w:val="single" w:sz="8" w:space="0" w:color="auto"/>
              <w:left w:val="nil"/>
              <w:bottom w:val="single" w:sz="8" w:space="0" w:color="auto"/>
              <w:right w:val="single" w:sz="8" w:space="0" w:color="000000"/>
            </w:tcBorders>
            <w:shd w:val="clear" w:color="auto" w:fill="auto"/>
            <w:vAlign w:val="center"/>
            <w:hideMark/>
          </w:tcPr>
          <w:p w14:paraId="02C1612C"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WWTP A</w:t>
            </w:r>
          </w:p>
        </w:tc>
        <w:tc>
          <w:tcPr>
            <w:tcW w:w="3403" w:type="dxa"/>
            <w:gridSpan w:val="3"/>
            <w:tcBorders>
              <w:top w:val="single" w:sz="8" w:space="0" w:color="auto"/>
              <w:left w:val="nil"/>
              <w:bottom w:val="single" w:sz="8" w:space="0" w:color="auto"/>
              <w:right w:val="single" w:sz="8" w:space="0" w:color="000000"/>
            </w:tcBorders>
            <w:shd w:val="clear" w:color="auto" w:fill="auto"/>
            <w:vAlign w:val="center"/>
            <w:hideMark/>
          </w:tcPr>
          <w:p w14:paraId="4FB996FF"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WWTP B</w:t>
            </w:r>
          </w:p>
        </w:tc>
        <w:tc>
          <w:tcPr>
            <w:tcW w:w="3403" w:type="dxa"/>
            <w:gridSpan w:val="3"/>
            <w:tcBorders>
              <w:top w:val="single" w:sz="8" w:space="0" w:color="auto"/>
              <w:left w:val="nil"/>
              <w:bottom w:val="single" w:sz="8" w:space="0" w:color="auto"/>
              <w:right w:val="nil"/>
            </w:tcBorders>
            <w:shd w:val="clear" w:color="auto" w:fill="auto"/>
            <w:vAlign w:val="center"/>
            <w:hideMark/>
          </w:tcPr>
          <w:p w14:paraId="1DE28F74"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WWTP C</w:t>
            </w:r>
          </w:p>
        </w:tc>
        <w:tc>
          <w:tcPr>
            <w:tcW w:w="3403"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17A62551"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val="en-IN" w:eastAsia="en-IN"/>
                <w14:ligatures w14:val="none"/>
              </w:rPr>
              <w:t>WWTP D</w:t>
            </w:r>
          </w:p>
        </w:tc>
      </w:tr>
      <w:tr w:rsidR="00402262" w:rsidRPr="00A57A16" w14:paraId="0A992B92" w14:textId="77777777" w:rsidTr="00402262">
        <w:trPr>
          <w:gridAfter w:val="1"/>
          <w:wAfter w:w="8" w:type="dxa"/>
          <w:trHeight w:val="1183"/>
        </w:trPr>
        <w:tc>
          <w:tcPr>
            <w:tcW w:w="1322" w:type="dxa"/>
            <w:vMerge/>
            <w:tcBorders>
              <w:top w:val="nil"/>
              <w:left w:val="single" w:sz="8" w:space="0" w:color="auto"/>
              <w:bottom w:val="single" w:sz="8" w:space="0" w:color="000000"/>
              <w:right w:val="single" w:sz="8" w:space="0" w:color="auto"/>
            </w:tcBorders>
            <w:vAlign w:val="center"/>
            <w:hideMark/>
          </w:tcPr>
          <w:p w14:paraId="7AC8630D" w14:textId="77777777" w:rsidR="00A57A16" w:rsidRPr="00A57A16" w:rsidRDefault="00A57A16" w:rsidP="00A57A16">
            <w:pPr>
              <w:spacing w:after="0" w:line="240" w:lineRule="auto"/>
              <w:rPr>
                <w:rFonts w:ascii="Times New Roman" w:eastAsia="Times New Roman" w:hAnsi="Times New Roman" w:cs="Times New Roman"/>
                <w:b/>
                <w:bCs/>
                <w:color w:val="000000"/>
                <w:kern w:val="0"/>
                <w:lang w:val="en-IN" w:eastAsia="en-IN"/>
                <w14:ligatures w14:val="none"/>
              </w:rPr>
            </w:pPr>
          </w:p>
        </w:tc>
        <w:tc>
          <w:tcPr>
            <w:tcW w:w="1173" w:type="dxa"/>
            <w:tcBorders>
              <w:top w:val="nil"/>
              <w:left w:val="nil"/>
              <w:bottom w:val="single" w:sz="8" w:space="0" w:color="auto"/>
              <w:right w:val="single" w:sz="8" w:space="0" w:color="auto"/>
            </w:tcBorders>
            <w:shd w:val="clear" w:color="auto" w:fill="auto"/>
            <w:vAlign w:val="center"/>
            <w:hideMark/>
          </w:tcPr>
          <w:p w14:paraId="748CD458"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Influent</w:t>
            </w:r>
          </w:p>
        </w:tc>
        <w:tc>
          <w:tcPr>
            <w:tcW w:w="1187" w:type="dxa"/>
            <w:tcBorders>
              <w:top w:val="nil"/>
              <w:left w:val="nil"/>
              <w:bottom w:val="single" w:sz="8" w:space="0" w:color="auto"/>
              <w:right w:val="single" w:sz="8" w:space="0" w:color="auto"/>
            </w:tcBorders>
            <w:shd w:val="clear" w:color="auto" w:fill="auto"/>
            <w:vAlign w:val="center"/>
            <w:hideMark/>
          </w:tcPr>
          <w:p w14:paraId="59BB2017"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Effluent</w:t>
            </w:r>
          </w:p>
        </w:tc>
        <w:tc>
          <w:tcPr>
            <w:tcW w:w="1042" w:type="dxa"/>
            <w:tcBorders>
              <w:top w:val="nil"/>
              <w:left w:val="nil"/>
              <w:bottom w:val="single" w:sz="8" w:space="0" w:color="auto"/>
              <w:right w:val="single" w:sz="8" w:space="0" w:color="auto"/>
            </w:tcBorders>
            <w:shd w:val="clear" w:color="auto" w:fill="auto"/>
            <w:vAlign w:val="center"/>
            <w:hideMark/>
          </w:tcPr>
          <w:p w14:paraId="7ACAF063"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Sludge</w:t>
            </w:r>
          </w:p>
        </w:tc>
        <w:tc>
          <w:tcPr>
            <w:tcW w:w="1173" w:type="dxa"/>
            <w:tcBorders>
              <w:top w:val="nil"/>
              <w:left w:val="nil"/>
              <w:bottom w:val="single" w:sz="8" w:space="0" w:color="auto"/>
              <w:right w:val="single" w:sz="8" w:space="0" w:color="auto"/>
            </w:tcBorders>
            <w:shd w:val="clear" w:color="auto" w:fill="auto"/>
            <w:vAlign w:val="center"/>
            <w:hideMark/>
          </w:tcPr>
          <w:p w14:paraId="56750498"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Influent</w:t>
            </w:r>
          </w:p>
        </w:tc>
        <w:tc>
          <w:tcPr>
            <w:tcW w:w="1187" w:type="dxa"/>
            <w:tcBorders>
              <w:top w:val="nil"/>
              <w:left w:val="nil"/>
              <w:bottom w:val="single" w:sz="8" w:space="0" w:color="auto"/>
              <w:right w:val="single" w:sz="8" w:space="0" w:color="auto"/>
            </w:tcBorders>
            <w:shd w:val="clear" w:color="auto" w:fill="auto"/>
            <w:vAlign w:val="center"/>
            <w:hideMark/>
          </w:tcPr>
          <w:p w14:paraId="623E1428"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Effluent</w:t>
            </w:r>
          </w:p>
        </w:tc>
        <w:tc>
          <w:tcPr>
            <w:tcW w:w="1042" w:type="dxa"/>
            <w:tcBorders>
              <w:top w:val="nil"/>
              <w:left w:val="nil"/>
              <w:bottom w:val="single" w:sz="8" w:space="0" w:color="auto"/>
              <w:right w:val="single" w:sz="8" w:space="0" w:color="auto"/>
            </w:tcBorders>
            <w:shd w:val="clear" w:color="auto" w:fill="auto"/>
            <w:vAlign w:val="center"/>
            <w:hideMark/>
          </w:tcPr>
          <w:p w14:paraId="029833AD"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Sludge</w:t>
            </w:r>
          </w:p>
        </w:tc>
        <w:tc>
          <w:tcPr>
            <w:tcW w:w="1173" w:type="dxa"/>
            <w:tcBorders>
              <w:top w:val="nil"/>
              <w:left w:val="nil"/>
              <w:bottom w:val="single" w:sz="8" w:space="0" w:color="auto"/>
              <w:right w:val="single" w:sz="8" w:space="0" w:color="auto"/>
            </w:tcBorders>
            <w:shd w:val="clear" w:color="auto" w:fill="auto"/>
            <w:vAlign w:val="center"/>
            <w:hideMark/>
          </w:tcPr>
          <w:p w14:paraId="240331F7"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Influent</w:t>
            </w:r>
          </w:p>
        </w:tc>
        <w:tc>
          <w:tcPr>
            <w:tcW w:w="1187" w:type="dxa"/>
            <w:tcBorders>
              <w:top w:val="nil"/>
              <w:left w:val="nil"/>
              <w:bottom w:val="single" w:sz="8" w:space="0" w:color="auto"/>
              <w:right w:val="single" w:sz="8" w:space="0" w:color="auto"/>
            </w:tcBorders>
            <w:shd w:val="clear" w:color="auto" w:fill="auto"/>
            <w:vAlign w:val="center"/>
            <w:hideMark/>
          </w:tcPr>
          <w:p w14:paraId="29A09A77"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Effluent</w:t>
            </w:r>
          </w:p>
        </w:tc>
        <w:tc>
          <w:tcPr>
            <w:tcW w:w="1042" w:type="dxa"/>
            <w:tcBorders>
              <w:top w:val="nil"/>
              <w:left w:val="nil"/>
              <w:bottom w:val="single" w:sz="8" w:space="0" w:color="auto"/>
              <w:right w:val="single" w:sz="8" w:space="0" w:color="auto"/>
            </w:tcBorders>
            <w:shd w:val="clear" w:color="auto" w:fill="auto"/>
            <w:vAlign w:val="center"/>
            <w:hideMark/>
          </w:tcPr>
          <w:p w14:paraId="11528786"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Sludge</w:t>
            </w:r>
          </w:p>
        </w:tc>
        <w:tc>
          <w:tcPr>
            <w:tcW w:w="1173" w:type="dxa"/>
            <w:tcBorders>
              <w:top w:val="nil"/>
              <w:left w:val="nil"/>
              <w:bottom w:val="single" w:sz="8" w:space="0" w:color="auto"/>
              <w:right w:val="single" w:sz="8" w:space="0" w:color="auto"/>
            </w:tcBorders>
            <w:shd w:val="clear" w:color="auto" w:fill="auto"/>
            <w:vAlign w:val="center"/>
            <w:hideMark/>
          </w:tcPr>
          <w:p w14:paraId="2625CD50"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Influent</w:t>
            </w:r>
          </w:p>
        </w:tc>
        <w:tc>
          <w:tcPr>
            <w:tcW w:w="1187" w:type="dxa"/>
            <w:tcBorders>
              <w:top w:val="nil"/>
              <w:left w:val="nil"/>
              <w:bottom w:val="single" w:sz="8" w:space="0" w:color="auto"/>
              <w:right w:val="single" w:sz="8" w:space="0" w:color="auto"/>
            </w:tcBorders>
            <w:shd w:val="clear" w:color="auto" w:fill="auto"/>
            <w:vAlign w:val="center"/>
            <w:hideMark/>
          </w:tcPr>
          <w:p w14:paraId="1342414B"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Effluent</w:t>
            </w:r>
          </w:p>
        </w:tc>
        <w:tc>
          <w:tcPr>
            <w:tcW w:w="1042" w:type="dxa"/>
            <w:tcBorders>
              <w:top w:val="nil"/>
              <w:left w:val="nil"/>
              <w:bottom w:val="single" w:sz="8" w:space="0" w:color="auto"/>
              <w:right w:val="single" w:sz="8" w:space="0" w:color="auto"/>
            </w:tcBorders>
            <w:shd w:val="clear" w:color="auto" w:fill="auto"/>
            <w:vAlign w:val="center"/>
            <w:hideMark/>
          </w:tcPr>
          <w:p w14:paraId="6FCF9BCE" w14:textId="77777777" w:rsidR="00A57A16" w:rsidRPr="00A57A16" w:rsidRDefault="00A57A16" w:rsidP="00A57A16">
            <w:pPr>
              <w:spacing w:after="0" w:line="240" w:lineRule="auto"/>
              <w:jc w:val="center"/>
              <w:rPr>
                <w:rFonts w:ascii="Times New Roman" w:eastAsia="Times New Roman" w:hAnsi="Times New Roman" w:cs="Times New Roman"/>
                <w:b/>
                <w:bCs/>
                <w:color w:val="000000"/>
                <w:kern w:val="0"/>
                <w:lang w:val="en-IN" w:eastAsia="en-IN"/>
                <w14:ligatures w14:val="none"/>
              </w:rPr>
            </w:pPr>
            <w:r w:rsidRPr="00A57A16">
              <w:rPr>
                <w:rFonts w:ascii="Times New Roman" w:eastAsia="Times New Roman" w:hAnsi="Times New Roman" w:cs="Times New Roman"/>
                <w:b/>
                <w:bCs/>
                <w:color w:val="000000"/>
                <w:kern w:val="0"/>
                <w:lang w:eastAsia="en-IN"/>
                <w14:ligatures w14:val="none"/>
              </w:rPr>
              <w:t>Sludge</w:t>
            </w:r>
          </w:p>
        </w:tc>
      </w:tr>
      <w:tr w:rsidR="00402262" w:rsidRPr="00A57A16" w14:paraId="769108E5" w14:textId="77777777" w:rsidTr="00402262">
        <w:trPr>
          <w:gridAfter w:val="1"/>
          <w:wAfter w:w="8" w:type="dxa"/>
          <w:trHeight w:val="377"/>
        </w:trPr>
        <w:tc>
          <w:tcPr>
            <w:tcW w:w="1322" w:type="dxa"/>
            <w:tcBorders>
              <w:top w:val="nil"/>
              <w:left w:val="single" w:sz="8" w:space="0" w:color="auto"/>
              <w:bottom w:val="single" w:sz="8" w:space="0" w:color="auto"/>
              <w:right w:val="single" w:sz="8" w:space="0" w:color="auto"/>
            </w:tcBorders>
            <w:shd w:val="clear" w:color="auto" w:fill="auto"/>
            <w:vAlign w:val="center"/>
            <w:hideMark/>
          </w:tcPr>
          <w:p w14:paraId="31292BB9" w14:textId="77777777" w:rsidR="00A57A16" w:rsidRPr="00A57A16" w:rsidRDefault="00A57A16" w:rsidP="00A57A16">
            <w:pPr>
              <w:spacing w:after="0" w:line="240" w:lineRule="auto"/>
              <w:jc w:val="center"/>
              <w:rPr>
                <w:rFonts w:ascii="Times New Roman" w:eastAsia="Times New Roman" w:hAnsi="Times New Roman" w:cs="Times New Roman"/>
                <w:i/>
                <w:iCs/>
                <w:color w:val="000000"/>
                <w:kern w:val="0"/>
                <w:lang w:val="en-IN" w:eastAsia="en-IN"/>
                <w14:ligatures w14:val="none"/>
              </w:rPr>
            </w:pPr>
            <w:proofErr w:type="spellStart"/>
            <w:r w:rsidRPr="00A57A16">
              <w:rPr>
                <w:rFonts w:ascii="Times New Roman" w:eastAsia="Times New Roman" w:hAnsi="Times New Roman" w:cs="Times New Roman"/>
                <w:i/>
                <w:iCs/>
                <w:color w:val="000000"/>
                <w:kern w:val="0"/>
                <w:lang w:eastAsia="en-IN"/>
                <w14:ligatures w14:val="none"/>
              </w:rPr>
              <w:t>uidA</w:t>
            </w:r>
            <w:proofErr w:type="spellEnd"/>
          </w:p>
        </w:tc>
        <w:tc>
          <w:tcPr>
            <w:tcW w:w="1173" w:type="dxa"/>
            <w:tcBorders>
              <w:top w:val="nil"/>
              <w:left w:val="nil"/>
              <w:bottom w:val="single" w:sz="8" w:space="0" w:color="auto"/>
              <w:right w:val="single" w:sz="8" w:space="0" w:color="auto"/>
            </w:tcBorders>
            <w:shd w:val="clear" w:color="auto" w:fill="auto"/>
            <w:vAlign w:val="center"/>
            <w:hideMark/>
          </w:tcPr>
          <w:p w14:paraId="137F2E14"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0.53</w:t>
            </w:r>
          </w:p>
        </w:tc>
        <w:tc>
          <w:tcPr>
            <w:tcW w:w="1187" w:type="dxa"/>
            <w:tcBorders>
              <w:top w:val="nil"/>
              <w:left w:val="nil"/>
              <w:bottom w:val="single" w:sz="8" w:space="0" w:color="auto"/>
              <w:right w:val="single" w:sz="8" w:space="0" w:color="auto"/>
            </w:tcBorders>
            <w:shd w:val="clear" w:color="auto" w:fill="auto"/>
            <w:vAlign w:val="center"/>
            <w:hideMark/>
          </w:tcPr>
          <w:p w14:paraId="11176EE4"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0.50</w:t>
            </w:r>
          </w:p>
        </w:tc>
        <w:tc>
          <w:tcPr>
            <w:tcW w:w="1042" w:type="dxa"/>
            <w:tcBorders>
              <w:top w:val="nil"/>
              <w:left w:val="nil"/>
              <w:bottom w:val="single" w:sz="8" w:space="0" w:color="auto"/>
              <w:right w:val="single" w:sz="8" w:space="0" w:color="auto"/>
            </w:tcBorders>
            <w:shd w:val="clear" w:color="auto" w:fill="auto"/>
            <w:vAlign w:val="center"/>
            <w:hideMark/>
          </w:tcPr>
          <w:p w14:paraId="4B05C817"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0.29</w:t>
            </w:r>
          </w:p>
        </w:tc>
        <w:tc>
          <w:tcPr>
            <w:tcW w:w="1173" w:type="dxa"/>
            <w:tcBorders>
              <w:top w:val="nil"/>
              <w:left w:val="nil"/>
              <w:bottom w:val="single" w:sz="8" w:space="0" w:color="auto"/>
              <w:right w:val="single" w:sz="8" w:space="0" w:color="auto"/>
            </w:tcBorders>
            <w:shd w:val="clear" w:color="auto" w:fill="auto"/>
            <w:vAlign w:val="center"/>
            <w:hideMark/>
          </w:tcPr>
          <w:p w14:paraId="37D9FB17"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0.59</w:t>
            </w:r>
          </w:p>
        </w:tc>
        <w:tc>
          <w:tcPr>
            <w:tcW w:w="1187" w:type="dxa"/>
            <w:tcBorders>
              <w:top w:val="nil"/>
              <w:left w:val="nil"/>
              <w:bottom w:val="single" w:sz="8" w:space="0" w:color="auto"/>
              <w:right w:val="single" w:sz="8" w:space="0" w:color="auto"/>
            </w:tcBorders>
            <w:shd w:val="clear" w:color="auto" w:fill="auto"/>
            <w:vAlign w:val="center"/>
            <w:hideMark/>
          </w:tcPr>
          <w:p w14:paraId="408267F0"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0.48</w:t>
            </w:r>
          </w:p>
        </w:tc>
        <w:tc>
          <w:tcPr>
            <w:tcW w:w="1042" w:type="dxa"/>
            <w:tcBorders>
              <w:top w:val="nil"/>
              <w:left w:val="nil"/>
              <w:bottom w:val="single" w:sz="8" w:space="0" w:color="auto"/>
              <w:right w:val="single" w:sz="8" w:space="0" w:color="auto"/>
            </w:tcBorders>
            <w:shd w:val="clear" w:color="auto" w:fill="auto"/>
            <w:vAlign w:val="center"/>
            <w:hideMark/>
          </w:tcPr>
          <w:p w14:paraId="65DA4012"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0.37</w:t>
            </w:r>
          </w:p>
        </w:tc>
        <w:tc>
          <w:tcPr>
            <w:tcW w:w="1173" w:type="dxa"/>
            <w:tcBorders>
              <w:top w:val="nil"/>
              <w:left w:val="nil"/>
              <w:bottom w:val="single" w:sz="8" w:space="0" w:color="auto"/>
              <w:right w:val="single" w:sz="8" w:space="0" w:color="auto"/>
            </w:tcBorders>
            <w:shd w:val="clear" w:color="auto" w:fill="auto"/>
            <w:vAlign w:val="center"/>
            <w:hideMark/>
          </w:tcPr>
          <w:p w14:paraId="00D8E33C"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0.59</w:t>
            </w:r>
          </w:p>
        </w:tc>
        <w:tc>
          <w:tcPr>
            <w:tcW w:w="1187" w:type="dxa"/>
            <w:tcBorders>
              <w:top w:val="nil"/>
              <w:left w:val="nil"/>
              <w:bottom w:val="single" w:sz="8" w:space="0" w:color="auto"/>
              <w:right w:val="single" w:sz="8" w:space="0" w:color="auto"/>
            </w:tcBorders>
            <w:shd w:val="clear" w:color="auto" w:fill="auto"/>
            <w:vAlign w:val="center"/>
            <w:hideMark/>
          </w:tcPr>
          <w:p w14:paraId="1B922F78"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0.48</w:t>
            </w:r>
          </w:p>
        </w:tc>
        <w:tc>
          <w:tcPr>
            <w:tcW w:w="1042" w:type="dxa"/>
            <w:tcBorders>
              <w:top w:val="nil"/>
              <w:left w:val="nil"/>
              <w:bottom w:val="single" w:sz="8" w:space="0" w:color="auto"/>
              <w:right w:val="single" w:sz="8" w:space="0" w:color="auto"/>
            </w:tcBorders>
            <w:shd w:val="clear" w:color="auto" w:fill="auto"/>
            <w:vAlign w:val="center"/>
            <w:hideMark/>
          </w:tcPr>
          <w:p w14:paraId="5233CAB0"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0.32</w:t>
            </w:r>
          </w:p>
        </w:tc>
        <w:tc>
          <w:tcPr>
            <w:tcW w:w="1173" w:type="dxa"/>
            <w:tcBorders>
              <w:top w:val="nil"/>
              <w:left w:val="nil"/>
              <w:bottom w:val="single" w:sz="8" w:space="0" w:color="auto"/>
              <w:right w:val="single" w:sz="8" w:space="0" w:color="auto"/>
            </w:tcBorders>
            <w:shd w:val="clear" w:color="auto" w:fill="auto"/>
            <w:vAlign w:val="center"/>
            <w:hideMark/>
          </w:tcPr>
          <w:p w14:paraId="27F39AD7"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0.61</w:t>
            </w:r>
          </w:p>
        </w:tc>
        <w:tc>
          <w:tcPr>
            <w:tcW w:w="1187" w:type="dxa"/>
            <w:tcBorders>
              <w:top w:val="nil"/>
              <w:left w:val="nil"/>
              <w:bottom w:val="single" w:sz="8" w:space="0" w:color="auto"/>
              <w:right w:val="single" w:sz="8" w:space="0" w:color="auto"/>
            </w:tcBorders>
            <w:shd w:val="clear" w:color="auto" w:fill="auto"/>
            <w:vAlign w:val="center"/>
            <w:hideMark/>
          </w:tcPr>
          <w:p w14:paraId="4788049E"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0.41</w:t>
            </w:r>
          </w:p>
        </w:tc>
        <w:tc>
          <w:tcPr>
            <w:tcW w:w="1042" w:type="dxa"/>
            <w:tcBorders>
              <w:top w:val="nil"/>
              <w:left w:val="nil"/>
              <w:bottom w:val="single" w:sz="8" w:space="0" w:color="auto"/>
              <w:right w:val="single" w:sz="8" w:space="0" w:color="auto"/>
            </w:tcBorders>
            <w:shd w:val="clear" w:color="auto" w:fill="auto"/>
            <w:vAlign w:val="center"/>
            <w:hideMark/>
          </w:tcPr>
          <w:p w14:paraId="48260B6C"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0.29</w:t>
            </w:r>
          </w:p>
        </w:tc>
      </w:tr>
      <w:tr w:rsidR="00402262" w:rsidRPr="00A57A16" w14:paraId="7C2DD037" w14:textId="77777777" w:rsidTr="00402262">
        <w:trPr>
          <w:gridAfter w:val="1"/>
          <w:wAfter w:w="8" w:type="dxa"/>
          <w:trHeight w:val="377"/>
        </w:trPr>
        <w:tc>
          <w:tcPr>
            <w:tcW w:w="1322" w:type="dxa"/>
            <w:tcBorders>
              <w:top w:val="nil"/>
              <w:left w:val="single" w:sz="8" w:space="0" w:color="auto"/>
              <w:bottom w:val="single" w:sz="8" w:space="0" w:color="auto"/>
              <w:right w:val="single" w:sz="8" w:space="0" w:color="auto"/>
            </w:tcBorders>
            <w:shd w:val="clear" w:color="auto" w:fill="auto"/>
            <w:vAlign w:val="center"/>
            <w:hideMark/>
          </w:tcPr>
          <w:p w14:paraId="350F3127" w14:textId="77777777" w:rsidR="00A57A16" w:rsidRPr="00A57A16" w:rsidRDefault="00A57A16" w:rsidP="00A57A16">
            <w:pPr>
              <w:spacing w:after="0" w:line="240" w:lineRule="auto"/>
              <w:jc w:val="center"/>
              <w:rPr>
                <w:rFonts w:ascii="Times New Roman" w:eastAsia="Times New Roman" w:hAnsi="Times New Roman" w:cs="Times New Roman"/>
                <w:i/>
                <w:iCs/>
                <w:color w:val="000000"/>
                <w:kern w:val="0"/>
                <w:lang w:val="en-IN" w:eastAsia="en-IN"/>
                <w14:ligatures w14:val="none"/>
              </w:rPr>
            </w:pPr>
            <w:r w:rsidRPr="00A57A16">
              <w:rPr>
                <w:rFonts w:ascii="Times New Roman" w:eastAsia="Times New Roman" w:hAnsi="Times New Roman" w:cs="Times New Roman"/>
                <w:i/>
                <w:iCs/>
                <w:color w:val="000000"/>
                <w:kern w:val="0"/>
                <w:lang w:eastAsia="en-IN"/>
                <w14:ligatures w14:val="none"/>
              </w:rPr>
              <w:t>aph3-Ib</w:t>
            </w:r>
          </w:p>
        </w:tc>
        <w:tc>
          <w:tcPr>
            <w:tcW w:w="1173" w:type="dxa"/>
            <w:tcBorders>
              <w:top w:val="nil"/>
              <w:left w:val="nil"/>
              <w:bottom w:val="single" w:sz="8" w:space="0" w:color="auto"/>
              <w:right w:val="single" w:sz="8" w:space="0" w:color="auto"/>
            </w:tcBorders>
            <w:shd w:val="clear" w:color="auto" w:fill="auto"/>
            <w:vAlign w:val="center"/>
            <w:hideMark/>
          </w:tcPr>
          <w:p w14:paraId="22DD77AB"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0.76</w:t>
            </w:r>
          </w:p>
        </w:tc>
        <w:tc>
          <w:tcPr>
            <w:tcW w:w="1187" w:type="dxa"/>
            <w:tcBorders>
              <w:top w:val="nil"/>
              <w:left w:val="nil"/>
              <w:bottom w:val="single" w:sz="8" w:space="0" w:color="auto"/>
              <w:right w:val="single" w:sz="8" w:space="0" w:color="auto"/>
            </w:tcBorders>
            <w:shd w:val="clear" w:color="auto" w:fill="auto"/>
            <w:vAlign w:val="center"/>
            <w:hideMark/>
          </w:tcPr>
          <w:p w14:paraId="25448E13"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0.78</w:t>
            </w:r>
          </w:p>
        </w:tc>
        <w:tc>
          <w:tcPr>
            <w:tcW w:w="1042" w:type="dxa"/>
            <w:tcBorders>
              <w:top w:val="nil"/>
              <w:left w:val="nil"/>
              <w:bottom w:val="single" w:sz="8" w:space="0" w:color="auto"/>
              <w:right w:val="single" w:sz="8" w:space="0" w:color="auto"/>
            </w:tcBorders>
            <w:shd w:val="clear" w:color="auto" w:fill="auto"/>
            <w:vAlign w:val="center"/>
            <w:hideMark/>
          </w:tcPr>
          <w:p w14:paraId="520B3629"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0.87</w:t>
            </w:r>
          </w:p>
        </w:tc>
        <w:tc>
          <w:tcPr>
            <w:tcW w:w="1173" w:type="dxa"/>
            <w:tcBorders>
              <w:top w:val="nil"/>
              <w:left w:val="nil"/>
              <w:bottom w:val="single" w:sz="8" w:space="0" w:color="auto"/>
              <w:right w:val="single" w:sz="8" w:space="0" w:color="auto"/>
            </w:tcBorders>
            <w:shd w:val="clear" w:color="auto" w:fill="auto"/>
            <w:vAlign w:val="center"/>
            <w:hideMark/>
          </w:tcPr>
          <w:p w14:paraId="132992C5"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0.79</w:t>
            </w:r>
          </w:p>
        </w:tc>
        <w:tc>
          <w:tcPr>
            <w:tcW w:w="1187" w:type="dxa"/>
            <w:tcBorders>
              <w:top w:val="nil"/>
              <w:left w:val="nil"/>
              <w:bottom w:val="single" w:sz="8" w:space="0" w:color="auto"/>
              <w:right w:val="single" w:sz="8" w:space="0" w:color="auto"/>
            </w:tcBorders>
            <w:shd w:val="clear" w:color="auto" w:fill="auto"/>
            <w:vAlign w:val="center"/>
            <w:hideMark/>
          </w:tcPr>
          <w:p w14:paraId="3CF05B2B"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0.79</w:t>
            </w:r>
          </w:p>
        </w:tc>
        <w:tc>
          <w:tcPr>
            <w:tcW w:w="1042" w:type="dxa"/>
            <w:tcBorders>
              <w:top w:val="nil"/>
              <w:left w:val="nil"/>
              <w:bottom w:val="single" w:sz="8" w:space="0" w:color="auto"/>
              <w:right w:val="single" w:sz="8" w:space="0" w:color="auto"/>
            </w:tcBorders>
            <w:shd w:val="clear" w:color="auto" w:fill="auto"/>
            <w:vAlign w:val="center"/>
            <w:hideMark/>
          </w:tcPr>
          <w:p w14:paraId="6BE66506"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0.81</w:t>
            </w:r>
          </w:p>
        </w:tc>
        <w:tc>
          <w:tcPr>
            <w:tcW w:w="1173" w:type="dxa"/>
            <w:tcBorders>
              <w:top w:val="nil"/>
              <w:left w:val="nil"/>
              <w:bottom w:val="single" w:sz="8" w:space="0" w:color="auto"/>
              <w:right w:val="single" w:sz="8" w:space="0" w:color="auto"/>
            </w:tcBorders>
            <w:shd w:val="clear" w:color="auto" w:fill="auto"/>
            <w:vAlign w:val="center"/>
            <w:hideMark/>
          </w:tcPr>
          <w:p w14:paraId="00BE804F"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0.79</w:t>
            </w:r>
          </w:p>
        </w:tc>
        <w:tc>
          <w:tcPr>
            <w:tcW w:w="1187" w:type="dxa"/>
            <w:tcBorders>
              <w:top w:val="nil"/>
              <w:left w:val="nil"/>
              <w:bottom w:val="single" w:sz="8" w:space="0" w:color="auto"/>
              <w:right w:val="single" w:sz="8" w:space="0" w:color="auto"/>
            </w:tcBorders>
            <w:shd w:val="clear" w:color="auto" w:fill="auto"/>
            <w:vAlign w:val="center"/>
            <w:hideMark/>
          </w:tcPr>
          <w:p w14:paraId="274D042F"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0.76</w:t>
            </w:r>
          </w:p>
        </w:tc>
        <w:tc>
          <w:tcPr>
            <w:tcW w:w="1042" w:type="dxa"/>
            <w:tcBorders>
              <w:top w:val="nil"/>
              <w:left w:val="nil"/>
              <w:bottom w:val="single" w:sz="8" w:space="0" w:color="auto"/>
              <w:right w:val="single" w:sz="8" w:space="0" w:color="auto"/>
            </w:tcBorders>
            <w:shd w:val="clear" w:color="auto" w:fill="auto"/>
            <w:vAlign w:val="center"/>
            <w:hideMark/>
          </w:tcPr>
          <w:p w14:paraId="50A63C5E"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0.81</w:t>
            </w:r>
          </w:p>
        </w:tc>
        <w:tc>
          <w:tcPr>
            <w:tcW w:w="1173" w:type="dxa"/>
            <w:tcBorders>
              <w:top w:val="nil"/>
              <w:left w:val="nil"/>
              <w:bottom w:val="single" w:sz="8" w:space="0" w:color="auto"/>
              <w:right w:val="single" w:sz="8" w:space="0" w:color="auto"/>
            </w:tcBorders>
            <w:shd w:val="clear" w:color="auto" w:fill="auto"/>
            <w:vAlign w:val="center"/>
            <w:hideMark/>
          </w:tcPr>
          <w:p w14:paraId="1466B775"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0.83</w:t>
            </w:r>
          </w:p>
        </w:tc>
        <w:tc>
          <w:tcPr>
            <w:tcW w:w="1187" w:type="dxa"/>
            <w:tcBorders>
              <w:top w:val="nil"/>
              <w:left w:val="nil"/>
              <w:bottom w:val="single" w:sz="8" w:space="0" w:color="auto"/>
              <w:right w:val="single" w:sz="8" w:space="0" w:color="auto"/>
            </w:tcBorders>
            <w:shd w:val="clear" w:color="auto" w:fill="auto"/>
            <w:vAlign w:val="center"/>
            <w:hideMark/>
          </w:tcPr>
          <w:p w14:paraId="4398C272"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0.71</w:t>
            </w:r>
          </w:p>
        </w:tc>
        <w:tc>
          <w:tcPr>
            <w:tcW w:w="1042" w:type="dxa"/>
            <w:tcBorders>
              <w:top w:val="nil"/>
              <w:left w:val="nil"/>
              <w:bottom w:val="single" w:sz="8" w:space="0" w:color="auto"/>
              <w:right w:val="single" w:sz="8" w:space="0" w:color="auto"/>
            </w:tcBorders>
            <w:shd w:val="clear" w:color="auto" w:fill="auto"/>
            <w:vAlign w:val="center"/>
            <w:hideMark/>
          </w:tcPr>
          <w:p w14:paraId="56685911"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0.83</w:t>
            </w:r>
          </w:p>
        </w:tc>
      </w:tr>
      <w:tr w:rsidR="00402262" w:rsidRPr="00A57A16" w14:paraId="722CE2D6" w14:textId="77777777" w:rsidTr="00402262">
        <w:trPr>
          <w:gridAfter w:val="1"/>
          <w:wAfter w:w="8" w:type="dxa"/>
          <w:trHeight w:val="446"/>
        </w:trPr>
        <w:tc>
          <w:tcPr>
            <w:tcW w:w="1322" w:type="dxa"/>
            <w:tcBorders>
              <w:top w:val="nil"/>
              <w:left w:val="single" w:sz="8" w:space="0" w:color="auto"/>
              <w:bottom w:val="single" w:sz="8" w:space="0" w:color="auto"/>
              <w:right w:val="single" w:sz="8" w:space="0" w:color="auto"/>
            </w:tcBorders>
            <w:shd w:val="clear" w:color="auto" w:fill="auto"/>
            <w:vAlign w:val="center"/>
            <w:hideMark/>
          </w:tcPr>
          <w:p w14:paraId="0499D588" w14:textId="77777777" w:rsidR="00A57A16" w:rsidRPr="00A57A16" w:rsidRDefault="00A57A16" w:rsidP="00A57A16">
            <w:pPr>
              <w:spacing w:after="0" w:line="240" w:lineRule="auto"/>
              <w:jc w:val="center"/>
              <w:rPr>
                <w:rFonts w:ascii="Times New Roman" w:eastAsia="Times New Roman" w:hAnsi="Times New Roman" w:cs="Times New Roman"/>
                <w:i/>
                <w:iCs/>
                <w:color w:val="000000"/>
                <w:kern w:val="0"/>
                <w:lang w:val="en-IN" w:eastAsia="en-IN"/>
                <w14:ligatures w14:val="none"/>
              </w:rPr>
            </w:pPr>
            <w:proofErr w:type="spellStart"/>
            <w:r w:rsidRPr="00A57A16">
              <w:rPr>
                <w:rFonts w:ascii="Times New Roman" w:eastAsia="Times New Roman" w:hAnsi="Times New Roman" w:cs="Times New Roman"/>
                <w:i/>
                <w:iCs/>
                <w:color w:val="000000"/>
                <w:kern w:val="0"/>
                <w:lang w:eastAsia="en-IN"/>
                <w14:ligatures w14:val="none"/>
              </w:rPr>
              <w:t>bla</w:t>
            </w:r>
            <w:r w:rsidRPr="00A57A16">
              <w:rPr>
                <w:rFonts w:ascii="Times New Roman" w:eastAsia="Times New Roman" w:hAnsi="Times New Roman" w:cs="Times New Roman"/>
                <w:i/>
                <w:iCs/>
                <w:color w:val="000000"/>
                <w:kern w:val="0"/>
                <w:vertAlign w:val="subscript"/>
                <w:lang w:eastAsia="en-IN"/>
                <w14:ligatures w14:val="none"/>
              </w:rPr>
              <w:t>CTX</w:t>
            </w:r>
            <w:proofErr w:type="spellEnd"/>
            <w:r w:rsidRPr="00A57A16">
              <w:rPr>
                <w:rFonts w:ascii="Times New Roman" w:eastAsia="Times New Roman" w:hAnsi="Times New Roman" w:cs="Times New Roman"/>
                <w:i/>
                <w:iCs/>
                <w:color w:val="000000"/>
                <w:kern w:val="0"/>
                <w:vertAlign w:val="subscript"/>
                <w:lang w:eastAsia="en-IN"/>
                <w14:ligatures w14:val="none"/>
              </w:rPr>
              <w:t>-M</w:t>
            </w:r>
          </w:p>
        </w:tc>
        <w:tc>
          <w:tcPr>
            <w:tcW w:w="1173" w:type="dxa"/>
            <w:tcBorders>
              <w:top w:val="nil"/>
              <w:left w:val="nil"/>
              <w:bottom w:val="single" w:sz="8" w:space="0" w:color="auto"/>
              <w:right w:val="single" w:sz="8" w:space="0" w:color="auto"/>
            </w:tcBorders>
            <w:shd w:val="clear" w:color="auto" w:fill="auto"/>
            <w:vAlign w:val="center"/>
            <w:hideMark/>
          </w:tcPr>
          <w:p w14:paraId="1CA16626"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0.55</w:t>
            </w:r>
          </w:p>
        </w:tc>
        <w:tc>
          <w:tcPr>
            <w:tcW w:w="1187" w:type="dxa"/>
            <w:tcBorders>
              <w:top w:val="nil"/>
              <w:left w:val="nil"/>
              <w:bottom w:val="single" w:sz="8" w:space="0" w:color="auto"/>
              <w:right w:val="single" w:sz="8" w:space="0" w:color="auto"/>
            </w:tcBorders>
            <w:shd w:val="clear" w:color="auto" w:fill="auto"/>
            <w:vAlign w:val="center"/>
            <w:hideMark/>
          </w:tcPr>
          <w:p w14:paraId="76D88BEE"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0.54</w:t>
            </w:r>
          </w:p>
        </w:tc>
        <w:tc>
          <w:tcPr>
            <w:tcW w:w="1042" w:type="dxa"/>
            <w:tcBorders>
              <w:top w:val="nil"/>
              <w:left w:val="nil"/>
              <w:bottom w:val="single" w:sz="8" w:space="0" w:color="auto"/>
              <w:right w:val="single" w:sz="8" w:space="0" w:color="auto"/>
            </w:tcBorders>
            <w:shd w:val="clear" w:color="auto" w:fill="auto"/>
            <w:vAlign w:val="center"/>
            <w:hideMark/>
          </w:tcPr>
          <w:p w14:paraId="6C7D1847"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0.37</w:t>
            </w:r>
          </w:p>
        </w:tc>
        <w:tc>
          <w:tcPr>
            <w:tcW w:w="1173" w:type="dxa"/>
            <w:tcBorders>
              <w:top w:val="nil"/>
              <w:left w:val="nil"/>
              <w:bottom w:val="single" w:sz="8" w:space="0" w:color="auto"/>
              <w:right w:val="single" w:sz="8" w:space="0" w:color="auto"/>
            </w:tcBorders>
            <w:shd w:val="clear" w:color="auto" w:fill="auto"/>
            <w:vAlign w:val="center"/>
            <w:hideMark/>
          </w:tcPr>
          <w:p w14:paraId="16194E83"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0.61</w:t>
            </w:r>
          </w:p>
        </w:tc>
        <w:tc>
          <w:tcPr>
            <w:tcW w:w="1187" w:type="dxa"/>
            <w:tcBorders>
              <w:top w:val="nil"/>
              <w:left w:val="nil"/>
              <w:bottom w:val="single" w:sz="8" w:space="0" w:color="auto"/>
              <w:right w:val="single" w:sz="8" w:space="0" w:color="auto"/>
            </w:tcBorders>
            <w:shd w:val="clear" w:color="auto" w:fill="auto"/>
            <w:vAlign w:val="center"/>
            <w:hideMark/>
          </w:tcPr>
          <w:p w14:paraId="63E5AEA9"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0.50</w:t>
            </w:r>
          </w:p>
        </w:tc>
        <w:tc>
          <w:tcPr>
            <w:tcW w:w="1042" w:type="dxa"/>
            <w:tcBorders>
              <w:top w:val="nil"/>
              <w:left w:val="nil"/>
              <w:bottom w:val="single" w:sz="8" w:space="0" w:color="auto"/>
              <w:right w:val="single" w:sz="8" w:space="0" w:color="auto"/>
            </w:tcBorders>
            <w:shd w:val="clear" w:color="auto" w:fill="auto"/>
            <w:vAlign w:val="center"/>
            <w:hideMark/>
          </w:tcPr>
          <w:p w14:paraId="7D6A76A3"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0.44</w:t>
            </w:r>
          </w:p>
        </w:tc>
        <w:tc>
          <w:tcPr>
            <w:tcW w:w="1173" w:type="dxa"/>
            <w:tcBorders>
              <w:top w:val="nil"/>
              <w:left w:val="nil"/>
              <w:bottom w:val="single" w:sz="8" w:space="0" w:color="auto"/>
              <w:right w:val="single" w:sz="8" w:space="0" w:color="auto"/>
            </w:tcBorders>
            <w:shd w:val="clear" w:color="auto" w:fill="auto"/>
            <w:vAlign w:val="center"/>
            <w:hideMark/>
          </w:tcPr>
          <w:p w14:paraId="785644F8"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0.61</w:t>
            </w:r>
          </w:p>
        </w:tc>
        <w:tc>
          <w:tcPr>
            <w:tcW w:w="1187" w:type="dxa"/>
            <w:tcBorders>
              <w:top w:val="nil"/>
              <w:left w:val="nil"/>
              <w:bottom w:val="single" w:sz="8" w:space="0" w:color="auto"/>
              <w:right w:val="single" w:sz="8" w:space="0" w:color="auto"/>
            </w:tcBorders>
            <w:shd w:val="clear" w:color="auto" w:fill="auto"/>
            <w:vAlign w:val="center"/>
            <w:hideMark/>
          </w:tcPr>
          <w:p w14:paraId="20A0E4BE"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0.51</w:t>
            </w:r>
          </w:p>
        </w:tc>
        <w:tc>
          <w:tcPr>
            <w:tcW w:w="1042" w:type="dxa"/>
            <w:tcBorders>
              <w:top w:val="nil"/>
              <w:left w:val="nil"/>
              <w:bottom w:val="single" w:sz="8" w:space="0" w:color="auto"/>
              <w:right w:val="single" w:sz="8" w:space="0" w:color="auto"/>
            </w:tcBorders>
            <w:shd w:val="clear" w:color="auto" w:fill="auto"/>
            <w:vAlign w:val="center"/>
            <w:hideMark/>
          </w:tcPr>
          <w:p w14:paraId="5774103C"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0.37</w:t>
            </w:r>
          </w:p>
        </w:tc>
        <w:tc>
          <w:tcPr>
            <w:tcW w:w="1173" w:type="dxa"/>
            <w:tcBorders>
              <w:top w:val="nil"/>
              <w:left w:val="nil"/>
              <w:bottom w:val="single" w:sz="8" w:space="0" w:color="auto"/>
              <w:right w:val="single" w:sz="8" w:space="0" w:color="auto"/>
            </w:tcBorders>
            <w:shd w:val="clear" w:color="auto" w:fill="auto"/>
            <w:vAlign w:val="center"/>
            <w:hideMark/>
          </w:tcPr>
          <w:p w14:paraId="1A9FA504"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0.63</w:t>
            </w:r>
          </w:p>
        </w:tc>
        <w:tc>
          <w:tcPr>
            <w:tcW w:w="1187" w:type="dxa"/>
            <w:tcBorders>
              <w:top w:val="nil"/>
              <w:left w:val="nil"/>
              <w:bottom w:val="single" w:sz="8" w:space="0" w:color="auto"/>
              <w:right w:val="single" w:sz="8" w:space="0" w:color="auto"/>
            </w:tcBorders>
            <w:shd w:val="clear" w:color="auto" w:fill="auto"/>
            <w:vAlign w:val="center"/>
            <w:hideMark/>
          </w:tcPr>
          <w:p w14:paraId="798A4E69"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0.50</w:t>
            </w:r>
          </w:p>
        </w:tc>
        <w:tc>
          <w:tcPr>
            <w:tcW w:w="1042" w:type="dxa"/>
            <w:tcBorders>
              <w:top w:val="nil"/>
              <w:left w:val="nil"/>
              <w:bottom w:val="single" w:sz="8" w:space="0" w:color="auto"/>
              <w:right w:val="single" w:sz="8" w:space="0" w:color="auto"/>
            </w:tcBorders>
            <w:shd w:val="clear" w:color="auto" w:fill="auto"/>
            <w:vAlign w:val="center"/>
            <w:hideMark/>
          </w:tcPr>
          <w:p w14:paraId="49EF08AE"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0.38</w:t>
            </w:r>
          </w:p>
        </w:tc>
      </w:tr>
      <w:tr w:rsidR="00402262" w:rsidRPr="00A57A16" w14:paraId="661F4410" w14:textId="77777777" w:rsidTr="00402262">
        <w:trPr>
          <w:gridAfter w:val="1"/>
          <w:wAfter w:w="8" w:type="dxa"/>
          <w:trHeight w:val="446"/>
        </w:trPr>
        <w:tc>
          <w:tcPr>
            <w:tcW w:w="1322" w:type="dxa"/>
            <w:tcBorders>
              <w:top w:val="nil"/>
              <w:left w:val="single" w:sz="8" w:space="0" w:color="auto"/>
              <w:bottom w:val="single" w:sz="8" w:space="0" w:color="auto"/>
              <w:right w:val="single" w:sz="8" w:space="0" w:color="auto"/>
            </w:tcBorders>
            <w:shd w:val="clear" w:color="auto" w:fill="auto"/>
            <w:vAlign w:val="center"/>
            <w:hideMark/>
          </w:tcPr>
          <w:p w14:paraId="3F070D99" w14:textId="77777777" w:rsidR="00A57A16" w:rsidRPr="00A57A16" w:rsidRDefault="00A57A16" w:rsidP="00A57A16">
            <w:pPr>
              <w:spacing w:after="0" w:line="240" w:lineRule="auto"/>
              <w:jc w:val="center"/>
              <w:rPr>
                <w:rFonts w:ascii="Times New Roman" w:eastAsia="Times New Roman" w:hAnsi="Times New Roman" w:cs="Times New Roman"/>
                <w:i/>
                <w:iCs/>
                <w:color w:val="000000"/>
                <w:kern w:val="0"/>
                <w:lang w:val="en-IN" w:eastAsia="en-IN"/>
                <w14:ligatures w14:val="none"/>
              </w:rPr>
            </w:pPr>
            <w:proofErr w:type="spellStart"/>
            <w:r w:rsidRPr="00A57A16">
              <w:rPr>
                <w:rFonts w:ascii="Times New Roman" w:eastAsia="Times New Roman" w:hAnsi="Times New Roman" w:cs="Times New Roman"/>
                <w:i/>
                <w:iCs/>
                <w:color w:val="000000"/>
                <w:kern w:val="0"/>
                <w:lang w:eastAsia="en-IN"/>
                <w14:ligatures w14:val="none"/>
              </w:rPr>
              <w:t>bla</w:t>
            </w:r>
            <w:r w:rsidRPr="00A57A16">
              <w:rPr>
                <w:rFonts w:ascii="Times New Roman" w:eastAsia="Times New Roman" w:hAnsi="Times New Roman" w:cs="Times New Roman"/>
                <w:i/>
                <w:iCs/>
                <w:color w:val="000000"/>
                <w:kern w:val="0"/>
                <w:vertAlign w:val="subscript"/>
                <w:lang w:eastAsia="en-IN"/>
                <w14:ligatures w14:val="none"/>
              </w:rPr>
              <w:t>NDM</w:t>
            </w:r>
            <w:proofErr w:type="spellEnd"/>
          </w:p>
        </w:tc>
        <w:tc>
          <w:tcPr>
            <w:tcW w:w="1173" w:type="dxa"/>
            <w:tcBorders>
              <w:top w:val="nil"/>
              <w:left w:val="nil"/>
              <w:bottom w:val="single" w:sz="8" w:space="0" w:color="auto"/>
              <w:right w:val="single" w:sz="8" w:space="0" w:color="auto"/>
            </w:tcBorders>
            <w:shd w:val="clear" w:color="auto" w:fill="auto"/>
            <w:vAlign w:val="center"/>
            <w:hideMark/>
          </w:tcPr>
          <w:p w14:paraId="0CA1891E"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0.50</w:t>
            </w:r>
          </w:p>
        </w:tc>
        <w:tc>
          <w:tcPr>
            <w:tcW w:w="1187" w:type="dxa"/>
            <w:tcBorders>
              <w:top w:val="nil"/>
              <w:left w:val="nil"/>
              <w:bottom w:val="single" w:sz="8" w:space="0" w:color="auto"/>
              <w:right w:val="single" w:sz="8" w:space="0" w:color="auto"/>
            </w:tcBorders>
            <w:shd w:val="clear" w:color="auto" w:fill="auto"/>
            <w:vAlign w:val="center"/>
            <w:hideMark/>
          </w:tcPr>
          <w:p w14:paraId="2C15F1E8"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0.46</w:t>
            </w:r>
          </w:p>
        </w:tc>
        <w:tc>
          <w:tcPr>
            <w:tcW w:w="1042" w:type="dxa"/>
            <w:tcBorders>
              <w:top w:val="nil"/>
              <w:left w:val="nil"/>
              <w:bottom w:val="single" w:sz="8" w:space="0" w:color="auto"/>
              <w:right w:val="single" w:sz="8" w:space="0" w:color="auto"/>
            </w:tcBorders>
            <w:shd w:val="clear" w:color="auto" w:fill="auto"/>
            <w:vAlign w:val="center"/>
            <w:hideMark/>
          </w:tcPr>
          <w:p w14:paraId="60EE18FC"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0.33</w:t>
            </w:r>
          </w:p>
        </w:tc>
        <w:tc>
          <w:tcPr>
            <w:tcW w:w="1173" w:type="dxa"/>
            <w:tcBorders>
              <w:top w:val="nil"/>
              <w:left w:val="nil"/>
              <w:bottom w:val="single" w:sz="8" w:space="0" w:color="auto"/>
              <w:right w:val="single" w:sz="8" w:space="0" w:color="auto"/>
            </w:tcBorders>
            <w:shd w:val="clear" w:color="auto" w:fill="auto"/>
            <w:vAlign w:val="center"/>
            <w:hideMark/>
          </w:tcPr>
          <w:p w14:paraId="2941753B"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0.55</w:t>
            </w:r>
          </w:p>
        </w:tc>
        <w:tc>
          <w:tcPr>
            <w:tcW w:w="1187" w:type="dxa"/>
            <w:tcBorders>
              <w:top w:val="nil"/>
              <w:left w:val="nil"/>
              <w:bottom w:val="single" w:sz="8" w:space="0" w:color="auto"/>
              <w:right w:val="single" w:sz="8" w:space="0" w:color="auto"/>
            </w:tcBorders>
            <w:shd w:val="clear" w:color="auto" w:fill="auto"/>
            <w:vAlign w:val="center"/>
            <w:hideMark/>
          </w:tcPr>
          <w:p w14:paraId="4F3B31AC"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0.52</w:t>
            </w:r>
          </w:p>
        </w:tc>
        <w:tc>
          <w:tcPr>
            <w:tcW w:w="1042" w:type="dxa"/>
            <w:tcBorders>
              <w:top w:val="nil"/>
              <w:left w:val="nil"/>
              <w:bottom w:val="single" w:sz="8" w:space="0" w:color="auto"/>
              <w:right w:val="single" w:sz="8" w:space="0" w:color="auto"/>
            </w:tcBorders>
            <w:shd w:val="clear" w:color="auto" w:fill="auto"/>
            <w:vAlign w:val="center"/>
            <w:hideMark/>
          </w:tcPr>
          <w:p w14:paraId="2CED7A23"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0.32</w:t>
            </w:r>
          </w:p>
        </w:tc>
        <w:tc>
          <w:tcPr>
            <w:tcW w:w="1173" w:type="dxa"/>
            <w:tcBorders>
              <w:top w:val="nil"/>
              <w:left w:val="nil"/>
              <w:bottom w:val="single" w:sz="8" w:space="0" w:color="auto"/>
              <w:right w:val="single" w:sz="8" w:space="0" w:color="auto"/>
            </w:tcBorders>
            <w:shd w:val="clear" w:color="auto" w:fill="auto"/>
            <w:vAlign w:val="center"/>
            <w:hideMark/>
          </w:tcPr>
          <w:p w14:paraId="2D7364B6"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0.56</w:t>
            </w:r>
          </w:p>
        </w:tc>
        <w:tc>
          <w:tcPr>
            <w:tcW w:w="1187" w:type="dxa"/>
            <w:tcBorders>
              <w:top w:val="nil"/>
              <w:left w:val="nil"/>
              <w:bottom w:val="single" w:sz="8" w:space="0" w:color="auto"/>
              <w:right w:val="single" w:sz="8" w:space="0" w:color="auto"/>
            </w:tcBorders>
            <w:shd w:val="clear" w:color="auto" w:fill="auto"/>
            <w:vAlign w:val="center"/>
            <w:hideMark/>
          </w:tcPr>
          <w:p w14:paraId="3EEB6558"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0.45</w:t>
            </w:r>
          </w:p>
        </w:tc>
        <w:tc>
          <w:tcPr>
            <w:tcW w:w="1042" w:type="dxa"/>
            <w:tcBorders>
              <w:top w:val="nil"/>
              <w:left w:val="nil"/>
              <w:bottom w:val="single" w:sz="8" w:space="0" w:color="auto"/>
              <w:right w:val="single" w:sz="8" w:space="0" w:color="auto"/>
            </w:tcBorders>
            <w:shd w:val="clear" w:color="auto" w:fill="auto"/>
            <w:vAlign w:val="center"/>
            <w:hideMark/>
          </w:tcPr>
          <w:p w14:paraId="679BC8E4"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0.33</w:t>
            </w:r>
          </w:p>
        </w:tc>
        <w:tc>
          <w:tcPr>
            <w:tcW w:w="1173" w:type="dxa"/>
            <w:tcBorders>
              <w:top w:val="nil"/>
              <w:left w:val="nil"/>
              <w:bottom w:val="single" w:sz="8" w:space="0" w:color="auto"/>
              <w:right w:val="single" w:sz="8" w:space="0" w:color="auto"/>
            </w:tcBorders>
            <w:shd w:val="clear" w:color="auto" w:fill="auto"/>
            <w:vAlign w:val="center"/>
            <w:hideMark/>
          </w:tcPr>
          <w:p w14:paraId="5E76D08E"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0.53</w:t>
            </w:r>
          </w:p>
        </w:tc>
        <w:tc>
          <w:tcPr>
            <w:tcW w:w="1187" w:type="dxa"/>
            <w:tcBorders>
              <w:top w:val="nil"/>
              <w:left w:val="nil"/>
              <w:bottom w:val="single" w:sz="8" w:space="0" w:color="auto"/>
              <w:right w:val="single" w:sz="8" w:space="0" w:color="auto"/>
            </w:tcBorders>
            <w:shd w:val="clear" w:color="auto" w:fill="auto"/>
            <w:vAlign w:val="center"/>
            <w:hideMark/>
          </w:tcPr>
          <w:p w14:paraId="0F2BCFD9"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0.41</w:t>
            </w:r>
          </w:p>
        </w:tc>
        <w:tc>
          <w:tcPr>
            <w:tcW w:w="1042" w:type="dxa"/>
            <w:tcBorders>
              <w:top w:val="nil"/>
              <w:left w:val="nil"/>
              <w:bottom w:val="single" w:sz="8" w:space="0" w:color="auto"/>
              <w:right w:val="single" w:sz="8" w:space="0" w:color="auto"/>
            </w:tcBorders>
            <w:shd w:val="clear" w:color="auto" w:fill="auto"/>
            <w:vAlign w:val="center"/>
            <w:hideMark/>
          </w:tcPr>
          <w:p w14:paraId="1ED17FC4"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0.33</w:t>
            </w:r>
          </w:p>
        </w:tc>
      </w:tr>
      <w:tr w:rsidR="00402262" w:rsidRPr="00A57A16" w14:paraId="09CB2E0E" w14:textId="77777777" w:rsidTr="00402262">
        <w:trPr>
          <w:gridAfter w:val="1"/>
          <w:wAfter w:w="8" w:type="dxa"/>
          <w:trHeight w:val="377"/>
        </w:trPr>
        <w:tc>
          <w:tcPr>
            <w:tcW w:w="1322" w:type="dxa"/>
            <w:tcBorders>
              <w:top w:val="nil"/>
              <w:left w:val="single" w:sz="8" w:space="0" w:color="auto"/>
              <w:bottom w:val="single" w:sz="8" w:space="0" w:color="auto"/>
              <w:right w:val="single" w:sz="8" w:space="0" w:color="auto"/>
            </w:tcBorders>
            <w:shd w:val="clear" w:color="auto" w:fill="auto"/>
            <w:vAlign w:val="center"/>
            <w:hideMark/>
          </w:tcPr>
          <w:p w14:paraId="58830D0D" w14:textId="77777777" w:rsidR="00A57A16" w:rsidRPr="00A57A16" w:rsidRDefault="00A57A16" w:rsidP="00A57A16">
            <w:pPr>
              <w:spacing w:after="0" w:line="240" w:lineRule="auto"/>
              <w:jc w:val="center"/>
              <w:rPr>
                <w:rFonts w:ascii="Times New Roman" w:eastAsia="Times New Roman" w:hAnsi="Times New Roman" w:cs="Times New Roman"/>
                <w:i/>
                <w:iCs/>
                <w:color w:val="000000"/>
                <w:kern w:val="0"/>
                <w:lang w:val="en-IN" w:eastAsia="en-IN"/>
                <w14:ligatures w14:val="none"/>
              </w:rPr>
            </w:pPr>
            <w:proofErr w:type="spellStart"/>
            <w:r w:rsidRPr="00A57A16">
              <w:rPr>
                <w:rFonts w:ascii="Times New Roman" w:eastAsia="Times New Roman" w:hAnsi="Times New Roman" w:cs="Times New Roman"/>
                <w:i/>
                <w:iCs/>
                <w:color w:val="000000"/>
                <w:kern w:val="0"/>
                <w:lang w:eastAsia="en-IN"/>
                <w14:ligatures w14:val="none"/>
              </w:rPr>
              <w:t>ermF</w:t>
            </w:r>
            <w:proofErr w:type="spellEnd"/>
          </w:p>
        </w:tc>
        <w:tc>
          <w:tcPr>
            <w:tcW w:w="1173" w:type="dxa"/>
            <w:tcBorders>
              <w:top w:val="nil"/>
              <w:left w:val="nil"/>
              <w:bottom w:val="single" w:sz="8" w:space="0" w:color="auto"/>
              <w:right w:val="single" w:sz="8" w:space="0" w:color="auto"/>
            </w:tcBorders>
            <w:shd w:val="clear" w:color="auto" w:fill="auto"/>
            <w:vAlign w:val="center"/>
            <w:hideMark/>
          </w:tcPr>
          <w:p w14:paraId="36989380"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0.74</w:t>
            </w:r>
          </w:p>
        </w:tc>
        <w:tc>
          <w:tcPr>
            <w:tcW w:w="1187" w:type="dxa"/>
            <w:tcBorders>
              <w:top w:val="nil"/>
              <w:left w:val="nil"/>
              <w:bottom w:val="single" w:sz="8" w:space="0" w:color="auto"/>
              <w:right w:val="single" w:sz="8" w:space="0" w:color="auto"/>
            </w:tcBorders>
            <w:shd w:val="clear" w:color="auto" w:fill="auto"/>
            <w:vAlign w:val="center"/>
            <w:hideMark/>
          </w:tcPr>
          <w:p w14:paraId="165F5EEF"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0.74</w:t>
            </w:r>
          </w:p>
        </w:tc>
        <w:tc>
          <w:tcPr>
            <w:tcW w:w="1042" w:type="dxa"/>
            <w:tcBorders>
              <w:top w:val="nil"/>
              <w:left w:val="nil"/>
              <w:bottom w:val="single" w:sz="8" w:space="0" w:color="auto"/>
              <w:right w:val="single" w:sz="8" w:space="0" w:color="auto"/>
            </w:tcBorders>
            <w:shd w:val="clear" w:color="auto" w:fill="auto"/>
            <w:vAlign w:val="center"/>
            <w:hideMark/>
          </w:tcPr>
          <w:p w14:paraId="63C9AA99"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0.67</w:t>
            </w:r>
          </w:p>
        </w:tc>
        <w:tc>
          <w:tcPr>
            <w:tcW w:w="1173" w:type="dxa"/>
            <w:tcBorders>
              <w:top w:val="nil"/>
              <w:left w:val="nil"/>
              <w:bottom w:val="single" w:sz="8" w:space="0" w:color="auto"/>
              <w:right w:val="single" w:sz="8" w:space="0" w:color="auto"/>
            </w:tcBorders>
            <w:shd w:val="clear" w:color="auto" w:fill="auto"/>
            <w:vAlign w:val="center"/>
            <w:hideMark/>
          </w:tcPr>
          <w:p w14:paraId="4AA29D20"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0.75</w:t>
            </w:r>
          </w:p>
        </w:tc>
        <w:tc>
          <w:tcPr>
            <w:tcW w:w="1187" w:type="dxa"/>
            <w:tcBorders>
              <w:top w:val="nil"/>
              <w:left w:val="nil"/>
              <w:bottom w:val="single" w:sz="8" w:space="0" w:color="auto"/>
              <w:right w:val="single" w:sz="8" w:space="0" w:color="auto"/>
            </w:tcBorders>
            <w:shd w:val="clear" w:color="auto" w:fill="auto"/>
            <w:vAlign w:val="center"/>
            <w:hideMark/>
          </w:tcPr>
          <w:p w14:paraId="5B72C3E4"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0.67</w:t>
            </w:r>
          </w:p>
        </w:tc>
        <w:tc>
          <w:tcPr>
            <w:tcW w:w="1042" w:type="dxa"/>
            <w:tcBorders>
              <w:top w:val="nil"/>
              <w:left w:val="nil"/>
              <w:bottom w:val="single" w:sz="8" w:space="0" w:color="auto"/>
              <w:right w:val="single" w:sz="8" w:space="0" w:color="auto"/>
            </w:tcBorders>
            <w:shd w:val="clear" w:color="auto" w:fill="auto"/>
            <w:vAlign w:val="center"/>
            <w:hideMark/>
          </w:tcPr>
          <w:p w14:paraId="5CD1F7EA"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0.65</w:t>
            </w:r>
          </w:p>
        </w:tc>
        <w:tc>
          <w:tcPr>
            <w:tcW w:w="1173" w:type="dxa"/>
            <w:tcBorders>
              <w:top w:val="nil"/>
              <w:left w:val="nil"/>
              <w:bottom w:val="single" w:sz="8" w:space="0" w:color="auto"/>
              <w:right w:val="single" w:sz="8" w:space="0" w:color="auto"/>
            </w:tcBorders>
            <w:shd w:val="clear" w:color="auto" w:fill="auto"/>
            <w:vAlign w:val="center"/>
            <w:hideMark/>
          </w:tcPr>
          <w:p w14:paraId="7E20B009"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0.77</w:t>
            </w:r>
          </w:p>
        </w:tc>
        <w:tc>
          <w:tcPr>
            <w:tcW w:w="1187" w:type="dxa"/>
            <w:tcBorders>
              <w:top w:val="nil"/>
              <w:left w:val="nil"/>
              <w:bottom w:val="single" w:sz="8" w:space="0" w:color="auto"/>
              <w:right w:val="single" w:sz="8" w:space="0" w:color="auto"/>
            </w:tcBorders>
            <w:shd w:val="clear" w:color="auto" w:fill="auto"/>
            <w:vAlign w:val="center"/>
            <w:hideMark/>
          </w:tcPr>
          <w:p w14:paraId="470E35EA"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0.69</w:t>
            </w:r>
          </w:p>
        </w:tc>
        <w:tc>
          <w:tcPr>
            <w:tcW w:w="1042" w:type="dxa"/>
            <w:tcBorders>
              <w:top w:val="nil"/>
              <w:left w:val="nil"/>
              <w:bottom w:val="single" w:sz="8" w:space="0" w:color="auto"/>
              <w:right w:val="single" w:sz="8" w:space="0" w:color="auto"/>
            </w:tcBorders>
            <w:shd w:val="clear" w:color="auto" w:fill="auto"/>
            <w:vAlign w:val="center"/>
            <w:hideMark/>
          </w:tcPr>
          <w:p w14:paraId="07373A89"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0.63</w:t>
            </w:r>
          </w:p>
        </w:tc>
        <w:tc>
          <w:tcPr>
            <w:tcW w:w="1173" w:type="dxa"/>
            <w:tcBorders>
              <w:top w:val="nil"/>
              <w:left w:val="nil"/>
              <w:bottom w:val="single" w:sz="8" w:space="0" w:color="auto"/>
              <w:right w:val="single" w:sz="8" w:space="0" w:color="auto"/>
            </w:tcBorders>
            <w:shd w:val="clear" w:color="auto" w:fill="auto"/>
            <w:vAlign w:val="center"/>
            <w:hideMark/>
          </w:tcPr>
          <w:p w14:paraId="6CCD5C27"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0.74</w:t>
            </w:r>
          </w:p>
        </w:tc>
        <w:tc>
          <w:tcPr>
            <w:tcW w:w="1187" w:type="dxa"/>
            <w:tcBorders>
              <w:top w:val="nil"/>
              <w:left w:val="nil"/>
              <w:bottom w:val="single" w:sz="8" w:space="0" w:color="auto"/>
              <w:right w:val="single" w:sz="8" w:space="0" w:color="auto"/>
            </w:tcBorders>
            <w:shd w:val="clear" w:color="auto" w:fill="auto"/>
            <w:vAlign w:val="center"/>
            <w:hideMark/>
          </w:tcPr>
          <w:p w14:paraId="1D5541D3"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0.65</w:t>
            </w:r>
          </w:p>
        </w:tc>
        <w:tc>
          <w:tcPr>
            <w:tcW w:w="1042" w:type="dxa"/>
            <w:tcBorders>
              <w:top w:val="nil"/>
              <w:left w:val="nil"/>
              <w:bottom w:val="single" w:sz="8" w:space="0" w:color="auto"/>
              <w:right w:val="single" w:sz="8" w:space="0" w:color="auto"/>
            </w:tcBorders>
            <w:shd w:val="clear" w:color="auto" w:fill="auto"/>
            <w:vAlign w:val="center"/>
            <w:hideMark/>
          </w:tcPr>
          <w:p w14:paraId="6ACB06A7"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0.62</w:t>
            </w:r>
          </w:p>
        </w:tc>
      </w:tr>
      <w:tr w:rsidR="00402262" w:rsidRPr="00A57A16" w14:paraId="7B9A6F57" w14:textId="77777777" w:rsidTr="00402262">
        <w:trPr>
          <w:gridAfter w:val="1"/>
          <w:wAfter w:w="8" w:type="dxa"/>
          <w:trHeight w:val="377"/>
        </w:trPr>
        <w:tc>
          <w:tcPr>
            <w:tcW w:w="1322" w:type="dxa"/>
            <w:tcBorders>
              <w:top w:val="nil"/>
              <w:left w:val="single" w:sz="8" w:space="0" w:color="auto"/>
              <w:bottom w:val="single" w:sz="8" w:space="0" w:color="auto"/>
              <w:right w:val="single" w:sz="8" w:space="0" w:color="auto"/>
            </w:tcBorders>
            <w:shd w:val="clear" w:color="auto" w:fill="auto"/>
            <w:vAlign w:val="center"/>
            <w:hideMark/>
          </w:tcPr>
          <w:p w14:paraId="52B28C74" w14:textId="77777777" w:rsidR="00A57A16" w:rsidRPr="00A57A16" w:rsidRDefault="00A57A16" w:rsidP="00A57A16">
            <w:pPr>
              <w:spacing w:after="0" w:line="240" w:lineRule="auto"/>
              <w:jc w:val="center"/>
              <w:rPr>
                <w:rFonts w:ascii="Times New Roman" w:eastAsia="Times New Roman" w:hAnsi="Times New Roman" w:cs="Times New Roman"/>
                <w:i/>
                <w:iCs/>
                <w:color w:val="000000"/>
                <w:kern w:val="0"/>
                <w:lang w:val="en-IN" w:eastAsia="en-IN"/>
                <w14:ligatures w14:val="none"/>
              </w:rPr>
            </w:pPr>
            <w:proofErr w:type="spellStart"/>
            <w:r w:rsidRPr="00A57A16">
              <w:rPr>
                <w:rFonts w:ascii="Times New Roman" w:eastAsia="Times New Roman" w:hAnsi="Times New Roman" w:cs="Times New Roman"/>
                <w:i/>
                <w:iCs/>
                <w:color w:val="000000"/>
                <w:kern w:val="0"/>
                <w:lang w:eastAsia="en-IN"/>
                <w14:ligatures w14:val="none"/>
              </w:rPr>
              <w:t>qnrS</w:t>
            </w:r>
            <w:proofErr w:type="spellEnd"/>
          </w:p>
        </w:tc>
        <w:tc>
          <w:tcPr>
            <w:tcW w:w="1173" w:type="dxa"/>
            <w:tcBorders>
              <w:top w:val="nil"/>
              <w:left w:val="nil"/>
              <w:bottom w:val="single" w:sz="8" w:space="0" w:color="auto"/>
              <w:right w:val="single" w:sz="8" w:space="0" w:color="auto"/>
            </w:tcBorders>
            <w:shd w:val="clear" w:color="auto" w:fill="auto"/>
            <w:vAlign w:val="center"/>
            <w:hideMark/>
          </w:tcPr>
          <w:p w14:paraId="26C30EEA"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0.66</w:t>
            </w:r>
          </w:p>
        </w:tc>
        <w:tc>
          <w:tcPr>
            <w:tcW w:w="1187" w:type="dxa"/>
            <w:tcBorders>
              <w:top w:val="nil"/>
              <w:left w:val="nil"/>
              <w:bottom w:val="single" w:sz="8" w:space="0" w:color="auto"/>
              <w:right w:val="single" w:sz="8" w:space="0" w:color="auto"/>
            </w:tcBorders>
            <w:shd w:val="clear" w:color="auto" w:fill="auto"/>
            <w:vAlign w:val="center"/>
            <w:hideMark/>
          </w:tcPr>
          <w:p w14:paraId="241FF982"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0.63</w:t>
            </w:r>
          </w:p>
        </w:tc>
        <w:tc>
          <w:tcPr>
            <w:tcW w:w="1042" w:type="dxa"/>
            <w:tcBorders>
              <w:top w:val="nil"/>
              <w:left w:val="nil"/>
              <w:bottom w:val="single" w:sz="8" w:space="0" w:color="auto"/>
              <w:right w:val="single" w:sz="8" w:space="0" w:color="auto"/>
            </w:tcBorders>
            <w:shd w:val="clear" w:color="auto" w:fill="auto"/>
            <w:vAlign w:val="center"/>
            <w:hideMark/>
          </w:tcPr>
          <w:p w14:paraId="79B3A32D"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0.43</w:t>
            </w:r>
          </w:p>
        </w:tc>
        <w:tc>
          <w:tcPr>
            <w:tcW w:w="1173" w:type="dxa"/>
            <w:tcBorders>
              <w:top w:val="nil"/>
              <w:left w:val="nil"/>
              <w:bottom w:val="single" w:sz="8" w:space="0" w:color="auto"/>
              <w:right w:val="single" w:sz="8" w:space="0" w:color="auto"/>
            </w:tcBorders>
            <w:shd w:val="clear" w:color="auto" w:fill="auto"/>
            <w:vAlign w:val="center"/>
            <w:hideMark/>
          </w:tcPr>
          <w:p w14:paraId="7B87E2F7"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0.71</w:t>
            </w:r>
          </w:p>
        </w:tc>
        <w:tc>
          <w:tcPr>
            <w:tcW w:w="1187" w:type="dxa"/>
            <w:tcBorders>
              <w:top w:val="nil"/>
              <w:left w:val="nil"/>
              <w:bottom w:val="single" w:sz="8" w:space="0" w:color="auto"/>
              <w:right w:val="single" w:sz="8" w:space="0" w:color="auto"/>
            </w:tcBorders>
            <w:shd w:val="clear" w:color="auto" w:fill="auto"/>
            <w:vAlign w:val="center"/>
            <w:hideMark/>
          </w:tcPr>
          <w:p w14:paraId="271B140B"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0.59</w:t>
            </w:r>
          </w:p>
        </w:tc>
        <w:tc>
          <w:tcPr>
            <w:tcW w:w="1042" w:type="dxa"/>
            <w:tcBorders>
              <w:top w:val="nil"/>
              <w:left w:val="nil"/>
              <w:bottom w:val="single" w:sz="8" w:space="0" w:color="auto"/>
              <w:right w:val="single" w:sz="8" w:space="0" w:color="auto"/>
            </w:tcBorders>
            <w:shd w:val="clear" w:color="auto" w:fill="auto"/>
            <w:vAlign w:val="center"/>
            <w:hideMark/>
          </w:tcPr>
          <w:p w14:paraId="54DCBCA4"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0.50</w:t>
            </w:r>
          </w:p>
        </w:tc>
        <w:tc>
          <w:tcPr>
            <w:tcW w:w="1173" w:type="dxa"/>
            <w:tcBorders>
              <w:top w:val="nil"/>
              <w:left w:val="nil"/>
              <w:bottom w:val="single" w:sz="8" w:space="0" w:color="auto"/>
              <w:right w:val="single" w:sz="8" w:space="0" w:color="auto"/>
            </w:tcBorders>
            <w:shd w:val="clear" w:color="auto" w:fill="auto"/>
            <w:vAlign w:val="center"/>
            <w:hideMark/>
          </w:tcPr>
          <w:p w14:paraId="333DC6D5"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0.70</w:t>
            </w:r>
          </w:p>
        </w:tc>
        <w:tc>
          <w:tcPr>
            <w:tcW w:w="1187" w:type="dxa"/>
            <w:tcBorders>
              <w:top w:val="nil"/>
              <w:left w:val="nil"/>
              <w:bottom w:val="single" w:sz="8" w:space="0" w:color="auto"/>
              <w:right w:val="single" w:sz="8" w:space="0" w:color="auto"/>
            </w:tcBorders>
            <w:shd w:val="clear" w:color="auto" w:fill="auto"/>
            <w:vAlign w:val="center"/>
            <w:hideMark/>
          </w:tcPr>
          <w:p w14:paraId="64019864"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0.57</w:t>
            </w:r>
          </w:p>
        </w:tc>
        <w:tc>
          <w:tcPr>
            <w:tcW w:w="1042" w:type="dxa"/>
            <w:tcBorders>
              <w:top w:val="nil"/>
              <w:left w:val="nil"/>
              <w:bottom w:val="single" w:sz="8" w:space="0" w:color="auto"/>
              <w:right w:val="single" w:sz="8" w:space="0" w:color="auto"/>
            </w:tcBorders>
            <w:shd w:val="clear" w:color="auto" w:fill="auto"/>
            <w:vAlign w:val="center"/>
            <w:hideMark/>
          </w:tcPr>
          <w:p w14:paraId="2C402B51"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0.45</w:t>
            </w:r>
          </w:p>
        </w:tc>
        <w:tc>
          <w:tcPr>
            <w:tcW w:w="1173" w:type="dxa"/>
            <w:tcBorders>
              <w:top w:val="nil"/>
              <w:left w:val="nil"/>
              <w:bottom w:val="single" w:sz="8" w:space="0" w:color="auto"/>
              <w:right w:val="single" w:sz="8" w:space="0" w:color="auto"/>
            </w:tcBorders>
            <w:shd w:val="clear" w:color="auto" w:fill="auto"/>
            <w:vAlign w:val="center"/>
            <w:hideMark/>
          </w:tcPr>
          <w:p w14:paraId="34CA86FC"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0.74</w:t>
            </w:r>
          </w:p>
        </w:tc>
        <w:tc>
          <w:tcPr>
            <w:tcW w:w="1187" w:type="dxa"/>
            <w:tcBorders>
              <w:top w:val="nil"/>
              <w:left w:val="nil"/>
              <w:bottom w:val="single" w:sz="8" w:space="0" w:color="auto"/>
              <w:right w:val="single" w:sz="8" w:space="0" w:color="auto"/>
            </w:tcBorders>
            <w:shd w:val="clear" w:color="auto" w:fill="auto"/>
            <w:vAlign w:val="center"/>
            <w:hideMark/>
          </w:tcPr>
          <w:p w14:paraId="58A9531A"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0.56</w:t>
            </w:r>
          </w:p>
        </w:tc>
        <w:tc>
          <w:tcPr>
            <w:tcW w:w="1042" w:type="dxa"/>
            <w:tcBorders>
              <w:top w:val="nil"/>
              <w:left w:val="nil"/>
              <w:bottom w:val="single" w:sz="8" w:space="0" w:color="auto"/>
              <w:right w:val="single" w:sz="8" w:space="0" w:color="auto"/>
            </w:tcBorders>
            <w:shd w:val="clear" w:color="auto" w:fill="auto"/>
            <w:vAlign w:val="center"/>
            <w:hideMark/>
          </w:tcPr>
          <w:p w14:paraId="72E5F950"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0.42</w:t>
            </w:r>
          </w:p>
        </w:tc>
      </w:tr>
      <w:tr w:rsidR="00402262" w:rsidRPr="00A57A16" w14:paraId="5A11AAFD" w14:textId="77777777" w:rsidTr="00402262">
        <w:trPr>
          <w:gridAfter w:val="1"/>
          <w:wAfter w:w="8" w:type="dxa"/>
          <w:trHeight w:val="377"/>
        </w:trPr>
        <w:tc>
          <w:tcPr>
            <w:tcW w:w="1322" w:type="dxa"/>
            <w:tcBorders>
              <w:top w:val="nil"/>
              <w:left w:val="single" w:sz="8" w:space="0" w:color="auto"/>
              <w:bottom w:val="single" w:sz="8" w:space="0" w:color="auto"/>
              <w:right w:val="single" w:sz="8" w:space="0" w:color="auto"/>
            </w:tcBorders>
            <w:shd w:val="clear" w:color="auto" w:fill="auto"/>
            <w:vAlign w:val="center"/>
            <w:hideMark/>
          </w:tcPr>
          <w:p w14:paraId="6EAE516B" w14:textId="77777777" w:rsidR="00A57A16" w:rsidRPr="00A57A16" w:rsidRDefault="00A57A16" w:rsidP="00A57A16">
            <w:pPr>
              <w:spacing w:after="0" w:line="240" w:lineRule="auto"/>
              <w:jc w:val="center"/>
              <w:rPr>
                <w:rFonts w:ascii="Times New Roman" w:eastAsia="Times New Roman" w:hAnsi="Times New Roman" w:cs="Times New Roman"/>
                <w:i/>
                <w:iCs/>
                <w:color w:val="000000"/>
                <w:kern w:val="0"/>
                <w:lang w:val="en-IN" w:eastAsia="en-IN"/>
                <w14:ligatures w14:val="none"/>
              </w:rPr>
            </w:pPr>
            <w:r w:rsidRPr="00A57A16">
              <w:rPr>
                <w:rFonts w:ascii="Times New Roman" w:eastAsia="Times New Roman" w:hAnsi="Times New Roman" w:cs="Times New Roman"/>
                <w:i/>
                <w:iCs/>
                <w:color w:val="000000"/>
                <w:kern w:val="0"/>
                <w:lang w:eastAsia="en-IN"/>
                <w14:ligatures w14:val="none"/>
              </w:rPr>
              <w:t>sul2</w:t>
            </w:r>
          </w:p>
        </w:tc>
        <w:tc>
          <w:tcPr>
            <w:tcW w:w="1173" w:type="dxa"/>
            <w:tcBorders>
              <w:top w:val="nil"/>
              <w:left w:val="nil"/>
              <w:bottom w:val="single" w:sz="8" w:space="0" w:color="auto"/>
              <w:right w:val="single" w:sz="8" w:space="0" w:color="auto"/>
            </w:tcBorders>
            <w:shd w:val="clear" w:color="auto" w:fill="auto"/>
            <w:vAlign w:val="center"/>
            <w:hideMark/>
          </w:tcPr>
          <w:p w14:paraId="3076569B"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0.73</w:t>
            </w:r>
          </w:p>
        </w:tc>
        <w:tc>
          <w:tcPr>
            <w:tcW w:w="1187" w:type="dxa"/>
            <w:tcBorders>
              <w:top w:val="nil"/>
              <w:left w:val="nil"/>
              <w:bottom w:val="single" w:sz="8" w:space="0" w:color="auto"/>
              <w:right w:val="single" w:sz="8" w:space="0" w:color="auto"/>
            </w:tcBorders>
            <w:shd w:val="clear" w:color="auto" w:fill="auto"/>
            <w:vAlign w:val="center"/>
            <w:hideMark/>
          </w:tcPr>
          <w:p w14:paraId="46E53EF7"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0.78</w:t>
            </w:r>
          </w:p>
        </w:tc>
        <w:tc>
          <w:tcPr>
            <w:tcW w:w="1042" w:type="dxa"/>
            <w:tcBorders>
              <w:top w:val="nil"/>
              <w:left w:val="nil"/>
              <w:bottom w:val="single" w:sz="8" w:space="0" w:color="auto"/>
              <w:right w:val="single" w:sz="8" w:space="0" w:color="auto"/>
            </w:tcBorders>
            <w:shd w:val="clear" w:color="auto" w:fill="auto"/>
            <w:vAlign w:val="center"/>
            <w:hideMark/>
          </w:tcPr>
          <w:p w14:paraId="63AD6E95"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0.80</w:t>
            </w:r>
          </w:p>
        </w:tc>
        <w:tc>
          <w:tcPr>
            <w:tcW w:w="1173" w:type="dxa"/>
            <w:tcBorders>
              <w:top w:val="nil"/>
              <w:left w:val="nil"/>
              <w:bottom w:val="single" w:sz="8" w:space="0" w:color="auto"/>
              <w:right w:val="single" w:sz="8" w:space="0" w:color="auto"/>
            </w:tcBorders>
            <w:shd w:val="clear" w:color="auto" w:fill="auto"/>
            <w:vAlign w:val="center"/>
            <w:hideMark/>
          </w:tcPr>
          <w:p w14:paraId="0F7836B4"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0.76</w:t>
            </w:r>
          </w:p>
        </w:tc>
        <w:tc>
          <w:tcPr>
            <w:tcW w:w="1187" w:type="dxa"/>
            <w:tcBorders>
              <w:top w:val="nil"/>
              <w:left w:val="nil"/>
              <w:bottom w:val="single" w:sz="8" w:space="0" w:color="auto"/>
              <w:right w:val="single" w:sz="8" w:space="0" w:color="auto"/>
            </w:tcBorders>
            <w:shd w:val="clear" w:color="auto" w:fill="auto"/>
            <w:vAlign w:val="center"/>
            <w:hideMark/>
          </w:tcPr>
          <w:p w14:paraId="11D75270"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0.83</w:t>
            </w:r>
          </w:p>
        </w:tc>
        <w:tc>
          <w:tcPr>
            <w:tcW w:w="1042" w:type="dxa"/>
            <w:tcBorders>
              <w:top w:val="nil"/>
              <w:left w:val="nil"/>
              <w:bottom w:val="single" w:sz="8" w:space="0" w:color="auto"/>
              <w:right w:val="single" w:sz="8" w:space="0" w:color="auto"/>
            </w:tcBorders>
            <w:shd w:val="clear" w:color="auto" w:fill="auto"/>
            <w:vAlign w:val="center"/>
            <w:hideMark/>
          </w:tcPr>
          <w:p w14:paraId="0C824B43"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0.77</w:t>
            </w:r>
          </w:p>
        </w:tc>
        <w:tc>
          <w:tcPr>
            <w:tcW w:w="1173" w:type="dxa"/>
            <w:tcBorders>
              <w:top w:val="nil"/>
              <w:left w:val="nil"/>
              <w:bottom w:val="single" w:sz="8" w:space="0" w:color="auto"/>
              <w:right w:val="single" w:sz="8" w:space="0" w:color="auto"/>
            </w:tcBorders>
            <w:shd w:val="clear" w:color="auto" w:fill="auto"/>
            <w:vAlign w:val="center"/>
            <w:hideMark/>
          </w:tcPr>
          <w:p w14:paraId="7D8E0222"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0.75</w:t>
            </w:r>
          </w:p>
        </w:tc>
        <w:tc>
          <w:tcPr>
            <w:tcW w:w="1187" w:type="dxa"/>
            <w:tcBorders>
              <w:top w:val="nil"/>
              <w:left w:val="nil"/>
              <w:bottom w:val="single" w:sz="8" w:space="0" w:color="auto"/>
              <w:right w:val="single" w:sz="8" w:space="0" w:color="auto"/>
            </w:tcBorders>
            <w:shd w:val="clear" w:color="auto" w:fill="auto"/>
            <w:vAlign w:val="center"/>
            <w:hideMark/>
          </w:tcPr>
          <w:p w14:paraId="4BF4C66A"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0.80</w:t>
            </w:r>
          </w:p>
        </w:tc>
        <w:tc>
          <w:tcPr>
            <w:tcW w:w="1042" w:type="dxa"/>
            <w:tcBorders>
              <w:top w:val="nil"/>
              <w:left w:val="nil"/>
              <w:bottom w:val="single" w:sz="8" w:space="0" w:color="auto"/>
              <w:right w:val="single" w:sz="8" w:space="0" w:color="auto"/>
            </w:tcBorders>
            <w:shd w:val="clear" w:color="auto" w:fill="auto"/>
            <w:vAlign w:val="center"/>
            <w:hideMark/>
          </w:tcPr>
          <w:p w14:paraId="086CB84A"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0.76</w:t>
            </w:r>
          </w:p>
        </w:tc>
        <w:tc>
          <w:tcPr>
            <w:tcW w:w="1173" w:type="dxa"/>
            <w:tcBorders>
              <w:top w:val="nil"/>
              <w:left w:val="nil"/>
              <w:bottom w:val="single" w:sz="8" w:space="0" w:color="auto"/>
              <w:right w:val="single" w:sz="8" w:space="0" w:color="auto"/>
            </w:tcBorders>
            <w:shd w:val="clear" w:color="auto" w:fill="auto"/>
            <w:vAlign w:val="center"/>
            <w:hideMark/>
          </w:tcPr>
          <w:p w14:paraId="4DE691F3"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0.76</w:t>
            </w:r>
          </w:p>
        </w:tc>
        <w:tc>
          <w:tcPr>
            <w:tcW w:w="1187" w:type="dxa"/>
            <w:tcBorders>
              <w:top w:val="nil"/>
              <w:left w:val="nil"/>
              <w:bottom w:val="single" w:sz="8" w:space="0" w:color="auto"/>
              <w:right w:val="single" w:sz="8" w:space="0" w:color="auto"/>
            </w:tcBorders>
            <w:shd w:val="clear" w:color="auto" w:fill="auto"/>
            <w:vAlign w:val="center"/>
            <w:hideMark/>
          </w:tcPr>
          <w:p w14:paraId="2179F16B"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0.79</w:t>
            </w:r>
          </w:p>
        </w:tc>
        <w:tc>
          <w:tcPr>
            <w:tcW w:w="1042" w:type="dxa"/>
            <w:tcBorders>
              <w:top w:val="nil"/>
              <w:left w:val="nil"/>
              <w:bottom w:val="single" w:sz="8" w:space="0" w:color="auto"/>
              <w:right w:val="single" w:sz="8" w:space="0" w:color="auto"/>
            </w:tcBorders>
            <w:shd w:val="clear" w:color="auto" w:fill="auto"/>
            <w:vAlign w:val="center"/>
            <w:hideMark/>
          </w:tcPr>
          <w:p w14:paraId="5E2F5D0D"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0.80</w:t>
            </w:r>
          </w:p>
        </w:tc>
      </w:tr>
      <w:tr w:rsidR="00402262" w:rsidRPr="00A57A16" w14:paraId="30FB2628" w14:textId="77777777" w:rsidTr="00402262">
        <w:trPr>
          <w:gridAfter w:val="1"/>
          <w:wAfter w:w="8" w:type="dxa"/>
          <w:trHeight w:val="377"/>
        </w:trPr>
        <w:tc>
          <w:tcPr>
            <w:tcW w:w="1322" w:type="dxa"/>
            <w:tcBorders>
              <w:top w:val="nil"/>
              <w:left w:val="single" w:sz="8" w:space="0" w:color="auto"/>
              <w:bottom w:val="single" w:sz="8" w:space="0" w:color="auto"/>
              <w:right w:val="single" w:sz="8" w:space="0" w:color="auto"/>
            </w:tcBorders>
            <w:shd w:val="clear" w:color="auto" w:fill="auto"/>
            <w:vAlign w:val="center"/>
            <w:hideMark/>
          </w:tcPr>
          <w:p w14:paraId="72D9A1FF" w14:textId="77777777" w:rsidR="00A57A16" w:rsidRPr="00A57A16" w:rsidRDefault="00A57A16" w:rsidP="00A57A16">
            <w:pPr>
              <w:spacing w:after="0" w:line="240" w:lineRule="auto"/>
              <w:jc w:val="center"/>
              <w:rPr>
                <w:rFonts w:ascii="Times New Roman" w:eastAsia="Times New Roman" w:hAnsi="Times New Roman" w:cs="Times New Roman"/>
                <w:i/>
                <w:iCs/>
                <w:color w:val="000000"/>
                <w:kern w:val="0"/>
                <w:lang w:val="en-IN" w:eastAsia="en-IN"/>
                <w14:ligatures w14:val="none"/>
              </w:rPr>
            </w:pPr>
            <w:proofErr w:type="spellStart"/>
            <w:r w:rsidRPr="00A57A16">
              <w:rPr>
                <w:rFonts w:ascii="Times New Roman" w:eastAsia="Times New Roman" w:hAnsi="Times New Roman" w:cs="Times New Roman"/>
                <w:i/>
                <w:iCs/>
                <w:color w:val="000000"/>
                <w:kern w:val="0"/>
                <w:lang w:eastAsia="en-IN"/>
                <w14:ligatures w14:val="none"/>
              </w:rPr>
              <w:t>tetW</w:t>
            </w:r>
            <w:proofErr w:type="spellEnd"/>
          </w:p>
        </w:tc>
        <w:tc>
          <w:tcPr>
            <w:tcW w:w="1173" w:type="dxa"/>
            <w:tcBorders>
              <w:top w:val="nil"/>
              <w:left w:val="nil"/>
              <w:bottom w:val="single" w:sz="8" w:space="0" w:color="auto"/>
              <w:right w:val="single" w:sz="8" w:space="0" w:color="auto"/>
            </w:tcBorders>
            <w:shd w:val="clear" w:color="auto" w:fill="auto"/>
            <w:vAlign w:val="center"/>
            <w:hideMark/>
          </w:tcPr>
          <w:p w14:paraId="222897AB"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0.73</w:t>
            </w:r>
          </w:p>
        </w:tc>
        <w:tc>
          <w:tcPr>
            <w:tcW w:w="1187" w:type="dxa"/>
            <w:tcBorders>
              <w:top w:val="nil"/>
              <w:left w:val="nil"/>
              <w:bottom w:val="single" w:sz="8" w:space="0" w:color="auto"/>
              <w:right w:val="single" w:sz="8" w:space="0" w:color="auto"/>
            </w:tcBorders>
            <w:shd w:val="clear" w:color="auto" w:fill="auto"/>
            <w:vAlign w:val="center"/>
            <w:hideMark/>
          </w:tcPr>
          <w:p w14:paraId="0A4F417B"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0.72</w:t>
            </w:r>
          </w:p>
        </w:tc>
        <w:tc>
          <w:tcPr>
            <w:tcW w:w="1042" w:type="dxa"/>
            <w:tcBorders>
              <w:top w:val="nil"/>
              <w:left w:val="nil"/>
              <w:bottom w:val="single" w:sz="8" w:space="0" w:color="auto"/>
              <w:right w:val="single" w:sz="8" w:space="0" w:color="auto"/>
            </w:tcBorders>
            <w:shd w:val="clear" w:color="auto" w:fill="auto"/>
            <w:vAlign w:val="center"/>
            <w:hideMark/>
          </w:tcPr>
          <w:p w14:paraId="1D8FD4AB"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0.64</w:t>
            </w:r>
          </w:p>
        </w:tc>
        <w:tc>
          <w:tcPr>
            <w:tcW w:w="1173" w:type="dxa"/>
            <w:tcBorders>
              <w:top w:val="nil"/>
              <w:left w:val="nil"/>
              <w:bottom w:val="single" w:sz="8" w:space="0" w:color="auto"/>
              <w:right w:val="single" w:sz="8" w:space="0" w:color="auto"/>
            </w:tcBorders>
            <w:shd w:val="clear" w:color="auto" w:fill="auto"/>
            <w:vAlign w:val="center"/>
            <w:hideMark/>
          </w:tcPr>
          <w:p w14:paraId="31DE5473"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0.78</w:t>
            </w:r>
          </w:p>
        </w:tc>
        <w:tc>
          <w:tcPr>
            <w:tcW w:w="1187" w:type="dxa"/>
            <w:tcBorders>
              <w:top w:val="nil"/>
              <w:left w:val="nil"/>
              <w:bottom w:val="single" w:sz="8" w:space="0" w:color="auto"/>
              <w:right w:val="single" w:sz="8" w:space="0" w:color="auto"/>
            </w:tcBorders>
            <w:shd w:val="clear" w:color="auto" w:fill="auto"/>
            <w:vAlign w:val="center"/>
            <w:hideMark/>
          </w:tcPr>
          <w:p w14:paraId="395A9FB0"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0.67</w:t>
            </w:r>
          </w:p>
        </w:tc>
        <w:tc>
          <w:tcPr>
            <w:tcW w:w="1042" w:type="dxa"/>
            <w:tcBorders>
              <w:top w:val="nil"/>
              <w:left w:val="nil"/>
              <w:bottom w:val="single" w:sz="8" w:space="0" w:color="auto"/>
              <w:right w:val="single" w:sz="8" w:space="0" w:color="auto"/>
            </w:tcBorders>
            <w:shd w:val="clear" w:color="auto" w:fill="auto"/>
            <w:vAlign w:val="center"/>
            <w:hideMark/>
          </w:tcPr>
          <w:p w14:paraId="64ACE998"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0.70</w:t>
            </w:r>
          </w:p>
        </w:tc>
        <w:tc>
          <w:tcPr>
            <w:tcW w:w="1173" w:type="dxa"/>
            <w:tcBorders>
              <w:top w:val="nil"/>
              <w:left w:val="nil"/>
              <w:bottom w:val="single" w:sz="8" w:space="0" w:color="auto"/>
              <w:right w:val="single" w:sz="8" w:space="0" w:color="auto"/>
            </w:tcBorders>
            <w:shd w:val="clear" w:color="auto" w:fill="auto"/>
            <w:vAlign w:val="center"/>
            <w:hideMark/>
          </w:tcPr>
          <w:p w14:paraId="588A5112"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0.78</w:t>
            </w:r>
          </w:p>
        </w:tc>
        <w:tc>
          <w:tcPr>
            <w:tcW w:w="1187" w:type="dxa"/>
            <w:tcBorders>
              <w:top w:val="nil"/>
              <w:left w:val="nil"/>
              <w:bottom w:val="single" w:sz="8" w:space="0" w:color="auto"/>
              <w:right w:val="single" w:sz="8" w:space="0" w:color="auto"/>
            </w:tcBorders>
            <w:shd w:val="clear" w:color="auto" w:fill="auto"/>
            <w:vAlign w:val="center"/>
            <w:hideMark/>
          </w:tcPr>
          <w:p w14:paraId="4D550C1C"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0.68</w:t>
            </w:r>
          </w:p>
        </w:tc>
        <w:tc>
          <w:tcPr>
            <w:tcW w:w="1042" w:type="dxa"/>
            <w:tcBorders>
              <w:top w:val="nil"/>
              <w:left w:val="nil"/>
              <w:bottom w:val="single" w:sz="8" w:space="0" w:color="auto"/>
              <w:right w:val="single" w:sz="8" w:space="0" w:color="auto"/>
            </w:tcBorders>
            <w:shd w:val="clear" w:color="auto" w:fill="auto"/>
            <w:vAlign w:val="center"/>
            <w:hideMark/>
          </w:tcPr>
          <w:p w14:paraId="52BE6F94"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0.64</w:t>
            </w:r>
          </w:p>
        </w:tc>
        <w:tc>
          <w:tcPr>
            <w:tcW w:w="1173" w:type="dxa"/>
            <w:tcBorders>
              <w:top w:val="nil"/>
              <w:left w:val="nil"/>
              <w:bottom w:val="single" w:sz="8" w:space="0" w:color="auto"/>
              <w:right w:val="single" w:sz="8" w:space="0" w:color="auto"/>
            </w:tcBorders>
            <w:shd w:val="clear" w:color="auto" w:fill="auto"/>
            <w:vAlign w:val="center"/>
            <w:hideMark/>
          </w:tcPr>
          <w:p w14:paraId="6ECB5FB2"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0.82</w:t>
            </w:r>
          </w:p>
        </w:tc>
        <w:tc>
          <w:tcPr>
            <w:tcW w:w="1187" w:type="dxa"/>
            <w:tcBorders>
              <w:top w:val="nil"/>
              <w:left w:val="nil"/>
              <w:bottom w:val="single" w:sz="8" w:space="0" w:color="auto"/>
              <w:right w:val="single" w:sz="8" w:space="0" w:color="auto"/>
            </w:tcBorders>
            <w:shd w:val="clear" w:color="auto" w:fill="auto"/>
            <w:vAlign w:val="center"/>
            <w:hideMark/>
          </w:tcPr>
          <w:p w14:paraId="0B233531"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0.67</w:t>
            </w:r>
          </w:p>
        </w:tc>
        <w:tc>
          <w:tcPr>
            <w:tcW w:w="1042" w:type="dxa"/>
            <w:tcBorders>
              <w:top w:val="nil"/>
              <w:left w:val="nil"/>
              <w:bottom w:val="single" w:sz="8" w:space="0" w:color="auto"/>
              <w:right w:val="single" w:sz="8" w:space="0" w:color="auto"/>
            </w:tcBorders>
            <w:shd w:val="clear" w:color="auto" w:fill="auto"/>
            <w:vAlign w:val="center"/>
            <w:hideMark/>
          </w:tcPr>
          <w:p w14:paraId="60BC4049"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0.69</w:t>
            </w:r>
          </w:p>
        </w:tc>
      </w:tr>
      <w:tr w:rsidR="00402262" w:rsidRPr="00A57A16" w14:paraId="5BF088D1" w14:textId="77777777" w:rsidTr="00402262">
        <w:trPr>
          <w:gridAfter w:val="1"/>
          <w:wAfter w:w="8" w:type="dxa"/>
          <w:trHeight w:val="377"/>
        </w:trPr>
        <w:tc>
          <w:tcPr>
            <w:tcW w:w="1322" w:type="dxa"/>
            <w:tcBorders>
              <w:top w:val="nil"/>
              <w:left w:val="single" w:sz="8" w:space="0" w:color="auto"/>
              <w:bottom w:val="single" w:sz="8" w:space="0" w:color="auto"/>
              <w:right w:val="single" w:sz="8" w:space="0" w:color="auto"/>
            </w:tcBorders>
            <w:shd w:val="clear" w:color="auto" w:fill="auto"/>
            <w:vAlign w:val="center"/>
            <w:hideMark/>
          </w:tcPr>
          <w:p w14:paraId="2DF3AD1E" w14:textId="77777777" w:rsidR="00A57A16" w:rsidRPr="00A57A16" w:rsidRDefault="00A57A16" w:rsidP="00A57A16">
            <w:pPr>
              <w:spacing w:after="0" w:line="240" w:lineRule="auto"/>
              <w:jc w:val="center"/>
              <w:rPr>
                <w:rFonts w:ascii="Times New Roman" w:eastAsia="Times New Roman" w:hAnsi="Times New Roman" w:cs="Times New Roman"/>
                <w:i/>
                <w:iCs/>
                <w:color w:val="000000"/>
                <w:kern w:val="0"/>
                <w:lang w:val="en-IN" w:eastAsia="en-IN"/>
                <w14:ligatures w14:val="none"/>
              </w:rPr>
            </w:pPr>
            <w:r w:rsidRPr="00A57A16">
              <w:rPr>
                <w:rFonts w:ascii="Times New Roman" w:eastAsia="Times New Roman" w:hAnsi="Times New Roman" w:cs="Times New Roman"/>
                <w:i/>
                <w:iCs/>
                <w:color w:val="000000"/>
                <w:kern w:val="0"/>
                <w:lang w:eastAsia="en-IN"/>
                <w14:ligatures w14:val="none"/>
              </w:rPr>
              <w:t>intI1</w:t>
            </w:r>
          </w:p>
        </w:tc>
        <w:tc>
          <w:tcPr>
            <w:tcW w:w="1173" w:type="dxa"/>
            <w:tcBorders>
              <w:top w:val="nil"/>
              <w:left w:val="nil"/>
              <w:bottom w:val="single" w:sz="8" w:space="0" w:color="auto"/>
              <w:right w:val="single" w:sz="8" w:space="0" w:color="auto"/>
            </w:tcBorders>
            <w:shd w:val="clear" w:color="auto" w:fill="auto"/>
            <w:vAlign w:val="center"/>
            <w:hideMark/>
          </w:tcPr>
          <w:p w14:paraId="7845108B"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0.79</w:t>
            </w:r>
          </w:p>
        </w:tc>
        <w:tc>
          <w:tcPr>
            <w:tcW w:w="1187" w:type="dxa"/>
            <w:tcBorders>
              <w:top w:val="nil"/>
              <w:left w:val="nil"/>
              <w:bottom w:val="single" w:sz="8" w:space="0" w:color="auto"/>
              <w:right w:val="single" w:sz="8" w:space="0" w:color="auto"/>
            </w:tcBorders>
            <w:shd w:val="clear" w:color="auto" w:fill="auto"/>
            <w:vAlign w:val="center"/>
            <w:hideMark/>
          </w:tcPr>
          <w:p w14:paraId="0C988AA0"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0.84</w:t>
            </w:r>
          </w:p>
        </w:tc>
        <w:tc>
          <w:tcPr>
            <w:tcW w:w="1042" w:type="dxa"/>
            <w:tcBorders>
              <w:top w:val="nil"/>
              <w:left w:val="nil"/>
              <w:bottom w:val="single" w:sz="8" w:space="0" w:color="auto"/>
              <w:right w:val="single" w:sz="8" w:space="0" w:color="auto"/>
            </w:tcBorders>
            <w:shd w:val="clear" w:color="auto" w:fill="auto"/>
            <w:vAlign w:val="center"/>
            <w:hideMark/>
          </w:tcPr>
          <w:p w14:paraId="530AE5C7"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0.87</w:t>
            </w:r>
          </w:p>
        </w:tc>
        <w:tc>
          <w:tcPr>
            <w:tcW w:w="1173" w:type="dxa"/>
            <w:tcBorders>
              <w:top w:val="nil"/>
              <w:left w:val="nil"/>
              <w:bottom w:val="single" w:sz="8" w:space="0" w:color="auto"/>
              <w:right w:val="single" w:sz="8" w:space="0" w:color="auto"/>
            </w:tcBorders>
            <w:shd w:val="clear" w:color="auto" w:fill="auto"/>
            <w:vAlign w:val="center"/>
            <w:hideMark/>
          </w:tcPr>
          <w:p w14:paraId="641DF256"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0.84</w:t>
            </w:r>
          </w:p>
        </w:tc>
        <w:tc>
          <w:tcPr>
            <w:tcW w:w="1187" w:type="dxa"/>
            <w:tcBorders>
              <w:top w:val="nil"/>
              <w:left w:val="nil"/>
              <w:bottom w:val="single" w:sz="8" w:space="0" w:color="auto"/>
              <w:right w:val="single" w:sz="8" w:space="0" w:color="auto"/>
            </w:tcBorders>
            <w:shd w:val="clear" w:color="auto" w:fill="auto"/>
            <w:vAlign w:val="center"/>
            <w:hideMark/>
          </w:tcPr>
          <w:p w14:paraId="6BE6AE6C"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0.86</w:t>
            </w:r>
          </w:p>
        </w:tc>
        <w:tc>
          <w:tcPr>
            <w:tcW w:w="1042" w:type="dxa"/>
            <w:tcBorders>
              <w:top w:val="nil"/>
              <w:left w:val="nil"/>
              <w:bottom w:val="single" w:sz="8" w:space="0" w:color="auto"/>
              <w:right w:val="single" w:sz="8" w:space="0" w:color="auto"/>
            </w:tcBorders>
            <w:shd w:val="clear" w:color="auto" w:fill="auto"/>
            <w:vAlign w:val="center"/>
            <w:hideMark/>
          </w:tcPr>
          <w:p w14:paraId="0BBE55A1"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0.83</w:t>
            </w:r>
          </w:p>
        </w:tc>
        <w:tc>
          <w:tcPr>
            <w:tcW w:w="1173" w:type="dxa"/>
            <w:tcBorders>
              <w:top w:val="nil"/>
              <w:left w:val="nil"/>
              <w:bottom w:val="single" w:sz="8" w:space="0" w:color="auto"/>
              <w:right w:val="single" w:sz="8" w:space="0" w:color="auto"/>
            </w:tcBorders>
            <w:shd w:val="clear" w:color="auto" w:fill="auto"/>
            <w:vAlign w:val="center"/>
            <w:hideMark/>
          </w:tcPr>
          <w:p w14:paraId="1FE7C6A6"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0.80</w:t>
            </w:r>
          </w:p>
        </w:tc>
        <w:tc>
          <w:tcPr>
            <w:tcW w:w="1187" w:type="dxa"/>
            <w:tcBorders>
              <w:top w:val="nil"/>
              <w:left w:val="nil"/>
              <w:bottom w:val="single" w:sz="8" w:space="0" w:color="auto"/>
              <w:right w:val="single" w:sz="8" w:space="0" w:color="auto"/>
            </w:tcBorders>
            <w:shd w:val="clear" w:color="auto" w:fill="auto"/>
            <w:vAlign w:val="center"/>
            <w:hideMark/>
          </w:tcPr>
          <w:p w14:paraId="19BC9AE2"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0.83</w:t>
            </w:r>
          </w:p>
        </w:tc>
        <w:tc>
          <w:tcPr>
            <w:tcW w:w="1042" w:type="dxa"/>
            <w:tcBorders>
              <w:top w:val="nil"/>
              <w:left w:val="nil"/>
              <w:bottom w:val="single" w:sz="8" w:space="0" w:color="auto"/>
              <w:right w:val="single" w:sz="8" w:space="0" w:color="auto"/>
            </w:tcBorders>
            <w:shd w:val="clear" w:color="auto" w:fill="auto"/>
            <w:vAlign w:val="center"/>
            <w:hideMark/>
          </w:tcPr>
          <w:p w14:paraId="738E9C00"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0.84</w:t>
            </w:r>
          </w:p>
        </w:tc>
        <w:tc>
          <w:tcPr>
            <w:tcW w:w="1173" w:type="dxa"/>
            <w:tcBorders>
              <w:top w:val="nil"/>
              <w:left w:val="nil"/>
              <w:bottom w:val="single" w:sz="8" w:space="0" w:color="auto"/>
              <w:right w:val="single" w:sz="8" w:space="0" w:color="auto"/>
            </w:tcBorders>
            <w:shd w:val="clear" w:color="auto" w:fill="auto"/>
            <w:vAlign w:val="center"/>
            <w:hideMark/>
          </w:tcPr>
          <w:p w14:paraId="4103AC47"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0.85</w:t>
            </w:r>
          </w:p>
        </w:tc>
        <w:tc>
          <w:tcPr>
            <w:tcW w:w="1187" w:type="dxa"/>
            <w:tcBorders>
              <w:top w:val="nil"/>
              <w:left w:val="nil"/>
              <w:bottom w:val="single" w:sz="8" w:space="0" w:color="auto"/>
              <w:right w:val="single" w:sz="8" w:space="0" w:color="auto"/>
            </w:tcBorders>
            <w:shd w:val="clear" w:color="auto" w:fill="auto"/>
            <w:vAlign w:val="center"/>
            <w:hideMark/>
          </w:tcPr>
          <w:p w14:paraId="44F4F86F"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0.81</w:t>
            </w:r>
          </w:p>
        </w:tc>
        <w:tc>
          <w:tcPr>
            <w:tcW w:w="1042" w:type="dxa"/>
            <w:tcBorders>
              <w:top w:val="nil"/>
              <w:left w:val="nil"/>
              <w:bottom w:val="single" w:sz="8" w:space="0" w:color="auto"/>
              <w:right w:val="single" w:sz="8" w:space="0" w:color="auto"/>
            </w:tcBorders>
            <w:shd w:val="clear" w:color="auto" w:fill="auto"/>
            <w:vAlign w:val="center"/>
            <w:hideMark/>
          </w:tcPr>
          <w:p w14:paraId="04EB8F99" w14:textId="77777777" w:rsidR="00A57A16" w:rsidRPr="00A57A16" w:rsidRDefault="00A57A16" w:rsidP="00A57A16">
            <w:pPr>
              <w:spacing w:after="0" w:line="240" w:lineRule="auto"/>
              <w:jc w:val="center"/>
              <w:rPr>
                <w:rFonts w:ascii="Times New Roman" w:eastAsia="Times New Roman" w:hAnsi="Times New Roman" w:cs="Times New Roman"/>
                <w:color w:val="000000"/>
                <w:kern w:val="0"/>
                <w:lang w:val="en-IN" w:eastAsia="en-IN"/>
                <w14:ligatures w14:val="none"/>
              </w:rPr>
            </w:pPr>
            <w:r w:rsidRPr="00A57A16">
              <w:rPr>
                <w:rFonts w:ascii="Times New Roman" w:eastAsia="Times New Roman" w:hAnsi="Times New Roman" w:cs="Times New Roman"/>
                <w:color w:val="000000"/>
                <w:kern w:val="0"/>
                <w:lang w:val="en-IN" w:eastAsia="en-IN"/>
                <w14:ligatures w14:val="none"/>
              </w:rPr>
              <w:t>0.85</w:t>
            </w:r>
          </w:p>
        </w:tc>
      </w:tr>
    </w:tbl>
    <w:p w14:paraId="37E0BC54" w14:textId="77777777" w:rsidR="00201468" w:rsidRDefault="00201468">
      <w:pPr>
        <w:rPr>
          <w:rFonts w:ascii="Times New Roman" w:hAnsi="Times New Roman" w:cs="Times New Roman"/>
        </w:rPr>
      </w:pPr>
      <w:r>
        <w:rPr>
          <w:rFonts w:ascii="Times New Roman" w:hAnsi="Times New Roman" w:cs="Times New Roman"/>
        </w:rPr>
        <w:br w:type="page"/>
      </w:r>
    </w:p>
    <w:p w14:paraId="0EB71533" w14:textId="03DA4529" w:rsidR="005425C5" w:rsidRPr="001D688C" w:rsidRDefault="00085B0C" w:rsidP="001D688C">
      <w:pPr>
        <w:pStyle w:val="Caption"/>
        <w:rPr>
          <w:rFonts w:ascii="Times New Roman" w:hAnsi="Times New Roman"/>
          <w:i w:val="0"/>
          <w:color w:val="auto"/>
          <w:sz w:val="22"/>
          <w:szCs w:val="22"/>
          <w:lang w:val="en-US"/>
        </w:rPr>
      </w:pPr>
      <w:r w:rsidRPr="00085B0C">
        <w:rPr>
          <w:rFonts w:ascii="Times New Roman" w:hAnsi="Times New Roman"/>
          <w:b/>
          <w:i w:val="0"/>
          <w:color w:val="auto"/>
          <w:sz w:val="22"/>
          <w:lang w:val="en-US"/>
        </w:rPr>
        <w:lastRenderedPageBreak/>
        <w:t>Table S</w:t>
      </w:r>
      <w:r w:rsidR="005058AC">
        <w:rPr>
          <w:rFonts w:ascii="Times New Roman" w:hAnsi="Times New Roman"/>
          <w:b/>
          <w:i w:val="0"/>
          <w:color w:val="auto"/>
          <w:sz w:val="22"/>
        </w:rPr>
        <w:t>7</w:t>
      </w:r>
      <w:r w:rsidRPr="00085B0C">
        <w:rPr>
          <w:rFonts w:ascii="Times New Roman" w:hAnsi="Times New Roman"/>
          <w:i w:val="0"/>
          <w:color w:val="auto"/>
          <w:sz w:val="22"/>
          <w:lang w:val="en-US"/>
        </w:rPr>
        <w:t xml:space="preserve"> </w:t>
      </w:r>
      <w:r w:rsidRPr="00085B0C">
        <w:rPr>
          <w:rFonts w:ascii="Times New Roman" w:hAnsi="Times New Roman"/>
          <w:b/>
          <w:i w:val="0"/>
          <w:color w:val="auto"/>
          <w:sz w:val="22"/>
          <w:szCs w:val="20"/>
          <w:lang w:val="en-US"/>
        </w:rPr>
        <w:t>Treatment</w:t>
      </w:r>
      <w:r w:rsidRPr="00085B0C">
        <w:rPr>
          <w:rFonts w:ascii="Times New Roman" w:hAnsi="Times New Roman"/>
          <w:b/>
          <w:i w:val="0"/>
          <w:color w:val="auto"/>
          <w:sz w:val="28"/>
          <w:szCs w:val="22"/>
          <w:lang w:val="en-US"/>
        </w:rPr>
        <w:t xml:space="preserve"> </w:t>
      </w:r>
      <w:r w:rsidRPr="00085B0C">
        <w:rPr>
          <w:rFonts w:ascii="Times New Roman" w:hAnsi="Times New Roman"/>
          <w:b/>
          <w:i w:val="0"/>
          <w:color w:val="auto"/>
          <w:sz w:val="22"/>
          <w:szCs w:val="22"/>
          <w:lang w:val="en-US"/>
        </w:rPr>
        <w:t>characteristics</w:t>
      </w:r>
      <w:r w:rsidR="00EC0278">
        <w:rPr>
          <w:rFonts w:ascii="Times New Roman" w:hAnsi="Times New Roman"/>
          <w:b/>
          <w:i w:val="0"/>
          <w:color w:val="auto"/>
          <w:sz w:val="22"/>
          <w:szCs w:val="22"/>
          <w:lang w:val="en-US"/>
        </w:rPr>
        <w:t>,</w:t>
      </w:r>
      <w:r w:rsidRPr="00085B0C">
        <w:rPr>
          <w:rFonts w:ascii="Times New Roman" w:hAnsi="Times New Roman"/>
          <w:b/>
          <w:i w:val="0"/>
          <w:color w:val="auto"/>
          <w:sz w:val="22"/>
          <w:szCs w:val="22"/>
          <w:lang w:val="en-US"/>
        </w:rPr>
        <w:t xml:space="preserve"> an</w:t>
      </w:r>
      <w:r w:rsidR="00720CA6">
        <w:rPr>
          <w:rFonts w:ascii="Times New Roman" w:hAnsi="Times New Roman"/>
          <w:b/>
          <w:i w:val="0"/>
          <w:color w:val="auto"/>
          <w:sz w:val="22"/>
          <w:szCs w:val="22"/>
          <w:lang w:val="en-US"/>
        </w:rPr>
        <w:t xml:space="preserve">d </w:t>
      </w:r>
      <w:proofErr w:type="spellStart"/>
      <w:r w:rsidR="00720CA6" w:rsidRPr="00720CA6">
        <w:rPr>
          <w:rFonts w:ascii="Times New Roman" w:hAnsi="Times New Roman"/>
          <w:b/>
          <w:iCs w:val="0"/>
          <w:color w:val="auto"/>
          <w:sz w:val="22"/>
          <w:szCs w:val="22"/>
          <w:lang w:val="en-US"/>
        </w:rPr>
        <w:t>uidA</w:t>
      </w:r>
      <w:proofErr w:type="spellEnd"/>
      <w:r w:rsidR="00720CA6">
        <w:rPr>
          <w:rFonts w:ascii="Times New Roman" w:hAnsi="Times New Roman"/>
          <w:b/>
          <w:i w:val="0"/>
          <w:color w:val="auto"/>
          <w:sz w:val="22"/>
          <w:szCs w:val="22"/>
          <w:lang w:val="en-US"/>
        </w:rPr>
        <w:t xml:space="preserve">, </w:t>
      </w:r>
      <w:r w:rsidRPr="00085B0C">
        <w:rPr>
          <w:rFonts w:ascii="Times New Roman" w:hAnsi="Times New Roman"/>
          <w:b/>
          <w:i w:val="0"/>
          <w:color w:val="auto"/>
          <w:sz w:val="22"/>
          <w:szCs w:val="22"/>
          <w:lang w:val="en-US"/>
        </w:rPr>
        <w:t>ARG</w:t>
      </w:r>
      <w:r w:rsidR="00720CA6">
        <w:rPr>
          <w:rFonts w:ascii="Times New Roman" w:hAnsi="Times New Roman"/>
          <w:b/>
          <w:i w:val="0"/>
          <w:color w:val="auto"/>
          <w:sz w:val="22"/>
          <w:szCs w:val="22"/>
          <w:lang w:val="en-US"/>
        </w:rPr>
        <w:t xml:space="preserve"> and MGE </w:t>
      </w:r>
      <w:r w:rsidR="00720CA6">
        <w:rPr>
          <w:rFonts w:ascii="Times New Roman" w:hAnsi="Times New Roman"/>
          <w:b/>
          <w:iCs w:val="0"/>
          <w:color w:val="auto"/>
          <w:sz w:val="22"/>
          <w:szCs w:val="22"/>
          <w:lang w:val="en-US"/>
        </w:rPr>
        <w:t>intI1</w:t>
      </w:r>
      <w:r w:rsidRPr="00085B0C">
        <w:rPr>
          <w:rFonts w:ascii="Times New Roman" w:hAnsi="Times New Roman"/>
          <w:b/>
          <w:i w:val="0"/>
          <w:color w:val="auto"/>
          <w:sz w:val="22"/>
          <w:szCs w:val="22"/>
          <w:lang w:val="en-US"/>
        </w:rPr>
        <w:t xml:space="preserve"> presence and removal</w:t>
      </w:r>
      <w:r w:rsidR="00D75414">
        <w:rPr>
          <w:rFonts w:ascii="Times New Roman" w:hAnsi="Times New Roman"/>
          <w:b/>
          <w:i w:val="0"/>
          <w:color w:val="auto"/>
          <w:sz w:val="22"/>
          <w:szCs w:val="22"/>
          <w:lang w:val="en-US"/>
        </w:rPr>
        <w:t xml:space="preserve"> </w:t>
      </w:r>
      <w:r w:rsidR="00FA652E">
        <w:rPr>
          <w:rFonts w:ascii="Times New Roman" w:hAnsi="Times New Roman"/>
          <w:b/>
          <w:i w:val="0"/>
          <w:color w:val="auto"/>
          <w:sz w:val="22"/>
          <w:szCs w:val="22"/>
          <w:lang w:val="en-US"/>
        </w:rPr>
        <w:t>as</w:t>
      </w:r>
      <w:r w:rsidR="00FA652E" w:rsidRPr="00085B0C">
        <w:rPr>
          <w:rFonts w:ascii="Times New Roman" w:hAnsi="Times New Roman"/>
          <w:b/>
          <w:i w:val="0"/>
          <w:color w:val="auto"/>
          <w:sz w:val="22"/>
          <w:szCs w:val="22"/>
          <w:lang w:val="en-US"/>
        </w:rPr>
        <w:t xml:space="preserve"> </w:t>
      </w:r>
      <w:r w:rsidRPr="00085B0C">
        <w:rPr>
          <w:rFonts w:ascii="Times New Roman" w:hAnsi="Times New Roman"/>
          <w:b/>
          <w:i w:val="0"/>
          <w:color w:val="auto"/>
          <w:sz w:val="22"/>
          <w:szCs w:val="22"/>
          <w:lang w:val="en-US"/>
        </w:rPr>
        <w:t>observed in this study (n=</w:t>
      </w:r>
      <w:r w:rsidR="00EC0278">
        <w:rPr>
          <w:rFonts w:ascii="Times New Roman" w:hAnsi="Times New Roman"/>
          <w:b/>
          <w:i w:val="0"/>
          <w:color w:val="auto"/>
          <w:sz w:val="22"/>
          <w:szCs w:val="22"/>
          <w:lang w:val="en-US"/>
        </w:rPr>
        <w:t>12</w:t>
      </w:r>
      <w:r w:rsidRPr="00085B0C">
        <w:rPr>
          <w:rFonts w:ascii="Times New Roman" w:hAnsi="Times New Roman"/>
          <w:b/>
          <w:i w:val="0"/>
          <w:color w:val="auto"/>
          <w:sz w:val="22"/>
          <w:szCs w:val="22"/>
          <w:lang w:val="en-US"/>
        </w:rPr>
        <w:t xml:space="preserve">) </w:t>
      </w:r>
      <w:r w:rsidR="00E2750E">
        <w:rPr>
          <w:rFonts w:ascii="Times New Roman" w:hAnsi="Times New Roman"/>
          <w:b/>
          <w:i w:val="0"/>
          <w:color w:val="auto"/>
          <w:sz w:val="22"/>
          <w:szCs w:val="22"/>
          <w:lang w:val="en-US"/>
        </w:rPr>
        <w:t>compared</w:t>
      </w:r>
      <w:r w:rsidR="00FA652E">
        <w:rPr>
          <w:rFonts w:ascii="Times New Roman" w:hAnsi="Times New Roman"/>
          <w:b/>
          <w:i w:val="0"/>
          <w:color w:val="auto"/>
          <w:sz w:val="22"/>
          <w:szCs w:val="22"/>
          <w:lang w:val="en-US"/>
        </w:rPr>
        <w:t xml:space="preserve"> to</w:t>
      </w:r>
      <w:r w:rsidR="00FA652E" w:rsidRPr="00085B0C">
        <w:rPr>
          <w:rFonts w:ascii="Times New Roman" w:hAnsi="Times New Roman"/>
          <w:b/>
          <w:i w:val="0"/>
          <w:color w:val="auto"/>
          <w:sz w:val="22"/>
          <w:szCs w:val="22"/>
          <w:lang w:val="en-US"/>
        </w:rPr>
        <w:t xml:space="preserve"> </w:t>
      </w:r>
      <w:r w:rsidRPr="00085B0C">
        <w:rPr>
          <w:rFonts w:ascii="Times New Roman" w:hAnsi="Times New Roman"/>
          <w:b/>
          <w:i w:val="0"/>
          <w:color w:val="auto"/>
          <w:sz w:val="22"/>
          <w:szCs w:val="22"/>
          <w:lang w:val="en-US"/>
        </w:rPr>
        <w:t>other recent studies</w:t>
      </w:r>
      <w:r w:rsidR="00732D26">
        <w:rPr>
          <w:rFonts w:ascii="Times New Roman" w:hAnsi="Times New Roman"/>
          <w:b/>
          <w:i w:val="0"/>
          <w:color w:val="auto"/>
          <w:sz w:val="22"/>
          <w:szCs w:val="22"/>
          <w:lang w:val="en-US"/>
        </w:rPr>
        <w:t xml:space="preserve"> (adapted from </w:t>
      </w:r>
      <w:r w:rsidR="00F148DA">
        <w:rPr>
          <w:rFonts w:ascii="Times New Roman" w:hAnsi="Times New Roman"/>
          <w:b/>
          <w:i w:val="0"/>
          <w:color w:val="auto"/>
          <w:sz w:val="22"/>
          <w:szCs w:val="22"/>
          <w:lang w:val="en-US"/>
        </w:rPr>
        <w:fldChar w:fldCharType="begin" w:fldLock="1"/>
      </w:r>
      <w:r w:rsidR="00A457D5">
        <w:rPr>
          <w:rFonts w:ascii="Times New Roman" w:hAnsi="Times New Roman"/>
          <w:b/>
          <w:i w:val="0"/>
          <w:color w:val="auto"/>
          <w:sz w:val="22"/>
          <w:szCs w:val="22"/>
          <w:lang w:val="en-US"/>
        </w:rPr>
        <w:instrText>ADDIN CSL_CITATION {"citationItems":[{"id":"ITEM-1","itemData":{"DOI":"10.1016/j.watres.2019.05.100","ISSN":"18792448","PMID":"31203037","abstract":"Wastewater treatment plants (WWTPs), linking human fecal residues and the environment, are considered as hotspots for the spread of antimicrobial resistance (AMR). In order to evaluate the role of WWTPs and underlying operational parameters for the removal of AMR, the presence and removal efficiency of a selected set of 6 antimicrobial resistance genes (ARGs) and 2 mobile genetic elements (MGEs) was evaluated by means of qPCR in influent and effluent samples from 62 Dutch WWTPs. The role of possible factors impacting the concentrations of ARGs and MGEs in the influent and their removal was identified through statistical analysis. ARGs and the class I integron-integrase gene (intI1) were, on average, removed to a similar extent (1.76 log reduction) or better (+0.30–1.90 logs) than the total bacteria (measured as 16S rRNA gene). In contrast, broad-host-range plasmids (IncP-1) had a significantly increased (p &lt; 0.001) relative abundance after treatment. The presence of healthcare institutions in the area served did only slightly increase the concentrations of ARGs or MGEs in influent. From the extended panel of operational parameters, rainfall, increasing the hydraulic load of the plant, most significantly (p &lt; 0.05) affected the treatment efficiency by decreasing it on average −0.38 logs per time the flow exceeded the average daily flow. Our results suggest that overall, WWTP treatments do not favor the proliferation of the assessed resistance genes but might increase the relative abundance of broad-host-range plasmids of the IncP-1 type.","author":[{"dropping-particle":"","family":"Pallares-Vega","given":"Rebeca","non-dropping-particle":"","parse-names":false,"suffix":""},{"dropping-particle":"","family":"Blaak","given":"Hetty","non-dropping-particle":"","parse-names":false,"suffix":""},{"dropping-particle":"","family":"Plaats","given":"Rozemarijn","non-dropping-particle":"van der","parse-names":false,"suffix":""},{"dropping-particle":"","family":"Roda Husman","given":"Ana M.","non-dropping-particle":"de","parse-names":false,"suffix":""},{"dropping-particle":"","family":"Hernandez Leal","given":"Lucia","non-dropping-particle":"","parse-names":false,"suffix":""},{"dropping-particle":"","family":"Loosdrecht","given":"Mark C.M.","non-dropping-particle":"van","parse-names":false,"suffix":""},{"dropping-particle":"","family":"Weissbrodt","given":"David G.","non-dropping-particle":"","parse-names":false,"suffix":""},{"dropping-particle":"","family":"Schmitt","given":"Heike","non-dropping-particle":"","parse-names":false,"suffix":""}],"container-title":"Water Research","id":"ITEM-1","issued":{"date-parts":[["2019"]]},"page":"319-328","publisher":"Elsevier Ltd","title":"Determinants of presence and removal of antibiotic resistance genes during WWTP treatment: A cross-sectional study","type":"article-journal","volume":"161"},"uris":["http://www.mendeley.com/documents/?uuid=775683cd-1e7f-4964-8db9-5ee4f59b93a6"]}],"mendeley":{"formattedCitation":"(Pallares-Vega et al. 2019)","manualFormatting":"Pallares-Vega et al. (2019)","plainTextFormattedCitation":"(Pallares-Vega et al. 2019)"},"properties":{"noteIndex":0},"schema":"https://github.com/citation-style-language/schema/raw/master/csl-citation.json"}</w:instrText>
      </w:r>
      <w:r w:rsidR="00F148DA">
        <w:rPr>
          <w:rFonts w:ascii="Times New Roman" w:hAnsi="Times New Roman"/>
          <w:b/>
          <w:i w:val="0"/>
          <w:color w:val="auto"/>
          <w:sz w:val="22"/>
          <w:szCs w:val="22"/>
          <w:lang w:val="en-US"/>
        </w:rPr>
        <w:fldChar w:fldCharType="separate"/>
      </w:r>
      <w:r w:rsidR="00F148DA" w:rsidRPr="00F148DA">
        <w:rPr>
          <w:rFonts w:ascii="Times New Roman" w:hAnsi="Times New Roman"/>
          <w:i w:val="0"/>
          <w:noProof/>
          <w:color w:val="auto"/>
          <w:sz w:val="22"/>
          <w:szCs w:val="22"/>
          <w:lang w:val="en-US"/>
        </w:rPr>
        <w:t xml:space="preserve">Pallares-Vega et al. </w:t>
      </w:r>
      <w:r w:rsidR="00A457D5">
        <w:rPr>
          <w:rFonts w:ascii="Times New Roman" w:hAnsi="Times New Roman"/>
          <w:i w:val="0"/>
          <w:noProof/>
          <w:color w:val="auto"/>
          <w:sz w:val="22"/>
          <w:szCs w:val="22"/>
          <w:lang w:val="en-US"/>
        </w:rPr>
        <w:t>(</w:t>
      </w:r>
      <w:r w:rsidR="00F148DA" w:rsidRPr="00F148DA">
        <w:rPr>
          <w:rFonts w:ascii="Times New Roman" w:hAnsi="Times New Roman"/>
          <w:i w:val="0"/>
          <w:noProof/>
          <w:color w:val="auto"/>
          <w:sz w:val="22"/>
          <w:szCs w:val="22"/>
          <w:lang w:val="en-US"/>
        </w:rPr>
        <w:t>2019)</w:t>
      </w:r>
      <w:r w:rsidR="00F148DA">
        <w:rPr>
          <w:rFonts w:ascii="Times New Roman" w:hAnsi="Times New Roman"/>
          <w:b/>
          <w:i w:val="0"/>
          <w:color w:val="auto"/>
          <w:sz w:val="22"/>
          <w:szCs w:val="22"/>
          <w:lang w:val="en-US"/>
        </w:rPr>
        <w:fldChar w:fldCharType="end"/>
      </w:r>
      <w:r w:rsidR="00A457D5">
        <w:rPr>
          <w:rFonts w:ascii="Times New Roman" w:hAnsi="Times New Roman"/>
          <w:b/>
          <w:i w:val="0"/>
          <w:color w:val="auto"/>
          <w:sz w:val="22"/>
          <w:szCs w:val="22"/>
          <w:lang w:val="en-US"/>
        </w:rPr>
        <w:t>)</w:t>
      </w:r>
      <w:r w:rsidRPr="00085B0C">
        <w:rPr>
          <w:rFonts w:ascii="Times New Roman" w:hAnsi="Times New Roman"/>
          <w:b/>
          <w:i w:val="0"/>
          <w:color w:val="auto"/>
          <w:sz w:val="22"/>
          <w:szCs w:val="22"/>
          <w:lang w:val="en-US"/>
        </w:rPr>
        <w:t>.</w:t>
      </w:r>
      <w:r w:rsidRPr="00085B0C">
        <w:rPr>
          <w:rFonts w:ascii="Times New Roman" w:hAnsi="Times New Roman"/>
          <w:i w:val="0"/>
          <w:color w:val="auto"/>
          <w:sz w:val="22"/>
          <w:szCs w:val="22"/>
          <w:lang w:val="en-US"/>
        </w:rPr>
        <w:t xml:space="preserve"> Values are expressed in log</w:t>
      </w:r>
      <w:r w:rsidRPr="00085B0C">
        <w:rPr>
          <w:rFonts w:ascii="Times New Roman" w:hAnsi="Times New Roman"/>
          <w:i w:val="0"/>
          <w:color w:val="auto"/>
          <w:sz w:val="22"/>
          <w:szCs w:val="22"/>
          <w:vertAlign w:val="subscript"/>
          <w:lang w:val="en-US"/>
        </w:rPr>
        <w:t>10</w:t>
      </w:r>
      <w:r w:rsidRPr="00085B0C">
        <w:rPr>
          <w:rFonts w:ascii="Times New Roman" w:hAnsi="Times New Roman"/>
          <w:i w:val="0"/>
          <w:color w:val="auto"/>
          <w:sz w:val="22"/>
          <w:szCs w:val="22"/>
          <w:lang w:val="en-US"/>
        </w:rPr>
        <w:t>. Prevalence values of in</w:t>
      </w:r>
      <w:r w:rsidR="0077791C">
        <w:rPr>
          <w:rFonts w:ascii="Times New Roman" w:hAnsi="Times New Roman"/>
          <w:i w:val="0"/>
          <w:color w:val="auto"/>
          <w:sz w:val="22"/>
          <w:szCs w:val="22"/>
          <w:lang w:val="en-US"/>
        </w:rPr>
        <w:t xml:space="preserve">fluent </w:t>
      </w:r>
      <w:r w:rsidRPr="00085B0C">
        <w:rPr>
          <w:rFonts w:ascii="Times New Roman" w:hAnsi="Times New Roman"/>
          <w:i w:val="0"/>
          <w:color w:val="auto"/>
          <w:sz w:val="22"/>
          <w:szCs w:val="22"/>
          <w:lang w:val="en-US"/>
        </w:rPr>
        <w:t xml:space="preserve">(I) and </w:t>
      </w:r>
      <w:r w:rsidR="0077791C">
        <w:rPr>
          <w:rFonts w:ascii="Times New Roman" w:hAnsi="Times New Roman"/>
          <w:i w:val="0"/>
          <w:color w:val="auto"/>
          <w:sz w:val="22"/>
          <w:szCs w:val="22"/>
          <w:lang w:val="en-US"/>
        </w:rPr>
        <w:t>effluent</w:t>
      </w:r>
      <w:r w:rsidRPr="00085B0C">
        <w:rPr>
          <w:rFonts w:ascii="Times New Roman" w:hAnsi="Times New Roman"/>
          <w:i w:val="0"/>
          <w:color w:val="auto"/>
          <w:sz w:val="22"/>
          <w:szCs w:val="22"/>
          <w:lang w:val="en-US"/>
        </w:rPr>
        <w:t xml:space="preserve"> (</w:t>
      </w:r>
      <w:r w:rsidR="0077791C">
        <w:rPr>
          <w:rFonts w:ascii="Times New Roman" w:hAnsi="Times New Roman"/>
          <w:i w:val="0"/>
          <w:color w:val="auto"/>
          <w:sz w:val="22"/>
          <w:szCs w:val="22"/>
          <w:lang w:val="en-US"/>
        </w:rPr>
        <w:t>E</w:t>
      </w:r>
      <w:r w:rsidRPr="00085B0C">
        <w:rPr>
          <w:rFonts w:ascii="Times New Roman" w:hAnsi="Times New Roman"/>
          <w:i w:val="0"/>
          <w:color w:val="auto"/>
          <w:sz w:val="22"/>
          <w:szCs w:val="22"/>
          <w:lang w:val="en-US"/>
        </w:rPr>
        <w:t xml:space="preserve">) were obtained from the available data included in the corresponding publications. When not available, data were obtained by digitalization </w:t>
      </w:r>
      <w:r w:rsidR="00FA652E">
        <w:rPr>
          <w:rFonts w:ascii="Times New Roman" w:hAnsi="Times New Roman"/>
          <w:i w:val="0"/>
          <w:color w:val="auto"/>
          <w:sz w:val="22"/>
          <w:szCs w:val="22"/>
          <w:lang w:val="en-US"/>
        </w:rPr>
        <w:t>of</w:t>
      </w:r>
      <w:r w:rsidR="00FA652E" w:rsidRPr="00085B0C">
        <w:rPr>
          <w:rFonts w:ascii="Times New Roman" w:hAnsi="Times New Roman"/>
          <w:i w:val="0"/>
          <w:color w:val="auto"/>
          <w:sz w:val="22"/>
          <w:szCs w:val="22"/>
          <w:lang w:val="en-US"/>
        </w:rPr>
        <w:t xml:space="preserve"> </w:t>
      </w:r>
      <w:r w:rsidRPr="00085B0C">
        <w:rPr>
          <w:rFonts w:ascii="Times New Roman" w:hAnsi="Times New Roman"/>
          <w:i w:val="0"/>
          <w:color w:val="auto"/>
          <w:sz w:val="22"/>
          <w:szCs w:val="22"/>
          <w:lang w:val="en-US"/>
        </w:rPr>
        <w:t>plots in the corresponding publications</w:t>
      </w:r>
      <w:r w:rsidR="00FA652E" w:rsidRPr="00FA652E">
        <w:rPr>
          <w:rFonts w:ascii="Times New Roman" w:hAnsi="Times New Roman"/>
          <w:i w:val="0"/>
          <w:color w:val="auto"/>
          <w:sz w:val="22"/>
          <w:szCs w:val="22"/>
          <w:lang w:val="en-US"/>
        </w:rPr>
        <w:t xml:space="preserve"> </w:t>
      </w:r>
      <w:r w:rsidR="00FA652E" w:rsidRPr="00085B0C">
        <w:rPr>
          <w:rFonts w:ascii="Times New Roman" w:hAnsi="Times New Roman"/>
          <w:i w:val="0"/>
          <w:color w:val="auto"/>
          <w:sz w:val="22"/>
          <w:szCs w:val="22"/>
          <w:lang w:val="en-US"/>
        </w:rPr>
        <w:t xml:space="preserve">with </w:t>
      </w:r>
      <w:proofErr w:type="spellStart"/>
      <w:r w:rsidR="00FA652E">
        <w:rPr>
          <w:rFonts w:ascii="Times New Roman" w:hAnsi="Times New Roman"/>
          <w:i w:val="0"/>
          <w:color w:val="auto"/>
          <w:sz w:val="22"/>
          <w:szCs w:val="22"/>
          <w:lang w:val="en-US"/>
        </w:rPr>
        <w:t>WebPlotDigitizer</w:t>
      </w:r>
      <w:proofErr w:type="spellEnd"/>
      <w:r w:rsidRPr="00085B0C">
        <w:rPr>
          <w:rFonts w:ascii="Times New Roman" w:hAnsi="Times New Roman"/>
          <w:i w:val="0"/>
          <w:color w:val="auto"/>
          <w:sz w:val="22"/>
          <w:szCs w:val="22"/>
          <w:lang w:val="en-US"/>
        </w:rPr>
        <w:t xml:space="preserve">. </w:t>
      </w:r>
      <w:r w:rsidR="00B3240B">
        <w:rPr>
          <w:rFonts w:ascii="Times New Roman" w:hAnsi="Times New Roman"/>
          <w:i w:val="0"/>
          <w:color w:val="auto"/>
          <w:sz w:val="22"/>
          <w:szCs w:val="22"/>
          <w:lang w:val="en-US"/>
        </w:rPr>
        <w:t>The removal values were estimated</w:t>
      </w:r>
      <w:r w:rsidRPr="00085B0C">
        <w:rPr>
          <w:rFonts w:ascii="Times New Roman" w:hAnsi="Times New Roman"/>
          <w:i w:val="0"/>
          <w:color w:val="auto"/>
          <w:sz w:val="22"/>
          <w:szCs w:val="22"/>
          <w:lang w:val="en-US"/>
        </w:rPr>
        <w:t xml:space="preserve"> by subtracting</w:t>
      </w:r>
      <w:r w:rsidR="00B06293">
        <w:rPr>
          <w:rFonts w:ascii="Times New Roman" w:hAnsi="Times New Roman"/>
          <w:i w:val="0"/>
          <w:color w:val="auto"/>
          <w:sz w:val="22"/>
          <w:szCs w:val="22"/>
          <w:lang w:val="en-US"/>
        </w:rPr>
        <w:t xml:space="preserve"> </w:t>
      </w:r>
      <w:r w:rsidR="00B3240B">
        <w:rPr>
          <w:rFonts w:ascii="Times New Roman" w:hAnsi="Times New Roman"/>
          <w:i w:val="0"/>
          <w:color w:val="auto"/>
          <w:sz w:val="22"/>
          <w:szCs w:val="22"/>
          <w:lang w:val="en-US"/>
        </w:rPr>
        <w:t>influent</w:t>
      </w:r>
      <w:r w:rsidRPr="00085B0C">
        <w:rPr>
          <w:rFonts w:ascii="Times New Roman" w:hAnsi="Times New Roman"/>
          <w:i w:val="0"/>
          <w:color w:val="auto"/>
          <w:sz w:val="22"/>
          <w:szCs w:val="22"/>
          <w:lang w:val="en-US"/>
        </w:rPr>
        <w:t xml:space="preserve"> and </w:t>
      </w:r>
      <w:r w:rsidR="00B3240B">
        <w:rPr>
          <w:rFonts w:ascii="Times New Roman" w:hAnsi="Times New Roman"/>
          <w:i w:val="0"/>
          <w:color w:val="auto"/>
          <w:sz w:val="22"/>
          <w:szCs w:val="22"/>
          <w:lang w:val="en-US"/>
        </w:rPr>
        <w:t xml:space="preserve">effluent </w:t>
      </w:r>
      <w:r w:rsidRPr="00085B0C">
        <w:rPr>
          <w:rFonts w:ascii="Times New Roman" w:hAnsi="Times New Roman"/>
          <w:i w:val="0"/>
          <w:color w:val="auto"/>
          <w:sz w:val="22"/>
          <w:szCs w:val="22"/>
          <w:lang w:val="en-US"/>
        </w:rPr>
        <w:t xml:space="preserve">values. Acronyms are as </w:t>
      </w:r>
      <w:r w:rsidR="00D75414">
        <w:rPr>
          <w:rFonts w:ascii="Times New Roman" w:hAnsi="Times New Roman"/>
          <w:i w:val="0"/>
          <w:color w:val="auto"/>
          <w:sz w:val="22"/>
          <w:szCs w:val="22"/>
          <w:lang w:val="en-US"/>
        </w:rPr>
        <w:t>follows</w:t>
      </w:r>
      <w:r w:rsidRPr="00085B0C">
        <w:rPr>
          <w:rFonts w:ascii="Times New Roman" w:hAnsi="Times New Roman"/>
          <w:i w:val="0"/>
          <w:color w:val="auto"/>
          <w:sz w:val="22"/>
          <w:szCs w:val="22"/>
          <w:lang w:val="en-US"/>
        </w:rPr>
        <w:t xml:space="preserve">: Advan: Advanced treatment; GC: Grit chamber; PC: Primary clarifier; </w:t>
      </w:r>
      <w:r w:rsidR="005C4487">
        <w:rPr>
          <w:rFonts w:ascii="Times New Roman" w:hAnsi="Times New Roman"/>
          <w:i w:val="0"/>
          <w:color w:val="auto"/>
          <w:sz w:val="22"/>
          <w:szCs w:val="22"/>
          <w:lang w:val="en-US"/>
        </w:rPr>
        <w:t>UASB</w:t>
      </w:r>
      <w:r w:rsidRPr="00085B0C">
        <w:rPr>
          <w:rFonts w:ascii="Times New Roman" w:hAnsi="Times New Roman"/>
          <w:i w:val="0"/>
          <w:color w:val="auto"/>
          <w:sz w:val="22"/>
          <w:szCs w:val="22"/>
          <w:lang w:val="en-US"/>
        </w:rPr>
        <w:t xml:space="preserve">: </w:t>
      </w:r>
      <w:r w:rsidR="005C4487">
        <w:rPr>
          <w:rFonts w:ascii="Times New Roman" w:hAnsi="Times New Roman"/>
          <w:i w:val="0"/>
          <w:color w:val="auto"/>
          <w:sz w:val="22"/>
          <w:szCs w:val="22"/>
          <w:lang w:val="en-US"/>
        </w:rPr>
        <w:t>Upflow anaerobic sludge blanket</w:t>
      </w:r>
      <w:r w:rsidRPr="00085B0C">
        <w:rPr>
          <w:rFonts w:ascii="Times New Roman" w:hAnsi="Times New Roman"/>
          <w:i w:val="0"/>
          <w:color w:val="auto"/>
          <w:sz w:val="22"/>
          <w:szCs w:val="22"/>
          <w:lang w:val="en-US"/>
        </w:rPr>
        <w:t>;</w:t>
      </w:r>
      <w:r w:rsidR="005C4487">
        <w:rPr>
          <w:rFonts w:ascii="Times New Roman" w:hAnsi="Times New Roman"/>
          <w:i w:val="0"/>
          <w:color w:val="auto"/>
          <w:sz w:val="22"/>
          <w:szCs w:val="22"/>
          <w:lang w:val="en-US"/>
        </w:rPr>
        <w:t xml:space="preserve"> SBR</w:t>
      </w:r>
      <w:r w:rsidR="00EF4A52">
        <w:rPr>
          <w:rFonts w:ascii="Times New Roman" w:hAnsi="Times New Roman"/>
          <w:i w:val="0"/>
          <w:color w:val="auto"/>
          <w:sz w:val="22"/>
          <w:szCs w:val="22"/>
          <w:lang w:val="en-US"/>
        </w:rPr>
        <w:t xml:space="preserve">: </w:t>
      </w:r>
      <w:r w:rsidR="00D34A90">
        <w:rPr>
          <w:rFonts w:ascii="Times New Roman" w:hAnsi="Times New Roman"/>
          <w:i w:val="0"/>
          <w:color w:val="auto"/>
          <w:sz w:val="22"/>
          <w:szCs w:val="22"/>
          <w:lang w:val="en-US"/>
        </w:rPr>
        <w:t xml:space="preserve">Sequencing </w:t>
      </w:r>
      <w:r w:rsidR="00EF4A52">
        <w:rPr>
          <w:rFonts w:ascii="Times New Roman" w:hAnsi="Times New Roman"/>
          <w:i w:val="0"/>
          <w:color w:val="auto"/>
          <w:sz w:val="22"/>
          <w:szCs w:val="22"/>
          <w:lang w:val="en-US"/>
        </w:rPr>
        <w:t xml:space="preserve">batch reactor; </w:t>
      </w:r>
      <w:r w:rsidR="00CB2C69">
        <w:rPr>
          <w:rFonts w:ascii="Times New Roman" w:hAnsi="Times New Roman"/>
          <w:i w:val="0"/>
          <w:color w:val="auto"/>
          <w:sz w:val="22"/>
          <w:szCs w:val="22"/>
          <w:lang w:val="en-US"/>
        </w:rPr>
        <w:t xml:space="preserve">FAL: Facultative aerobic lagoon; MABR: </w:t>
      </w:r>
      <w:r w:rsidR="001F70F5">
        <w:rPr>
          <w:rFonts w:ascii="Times New Roman" w:hAnsi="Times New Roman"/>
          <w:i w:val="0"/>
          <w:color w:val="auto"/>
          <w:sz w:val="22"/>
          <w:szCs w:val="22"/>
          <w:lang w:val="en-US"/>
        </w:rPr>
        <w:t>M</w:t>
      </w:r>
      <w:r w:rsidR="001F70F5" w:rsidRPr="001F70F5">
        <w:rPr>
          <w:rFonts w:ascii="Times New Roman" w:hAnsi="Times New Roman"/>
          <w:i w:val="0"/>
          <w:color w:val="auto"/>
          <w:sz w:val="22"/>
          <w:szCs w:val="22"/>
          <w:lang w:val="en-US"/>
        </w:rPr>
        <w:t>embrane aerated bioreacto</w:t>
      </w:r>
      <w:r w:rsidR="00E44672">
        <w:rPr>
          <w:rFonts w:ascii="Times New Roman" w:hAnsi="Times New Roman"/>
          <w:i w:val="0"/>
          <w:color w:val="auto"/>
          <w:sz w:val="22"/>
          <w:szCs w:val="22"/>
          <w:lang w:val="en-US"/>
        </w:rPr>
        <w:t>r</w:t>
      </w:r>
      <w:r w:rsidR="001F70F5">
        <w:rPr>
          <w:rFonts w:ascii="Times New Roman" w:hAnsi="Times New Roman"/>
          <w:i w:val="0"/>
          <w:color w:val="auto"/>
          <w:sz w:val="22"/>
          <w:szCs w:val="22"/>
          <w:lang w:val="en-US"/>
        </w:rPr>
        <w:t>;</w:t>
      </w:r>
      <w:r w:rsidR="004D555E">
        <w:rPr>
          <w:rFonts w:ascii="Times New Roman" w:hAnsi="Times New Roman"/>
          <w:i w:val="0"/>
          <w:color w:val="auto"/>
          <w:sz w:val="22"/>
          <w:szCs w:val="22"/>
          <w:lang w:val="en-US"/>
        </w:rPr>
        <w:t xml:space="preserve"> OD: Oxidation ditch; </w:t>
      </w:r>
      <w:r w:rsidR="001C23BB">
        <w:rPr>
          <w:rFonts w:ascii="Times New Roman" w:hAnsi="Times New Roman"/>
          <w:i w:val="0"/>
          <w:color w:val="auto"/>
          <w:sz w:val="22"/>
          <w:szCs w:val="22"/>
          <w:lang w:val="en-US"/>
        </w:rPr>
        <w:t>A</w:t>
      </w:r>
      <w:r w:rsidR="00135EFC">
        <w:rPr>
          <w:rFonts w:ascii="Times New Roman" w:hAnsi="Times New Roman"/>
          <w:i w:val="0"/>
          <w:color w:val="auto"/>
          <w:sz w:val="22"/>
          <w:szCs w:val="22"/>
          <w:lang w:val="en-US"/>
        </w:rPr>
        <w:t>N</w:t>
      </w:r>
      <w:r w:rsidR="001C23BB">
        <w:rPr>
          <w:rFonts w:ascii="Times New Roman" w:hAnsi="Times New Roman"/>
          <w:i w:val="0"/>
          <w:color w:val="auto"/>
          <w:sz w:val="22"/>
          <w:szCs w:val="22"/>
          <w:lang w:val="en-US"/>
        </w:rPr>
        <w:t xml:space="preserve">/A/O: </w:t>
      </w:r>
      <w:r w:rsidR="00E44672" w:rsidRPr="00E44672">
        <w:rPr>
          <w:rFonts w:ascii="Times New Roman" w:hAnsi="Times New Roman"/>
          <w:i w:val="0"/>
          <w:color w:val="auto"/>
          <w:sz w:val="22"/>
          <w:szCs w:val="22"/>
          <w:lang w:val="en-US"/>
        </w:rPr>
        <w:t>anaerobic-anoxic-</w:t>
      </w:r>
      <w:proofErr w:type="spellStart"/>
      <w:r w:rsidR="00E44672" w:rsidRPr="00E44672">
        <w:rPr>
          <w:rFonts w:ascii="Times New Roman" w:hAnsi="Times New Roman"/>
          <w:i w:val="0"/>
          <w:color w:val="auto"/>
          <w:sz w:val="22"/>
          <w:szCs w:val="22"/>
          <w:lang w:val="en-US"/>
        </w:rPr>
        <w:t>oxic</w:t>
      </w:r>
      <w:proofErr w:type="spellEnd"/>
      <w:r w:rsidR="00E44672" w:rsidRPr="00E44672">
        <w:rPr>
          <w:rFonts w:ascii="Times New Roman" w:hAnsi="Times New Roman"/>
          <w:i w:val="0"/>
          <w:color w:val="auto"/>
          <w:sz w:val="22"/>
          <w:szCs w:val="22"/>
          <w:lang w:val="en-US"/>
        </w:rPr>
        <w:t xml:space="preserve"> treatment</w:t>
      </w:r>
      <w:r w:rsidR="00E44672">
        <w:rPr>
          <w:rFonts w:ascii="Times New Roman" w:hAnsi="Times New Roman"/>
          <w:i w:val="0"/>
          <w:color w:val="auto"/>
          <w:sz w:val="22"/>
          <w:szCs w:val="22"/>
          <w:lang w:val="en-US"/>
        </w:rPr>
        <w:t>; ASP: Activated sludge process</w:t>
      </w:r>
      <w:r w:rsidR="00580934">
        <w:rPr>
          <w:rFonts w:ascii="Times New Roman" w:hAnsi="Times New Roman"/>
          <w:i w:val="0"/>
          <w:color w:val="auto"/>
          <w:sz w:val="22"/>
          <w:szCs w:val="22"/>
          <w:lang w:val="en-US"/>
        </w:rPr>
        <w:t>;</w:t>
      </w:r>
      <w:r w:rsidRPr="00085B0C">
        <w:rPr>
          <w:rFonts w:ascii="Times New Roman" w:hAnsi="Times New Roman"/>
          <w:i w:val="0"/>
          <w:color w:val="auto"/>
          <w:sz w:val="22"/>
          <w:szCs w:val="22"/>
          <w:lang w:val="en-US"/>
        </w:rPr>
        <w:t xml:space="preserve"> P+M+B:  Physical + Mechanical + Biofilters. </w:t>
      </w:r>
    </w:p>
    <w:tbl>
      <w:tblPr>
        <w:tblW w:w="15886" w:type="dxa"/>
        <w:tblCellMar>
          <w:left w:w="0" w:type="dxa"/>
          <w:right w:w="0" w:type="dxa"/>
        </w:tblCellMar>
        <w:tblLook w:val="0600" w:firstRow="0" w:lastRow="0" w:firstColumn="0" w:lastColumn="0" w:noHBand="1" w:noVBand="1"/>
      </w:tblPr>
      <w:tblGrid>
        <w:gridCol w:w="823"/>
        <w:gridCol w:w="896"/>
        <w:gridCol w:w="710"/>
        <w:gridCol w:w="584"/>
        <w:gridCol w:w="785"/>
        <w:gridCol w:w="699"/>
        <w:gridCol w:w="990"/>
        <w:gridCol w:w="983"/>
        <w:gridCol w:w="615"/>
        <w:gridCol w:w="439"/>
        <w:gridCol w:w="391"/>
        <w:gridCol w:w="465"/>
        <w:gridCol w:w="537"/>
        <w:gridCol w:w="543"/>
        <w:gridCol w:w="445"/>
        <w:gridCol w:w="391"/>
        <w:gridCol w:w="439"/>
        <w:gridCol w:w="439"/>
        <w:gridCol w:w="439"/>
        <w:gridCol w:w="22"/>
        <w:gridCol w:w="321"/>
        <w:gridCol w:w="391"/>
        <w:gridCol w:w="465"/>
        <w:gridCol w:w="537"/>
        <w:gridCol w:w="543"/>
        <w:gridCol w:w="445"/>
        <w:gridCol w:w="391"/>
        <w:gridCol w:w="343"/>
        <w:gridCol w:w="369"/>
        <w:gridCol w:w="409"/>
        <w:gridCol w:w="37"/>
      </w:tblGrid>
      <w:tr w:rsidR="00972C4E" w:rsidRPr="00923FDF" w14:paraId="6A1FB6B6" w14:textId="77777777" w:rsidTr="006D41E6">
        <w:trPr>
          <w:trHeight w:val="148"/>
        </w:trPr>
        <w:tc>
          <w:tcPr>
            <w:tcW w:w="824" w:type="dxa"/>
            <w:vMerge w:val="restart"/>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119248EF" w14:textId="77777777" w:rsidR="006A2C75" w:rsidRPr="006A2C75" w:rsidRDefault="006A2C75" w:rsidP="006A2C75">
            <w:pPr>
              <w:spacing w:after="0" w:line="240" w:lineRule="auto"/>
              <w:textAlignment w:val="center"/>
              <w:rPr>
                <w:rFonts w:ascii="Arial" w:eastAsia="Times New Roman" w:hAnsi="Arial" w:cs="Arial"/>
                <w:kern w:val="0"/>
                <w:sz w:val="18"/>
                <w:szCs w:val="18"/>
                <w:lang w:val="en-IN" w:eastAsia="en-IN"/>
                <w14:ligatures w14:val="none"/>
              </w:rPr>
            </w:pPr>
            <w:r w:rsidRPr="006A2C75">
              <w:rPr>
                <w:rFonts w:ascii="Times New Roman" w:eastAsia="Times New Roman" w:hAnsi="Times New Roman" w:cs="Times New Roman"/>
                <w:b/>
                <w:bCs/>
                <w:color w:val="000000"/>
                <w:kern w:val="24"/>
                <w:sz w:val="18"/>
                <w:szCs w:val="18"/>
                <w:lang w:val="en-IN" w:eastAsia="en-IN"/>
                <w14:ligatures w14:val="none"/>
              </w:rPr>
              <w:t>Reference</w:t>
            </w:r>
          </w:p>
        </w:tc>
        <w:tc>
          <w:tcPr>
            <w:tcW w:w="896" w:type="dxa"/>
            <w:vMerge w:val="restart"/>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3404BEE2" w14:textId="77777777" w:rsidR="006A2C75" w:rsidRPr="006A2C75" w:rsidRDefault="006A2C75" w:rsidP="006A2C75">
            <w:pPr>
              <w:spacing w:after="0" w:line="240" w:lineRule="auto"/>
              <w:textAlignment w:val="center"/>
              <w:rPr>
                <w:rFonts w:ascii="Arial" w:eastAsia="Times New Roman" w:hAnsi="Arial" w:cs="Arial"/>
                <w:kern w:val="0"/>
                <w:sz w:val="18"/>
                <w:szCs w:val="18"/>
                <w:lang w:val="en-IN" w:eastAsia="en-IN"/>
                <w14:ligatures w14:val="none"/>
              </w:rPr>
            </w:pPr>
            <w:r w:rsidRPr="006A2C75">
              <w:rPr>
                <w:rFonts w:ascii="Times New Roman" w:eastAsia="Times New Roman" w:hAnsi="Times New Roman" w:cs="Times New Roman"/>
                <w:b/>
                <w:bCs/>
                <w:color w:val="000000"/>
                <w:kern w:val="24"/>
                <w:sz w:val="18"/>
                <w:szCs w:val="18"/>
                <w:lang w:val="en-IN" w:eastAsia="en-IN"/>
                <w14:ligatures w14:val="none"/>
              </w:rPr>
              <w:t>Location</w:t>
            </w:r>
          </w:p>
        </w:tc>
        <w:tc>
          <w:tcPr>
            <w:tcW w:w="710" w:type="dxa"/>
            <w:vMerge w:val="restart"/>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351BB793" w14:textId="77777777" w:rsidR="006A2C75" w:rsidRPr="006A2C75" w:rsidRDefault="006A2C75" w:rsidP="006A2C75">
            <w:pPr>
              <w:spacing w:after="0" w:line="240" w:lineRule="auto"/>
              <w:jc w:val="center"/>
              <w:textAlignment w:val="center"/>
              <w:rPr>
                <w:rFonts w:ascii="Arial" w:eastAsia="Times New Roman" w:hAnsi="Arial" w:cs="Arial"/>
                <w:kern w:val="0"/>
                <w:sz w:val="18"/>
                <w:szCs w:val="18"/>
                <w:lang w:val="en-IN" w:eastAsia="en-IN"/>
                <w14:ligatures w14:val="none"/>
              </w:rPr>
            </w:pPr>
            <w:r w:rsidRPr="006A2C75">
              <w:rPr>
                <w:rFonts w:ascii="Times New Roman" w:eastAsia="Times New Roman" w:hAnsi="Times New Roman" w:cs="Times New Roman"/>
                <w:b/>
                <w:bCs/>
                <w:color w:val="000000"/>
                <w:kern w:val="24"/>
                <w:sz w:val="18"/>
                <w:szCs w:val="18"/>
                <w:lang w:val="en-IN" w:eastAsia="en-IN"/>
                <w14:ligatures w14:val="none"/>
              </w:rPr>
              <w:t>WWTPs</w:t>
            </w:r>
          </w:p>
        </w:tc>
        <w:tc>
          <w:tcPr>
            <w:tcW w:w="584" w:type="dxa"/>
            <w:vMerge w:val="restart"/>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035E4338" w14:textId="77777777" w:rsidR="006A2C75" w:rsidRPr="006A2C75" w:rsidRDefault="006A2C75" w:rsidP="006B0265">
            <w:pPr>
              <w:spacing w:after="0" w:line="240" w:lineRule="auto"/>
              <w:jc w:val="center"/>
              <w:textAlignment w:val="top"/>
              <w:rPr>
                <w:rFonts w:ascii="Arial" w:eastAsia="Times New Roman" w:hAnsi="Arial" w:cs="Arial"/>
                <w:kern w:val="0"/>
                <w:sz w:val="18"/>
                <w:szCs w:val="18"/>
                <w:lang w:val="en-IN" w:eastAsia="en-IN"/>
                <w14:ligatures w14:val="none"/>
              </w:rPr>
            </w:pPr>
            <w:r w:rsidRPr="006A2C75">
              <w:rPr>
                <w:rFonts w:ascii="Times New Roman" w:eastAsia="Times New Roman" w:hAnsi="Times New Roman" w:cs="Times New Roman"/>
                <w:b/>
                <w:bCs/>
                <w:color w:val="000000"/>
                <w:kern w:val="24"/>
                <w:sz w:val="18"/>
                <w:szCs w:val="18"/>
                <w:lang w:val="en-IN" w:eastAsia="en-IN"/>
                <w14:ligatures w14:val="none"/>
              </w:rPr>
              <w:t>Size (MLD)</w:t>
            </w:r>
          </w:p>
        </w:tc>
        <w:tc>
          <w:tcPr>
            <w:tcW w:w="785" w:type="dxa"/>
            <w:vMerge w:val="restart"/>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52457364" w14:textId="77777777" w:rsidR="006A2C75" w:rsidRPr="006A2C75" w:rsidRDefault="006A2C75" w:rsidP="006A2C75">
            <w:pPr>
              <w:spacing w:after="0" w:line="240" w:lineRule="auto"/>
              <w:jc w:val="center"/>
              <w:textAlignment w:val="center"/>
              <w:rPr>
                <w:rFonts w:ascii="Arial" w:eastAsia="Times New Roman" w:hAnsi="Arial" w:cs="Arial"/>
                <w:kern w:val="0"/>
                <w:sz w:val="18"/>
                <w:szCs w:val="18"/>
                <w:lang w:val="en-IN" w:eastAsia="en-IN"/>
                <w14:ligatures w14:val="none"/>
              </w:rPr>
            </w:pPr>
            <w:r w:rsidRPr="006A2C75">
              <w:rPr>
                <w:rFonts w:ascii="Times New Roman" w:eastAsia="Times New Roman" w:hAnsi="Times New Roman" w:cs="Times New Roman"/>
                <w:b/>
                <w:bCs/>
                <w:color w:val="000000"/>
                <w:kern w:val="24"/>
                <w:sz w:val="18"/>
                <w:szCs w:val="18"/>
                <w:lang w:val="en-IN" w:eastAsia="en-IN"/>
                <w14:ligatures w14:val="none"/>
              </w:rPr>
              <w:t>Sampling date</w:t>
            </w:r>
          </w:p>
        </w:tc>
        <w:tc>
          <w:tcPr>
            <w:tcW w:w="2672" w:type="dxa"/>
            <w:gridSpan w:val="3"/>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4D689812" w14:textId="77777777" w:rsidR="006A2C75" w:rsidRPr="006A2C75" w:rsidRDefault="006A2C75" w:rsidP="006A2C75">
            <w:pPr>
              <w:spacing w:after="0" w:line="240" w:lineRule="auto"/>
              <w:jc w:val="center"/>
              <w:textAlignment w:val="center"/>
              <w:rPr>
                <w:rFonts w:ascii="Arial" w:eastAsia="Times New Roman" w:hAnsi="Arial" w:cs="Arial"/>
                <w:kern w:val="0"/>
                <w:sz w:val="18"/>
                <w:szCs w:val="18"/>
                <w:lang w:val="en-IN" w:eastAsia="en-IN"/>
                <w14:ligatures w14:val="none"/>
              </w:rPr>
            </w:pPr>
            <w:r w:rsidRPr="006A2C75">
              <w:rPr>
                <w:rFonts w:ascii="Times New Roman" w:eastAsia="Times New Roman" w:hAnsi="Times New Roman" w:cs="Times New Roman"/>
                <w:b/>
                <w:bCs/>
                <w:color w:val="000000"/>
                <w:kern w:val="24"/>
                <w:sz w:val="18"/>
                <w:szCs w:val="18"/>
                <w:lang w:val="en-IN" w:eastAsia="en-IN"/>
                <w14:ligatures w14:val="none"/>
              </w:rPr>
              <w:t>Treatment</w:t>
            </w:r>
          </w:p>
        </w:tc>
        <w:tc>
          <w:tcPr>
            <w:tcW w:w="615" w:type="dxa"/>
            <w:vMerge w:val="restart"/>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409ED516" w14:textId="77777777" w:rsidR="006A2C75" w:rsidRPr="006A2C75" w:rsidRDefault="006A2C75" w:rsidP="006A2C75">
            <w:pPr>
              <w:spacing w:after="0" w:line="240" w:lineRule="auto"/>
              <w:jc w:val="center"/>
              <w:textAlignment w:val="center"/>
              <w:rPr>
                <w:rFonts w:ascii="Arial" w:eastAsia="Times New Roman" w:hAnsi="Arial" w:cs="Arial"/>
                <w:kern w:val="0"/>
                <w:sz w:val="18"/>
                <w:szCs w:val="18"/>
                <w:lang w:val="en-IN" w:eastAsia="en-IN"/>
                <w14:ligatures w14:val="none"/>
              </w:rPr>
            </w:pPr>
            <w:r w:rsidRPr="006A2C75">
              <w:rPr>
                <w:rFonts w:ascii="Times New Roman" w:eastAsia="Times New Roman" w:hAnsi="Times New Roman" w:cs="Times New Roman"/>
                <w:b/>
                <w:bCs/>
                <w:color w:val="000000"/>
                <w:kern w:val="24"/>
                <w:sz w:val="18"/>
                <w:szCs w:val="18"/>
                <w:lang w:val="en-IN" w:eastAsia="en-IN"/>
                <w14:ligatures w14:val="none"/>
              </w:rPr>
              <w:t>Sample type</w:t>
            </w:r>
          </w:p>
        </w:tc>
        <w:tc>
          <w:tcPr>
            <w:tcW w:w="4550" w:type="dxa"/>
            <w:gridSpan w:val="11"/>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28619212" w14:textId="77777777" w:rsidR="006A2C75" w:rsidRPr="006A2C75" w:rsidRDefault="006A2C75" w:rsidP="006A2C75">
            <w:pPr>
              <w:spacing w:after="0" w:line="240" w:lineRule="auto"/>
              <w:jc w:val="center"/>
              <w:textAlignment w:val="center"/>
              <w:rPr>
                <w:rFonts w:ascii="Arial" w:eastAsia="Times New Roman" w:hAnsi="Arial" w:cs="Arial"/>
                <w:kern w:val="0"/>
                <w:sz w:val="18"/>
                <w:szCs w:val="18"/>
                <w:lang w:val="en-IN" w:eastAsia="en-IN"/>
                <w14:ligatures w14:val="none"/>
              </w:rPr>
            </w:pPr>
            <w:r w:rsidRPr="006A2C75">
              <w:rPr>
                <w:rFonts w:ascii="Times New Roman" w:eastAsia="Times New Roman" w:hAnsi="Times New Roman" w:cs="Times New Roman"/>
                <w:b/>
                <w:bCs/>
                <w:color w:val="000000"/>
                <w:kern w:val="24"/>
                <w:sz w:val="18"/>
                <w:szCs w:val="18"/>
                <w:lang w:val="en-IN" w:eastAsia="en-IN"/>
                <w14:ligatures w14:val="none"/>
              </w:rPr>
              <w:t>Average absolute log</w:t>
            </w:r>
            <w:r w:rsidRPr="006A2C75">
              <w:rPr>
                <w:rFonts w:ascii="Times New Roman" w:eastAsia="Times New Roman" w:hAnsi="Times New Roman" w:cs="Times New Roman"/>
                <w:b/>
                <w:bCs/>
                <w:color w:val="000000"/>
                <w:kern w:val="24"/>
                <w:sz w:val="18"/>
                <w:szCs w:val="18"/>
                <w:vertAlign w:val="subscript"/>
                <w:lang w:val="en-IN" w:eastAsia="en-IN"/>
                <w14:ligatures w14:val="none"/>
              </w:rPr>
              <w:t xml:space="preserve">10 </w:t>
            </w:r>
            <w:r w:rsidRPr="006A2C75">
              <w:rPr>
                <w:rFonts w:ascii="Times New Roman" w:eastAsia="Times New Roman" w:hAnsi="Times New Roman" w:cs="Times New Roman"/>
                <w:b/>
                <w:bCs/>
                <w:color w:val="000000"/>
                <w:kern w:val="24"/>
                <w:sz w:val="18"/>
                <w:szCs w:val="18"/>
                <w:lang w:val="en-IN" w:eastAsia="en-IN"/>
                <w14:ligatures w14:val="none"/>
              </w:rPr>
              <w:t>gene copies/mL</w:t>
            </w:r>
          </w:p>
        </w:tc>
        <w:tc>
          <w:tcPr>
            <w:tcW w:w="4250" w:type="dxa"/>
            <w:gridSpan w:val="11"/>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422D97A7" w14:textId="3403D69C" w:rsidR="006A2C75" w:rsidRPr="006A2C75" w:rsidRDefault="00CB7FA2" w:rsidP="006A2C75">
            <w:pPr>
              <w:spacing w:after="0" w:line="240" w:lineRule="auto"/>
              <w:jc w:val="center"/>
              <w:textAlignment w:val="center"/>
              <w:rPr>
                <w:rFonts w:ascii="Arial" w:eastAsia="Times New Roman" w:hAnsi="Arial" w:cs="Arial"/>
                <w:kern w:val="0"/>
                <w:sz w:val="18"/>
                <w:szCs w:val="18"/>
                <w:lang w:val="en-IN" w:eastAsia="en-IN"/>
                <w14:ligatures w14:val="none"/>
              </w:rPr>
            </w:pPr>
            <w:r>
              <w:rPr>
                <w:rFonts w:ascii="Times New Roman" w:eastAsia="Times New Roman" w:hAnsi="Times New Roman" w:cs="Times New Roman"/>
                <w:b/>
                <w:bCs/>
                <w:color w:val="000000"/>
                <w:kern w:val="24"/>
                <w:sz w:val="18"/>
                <w:szCs w:val="18"/>
                <w:lang w:val="en-US" w:eastAsia="en-IN"/>
                <w14:ligatures w14:val="none"/>
              </w:rPr>
              <w:t>Average</w:t>
            </w:r>
            <w:r w:rsidR="006A2C75" w:rsidRPr="006A2C75">
              <w:rPr>
                <w:rFonts w:ascii="Times New Roman" w:eastAsia="Times New Roman" w:hAnsi="Times New Roman" w:cs="Times New Roman"/>
                <w:b/>
                <w:bCs/>
                <w:color w:val="000000"/>
                <w:kern w:val="24"/>
                <w:sz w:val="18"/>
                <w:szCs w:val="18"/>
                <w:lang w:val="en-US" w:eastAsia="en-IN"/>
                <w14:ligatures w14:val="none"/>
              </w:rPr>
              <w:t xml:space="preserve"> log reduction = log</w:t>
            </w:r>
            <w:r w:rsidR="006A2C75" w:rsidRPr="006A2C75">
              <w:rPr>
                <w:rFonts w:ascii="Times New Roman" w:eastAsia="Times New Roman" w:hAnsi="Times New Roman" w:cs="Times New Roman"/>
                <w:b/>
                <w:bCs/>
                <w:color w:val="000000"/>
                <w:kern w:val="24"/>
                <w:sz w:val="18"/>
                <w:szCs w:val="18"/>
                <w:vertAlign w:val="subscript"/>
                <w:lang w:val="en-US" w:eastAsia="en-IN"/>
                <w14:ligatures w14:val="none"/>
              </w:rPr>
              <w:t>10</w:t>
            </w:r>
            <w:r w:rsidR="006A2C75" w:rsidRPr="006A2C75">
              <w:rPr>
                <w:rFonts w:ascii="Times New Roman" w:eastAsia="Times New Roman" w:hAnsi="Times New Roman" w:cs="Times New Roman"/>
                <w:b/>
                <w:bCs/>
                <w:color w:val="000000"/>
                <w:kern w:val="24"/>
                <w:sz w:val="18"/>
                <w:szCs w:val="18"/>
                <w:lang w:val="en-US" w:eastAsia="en-IN"/>
                <w14:ligatures w14:val="none"/>
              </w:rPr>
              <w:t xml:space="preserve"> (gene copies i</w:t>
            </w:r>
            <w:r w:rsidR="00B3240B">
              <w:rPr>
                <w:rFonts w:ascii="Times New Roman" w:eastAsia="Times New Roman" w:hAnsi="Times New Roman" w:cs="Times New Roman"/>
                <w:b/>
                <w:bCs/>
                <w:color w:val="000000"/>
                <w:kern w:val="24"/>
                <w:sz w:val="18"/>
                <w:szCs w:val="18"/>
                <w:lang w:val="en-US" w:eastAsia="en-IN"/>
                <w14:ligatures w14:val="none"/>
              </w:rPr>
              <w:t>nfluent</w:t>
            </w:r>
            <w:r w:rsidR="006A2C75" w:rsidRPr="006A2C75">
              <w:rPr>
                <w:rFonts w:ascii="Times New Roman" w:eastAsia="Times New Roman" w:hAnsi="Times New Roman" w:cs="Times New Roman"/>
                <w:b/>
                <w:bCs/>
                <w:color w:val="000000"/>
                <w:kern w:val="24"/>
                <w:sz w:val="18"/>
                <w:szCs w:val="18"/>
                <w:lang w:val="en-US" w:eastAsia="en-IN"/>
                <w14:ligatures w14:val="none"/>
              </w:rPr>
              <w:t xml:space="preserve">/gene copies </w:t>
            </w:r>
            <w:r>
              <w:rPr>
                <w:rFonts w:ascii="Times New Roman" w:eastAsia="Times New Roman" w:hAnsi="Times New Roman" w:cs="Times New Roman"/>
                <w:b/>
                <w:bCs/>
                <w:color w:val="000000"/>
                <w:kern w:val="24"/>
                <w:sz w:val="18"/>
                <w:szCs w:val="18"/>
                <w:lang w:val="en-US" w:eastAsia="en-IN"/>
                <w14:ligatures w14:val="none"/>
              </w:rPr>
              <w:t>effluent</w:t>
            </w:r>
            <w:r w:rsidR="006A2C75" w:rsidRPr="006A2C75">
              <w:rPr>
                <w:rFonts w:ascii="Times New Roman" w:eastAsia="Times New Roman" w:hAnsi="Times New Roman" w:cs="Times New Roman"/>
                <w:b/>
                <w:bCs/>
                <w:color w:val="000000"/>
                <w:kern w:val="24"/>
                <w:sz w:val="18"/>
                <w:szCs w:val="18"/>
                <w:lang w:val="en-US" w:eastAsia="en-IN"/>
                <w14:ligatures w14:val="none"/>
              </w:rPr>
              <w:t>)</w:t>
            </w:r>
          </w:p>
        </w:tc>
      </w:tr>
      <w:tr w:rsidR="00A3408C" w:rsidRPr="00923FDF" w14:paraId="01306518" w14:textId="77777777" w:rsidTr="006D41E6">
        <w:trPr>
          <w:gridAfter w:val="1"/>
          <w:wAfter w:w="37" w:type="dxa"/>
          <w:trHeight w:val="314"/>
        </w:trPr>
        <w:tc>
          <w:tcPr>
            <w:tcW w:w="0" w:type="auto"/>
            <w:vMerge/>
            <w:tcBorders>
              <w:top w:val="single" w:sz="4" w:space="0" w:color="000000"/>
              <w:left w:val="nil"/>
              <w:bottom w:val="single" w:sz="4" w:space="0" w:color="000000"/>
              <w:right w:val="nil"/>
            </w:tcBorders>
            <w:vAlign w:val="center"/>
            <w:hideMark/>
          </w:tcPr>
          <w:p w14:paraId="5DB1442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single" w:sz="4" w:space="0" w:color="000000"/>
              <w:right w:val="nil"/>
            </w:tcBorders>
            <w:vAlign w:val="center"/>
            <w:hideMark/>
          </w:tcPr>
          <w:p w14:paraId="749146F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single" w:sz="4" w:space="0" w:color="000000"/>
              <w:right w:val="nil"/>
            </w:tcBorders>
            <w:vAlign w:val="center"/>
            <w:hideMark/>
          </w:tcPr>
          <w:p w14:paraId="045B682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single" w:sz="4" w:space="0" w:color="000000"/>
              <w:right w:val="nil"/>
            </w:tcBorders>
            <w:vAlign w:val="center"/>
            <w:hideMark/>
          </w:tcPr>
          <w:p w14:paraId="41B7DA3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single" w:sz="4" w:space="0" w:color="000000"/>
              <w:right w:val="nil"/>
            </w:tcBorders>
            <w:vAlign w:val="center"/>
            <w:hideMark/>
          </w:tcPr>
          <w:p w14:paraId="453B4A5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99"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0E9FEE0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b/>
                <w:bCs/>
                <w:color w:val="000000"/>
                <w:kern w:val="24"/>
                <w:sz w:val="16"/>
                <w:szCs w:val="16"/>
                <w:lang w:val="en-IN" w:eastAsia="en-IN"/>
                <w14:ligatures w14:val="none"/>
              </w:rPr>
              <w:t>Primary</w:t>
            </w:r>
          </w:p>
        </w:tc>
        <w:tc>
          <w:tcPr>
            <w:tcW w:w="990"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287C71F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b/>
                <w:bCs/>
                <w:color w:val="000000"/>
                <w:kern w:val="24"/>
                <w:sz w:val="16"/>
                <w:szCs w:val="16"/>
                <w:lang w:val="en-IN" w:eastAsia="en-IN"/>
                <w14:ligatures w14:val="none"/>
              </w:rPr>
              <w:t>Secondary</w:t>
            </w:r>
          </w:p>
        </w:tc>
        <w:tc>
          <w:tcPr>
            <w:tcW w:w="982"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492DEE1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b/>
                <w:bCs/>
                <w:color w:val="000000"/>
                <w:kern w:val="24"/>
                <w:sz w:val="16"/>
                <w:szCs w:val="16"/>
                <w:lang w:val="en-IN" w:eastAsia="en-IN"/>
                <w14:ligatures w14:val="none"/>
              </w:rPr>
              <w:t>Advanced</w:t>
            </w:r>
          </w:p>
        </w:tc>
        <w:tc>
          <w:tcPr>
            <w:tcW w:w="0" w:type="auto"/>
            <w:vMerge/>
            <w:tcBorders>
              <w:top w:val="single" w:sz="4" w:space="0" w:color="000000"/>
              <w:left w:val="nil"/>
              <w:bottom w:val="single" w:sz="4" w:space="0" w:color="000000"/>
              <w:right w:val="nil"/>
            </w:tcBorders>
            <w:vAlign w:val="center"/>
            <w:hideMark/>
          </w:tcPr>
          <w:p w14:paraId="0214F4B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78FD58C3" w14:textId="5D194963"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b/>
                <w:bCs/>
                <w:color w:val="000000"/>
                <w:kern w:val="24"/>
                <w:sz w:val="16"/>
                <w:szCs w:val="16"/>
                <w:lang w:val="en-IN" w:eastAsia="en-IN"/>
                <w14:ligatures w14:val="none"/>
              </w:rPr>
              <w:t>16</w:t>
            </w:r>
            <w:r w:rsidR="00926ACF">
              <w:rPr>
                <w:rFonts w:ascii="Times New Roman" w:eastAsia="Times New Roman" w:hAnsi="Times New Roman" w:cs="Times New Roman"/>
                <w:b/>
                <w:bCs/>
                <w:color w:val="000000"/>
                <w:kern w:val="24"/>
                <w:sz w:val="16"/>
                <w:szCs w:val="16"/>
                <w:lang w:val="en-IN" w:eastAsia="en-IN"/>
                <w14:ligatures w14:val="none"/>
              </w:rPr>
              <w:t>S</w:t>
            </w:r>
          </w:p>
        </w:tc>
        <w:tc>
          <w:tcPr>
            <w:tcW w:w="391"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2A431ED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uidA</w:t>
            </w:r>
            <w:proofErr w:type="spellEnd"/>
          </w:p>
        </w:tc>
        <w:tc>
          <w:tcPr>
            <w:tcW w:w="465"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6C02DB2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b/>
                <w:bCs/>
                <w:i/>
                <w:iCs/>
                <w:color w:val="000000"/>
                <w:kern w:val="24"/>
                <w:sz w:val="16"/>
                <w:szCs w:val="16"/>
                <w:lang w:val="en-IN" w:eastAsia="en-IN"/>
                <w14:ligatures w14:val="none"/>
              </w:rPr>
              <w:t>aph3-Ib</w:t>
            </w:r>
          </w:p>
        </w:tc>
        <w:tc>
          <w:tcPr>
            <w:tcW w:w="537"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449F023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bla</w:t>
            </w:r>
            <w:proofErr w:type="spellEnd"/>
            <w:r w:rsidRPr="006A2C75">
              <w:rPr>
                <w:rFonts w:ascii="Times New Roman" w:eastAsia="Times New Roman" w:hAnsi="Times New Roman" w:cs="Times New Roman"/>
                <w:b/>
                <w:bCs/>
                <w:i/>
                <w:iCs/>
                <w:color w:val="000000"/>
                <w:kern w:val="24"/>
                <w:position w:val="-5"/>
                <w:sz w:val="16"/>
                <w:szCs w:val="16"/>
                <w:vertAlign w:val="subscript"/>
                <w:lang w:val="en-IN" w:eastAsia="en-IN"/>
                <w14:ligatures w14:val="none"/>
              </w:rPr>
              <w:t>CTX-M</w:t>
            </w:r>
          </w:p>
        </w:tc>
        <w:tc>
          <w:tcPr>
            <w:tcW w:w="543"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23260E0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bla</w:t>
            </w:r>
            <w:proofErr w:type="spellEnd"/>
            <w:r w:rsidRPr="006A2C75">
              <w:rPr>
                <w:rFonts w:ascii="Times New Roman" w:eastAsia="Times New Roman" w:hAnsi="Times New Roman" w:cs="Times New Roman"/>
                <w:b/>
                <w:bCs/>
                <w:i/>
                <w:iCs/>
                <w:color w:val="000000"/>
                <w:kern w:val="24"/>
                <w:position w:val="-5"/>
                <w:sz w:val="16"/>
                <w:szCs w:val="16"/>
                <w:vertAlign w:val="subscript"/>
                <w:lang w:val="en-IN" w:eastAsia="en-IN"/>
                <w14:ligatures w14:val="none"/>
              </w:rPr>
              <w:t>NDM</w:t>
            </w:r>
          </w:p>
        </w:tc>
        <w:tc>
          <w:tcPr>
            <w:tcW w:w="445"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05F4953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ermF</w:t>
            </w:r>
            <w:proofErr w:type="spellEnd"/>
          </w:p>
        </w:tc>
        <w:tc>
          <w:tcPr>
            <w:tcW w:w="391"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130CDF5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qnrS</w:t>
            </w:r>
            <w:proofErr w:type="spellEnd"/>
          </w:p>
        </w:tc>
        <w:tc>
          <w:tcPr>
            <w:tcW w:w="439"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6FE17C6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b/>
                <w:bCs/>
                <w:i/>
                <w:iCs/>
                <w:color w:val="000000"/>
                <w:kern w:val="24"/>
                <w:sz w:val="16"/>
                <w:szCs w:val="16"/>
                <w:lang w:val="en-IN" w:eastAsia="en-IN"/>
                <w14:ligatures w14:val="none"/>
              </w:rPr>
              <w:t>sul2</w:t>
            </w:r>
          </w:p>
        </w:tc>
        <w:tc>
          <w:tcPr>
            <w:tcW w:w="439"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386D524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tetW</w:t>
            </w:r>
            <w:proofErr w:type="spellEnd"/>
          </w:p>
        </w:tc>
        <w:tc>
          <w:tcPr>
            <w:tcW w:w="439" w:type="dxa"/>
            <w:tcBorders>
              <w:top w:val="single" w:sz="4" w:space="0" w:color="000000"/>
              <w:left w:val="nil"/>
              <w:bottom w:val="single" w:sz="4" w:space="0" w:color="000000"/>
              <w:right w:val="single" w:sz="4" w:space="0" w:color="000000"/>
            </w:tcBorders>
            <w:shd w:val="clear" w:color="auto" w:fill="auto"/>
            <w:tcMar>
              <w:top w:w="5" w:type="dxa"/>
              <w:left w:w="5" w:type="dxa"/>
              <w:bottom w:w="0" w:type="dxa"/>
              <w:right w:w="5" w:type="dxa"/>
            </w:tcMar>
            <w:vAlign w:val="center"/>
            <w:hideMark/>
          </w:tcPr>
          <w:p w14:paraId="54FB55A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b/>
                <w:bCs/>
                <w:i/>
                <w:iCs/>
                <w:color w:val="000000"/>
                <w:kern w:val="24"/>
                <w:sz w:val="16"/>
                <w:szCs w:val="16"/>
                <w:lang w:val="en-IN" w:eastAsia="en-IN"/>
                <w14:ligatures w14:val="none"/>
              </w:rPr>
              <w:t>intI1</w:t>
            </w:r>
          </w:p>
        </w:tc>
        <w:tc>
          <w:tcPr>
            <w:tcW w:w="343" w:type="dxa"/>
            <w:gridSpan w:val="2"/>
            <w:tcBorders>
              <w:top w:val="single" w:sz="4" w:space="0" w:color="000000"/>
              <w:left w:val="single" w:sz="4" w:space="0" w:color="000000"/>
              <w:bottom w:val="single" w:sz="4" w:space="0" w:color="000000"/>
              <w:right w:val="nil"/>
            </w:tcBorders>
            <w:shd w:val="clear" w:color="auto" w:fill="auto"/>
            <w:tcMar>
              <w:top w:w="5" w:type="dxa"/>
              <w:left w:w="5" w:type="dxa"/>
              <w:bottom w:w="0" w:type="dxa"/>
              <w:right w:w="5" w:type="dxa"/>
            </w:tcMar>
            <w:vAlign w:val="center"/>
            <w:hideMark/>
          </w:tcPr>
          <w:p w14:paraId="4912916F" w14:textId="4AABB7BE"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b/>
                <w:bCs/>
                <w:color w:val="000000"/>
                <w:kern w:val="24"/>
                <w:sz w:val="16"/>
                <w:szCs w:val="16"/>
                <w:lang w:val="en-IN" w:eastAsia="en-IN"/>
                <w14:ligatures w14:val="none"/>
              </w:rPr>
              <w:t>16</w:t>
            </w:r>
            <w:r w:rsidR="00926ACF">
              <w:rPr>
                <w:rFonts w:ascii="Times New Roman" w:eastAsia="Times New Roman" w:hAnsi="Times New Roman" w:cs="Times New Roman"/>
                <w:b/>
                <w:bCs/>
                <w:color w:val="000000"/>
                <w:kern w:val="24"/>
                <w:sz w:val="16"/>
                <w:szCs w:val="16"/>
                <w:lang w:val="en-IN" w:eastAsia="en-IN"/>
                <w14:ligatures w14:val="none"/>
              </w:rPr>
              <w:t>S</w:t>
            </w:r>
          </w:p>
        </w:tc>
        <w:tc>
          <w:tcPr>
            <w:tcW w:w="391"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6862230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uidA</w:t>
            </w:r>
            <w:proofErr w:type="spellEnd"/>
          </w:p>
        </w:tc>
        <w:tc>
          <w:tcPr>
            <w:tcW w:w="465"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17E64C8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b/>
                <w:bCs/>
                <w:i/>
                <w:iCs/>
                <w:color w:val="000000"/>
                <w:kern w:val="24"/>
                <w:sz w:val="16"/>
                <w:szCs w:val="16"/>
                <w:lang w:val="en-IN" w:eastAsia="en-IN"/>
                <w14:ligatures w14:val="none"/>
              </w:rPr>
              <w:t>aph3-Ib</w:t>
            </w:r>
          </w:p>
        </w:tc>
        <w:tc>
          <w:tcPr>
            <w:tcW w:w="537"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7912F5D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bla</w:t>
            </w:r>
            <w:proofErr w:type="spellEnd"/>
            <w:r w:rsidRPr="006A2C75">
              <w:rPr>
                <w:rFonts w:ascii="Times New Roman" w:eastAsia="Times New Roman" w:hAnsi="Times New Roman" w:cs="Times New Roman"/>
                <w:b/>
                <w:bCs/>
                <w:i/>
                <w:iCs/>
                <w:color w:val="000000"/>
                <w:kern w:val="24"/>
                <w:position w:val="-5"/>
                <w:sz w:val="16"/>
                <w:szCs w:val="16"/>
                <w:vertAlign w:val="subscript"/>
                <w:lang w:val="en-IN" w:eastAsia="en-IN"/>
                <w14:ligatures w14:val="none"/>
              </w:rPr>
              <w:t>CTX-M</w:t>
            </w:r>
          </w:p>
        </w:tc>
        <w:tc>
          <w:tcPr>
            <w:tcW w:w="543"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676D28C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bla</w:t>
            </w:r>
            <w:proofErr w:type="spellEnd"/>
            <w:r w:rsidRPr="006A2C75">
              <w:rPr>
                <w:rFonts w:ascii="Times New Roman" w:eastAsia="Times New Roman" w:hAnsi="Times New Roman" w:cs="Times New Roman"/>
                <w:b/>
                <w:bCs/>
                <w:i/>
                <w:iCs/>
                <w:color w:val="000000"/>
                <w:kern w:val="24"/>
                <w:position w:val="-5"/>
                <w:sz w:val="16"/>
                <w:szCs w:val="16"/>
                <w:vertAlign w:val="subscript"/>
                <w:lang w:val="en-IN" w:eastAsia="en-IN"/>
                <w14:ligatures w14:val="none"/>
              </w:rPr>
              <w:t>NDM</w:t>
            </w:r>
          </w:p>
        </w:tc>
        <w:tc>
          <w:tcPr>
            <w:tcW w:w="445"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61C2D3E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ermF</w:t>
            </w:r>
            <w:proofErr w:type="spellEnd"/>
          </w:p>
        </w:tc>
        <w:tc>
          <w:tcPr>
            <w:tcW w:w="391"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0A473A4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qnrS</w:t>
            </w:r>
            <w:proofErr w:type="spellEnd"/>
          </w:p>
        </w:tc>
        <w:tc>
          <w:tcPr>
            <w:tcW w:w="343"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6994747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b/>
                <w:bCs/>
                <w:i/>
                <w:iCs/>
                <w:color w:val="000000"/>
                <w:kern w:val="24"/>
                <w:sz w:val="16"/>
                <w:szCs w:val="16"/>
                <w:lang w:val="en-IN" w:eastAsia="en-IN"/>
                <w14:ligatures w14:val="none"/>
              </w:rPr>
              <w:t>sul2</w:t>
            </w:r>
          </w:p>
        </w:tc>
        <w:tc>
          <w:tcPr>
            <w:tcW w:w="369"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7F44C08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proofErr w:type="spellStart"/>
            <w:r w:rsidRPr="006A2C75">
              <w:rPr>
                <w:rFonts w:ascii="Times New Roman" w:eastAsia="Times New Roman" w:hAnsi="Times New Roman" w:cs="Times New Roman"/>
                <w:b/>
                <w:bCs/>
                <w:i/>
                <w:iCs/>
                <w:color w:val="000000"/>
                <w:kern w:val="24"/>
                <w:sz w:val="16"/>
                <w:szCs w:val="16"/>
                <w:lang w:val="en-IN" w:eastAsia="en-IN"/>
                <w14:ligatures w14:val="none"/>
              </w:rPr>
              <w:t>tetW</w:t>
            </w:r>
            <w:proofErr w:type="spellEnd"/>
          </w:p>
        </w:tc>
        <w:tc>
          <w:tcPr>
            <w:tcW w:w="409" w:type="dxa"/>
            <w:tcBorders>
              <w:top w:val="single" w:sz="4" w:space="0" w:color="000000"/>
              <w:left w:val="nil"/>
              <w:bottom w:val="single" w:sz="4" w:space="0" w:color="000000"/>
              <w:right w:val="nil"/>
            </w:tcBorders>
            <w:shd w:val="clear" w:color="auto" w:fill="auto"/>
            <w:tcMar>
              <w:top w:w="5" w:type="dxa"/>
              <w:left w:w="5" w:type="dxa"/>
              <w:bottom w:w="0" w:type="dxa"/>
              <w:right w:w="5" w:type="dxa"/>
            </w:tcMar>
            <w:vAlign w:val="center"/>
            <w:hideMark/>
          </w:tcPr>
          <w:p w14:paraId="0B9C2B2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b/>
                <w:bCs/>
                <w:i/>
                <w:iCs/>
                <w:color w:val="000000"/>
                <w:kern w:val="24"/>
                <w:sz w:val="16"/>
                <w:szCs w:val="16"/>
                <w:lang w:val="en-IN" w:eastAsia="en-IN"/>
                <w14:ligatures w14:val="none"/>
              </w:rPr>
              <w:t>intI1</w:t>
            </w:r>
          </w:p>
        </w:tc>
      </w:tr>
      <w:tr w:rsidR="00A3408C" w:rsidRPr="00923FDF" w14:paraId="1AE071DB" w14:textId="77777777" w:rsidTr="006D41E6">
        <w:trPr>
          <w:gridAfter w:val="1"/>
          <w:wAfter w:w="37" w:type="dxa"/>
          <w:trHeight w:val="148"/>
        </w:trPr>
        <w:tc>
          <w:tcPr>
            <w:tcW w:w="824" w:type="dxa"/>
            <w:vMerge w:val="restart"/>
            <w:tcBorders>
              <w:top w:val="single" w:sz="4" w:space="0" w:color="000000"/>
              <w:left w:val="nil"/>
              <w:bottom w:val="nil"/>
              <w:right w:val="nil"/>
            </w:tcBorders>
            <w:shd w:val="clear" w:color="auto" w:fill="auto"/>
            <w:tcMar>
              <w:top w:w="5" w:type="dxa"/>
              <w:left w:w="5" w:type="dxa"/>
              <w:bottom w:w="0" w:type="dxa"/>
              <w:right w:w="5" w:type="dxa"/>
            </w:tcMar>
            <w:hideMark/>
          </w:tcPr>
          <w:p w14:paraId="38A2E8BD"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This study</w:t>
            </w:r>
          </w:p>
        </w:tc>
        <w:tc>
          <w:tcPr>
            <w:tcW w:w="896" w:type="dxa"/>
            <w:vMerge w:val="restart"/>
            <w:tcBorders>
              <w:top w:val="single" w:sz="4" w:space="0" w:color="000000"/>
              <w:left w:val="nil"/>
              <w:bottom w:val="nil"/>
              <w:right w:val="nil"/>
            </w:tcBorders>
            <w:shd w:val="clear" w:color="auto" w:fill="auto"/>
            <w:tcMar>
              <w:top w:w="5" w:type="dxa"/>
              <w:left w:w="5" w:type="dxa"/>
              <w:bottom w:w="0" w:type="dxa"/>
              <w:right w:w="5" w:type="dxa"/>
            </w:tcMar>
            <w:hideMark/>
          </w:tcPr>
          <w:p w14:paraId="5CC77C24"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Hyderabad, India</w:t>
            </w:r>
          </w:p>
        </w:tc>
        <w:tc>
          <w:tcPr>
            <w:tcW w:w="710" w:type="dxa"/>
            <w:vMerge w:val="restart"/>
            <w:tcBorders>
              <w:top w:val="single" w:sz="4" w:space="0" w:color="000000"/>
              <w:left w:val="nil"/>
              <w:bottom w:val="nil"/>
              <w:right w:val="nil"/>
            </w:tcBorders>
            <w:shd w:val="clear" w:color="auto" w:fill="auto"/>
            <w:tcMar>
              <w:top w:w="5" w:type="dxa"/>
              <w:left w:w="5" w:type="dxa"/>
              <w:bottom w:w="0" w:type="dxa"/>
              <w:right w:w="5" w:type="dxa"/>
            </w:tcMar>
            <w:hideMark/>
          </w:tcPr>
          <w:p w14:paraId="6BF26271"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w:t>
            </w:r>
          </w:p>
        </w:tc>
        <w:tc>
          <w:tcPr>
            <w:tcW w:w="584" w:type="dxa"/>
            <w:vMerge w:val="restart"/>
            <w:tcBorders>
              <w:top w:val="single" w:sz="4" w:space="0" w:color="000000"/>
              <w:left w:val="nil"/>
              <w:bottom w:val="nil"/>
              <w:right w:val="nil"/>
            </w:tcBorders>
            <w:shd w:val="clear" w:color="auto" w:fill="auto"/>
            <w:tcMar>
              <w:top w:w="5" w:type="dxa"/>
              <w:left w:w="5" w:type="dxa"/>
              <w:bottom w:w="0" w:type="dxa"/>
              <w:right w:w="5" w:type="dxa"/>
            </w:tcMar>
            <w:hideMark/>
          </w:tcPr>
          <w:p w14:paraId="4CB7826F"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w:t>
            </w:r>
          </w:p>
        </w:tc>
        <w:tc>
          <w:tcPr>
            <w:tcW w:w="785" w:type="dxa"/>
            <w:vMerge w:val="restart"/>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3713C00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Summer</w:t>
            </w:r>
          </w:p>
        </w:tc>
        <w:tc>
          <w:tcPr>
            <w:tcW w:w="699" w:type="dxa"/>
            <w:vMerge w:val="restart"/>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0BBBA9D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39702F6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SBR</w:t>
            </w:r>
          </w:p>
        </w:tc>
        <w:tc>
          <w:tcPr>
            <w:tcW w:w="982" w:type="dxa"/>
            <w:vMerge w:val="restart"/>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1FD7F53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Chlorination</w:t>
            </w:r>
          </w:p>
        </w:tc>
        <w:tc>
          <w:tcPr>
            <w:tcW w:w="615"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3AE5F9B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23A8F18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9.15</w:t>
            </w:r>
          </w:p>
        </w:tc>
        <w:tc>
          <w:tcPr>
            <w:tcW w:w="391"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234706B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4.86</w:t>
            </w:r>
          </w:p>
        </w:tc>
        <w:tc>
          <w:tcPr>
            <w:tcW w:w="465"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76DA3EB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6.83</w:t>
            </w:r>
          </w:p>
        </w:tc>
        <w:tc>
          <w:tcPr>
            <w:tcW w:w="537"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2DA4422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5.02</w:t>
            </w:r>
          </w:p>
        </w:tc>
        <w:tc>
          <w:tcPr>
            <w:tcW w:w="543"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118AA60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4.36</w:t>
            </w:r>
          </w:p>
        </w:tc>
        <w:tc>
          <w:tcPr>
            <w:tcW w:w="445"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0F0FA4B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6.74</w:t>
            </w:r>
          </w:p>
        </w:tc>
        <w:tc>
          <w:tcPr>
            <w:tcW w:w="391"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662FFD3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5.84</w:t>
            </w:r>
          </w:p>
        </w:tc>
        <w:tc>
          <w:tcPr>
            <w:tcW w:w="439"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5A11176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6.76</w:t>
            </w:r>
          </w:p>
        </w:tc>
        <w:tc>
          <w:tcPr>
            <w:tcW w:w="439"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5CBC3CC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6.70</w:t>
            </w:r>
          </w:p>
        </w:tc>
        <w:tc>
          <w:tcPr>
            <w:tcW w:w="439" w:type="dxa"/>
            <w:tcBorders>
              <w:top w:val="single" w:sz="4" w:space="0" w:color="000000"/>
              <w:left w:val="nil"/>
              <w:bottom w:val="nil"/>
              <w:right w:val="single" w:sz="4" w:space="0" w:color="000000"/>
            </w:tcBorders>
            <w:shd w:val="clear" w:color="auto" w:fill="auto"/>
            <w:tcMar>
              <w:top w:w="5" w:type="dxa"/>
              <w:left w:w="5" w:type="dxa"/>
              <w:bottom w:w="0" w:type="dxa"/>
              <w:right w:w="5" w:type="dxa"/>
            </w:tcMar>
            <w:vAlign w:val="center"/>
            <w:hideMark/>
          </w:tcPr>
          <w:p w14:paraId="3C75C25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7.25</w:t>
            </w:r>
          </w:p>
        </w:tc>
        <w:tc>
          <w:tcPr>
            <w:tcW w:w="343" w:type="dxa"/>
            <w:gridSpan w:val="2"/>
            <w:tcBorders>
              <w:top w:val="single" w:sz="4" w:space="0" w:color="000000"/>
              <w:left w:val="single" w:sz="4" w:space="0" w:color="000000"/>
              <w:bottom w:val="nil"/>
              <w:right w:val="nil"/>
            </w:tcBorders>
            <w:shd w:val="clear" w:color="auto" w:fill="auto"/>
            <w:tcMar>
              <w:top w:w="5" w:type="dxa"/>
              <w:left w:w="5" w:type="dxa"/>
              <w:bottom w:w="0" w:type="dxa"/>
              <w:right w:w="5" w:type="dxa"/>
            </w:tcMar>
            <w:vAlign w:val="center"/>
            <w:hideMark/>
          </w:tcPr>
          <w:p w14:paraId="0CAD681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1.01</w:t>
            </w:r>
          </w:p>
        </w:tc>
        <w:tc>
          <w:tcPr>
            <w:tcW w:w="391"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737EDDB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0.80</w:t>
            </w:r>
          </w:p>
        </w:tc>
        <w:tc>
          <w:tcPr>
            <w:tcW w:w="465"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650CD1D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0.49</w:t>
            </w:r>
          </w:p>
        </w:tc>
        <w:tc>
          <w:tcPr>
            <w:tcW w:w="537"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37DB9BB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0.76</w:t>
            </w:r>
          </w:p>
        </w:tc>
        <w:tc>
          <w:tcPr>
            <w:tcW w:w="543"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7EF0CD0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0.73</w:t>
            </w:r>
          </w:p>
        </w:tc>
        <w:tc>
          <w:tcPr>
            <w:tcW w:w="445"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76F6B62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0.83</w:t>
            </w:r>
          </w:p>
        </w:tc>
        <w:tc>
          <w:tcPr>
            <w:tcW w:w="391"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71B6AE9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0.83</w:t>
            </w:r>
          </w:p>
        </w:tc>
        <w:tc>
          <w:tcPr>
            <w:tcW w:w="343"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0854A82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0.19</w:t>
            </w:r>
          </w:p>
        </w:tc>
        <w:tc>
          <w:tcPr>
            <w:tcW w:w="369"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32C3BD2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0.83</w:t>
            </w:r>
          </w:p>
        </w:tc>
        <w:tc>
          <w:tcPr>
            <w:tcW w:w="409" w:type="dxa"/>
            <w:tcBorders>
              <w:top w:val="single" w:sz="4" w:space="0" w:color="000000"/>
              <w:left w:val="nil"/>
              <w:bottom w:val="nil"/>
              <w:right w:val="nil"/>
            </w:tcBorders>
            <w:shd w:val="clear" w:color="auto" w:fill="auto"/>
            <w:tcMar>
              <w:top w:w="5" w:type="dxa"/>
              <w:left w:w="5" w:type="dxa"/>
              <w:bottom w:w="0" w:type="dxa"/>
              <w:right w:w="5" w:type="dxa"/>
            </w:tcMar>
            <w:vAlign w:val="center"/>
            <w:hideMark/>
          </w:tcPr>
          <w:p w14:paraId="1A3C6AF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0.28</w:t>
            </w:r>
          </w:p>
        </w:tc>
      </w:tr>
      <w:tr w:rsidR="00A3408C" w:rsidRPr="00923FDF" w14:paraId="3F01DC68"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2F7C962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59994DD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694B9AE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148358E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0DF76C5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6804233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01C6E3A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461715E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7EB092F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703003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8.14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92C532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4.05</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247F3E8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6.33</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08EE42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4.26</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4D3E34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3.63</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FC38B6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5.91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BC7385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4C8761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6.58</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966EAB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5.87</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1C47DF6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6.97</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C513EB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3E0C2D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09F4DF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A7F5F8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381044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78EFB2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346DB3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053CB9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9B5D25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F5445A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69DD7750"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4571647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2A27E52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578FAED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3E3235A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7405A0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Monsoon</w:t>
            </w:r>
          </w:p>
        </w:tc>
        <w:tc>
          <w:tcPr>
            <w:tcW w:w="0" w:type="auto"/>
            <w:vMerge/>
            <w:tcBorders>
              <w:top w:val="single" w:sz="4" w:space="0" w:color="000000"/>
              <w:left w:val="nil"/>
              <w:bottom w:val="nil"/>
              <w:right w:val="nil"/>
            </w:tcBorders>
            <w:vAlign w:val="center"/>
            <w:hideMark/>
          </w:tcPr>
          <w:p w14:paraId="6ACB622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1781BD0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673C777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15BF577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88A234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9.32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67922F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4.78</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03FC12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7.01</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8E1404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4.82</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46B67C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4.55</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77895B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815045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6.08</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955776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6.66</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ED2313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6.64</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20B7B8F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7.14</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433ECFD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BB8403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0.81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684B1B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0.69</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BA349C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0.63</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251E78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0.66</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B2CF61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0.79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6E9E9E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1.28</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6BE63E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0.36</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710BAF3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0.88</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84CEAE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0.50</w:t>
            </w:r>
          </w:p>
        </w:tc>
      </w:tr>
      <w:tr w:rsidR="00A3408C" w:rsidRPr="00923FDF" w14:paraId="0093A523"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7037238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0E5A1E3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32455AA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29B28CA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1C9FAE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7CAAE71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436FB37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2F44EE4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0275813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0EB050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7.99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32BD20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3.97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3253F3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6.32</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6F717A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4.19</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053E12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3.88</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CF23DF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43FCC3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4.80</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E89A57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6.30</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19D46A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5.76</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19AD5E8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6.65</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2B0F0D7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B83AA0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51F942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784927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3F2917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BC3D76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32B5B5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15BF90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06DC5B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4E4678C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14530DCA"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3B32F07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2C3F699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17C25D7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168833A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232B24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0" w:type="auto"/>
            <w:vMerge/>
            <w:tcBorders>
              <w:top w:val="single" w:sz="4" w:space="0" w:color="000000"/>
              <w:left w:val="nil"/>
              <w:bottom w:val="nil"/>
              <w:right w:val="nil"/>
            </w:tcBorders>
            <w:vAlign w:val="center"/>
            <w:hideMark/>
          </w:tcPr>
          <w:p w14:paraId="6DEE76D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70519AD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05AD928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EDA307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381F14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9.09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B12763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E4E80D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7.15</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4B07B3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5.42</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173A3A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4.78</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C5B149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D32B30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6.38</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D0B3E9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6.75</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36D8E1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6.68</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CF0AA4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7.30</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67C20A5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A127DB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1.20</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26CFF5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1.30</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A8B7E3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1.14</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4771D1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1.39</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8A3CBE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ED240D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1.31</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630F90B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1.19</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72E9C8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1.21</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023708A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1.04</w:t>
            </w:r>
          </w:p>
        </w:tc>
      </w:tr>
      <w:tr w:rsidR="00A3408C" w:rsidRPr="00923FDF" w14:paraId="76EAC5B6"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5144B72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5434446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7431752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2867CFB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198F0E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535EC20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754781C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5349ADD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4C9E098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5E19C9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7.61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B4177C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3.87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99C806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5.85</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3F6E65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4.27</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1EF087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3.40</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A24C94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04A48A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5.08</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CD176B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5.56</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AC370A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5.47</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76C525A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6.26</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442955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96724D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4FDDCF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A13EAA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91D84C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C7B68A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56BE9B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7F24A7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520163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7B012B6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5B373B69"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27AFD96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2034B2E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hideMark/>
          </w:tcPr>
          <w:p w14:paraId="20C09B11"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1809AFC6"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339</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6A8F52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Summer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AD2ACA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F36F67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UASB+FAL</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A9ACF2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Chlorination</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00092E4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B406AD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8.97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14EFA1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5.33</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DDE33E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7.08</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07916A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5.53</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065FAE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4.96</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3563BC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E409B1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6.40</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F8B5C3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05D51B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7.03</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5713D77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7.34</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2F3E5DE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0.90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6A5470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1.52</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DA3994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0.66</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83C5E0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1.50</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EEF606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1.60</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052E61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75154B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1.82</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362D082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0.06</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789F18D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1.53</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0A89957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0.27</w:t>
            </w:r>
          </w:p>
        </w:tc>
      </w:tr>
      <w:tr w:rsidR="00A3408C" w:rsidRPr="00923FDF" w14:paraId="42797F18"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70EF14C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1EFD8DE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03AC9B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A5A2F2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0D0B12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12A262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90663F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5368EC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90FE0C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12FEC0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8.07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67E439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3.81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4F41ED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6.42</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451262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4.03</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830A70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3.36</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D8414E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F23A51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4.58</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581006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6.77</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0FA41B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5.50</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0BB80DC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7.06</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2EF6692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E2C1A4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CF85F2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F67E4D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FC3CFD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60A72D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9E4208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5FC0E25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05B8E54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21407FF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289FBD8F"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4A0D923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05AE067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039F01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9BBC64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3B215D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Monsoon</w:t>
            </w:r>
          </w:p>
        </w:tc>
        <w:tc>
          <w:tcPr>
            <w:tcW w:w="0" w:type="auto"/>
            <w:vMerge/>
            <w:tcBorders>
              <w:top w:val="nil"/>
              <w:left w:val="nil"/>
              <w:bottom w:val="nil"/>
              <w:right w:val="nil"/>
            </w:tcBorders>
            <w:vAlign w:val="center"/>
            <w:hideMark/>
          </w:tcPr>
          <w:p w14:paraId="21FCB9F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777F36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FC2989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77653D7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1F3B8D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9.39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E06524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5.40</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38FC05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7.18</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CD2CA4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5.50</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DA61B1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5.20</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86A4EB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6.90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15BC5D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6.48</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8C2660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6.93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4D21ED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7.09</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7BF5422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8.34</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AF84A5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248692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1.64</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EF6176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0.78</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1ED243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1.79</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193ECC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0.07</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2EEBBF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BAD1B3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2.08</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AF9E0D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0.25</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7F32E24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1.56</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E20BA8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1.41</w:t>
            </w:r>
          </w:p>
        </w:tc>
      </w:tr>
      <w:tr w:rsidR="00A3408C" w:rsidRPr="00923FDF" w14:paraId="7C545466"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1337D07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5F465EC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9AF769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B65B82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856919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C1B935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8F0296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071221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F36C09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287966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8.05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6A1F20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3.76</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DCF56C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6.39</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641E94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3.71</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99E93A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5.13</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393E94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C6920D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4.40</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81D75A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6.68</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D366AD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5.53</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BADB3A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6.93</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1D165E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93E57B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7B794F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8DAD33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DE6F9F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110700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EA629E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7A1BA8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27E082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180B15E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35D6EAF6"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4A36B53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2FD2785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85E688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8DD109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3D2028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0" w:type="auto"/>
            <w:vMerge/>
            <w:tcBorders>
              <w:top w:val="nil"/>
              <w:left w:val="nil"/>
              <w:bottom w:val="nil"/>
              <w:right w:val="nil"/>
            </w:tcBorders>
            <w:vAlign w:val="center"/>
            <w:hideMark/>
          </w:tcPr>
          <w:p w14:paraId="5AB83CE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90447F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44AEDA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98D299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780751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8.68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618F64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4.91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6AC01F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6.89</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FD43F3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5.32</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C89FCB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4.66</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4AFF8B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DE5DD0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6.20</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65D06C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6.62</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9D99A5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6.63</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3C03EA1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7.11</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7D37EA9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53071B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0.77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E87238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0.26</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16A54F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0.74</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74A9C0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0.47</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4500AE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0.92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DBF751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0.66</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4FBFB8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-0.28</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71EC38E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1.26</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0E50339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0.03</w:t>
            </w:r>
          </w:p>
        </w:tc>
      </w:tr>
      <w:tr w:rsidR="00A3408C" w:rsidRPr="00923FDF" w14:paraId="4E001CED"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1100BC6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6449925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580E1C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C62BA5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29402E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34073F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AAEBED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CDB7F8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BB8B7B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86C8E2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8.39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795F0C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4.15</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E435CE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6.63</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95117B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4.58</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707879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4.19</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6EAA4D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2C1DFD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5.54</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2B4DC9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6.90</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F7FBAD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5.37</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122F9B1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7.08</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475E32D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3D1991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AEA83D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1D06DF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417E35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37A54E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71908C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67182D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BB665A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4F676E5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3DF039E9"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7562817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5F0DBC7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D044CB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1900E640"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172</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28DD4D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Summer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62AAFF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EAD869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UASB</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2117CB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Chlorination</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3E9555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97C9A2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9.19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C322A4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5.47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B8BA48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7.14</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734A41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5.71</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988E62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5.32</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3F1EBC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2EF6FC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6.41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69F5B5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6.93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A7FE7B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7.30</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37E9DA9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7.20</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2173645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2DC374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2.06</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540FC4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2.39</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91A073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2.32</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6933B9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1.94</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961162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1.94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C9C706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2.38</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6891C24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1.24</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3AD76FA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2.63</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75E3C45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1.74</w:t>
            </w:r>
          </w:p>
        </w:tc>
      </w:tr>
      <w:tr w:rsidR="00A3408C" w:rsidRPr="00923FDF" w14:paraId="4DD33CCE"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43EA86A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173D44F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48B47F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E559EB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5B671E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33B7C5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C1DC08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C704B0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7AFBC7D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82DD9F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7.38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20FE3B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3.41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6A007E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4.75</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45AE3C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3.38</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DE1647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3.38</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AD8304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4.95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2BFED3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4.03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7FCAC2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5.69</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365251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4.67</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A4CDAC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5.46</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217265C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CB665F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C71BDA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286314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11D105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3089F3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CD0D10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61EEECE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2603361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43E872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16136D68"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3BD084A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497EB28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C9371B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F7DFAF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F123AE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Monsoon</w:t>
            </w:r>
          </w:p>
        </w:tc>
        <w:tc>
          <w:tcPr>
            <w:tcW w:w="0" w:type="auto"/>
            <w:vMerge/>
            <w:tcBorders>
              <w:top w:val="nil"/>
              <w:left w:val="nil"/>
              <w:bottom w:val="nil"/>
              <w:right w:val="nil"/>
            </w:tcBorders>
            <w:vAlign w:val="center"/>
            <w:hideMark/>
          </w:tcPr>
          <w:p w14:paraId="796BD52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8DD8D4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682326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BD4E0E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0C3DF7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9.14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55FEBC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5.29</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BE6446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7.15</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BDB2C5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5.37</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23FCD6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5.09</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4B8E30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3EA7D3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6.36</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5D2F34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8CD045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7.13</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7C2CC4B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7.29</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C82858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64973F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1.62</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AF2C87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0.94</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F0128C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1.24</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A85AF2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1.66</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59C939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2D661A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2.07</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656CB85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0.49</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16E9447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1.73</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0DF5498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0.56</w:t>
            </w:r>
          </w:p>
        </w:tc>
      </w:tr>
      <w:tr w:rsidR="00A3408C" w:rsidRPr="00923FDF" w14:paraId="3B78B5AC"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0258F7B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2A22EAA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891396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654E7E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250A86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B599FC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8539B1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A72914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183B762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C2FB23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7.80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CD4ED3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3.67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F9CBC1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6.21</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AE8437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4.13</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B707A1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3.43</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50923C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AAEEF3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4.29</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41D2F2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6.34</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EA7FC1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5.39</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D7F966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6.73</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2BB1F7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FB36E9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1A6D74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89D5D4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810B6F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44764A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1EDA62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50CCCB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77163D1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2B3215B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4D63F00F"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20DE624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0E6DDD2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7C99E9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CD70CD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115184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0" w:type="auto"/>
            <w:vMerge/>
            <w:tcBorders>
              <w:top w:val="nil"/>
              <w:left w:val="nil"/>
              <w:bottom w:val="nil"/>
              <w:right w:val="nil"/>
            </w:tcBorders>
            <w:vAlign w:val="center"/>
            <w:hideMark/>
          </w:tcPr>
          <w:p w14:paraId="015068A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4CABB5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0828E3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B96B87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030929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8.89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273818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5.19</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43C91A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7.14</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2AD62D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5.55</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0B535B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4.81</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2DA40A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9EF806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6.34</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41E475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6.68</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8A4812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6.85</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9FB317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7.38</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64A6B2C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A2617E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1.32</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26F999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0.62</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E63F0D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1.36</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B1AA69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1.35</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876DEA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349869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1.52</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6BE00D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0.23</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233F13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1.20</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DBA413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0.37</w:t>
            </w:r>
          </w:p>
        </w:tc>
      </w:tr>
      <w:tr w:rsidR="00A3408C" w:rsidRPr="00923FDF" w14:paraId="1E88A2FF"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0DFD419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47C95AE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2B01F3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9AB352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823431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BD23B2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B34009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506736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1385D6C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08DC8D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7.85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A5EC88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3.88</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140D15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6.52</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EACDE8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4.19</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8E304D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3.46</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83E884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5.93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1FFA8A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4.83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7F698E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6.45</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A54247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5.65</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0907C79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7.01</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A7FD38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4E2B15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7B9510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B6598B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3A14A6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DB1012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A87036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89B2B8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3E216C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73910C0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7517C2E4"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7AE1DAB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4591772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hideMark/>
          </w:tcPr>
          <w:p w14:paraId="7894DB9F"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01BA5568"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30</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46B26F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Summer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DC27D5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94F588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UASB+FAL</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4034E4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Chlorination</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DDE54C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5673A7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8.64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43B084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5.39</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7B8665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7.00</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83B622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5.59</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930B19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4.90</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C1964F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54233C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6.56</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7C995B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6.59</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B8246D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7.20</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3FE424A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7.13</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2E60161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73CDD0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2.51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4F9345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1.50</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75A71D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2.46</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3CDCC0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2.03</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917EAC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5959DE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2.75</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47D815D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0.69</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7CBA2C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2.47</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A31019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1.10</w:t>
            </w:r>
          </w:p>
        </w:tc>
      </w:tr>
      <w:tr w:rsidR="00A3408C" w:rsidRPr="00923FDF" w14:paraId="048CBB5E"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2B9CA36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3334B88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896CE6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C7A3A3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817105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7D9B4D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5FB658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87312E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11A93BD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468FCE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ABBB97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2.88</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EC6A18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5.51</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52FCB0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3.13</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58D9A1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2.87</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45D8BE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4.80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3CCAFB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3.81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E7E3CB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5.90</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BED64D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4.72</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D429D3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6.03</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2F97272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4C5853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8937EF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D7AC59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9FAEEF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AAF8ED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C08B98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5C1886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0C9B42C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3B5D478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7E9ECC25"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25FCABA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69525A2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75A136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5A7A3A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B3DDE7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Monsoon</w:t>
            </w:r>
          </w:p>
        </w:tc>
        <w:tc>
          <w:tcPr>
            <w:tcW w:w="0" w:type="auto"/>
            <w:vMerge/>
            <w:tcBorders>
              <w:top w:val="nil"/>
              <w:left w:val="nil"/>
              <w:bottom w:val="nil"/>
              <w:right w:val="nil"/>
            </w:tcBorders>
            <w:vAlign w:val="center"/>
            <w:hideMark/>
          </w:tcPr>
          <w:p w14:paraId="4F8D2A7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5A2F4E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799AA9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D33368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0BEDB2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8.53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4EAAE1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5.06</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A25FF1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6.98</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EB8524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5.20</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03837D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4.41</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7C4189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8F023B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5.99</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F96C23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6.40</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5A50AA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6.82</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796604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7.07</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EF7E20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6A5F6E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1.95</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7FE2B7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2.31</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CD6B13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1.37</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358CF1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1.33</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10E605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F934E3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1.55</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312C4E9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0.90</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0BCF38E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1.89</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27C6545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1.47</w:t>
            </w:r>
          </w:p>
        </w:tc>
      </w:tr>
      <w:tr w:rsidR="00A3408C" w:rsidRPr="00923FDF" w14:paraId="7918054D"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2D0AA44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0C4CDC9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BB7211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B7D247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AED544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DC7209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B39A01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CC043E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6FA378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830455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EE1605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3.11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739D0D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4.68</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00E46F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3.84</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EC435C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3.09</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851311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4.65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DD653E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4.44</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25D45A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F46841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4.93</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2F455CF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5.60</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30B381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0734FC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2C7559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42B375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8F76C0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6F958A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6CB23B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A26C30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2C15CF2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BB991B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39CA1AA3"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2990436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1E77682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5E3FC9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65EAEF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96BC9D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0" w:type="auto"/>
            <w:vMerge/>
            <w:tcBorders>
              <w:top w:val="nil"/>
              <w:left w:val="nil"/>
              <w:bottom w:val="nil"/>
              <w:right w:val="nil"/>
            </w:tcBorders>
            <w:vAlign w:val="center"/>
            <w:hideMark/>
          </w:tcPr>
          <w:p w14:paraId="272C3F1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77C147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E2AEAC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F7DDFA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AFA2A8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7.87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A3EC95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4.84</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5C0282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6.75</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7D1A76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5.08</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10FF39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4.10</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C007AC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5.76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97455A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5.91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F07BF1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6.05</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739B44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6.56</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5BC533F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6.93</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3766C14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0.86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C12808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1.98</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CD8FDC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1.76</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B8B98C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1.28</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570BEA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1.21</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14F7EB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1BBF43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2.19</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2959AE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0.55</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06397F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1.83</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7C98A4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1.27</w:t>
            </w:r>
          </w:p>
        </w:tc>
      </w:tr>
      <w:tr w:rsidR="00A3408C" w:rsidRPr="00923FDF" w14:paraId="31CAE1AC" w14:textId="77777777" w:rsidTr="006D41E6">
        <w:trPr>
          <w:gridAfter w:val="1"/>
          <w:wAfter w:w="37" w:type="dxa"/>
          <w:trHeight w:val="148"/>
        </w:trPr>
        <w:tc>
          <w:tcPr>
            <w:tcW w:w="0" w:type="auto"/>
            <w:vMerge/>
            <w:tcBorders>
              <w:top w:val="single" w:sz="4" w:space="0" w:color="000000"/>
              <w:left w:val="nil"/>
              <w:bottom w:val="nil"/>
              <w:right w:val="nil"/>
            </w:tcBorders>
            <w:vAlign w:val="center"/>
            <w:hideMark/>
          </w:tcPr>
          <w:p w14:paraId="196CA11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single" w:sz="4" w:space="0" w:color="000000"/>
              <w:left w:val="nil"/>
              <w:bottom w:val="nil"/>
              <w:right w:val="nil"/>
            </w:tcBorders>
            <w:vAlign w:val="center"/>
            <w:hideMark/>
          </w:tcPr>
          <w:p w14:paraId="776C492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03ED1D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505881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041AEE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2E056C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36E996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4FF5D8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03B410D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DF6A0E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987C2D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2.86</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84A94C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4.99</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03AC55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3.80</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9B0E6F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2.89</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299FF4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4.41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8E2413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3.72</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AEBFA2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5.50</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9E9501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4.73</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26B3321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5.66</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43966A9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C84C7F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CF88B7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60B901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4A3110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ED20BF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B22FB3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80D6FE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568B172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3105423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1F7D2DA2" w14:textId="77777777" w:rsidTr="006D41E6">
        <w:trPr>
          <w:gridAfter w:val="1"/>
          <w:wAfter w:w="37" w:type="dxa"/>
          <w:trHeight w:val="148"/>
        </w:trPr>
        <w:tc>
          <w:tcPr>
            <w:tcW w:w="824" w:type="dxa"/>
            <w:vMerge w:val="restart"/>
            <w:tcBorders>
              <w:top w:val="nil"/>
              <w:left w:val="nil"/>
              <w:bottom w:val="nil"/>
              <w:right w:val="nil"/>
            </w:tcBorders>
            <w:shd w:val="clear" w:color="auto" w:fill="auto"/>
            <w:tcMar>
              <w:top w:w="5" w:type="dxa"/>
              <w:left w:w="5" w:type="dxa"/>
              <w:bottom w:w="0" w:type="dxa"/>
              <w:right w:w="5" w:type="dxa"/>
            </w:tcMar>
            <w:hideMark/>
          </w:tcPr>
          <w:p w14:paraId="4F405036" w14:textId="580B062A" w:rsidR="006A2C75" w:rsidRPr="00DE6B85" w:rsidRDefault="00E6326F" w:rsidP="006A2C75">
            <w:pPr>
              <w:spacing w:after="0" w:line="240" w:lineRule="auto"/>
              <w:textAlignment w:val="top"/>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fldChar w:fldCharType="begin" w:fldLock="1"/>
            </w:r>
            <w:r w:rsidR="00F33CD6" w:rsidRPr="00DE6B85">
              <w:rPr>
                <w:rFonts w:ascii="Times New Roman" w:eastAsia="Times New Roman" w:hAnsi="Times New Roman" w:cs="Times New Roman"/>
                <w:color w:val="000000"/>
                <w:kern w:val="24"/>
                <w:sz w:val="16"/>
                <w:szCs w:val="16"/>
                <w:lang w:val="en-IN" w:eastAsia="en-IN"/>
                <w14:ligatures w14:val="none"/>
              </w:rPr>
              <w:instrText>ADDIN CSL_CITATION {"citationItems":[{"id":"ITEM-1","itemData":{"DOI":"10.1016/j.jhazmat.2020.124877","ISSN":"18733336","PMID":"33383454","abstract":"In India, sewage (partially-treated/ untreated) is randomly used for irrigation because of easy availability and presence of residual organics and nutrients. However, data on the occurrence of contaminants of emerging concerns (CECs) such as pharmaceuticals and personal care products (PPCPs) and antibiotic resistant bacteria (ARB) and antibiotic resistant genes (ARGs) in sewage is scarce in Indian perspective. Herein, for the first time, we present a quantitative contamination profiling of selected PPCPs and antibiotic resistance in untreated and biologically-treated sewage from three different sewage treatment plants, located in northern and central part of India. Profiling of PPCPs were done using LC-ESI-MS/MS whereas antibiotic resistance was analyzed using gradient PCR and qPCR techniques. PPCPs were detected both in untreated and treated samples (0.4 – 1340 μg/L). A reduction in ARB and ARG load (2–3 log) and an increase in ARG copy number with respect to beta lactams and tetracycline were observed in treated sewage. Triclosan, estrone and 17α–ethynylestradiol, ubiquitous in all samples, could be used as markers for performance monitoring of sewage treatment facilities. The results obtained in this study help evaluate health and ecological risks associated with the presence of CECs in treated sewage used for irrigation and frame future policies.","author":[{"dropping-particle":"","family":"Saxena","given":"Priyam","non-dropping-particle":"","parse-names":false,"suffix":""},{"dropping-particle":"","family":"Hiwrale","given":"Isha","non-dropping-particle":"","parse-names":false,"suffix":""},{"dropping-particle":"","family":"Das","given":"Sanchita","non-dropping-particle":"","parse-names":false,"suffix":""},{"dropping-particle":"","family":"Shukla","given":"Varun","non-dropping-particle":"","parse-names":false,"suffix":""},{"dropping-particle":"","family":"Tyagi","given":"Lakshay","non-dropping-particle":"","parse-names":false,"suffix":""},{"dropping-particle":"","family":"Pal","given":"Sukdeb","non-dropping-particle":"","parse-names":false,"suffix":""},{"dropping-particle":"","family":"Dafale","given":"Nishant","non-dropping-particle":"","parse-names":false,"suffix":""},{"dropping-particle":"","family":"Dhodapkar","given":"Rita","non-dropping-particle":"","parse-names":false,"suffix":""}],"container-title":"Journal of Hazardous Materials","id":"ITEM-1","issue":"September 2020","issued":{"date-parts":[["2021"]]},"page":"124877","publisher":"Elsevier B.V.","title":"Profiling of emerging contaminants and antibiotic resistance in sewage treatment plants: An Indian perspective","type":"article-journal","volume":"408"},"uris":["http://www.mendeley.com/documents/?uuid=b5369218-7deb-4480-9abd-787ba6564152"]}],"mendeley":{"formattedCitation":"(Saxena et al. 2021)","plainTextFormattedCitation":"(Saxena et al. 2021)","previouslyFormattedCitation":"(Saxena et al. 2021)"},"properties":{"noteIndex":0},"schema":"https://github.com/citation-style-language/schema/raw/master/csl-citation.json"}</w:instrText>
            </w:r>
            <w:r w:rsidRPr="00DE6B85">
              <w:rPr>
                <w:rFonts w:ascii="Times New Roman" w:eastAsia="Times New Roman" w:hAnsi="Times New Roman" w:cs="Times New Roman"/>
                <w:color w:val="000000"/>
                <w:kern w:val="24"/>
                <w:sz w:val="16"/>
                <w:szCs w:val="16"/>
                <w:lang w:val="en-IN" w:eastAsia="en-IN"/>
                <w14:ligatures w14:val="none"/>
              </w:rPr>
              <w:fldChar w:fldCharType="separate"/>
            </w:r>
            <w:r w:rsidRPr="00DE6B85">
              <w:rPr>
                <w:rFonts w:ascii="Times New Roman" w:eastAsia="Times New Roman" w:hAnsi="Times New Roman" w:cs="Times New Roman"/>
                <w:noProof/>
                <w:color w:val="000000"/>
                <w:kern w:val="24"/>
                <w:sz w:val="16"/>
                <w:szCs w:val="16"/>
                <w:lang w:val="en-IN" w:eastAsia="en-IN"/>
                <w14:ligatures w14:val="none"/>
              </w:rPr>
              <w:t>(Saxena et al. 2021)</w:t>
            </w:r>
            <w:r w:rsidRPr="00DE6B85">
              <w:rPr>
                <w:rFonts w:ascii="Times New Roman" w:eastAsia="Times New Roman" w:hAnsi="Times New Roman" w:cs="Times New Roman"/>
                <w:color w:val="000000"/>
                <w:kern w:val="24"/>
                <w:sz w:val="16"/>
                <w:szCs w:val="16"/>
                <w:lang w:val="en-IN" w:eastAsia="en-IN"/>
                <w14:ligatures w14:val="none"/>
              </w:rPr>
              <w:fldChar w:fldCharType="end"/>
            </w:r>
            <w:r w:rsidR="00FB0603" w:rsidRPr="00DE6B85">
              <w:rPr>
                <w:rFonts w:ascii="Times New Roman" w:eastAsia="Times New Roman" w:hAnsi="Times New Roman" w:cs="Times New Roman"/>
                <w:color w:val="000000"/>
                <w:kern w:val="24"/>
                <w:sz w:val="16"/>
                <w:szCs w:val="16"/>
                <w:lang w:val="en-IN" w:eastAsia="en-IN"/>
                <w14:ligatures w14:val="none"/>
              </w:rPr>
              <w:t xml:space="preserve">    </w:t>
            </w:r>
          </w:p>
        </w:tc>
        <w:tc>
          <w:tcPr>
            <w:tcW w:w="896" w:type="dxa"/>
            <w:vMerge w:val="restart"/>
            <w:tcBorders>
              <w:top w:val="nil"/>
              <w:left w:val="nil"/>
              <w:bottom w:val="nil"/>
              <w:right w:val="nil"/>
            </w:tcBorders>
            <w:shd w:val="clear" w:color="auto" w:fill="auto"/>
            <w:tcMar>
              <w:top w:w="5" w:type="dxa"/>
              <w:left w:w="5" w:type="dxa"/>
              <w:bottom w:w="0" w:type="dxa"/>
              <w:right w:w="5" w:type="dxa"/>
            </w:tcMar>
            <w:hideMark/>
          </w:tcPr>
          <w:p w14:paraId="71520174" w14:textId="77777777" w:rsidR="006A2C75" w:rsidRPr="00DE6B8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Delhi, India</w:t>
            </w: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20EB72C" w14:textId="77777777" w:rsidR="006A2C75" w:rsidRPr="00DE6B8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1</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399612E3" w14:textId="77777777" w:rsidR="006A2C75" w:rsidRPr="00DE6B8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45</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D5F6AB3" w14:textId="77777777" w:rsidR="006A2C75" w:rsidRPr="00DE6B8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NA</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08D45DE" w14:textId="77777777" w:rsidR="006A2C75" w:rsidRPr="00DE6B8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6BE449E" w14:textId="77777777" w:rsidR="006A2C75" w:rsidRPr="00DE6B8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ASP</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C5B3B9C" w14:textId="77777777" w:rsidR="006A2C75" w:rsidRPr="00DE6B8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NA</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030AC43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F152A4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12.15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A047CA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92FEC3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E86AF8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2.33</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007F5C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C6CAE2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063014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3.61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13540F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2.13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30AD9F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2257B69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A046FA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73B7D3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03F2E8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2E997F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1.29</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6778FD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3D4DF6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88C6C3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1.32</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E2000A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0.77</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1CC5C08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977441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2E88E1E8" w14:textId="77777777" w:rsidTr="006D41E6">
        <w:trPr>
          <w:gridAfter w:val="1"/>
          <w:wAfter w:w="37" w:type="dxa"/>
          <w:trHeight w:val="148"/>
        </w:trPr>
        <w:tc>
          <w:tcPr>
            <w:tcW w:w="0" w:type="auto"/>
            <w:vMerge/>
            <w:tcBorders>
              <w:top w:val="nil"/>
              <w:left w:val="nil"/>
              <w:bottom w:val="nil"/>
              <w:right w:val="nil"/>
            </w:tcBorders>
            <w:vAlign w:val="center"/>
            <w:hideMark/>
          </w:tcPr>
          <w:p w14:paraId="204C678F" w14:textId="77777777" w:rsidR="006A2C75" w:rsidRPr="00DE6B8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E2DAC45" w14:textId="77777777" w:rsidR="006A2C75" w:rsidRPr="00DE6B8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936AC4F" w14:textId="77777777" w:rsidR="006A2C75" w:rsidRPr="00DE6B8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17D12FD" w14:textId="77777777" w:rsidR="006A2C75" w:rsidRPr="00DE6B8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64E47E8" w14:textId="77777777" w:rsidR="006A2C75" w:rsidRPr="00DE6B8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4295A83" w14:textId="77777777" w:rsidR="006A2C75" w:rsidRPr="00DE6B8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1821526" w14:textId="77777777" w:rsidR="006A2C75" w:rsidRPr="00DE6B8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6725089" w14:textId="77777777" w:rsidR="006A2C75" w:rsidRPr="00DE6B8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7A8869A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E4A8D0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10.35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D1213F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9941E2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255A61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1.04</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AD1BE1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B76240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E51698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2.29</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449337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1.36</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748E9A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3394C3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282DC6E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F354FF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B4A40E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AA7B26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E74223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8524B9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8299F3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FCDDAE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7535BD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03F6CFA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211E1D0C" w14:textId="77777777" w:rsidTr="006D41E6">
        <w:trPr>
          <w:gridAfter w:val="1"/>
          <w:wAfter w:w="37" w:type="dxa"/>
          <w:trHeight w:val="148"/>
        </w:trPr>
        <w:tc>
          <w:tcPr>
            <w:tcW w:w="0" w:type="auto"/>
            <w:vMerge/>
            <w:tcBorders>
              <w:top w:val="nil"/>
              <w:left w:val="nil"/>
              <w:bottom w:val="nil"/>
              <w:right w:val="nil"/>
            </w:tcBorders>
            <w:vAlign w:val="center"/>
            <w:hideMark/>
          </w:tcPr>
          <w:p w14:paraId="544F4983" w14:textId="77777777" w:rsidR="006A2C75" w:rsidRPr="00DE6B8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0C40454" w14:textId="77777777" w:rsidR="006A2C75" w:rsidRPr="00DE6B8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AE6C6E8" w14:textId="77777777" w:rsidR="006A2C75" w:rsidRPr="00DE6B8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2</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02699B90" w14:textId="77777777" w:rsidR="006A2C75" w:rsidRPr="00DE6B8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636</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88183E8" w14:textId="77777777" w:rsidR="006A2C75" w:rsidRPr="00DE6B8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NA</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BAE35A7" w14:textId="77777777" w:rsidR="006A2C75" w:rsidRPr="00DE6B8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54CEE08" w14:textId="77777777" w:rsidR="006A2C75" w:rsidRPr="00DE6B8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ASP</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35482BE" w14:textId="77777777" w:rsidR="006A2C75" w:rsidRPr="00DE6B8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DE6B85">
              <w:rPr>
                <w:rFonts w:ascii="Times New Roman" w:eastAsia="Times New Roman" w:hAnsi="Times New Roman" w:cs="Times New Roman"/>
                <w:color w:val="000000"/>
                <w:kern w:val="24"/>
                <w:sz w:val="16"/>
                <w:szCs w:val="16"/>
                <w:lang w:val="en-IN" w:eastAsia="en-IN"/>
                <w14:ligatures w14:val="none"/>
              </w:rPr>
              <w:t>NA</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3C28AB0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F3737D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11.64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466015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84DE5A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F6F43D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3.48</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A89FCE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AB7D81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9E9268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1.38</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07893F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3.63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CD0382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5B07F5F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B73892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2.19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A616C2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67E8C2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FD37D6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2.02</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F7D911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F34B2B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3B904A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1.15</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BF3489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0.9</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0F339F5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4A75B7E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0A97B854" w14:textId="77777777" w:rsidTr="006D41E6">
        <w:trPr>
          <w:gridAfter w:val="1"/>
          <w:wAfter w:w="37" w:type="dxa"/>
          <w:trHeight w:val="148"/>
        </w:trPr>
        <w:tc>
          <w:tcPr>
            <w:tcW w:w="0" w:type="auto"/>
            <w:vMerge/>
            <w:tcBorders>
              <w:top w:val="nil"/>
              <w:left w:val="nil"/>
              <w:bottom w:val="nil"/>
              <w:right w:val="nil"/>
            </w:tcBorders>
            <w:vAlign w:val="center"/>
            <w:hideMark/>
          </w:tcPr>
          <w:p w14:paraId="1B4D2B4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A830FE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106C09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B17B52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78C7D0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3A4EDF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94A5C6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4C780F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4AB10E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1B4E00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9.45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302A85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801A00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164CE6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1.46</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34F6FE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983ED7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53AE40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F4B991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2.73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23C12F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15B170D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341D3E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F6AED7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4245F3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266C12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B0C3FF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FFEE84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121EE2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DBAC38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00ED19E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2308259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066D5586" w14:textId="77777777" w:rsidTr="006D41E6">
        <w:trPr>
          <w:gridAfter w:val="1"/>
          <w:wAfter w:w="37" w:type="dxa"/>
          <w:trHeight w:val="148"/>
        </w:trPr>
        <w:tc>
          <w:tcPr>
            <w:tcW w:w="0" w:type="auto"/>
            <w:vMerge/>
            <w:tcBorders>
              <w:top w:val="nil"/>
              <w:left w:val="nil"/>
              <w:bottom w:val="nil"/>
              <w:right w:val="nil"/>
            </w:tcBorders>
            <w:vAlign w:val="center"/>
            <w:hideMark/>
          </w:tcPr>
          <w:p w14:paraId="798727A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896" w:type="dxa"/>
            <w:vMerge w:val="restart"/>
            <w:tcBorders>
              <w:top w:val="nil"/>
              <w:left w:val="nil"/>
              <w:bottom w:val="nil"/>
              <w:right w:val="nil"/>
            </w:tcBorders>
            <w:shd w:val="clear" w:color="auto" w:fill="auto"/>
            <w:tcMar>
              <w:top w:w="5" w:type="dxa"/>
              <w:left w:w="5" w:type="dxa"/>
              <w:bottom w:w="0" w:type="dxa"/>
              <w:right w:w="5" w:type="dxa"/>
            </w:tcMar>
            <w:hideMark/>
          </w:tcPr>
          <w:p w14:paraId="5108E52E"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Nagpur, India</w:t>
            </w: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D4CFE1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6DBC6CCE"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0.3</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0A6FA5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0DFD8C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68BB15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MBBR</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81F442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286551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67A89A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12.14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5FEA32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4C5FBD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A5A42F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3C6CC0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C8CFB8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79A80F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2.42</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D51BD5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6.12</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3DAD03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2C72744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3DE34E0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434A5D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2CB711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1BE517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D48922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41BFB6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0883CF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2.19</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59893F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3.49</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7970832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C6554A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4EEEFC78" w14:textId="77777777" w:rsidTr="006D41E6">
        <w:trPr>
          <w:gridAfter w:val="1"/>
          <w:wAfter w:w="37" w:type="dxa"/>
          <w:trHeight w:val="148"/>
        </w:trPr>
        <w:tc>
          <w:tcPr>
            <w:tcW w:w="0" w:type="auto"/>
            <w:vMerge/>
            <w:tcBorders>
              <w:top w:val="nil"/>
              <w:left w:val="nil"/>
              <w:bottom w:val="nil"/>
              <w:right w:val="nil"/>
            </w:tcBorders>
            <w:vAlign w:val="center"/>
            <w:hideMark/>
          </w:tcPr>
          <w:p w14:paraId="2B76BAD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4EA96B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6A3837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9F7B93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F8A0B6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DE59CF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CC331C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7588F4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B7D92A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B6FCDC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10.47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B37606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67B3AE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08F425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2F1446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CD9BE6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869EB2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26F158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2.63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A98C3B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19912C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487156B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F17C9A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EA0B19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5CA9D9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90D781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4C5AF7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EE9A4F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346AD38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0140B6B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2AAD219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68E5277C" w14:textId="77777777" w:rsidTr="006D41E6">
        <w:trPr>
          <w:gridAfter w:val="1"/>
          <w:wAfter w:w="37" w:type="dxa"/>
          <w:trHeight w:val="148"/>
        </w:trPr>
        <w:tc>
          <w:tcPr>
            <w:tcW w:w="824" w:type="dxa"/>
            <w:vMerge w:val="restart"/>
            <w:tcBorders>
              <w:top w:val="nil"/>
              <w:left w:val="nil"/>
              <w:bottom w:val="nil"/>
              <w:right w:val="nil"/>
            </w:tcBorders>
            <w:shd w:val="clear" w:color="auto" w:fill="auto"/>
            <w:tcMar>
              <w:top w:w="5" w:type="dxa"/>
              <w:left w:w="5" w:type="dxa"/>
              <w:bottom w:w="0" w:type="dxa"/>
              <w:right w:w="5" w:type="dxa"/>
            </w:tcMar>
            <w:hideMark/>
          </w:tcPr>
          <w:p w14:paraId="41585FAC" w14:textId="7D85A631" w:rsidR="006A2C75" w:rsidRPr="006A2C75" w:rsidRDefault="00F33CD6" w:rsidP="006A2C75">
            <w:pPr>
              <w:spacing w:after="0" w:line="240" w:lineRule="auto"/>
              <w:textAlignment w:val="top"/>
              <w:rPr>
                <w:rFonts w:ascii="Arial" w:eastAsia="Times New Roman" w:hAnsi="Arial" w:cs="Arial"/>
                <w:kern w:val="0"/>
                <w:sz w:val="16"/>
                <w:szCs w:val="16"/>
                <w:lang w:val="en-IN" w:eastAsia="en-IN"/>
                <w14:ligatures w14:val="none"/>
              </w:rPr>
            </w:pPr>
            <w:r>
              <w:rPr>
                <w:rFonts w:ascii="Times New Roman" w:eastAsia="Times New Roman" w:hAnsi="Times New Roman" w:cs="Times New Roman"/>
                <w:color w:val="000000"/>
                <w:kern w:val="24"/>
                <w:sz w:val="16"/>
                <w:szCs w:val="16"/>
                <w:lang w:val="en-IN" w:eastAsia="en-IN"/>
                <w14:ligatures w14:val="none"/>
              </w:rPr>
              <w:fldChar w:fldCharType="begin" w:fldLock="1"/>
            </w:r>
            <w:r>
              <w:rPr>
                <w:rFonts w:ascii="Times New Roman" w:eastAsia="Times New Roman" w:hAnsi="Times New Roman" w:cs="Times New Roman"/>
                <w:color w:val="000000"/>
                <w:kern w:val="24"/>
                <w:sz w:val="16"/>
                <w:szCs w:val="16"/>
                <w:lang w:val="en-IN" w:eastAsia="en-IN"/>
                <w14:ligatures w14:val="none"/>
              </w:rPr>
              <w:instrText>ADDIN CSL_CITATION {"citationItems":[{"id":"ITEM-1","itemData":{"DOI":"10.1016/j.jece.2023.111654","ISSN":"22133437","abstract":"Environmental contamination caused by emerging pollutants (EPs) and their associated ecological risk have received limited attention in India. Thus, this study aims to address this gap by investigating the occurrence and removal of antibiotic resistant bacteria (ARB), antibiotic resistance genes (ARGs) and pharmaceutical and personal care products (PPCPs) in two sewage treatment plants (STPs) in New Delhi. The study also assessed the ecological risk associated with PPCPs in aquatic environments. Among the targeted ARB and ARGs, erythromycin resistant bacteria and ermB gene, respectively were the most ubiquitous pollutants in the influent of both STPs. In the final effluent, there was a reduction ranging from 0.8 log to 2.8 log units for most ARB, while removal of the majority of ARGs was less than 1 log unit. The secondary treatment demonstrated better removal of total ARG concentrations compared to the tertiary treatment methods employed in both STPs. Regarding PPCPs, metformin was quantified in both influent and effluent samples at a concentration exceeding 19,000 ng/L, indicating its persistence in wastewater. High concentrations of ARB, ARGs, and PPCPs were observed in undigested biosolids, while low to moderate removal of these pollutants was observed after anaerobic digestion. To assess the ecological risk, a risk quotient (RQ) assessment was conducted. The results revealed that compounds such as erythromycin, terbinafine, 17-α ethinylestradiol (EE2), 17-β estradiol (E2), diclofenac, triclosan, carbamazepine, and mefenamic acid exhibited high risks in the effluent. Additionally, EE2 and E2 showed higher risk levels in the digested biosolids, indicating potential risks to the aquatic ecosystem.","author":[{"dropping-particle":"","family":"Shukla","given":"Rishabh","non-dropping-particle":"","parse-names":false,"suffix":""},{"dropping-particle":"","family":"Prasad","given":"Deepak Kumar","non-dropping-particle":"","parse-names":false,"suffix":""},{"dropping-particle":"","family":"Ahammad","given":"Shaikh Ziauddin","non-dropping-particle":"","parse-names":false,"suffix":""}],"container-title":"Journal of Environmental Chemical Engineering","id":"ITEM-1","issue":"1","issued":{"date-parts":[["2024"]]},"page":"111654","publisher":"Elsevier Ltd","title":"Investigating antimicrobial resistance determinants and micropollutants in urban sewage treatment plants of India: Occurrence, removal and ecotoxicological risk","type":"article-journal","volume":"12"},"uris":["http://www.mendeley.com/documents/?uuid=99f7885c-1626-432d-bce8-f9694e5b4112"]}],"mendeley":{"formattedCitation":"(Shukla et al. 2024)","plainTextFormattedCitation":"(Shukla et al. 2024)","previouslyFormattedCitation":"(Shukla et al. 2024)"},"properties":{"noteIndex":0},"schema":"https://github.com/citation-style-language/schema/raw/master/csl-citation.json"}</w:instrText>
            </w:r>
            <w:r>
              <w:rPr>
                <w:rFonts w:ascii="Times New Roman" w:eastAsia="Times New Roman" w:hAnsi="Times New Roman" w:cs="Times New Roman"/>
                <w:color w:val="000000"/>
                <w:kern w:val="24"/>
                <w:sz w:val="16"/>
                <w:szCs w:val="16"/>
                <w:lang w:val="en-IN" w:eastAsia="en-IN"/>
                <w14:ligatures w14:val="none"/>
              </w:rPr>
              <w:fldChar w:fldCharType="separate"/>
            </w:r>
            <w:r w:rsidRPr="00F33CD6">
              <w:rPr>
                <w:rFonts w:ascii="Times New Roman" w:eastAsia="Times New Roman" w:hAnsi="Times New Roman" w:cs="Times New Roman"/>
                <w:noProof/>
                <w:color w:val="000000"/>
                <w:kern w:val="24"/>
                <w:sz w:val="16"/>
                <w:szCs w:val="16"/>
                <w:lang w:val="en-IN" w:eastAsia="en-IN"/>
                <w14:ligatures w14:val="none"/>
              </w:rPr>
              <w:t>(Shukla et al. 2024)</w:t>
            </w:r>
            <w:r>
              <w:rPr>
                <w:rFonts w:ascii="Times New Roman" w:eastAsia="Times New Roman" w:hAnsi="Times New Roman" w:cs="Times New Roman"/>
                <w:color w:val="000000"/>
                <w:kern w:val="24"/>
                <w:sz w:val="16"/>
                <w:szCs w:val="16"/>
                <w:lang w:val="en-IN" w:eastAsia="en-IN"/>
                <w14:ligatures w14:val="none"/>
              </w:rPr>
              <w:fldChar w:fldCharType="end"/>
            </w:r>
          </w:p>
        </w:tc>
        <w:tc>
          <w:tcPr>
            <w:tcW w:w="896" w:type="dxa"/>
            <w:vMerge w:val="restart"/>
            <w:tcBorders>
              <w:top w:val="nil"/>
              <w:left w:val="nil"/>
              <w:bottom w:val="nil"/>
              <w:right w:val="nil"/>
            </w:tcBorders>
            <w:shd w:val="clear" w:color="auto" w:fill="auto"/>
            <w:tcMar>
              <w:top w:w="5" w:type="dxa"/>
              <w:left w:w="5" w:type="dxa"/>
              <w:bottom w:w="0" w:type="dxa"/>
              <w:right w:w="5" w:type="dxa"/>
            </w:tcMar>
            <w:hideMark/>
          </w:tcPr>
          <w:p w14:paraId="765B23FF"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Delhi, India</w:t>
            </w: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180D7A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66DE4921"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8A875E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1C086A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1FB474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ASP</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FEA640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BIOFOR filters</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7E0D513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FF0A90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9.51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E92596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F7D6E2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9F8D4C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6.11</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A075F4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5.81</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7DF459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B7CA18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3.62</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74E317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DCD095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5.09</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5DEAFC6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6.83</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AE2F4E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FDA462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3C2A9F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DFEB05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0.55</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EBEA92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-0.04</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36C30F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89E0CA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1.06</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258359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5D0DA4C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1.85</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F77FB0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1.25</w:t>
            </w:r>
          </w:p>
        </w:tc>
      </w:tr>
      <w:tr w:rsidR="00A3408C" w:rsidRPr="00923FDF" w14:paraId="1D543510" w14:textId="77777777" w:rsidTr="006D41E6">
        <w:trPr>
          <w:gridAfter w:val="1"/>
          <w:wAfter w:w="37" w:type="dxa"/>
          <w:trHeight w:val="148"/>
        </w:trPr>
        <w:tc>
          <w:tcPr>
            <w:tcW w:w="0" w:type="auto"/>
            <w:vMerge/>
            <w:tcBorders>
              <w:top w:val="nil"/>
              <w:left w:val="nil"/>
              <w:bottom w:val="nil"/>
              <w:right w:val="nil"/>
            </w:tcBorders>
            <w:vAlign w:val="center"/>
            <w:hideMark/>
          </w:tcPr>
          <w:p w14:paraId="3A289CE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31765F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3AF82B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F371D2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065ECC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139946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8FF85B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DBA9EB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B66CFE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241D3F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8.23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26C78E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667F4A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D21EC0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5.56</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969CE2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5.85</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B1735D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4795A5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2.56</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E8C72C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D1C4A0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3.24</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4151EE6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5.58</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7F33ADD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CA236A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6177B3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DDE98A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F9387B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9C9C50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C997A9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6FF9CE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734669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4051CDE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4C197C7B" w14:textId="77777777" w:rsidTr="006D41E6">
        <w:trPr>
          <w:gridAfter w:val="1"/>
          <w:wAfter w:w="37" w:type="dxa"/>
          <w:trHeight w:val="148"/>
        </w:trPr>
        <w:tc>
          <w:tcPr>
            <w:tcW w:w="0" w:type="auto"/>
            <w:vMerge/>
            <w:tcBorders>
              <w:top w:val="nil"/>
              <w:left w:val="nil"/>
              <w:bottom w:val="nil"/>
              <w:right w:val="nil"/>
            </w:tcBorders>
            <w:vAlign w:val="center"/>
            <w:hideMark/>
          </w:tcPr>
          <w:p w14:paraId="4284781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F00A71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716B37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0CEF7FD3"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B077FD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9C0522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21D072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ASP</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EA81A3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Chlorination</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7203837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BD7E00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9.16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3BB089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945A00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F1A4E9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6.21</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F44F8D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5.77</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40AA2E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6.16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71923A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3.52</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A78C6E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6738FF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4.97</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5A65EC5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5.77</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3288CA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2.38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5A82A8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F7514D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9ACC5E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1.15</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4322F3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0.58</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44A8FF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3.43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B821D7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1.27</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49B07E0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12DF7D5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1.14</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22D7CE7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0.58</w:t>
            </w:r>
          </w:p>
        </w:tc>
      </w:tr>
      <w:tr w:rsidR="00A3408C" w:rsidRPr="00923FDF" w14:paraId="3187494F" w14:textId="77777777" w:rsidTr="006D41E6">
        <w:trPr>
          <w:gridAfter w:val="1"/>
          <w:wAfter w:w="37" w:type="dxa"/>
          <w:trHeight w:val="148"/>
        </w:trPr>
        <w:tc>
          <w:tcPr>
            <w:tcW w:w="0" w:type="auto"/>
            <w:vMerge/>
            <w:tcBorders>
              <w:top w:val="nil"/>
              <w:left w:val="nil"/>
              <w:bottom w:val="nil"/>
              <w:right w:val="nil"/>
            </w:tcBorders>
            <w:vAlign w:val="center"/>
            <w:hideMark/>
          </w:tcPr>
          <w:p w14:paraId="08C96A2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1FB24F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AC6627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7BD1CD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D075BB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E57250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03415F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93BAD2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716F684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9FFFF7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CF9A2A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FE1894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A5C53D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5.06</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30A34C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5.19</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9979AE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2.73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81F276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2.25</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E3761D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DB0B97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3.83</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0FC7CD9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5.19</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7F26FF0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611D1D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4AAC33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60F3C9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19353A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BFC0FD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FF9A37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37011B0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07756C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3D48EBB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121EFB57" w14:textId="77777777" w:rsidTr="006D41E6">
        <w:trPr>
          <w:gridAfter w:val="1"/>
          <w:wAfter w:w="37" w:type="dxa"/>
          <w:trHeight w:val="148"/>
        </w:trPr>
        <w:tc>
          <w:tcPr>
            <w:tcW w:w="824" w:type="dxa"/>
            <w:vMerge w:val="restart"/>
            <w:tcBorders>
              <w:top w:val="nil"/>
              <w:left w:val="nil"/>
              <w:bottom w:val="nil"/>
              <w:right w:val="nil"/>
            </w:tcBorders>
            <w:shd w:val="clear" w:color="auto" w:fill="auto"/>
            <w:tcMar>
              <w:top w:w="5" w:type="dxa"/>
              <w:left w:w="5" w:type="dxa"/>
              <w:bottom w:w="0" w:type="dxa"/>
              <w:right w:w="5" w:type="dxa"/>
            </w:tcMar>
            <w:hideMark/>
          </w:tcPr>
          <w:p w14:paraId="2E142B46" w14:textId="63FAA1C6" w:rsidR="006A2C75" w:rsidRPr="006A2C75" w:rsidRDefault="00F33CD6" w:rsidP="006A2C75">
            <w:pPr>
              <w:spacing w:after="0" w:line="240" w:lineRule="auto"/>
              <w:textAlignment w:val="top"/>
              <w:rPr>
                <w:rFonts w:ascii="Arial" w:eastAsia="Times New Roman" w:hAnsi="Arial" w:cs="Arial"/>
                <w:kern w:val="0"/>
                <w:sz w:val="16"/>
                <w:szCs w:val="16"/>
                <w:lang w:val="en-IN" w:eastAsia="en-IN"/>
                <w14:ligatures w14:val="none"/>
              </w:rPr>
            </w:pPr>
            <w:r>
              <w:rPr>
                <w:rFonts w:ascii="Times New Roman" w:eastAsia="Times New Roman" w:hAnsi="Times New Roman" w:cs="Times New Roman"/>
                <w:color w:val="000000"/>
                <w:kern w:val="24"/>
                <w:sz w:val="16"/>
                <w:szCs w:val="16"/>
                <w:lang w:val="en-IN" w:eastAsia="en-IN"/>
                <w14:ligatures w14:val="none"/>
              </w:rPr>
              <w:fldChar w:fldCharType="begin" w:fldLock="1"/>
            </w:r>
            <w:r w:rsidR="00B95810">
              <w:rPr>
                <w:rFonts w:ascii="Times New Roman" w:eastAsia="Times New Roman" w:hAnsi="Times New Roman" w:cs="Times New Roman"/>
                <w:color w:val="000000"/>
                <w:kern w:val="24"/>
                <w:sz w:val="16"/>
                <w:szCs w:val="16"/>
                <w:lang w:val="en-IN" w:eastAsia="en-IN"/>
                <w14:ligatures w14:val="none"/>
              </w:rPr>
              <w:instrText>ADDIN CSL_CITATION {"citationItems":[{"id":"ITEM-1","itemData":{"DOI":"10.1016/j.jhazmat.2019.121221","ISSN":"18733336","PMID":"31561123","abstract":"Wastewater treatment plants (WWTPs) are significant source of antibiotic resistant bacteria (ARB) and antibiotic resistance genes (ARGs), which can spread further in the environment by reaching rivers together with effluents discharged from WWTPs. In this study untreated and treated wastewater (UWW, TWW), upstream and downstream river water (URW, DRW) were collected from 4 WWTPs, in the winter and autumn seasons. The occurrence of ARB resistant to beta-lactams and tetracyclines as well as the presence of antibiotics from these classes were analysed in water and wastewater samples. Additionally, the amounts of 12 ARGs, 2 genes of mobile genetic elements (MGEs), gene uidA identifying E. coli and 16S rRNA were also determined. Resistance to beta-lactams prevailed among ARB in water and wastewater samples (constituting 82–88% of total counts of bacteria). The dominant genes in water and wastewater samples were blaTEM, tetA, sul1. The gene blaOXA demonstrated high variability of its concentration in samples collected in both seasons. Despite the high per cent reduction of ARB and ARGs concentration observed during the wastewater treatment processes, their large quantities are still transmitted into the environment. The research focuses on WWTPs’ role in the dissemination of ARGs and MGEs in the aquatic environment.","author":[{"dropping-particle":"","family":"Osińska","given":"Adriana","non-dropping-particle":"","parse-names":false,"suffix":""},{"dropping-particle":"","family":"Korzeniewska","given":"Ewa","non-dropping-particle":"","parse-names":false,"suffix":""},{"dropping-particle":"","family":"Harnisz","given":"Monika","non-dropping-particle":"","parse-names":false,"suffix":""},{"dropping-particle":"","family":"Felis","given":"Ewa","non-dropping-particle":"","parse-names":false,"suffix":""},{"dropping-particle":"","family":"Bajkacz","given":"Sylwia","non-dropping-particle":"","parse-names":false,"suffix":""},{"dropping-particle":"","family":"Jachimowicz","given":"Piotr","non-dropping-particle":"","parse-names":false,"suffix":""},{"dropping-particle":"","family":"Niestępski","given":"Sebastian","non-dropping-particle":"","parse-names":false,"suffix":""},{"dropping-particle":"","family":"Konopka","given":"Iwona","non-dropping-particle":"","parse-names":false,"suffix":""}],"container-title":"Journal of Hazardous Materials","id":"ITEM-1","issue":"August 2019","issued":{"date-parts":[["2020"]]},"page":"121221","publisher":"Elsevier","title":"Small-scale wastewater treatment plants as a source of the dissemination of antibiotic resistance genes in the aquatic environment","type":"article-journal","volume":"381"},"uris":["http://www.mendeley.com/documents/?uuid=f3fd4077-8a57-4fb2-aac9-a8eef2387071"]}],"mendeley":{"formattedCitation":"(Osińska et al. 2020)","plainTextFormattedCitation":"(Osińska et al. 2020)","previouslyFormattedCitation":"(Osińska et al. 2020)"},"properties":{"noteIndex":0},"schema":"https://github.com/citation-style-language/schema/raw/master/csl-citation.json"}</w:instrText>
            </w:r>
            <w:r>
              <w:rPr>
                <w:rFonts w:ascii="Times New Roman" w:eastAsia="Times New Roman" w:hAnsi="Times New Roman" w:cs="Times New Roman"/>
                <w:color w:val="000000"/>
                <w:kern w:val="24"/>
                <w:sz w:val="16"/>
                <w:szCs w:val="16"/>
                <w:lang w:val="en-IN" w:eastAsia="en-IN"/>
                <w14:ligatures w14:val="none"/>
              </w:rPr>
              <w:fldChar w:fldCharType="separate"/>
            </w:r>
            <w:r w:rsidRPr="00F33CD6">
              <w:rPr>
                <w:rFonts w:ascii="Times New Roman" w:eastAsia="Times New Roman" w:hAnsi="Times New Roman" w:cs="Times New Roman"/>
                <w:noProof/>
                <w:color w:val="000000"/>
                <w:kern w:val="24"/>
                <w:sz w:val="16"/>
                <w:szCs w:val="16"/>
                <w:lang w:val="en-IN" w:eastAsia="en-IN"/>
                <w14:ligatures w14:val="none"/>
              </w:rPr>
              <w:t>(Osińska et al. 2020)</w:t>
            </w:r>
            <w:r>
              <w:rPr>
                <w:rFonts w:ascii="Times New Roman" w:eastAsia="Times New Roman" w:hAnsi="Times New Roman" w:cs="Times New Roman"/>
                <w:color w:val="000000"/>
                <w:kern w:val="24"/>
                <w:sz w:val="16"/>
                <w:szCs w:val="16"/>
                <w:lang w:val="en-IN" w:eastAsia="en-IN"/>
                <w14:ligatures w14:val="none"/>
              </w:rPr>
              <w:fldChar w:fldCharType="end"/>
            </w:r>
          </w:p>
        </w:tc>
        <w:tc>
          <w:tcPr>
            <w:tcW w:w="896" w:type="dxa"/>
            <w:vMerge w:val="restart"/>
            <w:tcBorders>
              <w:top w:val="nil"/>
              <w:left w:val="nil"/>
              <w:bottom w:val="nil"/>
              <w:right w:val="nil"/>
            </w:tcBorders>
            <w:shd w:val="clear" w:color="auto" w:fill="auto"/>
            <w:tcMar>
              <w:top w:w="5" w:type="dxa"/>
              <w:left w:w="5" w:type="dxa"/>
              <w:bottom w:w="0" w:type="dxa"/>
              <w:right w:w="5" w:type="dxa"/>
            </w:tcMar>
            <w:hideMark/>
          </w:tcPr>
          <w:p w14:paraId="56CCF285"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xml:space="preserve">Northern Poland </w:t>
            </w: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F80CD3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5B4D2B84"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0.45</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A8B48C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Autumn</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C750F9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1E38D9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1BA9D4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3F2FE5E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B9412E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9.56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AA714E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6.20</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26D9664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D3506B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64F3CF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8E1FF0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101BE2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AE7EB3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E37F7F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2431C91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6.26</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24FBDD2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0.88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D5F252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1.09</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6217E7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DFE977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B06900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5CFE22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32430A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0.13</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E6AACB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7D70B79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8409EF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0.66</w:t>
            </w:r>
          </w:p>
        </w:tc>
      </w:tr>
      <w:tr w:rsidR="00A3408C" w:rsidRPr="00923FDF" w14:paraId="63D2BC8D" w14:textId="77777777" w:rsidTr="006D41E6">
        <w:trPr>
          <w:gridAfter w:val="1"/>
          <w:wAfter w:w="37" w:type="dxa"/>
          <w:trHeight w:val="148"/>
        </w:trPr>
        <w:tc>
          <w:tcPr>
            <w:tcW w:w="0" w:type="auto"/>
            <w:vMerge/>
            <w:tcBorders>
              <w:top w:val="nil"/>
              <w:left w:val="nil"/>
              <w:bottom w:val="nil"/>
              <w:right w:val="nil"/>
            </w:tcBorders>
            <w:vAlign w:val="center"/>
            <w:hideMark/>
          </w:tcPr>
          <w:p w14:paraId="499D066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80AA5E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B8B99F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59F372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814C95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07DACC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0595C5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F37D1C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1B7812F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87C7B3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8.68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A8F3BD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3F707D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6F5669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F6D059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47B88A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2366DF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5.00</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D25B43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A80464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614DB8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5.59</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4936735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8F33A9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61B0A2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661FB9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7FEE11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80E49D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734453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5B50A6C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01AD89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0F2F5F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589323F2" w14:textId="77777777" w:rsidTr="006D41E6">
        <w:trPr>
          <w:gridAfter w:val="1"/>
          <w:wAfter w:w="37" w:type="dxa"/>
          <w:trHeight w:val="148"/>
        </w:trPr>
        <w:tc>
          <w:tcPr>
            <w:tcW w:w="0" w:type="auto"/>
            <w:vMerge/>
            <w:tcBorders>
              <w:top w:val="nil"/>
              <w:left w:val="nil"/>
              <w:bottom w:val="nil"/>
              <w:right w:val="nil"/>
            </w:tcBorders>
            <w:vAlign w:val="center"/>
            <w:hideMark/>
          </w:tcPr>
          <w:p w14:paraId="2698536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CC54D2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82D686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010AD06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6E892B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3517E4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86547B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07BF28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E12B78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F174AC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9.76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B9D658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6.40</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04C3C4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7B13E5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5B0910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1B9819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4ACED4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5.72</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91850F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4E774E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7E7C222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6.32</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7B36E50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0.76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3FDBDB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1.63</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8643D3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88E67F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A372C8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1B4CB2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FE27E4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1.74</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F12F48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153B0F1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15BEECE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0.94</w:t>
            </w:r>
          </w:p>
        </w:tc>
      </w:tr>
      <w:tr w:rsidR="00A3408C" w:rsidRPr="00923FDF" w14:paraId="7D356DD2" w14:textId="77777777" w:rsidTr="006D41E6">
        <w:trPr>
          <w:gridAfter w:val="1"/>
          <w:wAfter w:w="37" w:type="dxa"/>
          <w:trHeight w:val="148"/>
        </w:trPr>
        <w:tc>
          <w:tcPr>
            <w:tcW w:w="0" w:type="auto"/>
            <w:vMerge/>
            <w:tcBorders>
              <w:top w:val="nil"/>
              <w:left w:val="nil"/>
              <w:bottom w:val="nil"/>
              <w:right w:val="nil"/>
            </w:tcBorders>
            <w:vAlign w:val="center"/>
            <w:hideMark/>
          </w:tcPr>
          <w:p w14:paraId="1FD6E67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253234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A7CB39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3D031B3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3B38325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5F0559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010C38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3E2A9A2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036921F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348B90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9.00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7EE1EA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4.77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51AA4A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A2AF55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D136C5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D31107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E526A0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3.98</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ABB11A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5A0C52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3B742D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5.38</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88B8F9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D0F6B4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392F56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7DC76C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FC6C49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7714D3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0AD22A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4D18614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3B58A22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250B4D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71842D4A" w14:textId="77777777" w:rsidTr="006D41E6">
        <w:trPr>
          <w:gridAfter w:val="1"/>
          <w:wAfter w:w="37" w:type="dxa"/>
          <w:trHeight w:val="148"/>
        </w:trPr>
        <w:tc>
          <w:tcPr>
            <w:tcW w:w="0" w:type="auto"/>
            <w:vMerge/>
            <w:tcBorders>
              <w:top w:val="nil"/>
              <w:left w:val="nil"/>
              <w:bottom w:val="nil"/>
              <w:right w:val="nil"/>
            </w:tcBorders>
            <w:vAlign w:val="center"/>
            <w:hideMark/>
          </w:tcPr>
          <w:p w14:paraId="05C2FE7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4A8C15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90F1E7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540FD973"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0.05</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F15E91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Autumn</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69D03A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0A2234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72FBC5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7D5A6C1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0F197A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9.65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F52DD4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8FF7B7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C30E83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B4A3BB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9E2716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F24D7D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379ADD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E0E333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71CFD4B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6.61</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4D1F72F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0.81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A8AB13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1.89</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5BD875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2FEC25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2726F5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B26B12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667F14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1.48</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3C9EFF4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3AB487F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3AD0A62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1.14</w:t>
            </w:r>
          </w:p>
        </w:tc>
      </w:tr>
      <w:tr w:rsidR="00A3408C" w:rsidRPr="00923FDF" w14:paraId="6562A173" w14:textId="77777777" w:rsidTr="006D41E6">
        <w:trPr>
          <w:gridAfter w:val="1"/>
          <w:wAfter w:w="37" w:type="dxa"/>
          <w:trHeight w:val="148"/>
        </w:trPr>
        <w:tc>
          <w:tcPr>
            <w:tcW w:w="0" w:type="auto"/>
            <w:vMerge/>
            <w:tcBorders>
              <w:top w:val="nil"/>
              <w:left w:val="nil"/>
              <w:bottom w:val="nil"/>
              <w:right w:val="nil"/>
            </w:tcBorders>
            <w:vAlign w:val="center"/>
            <w:hideMark/>
          </w:tcPr>
          <w:p w14:paraId="76CA766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02C42E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D0E6AE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D2836D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ACC0FB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184FD1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5EE01A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6C1E9D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833A65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081CA1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8.84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E320CA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4.79</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11C1CA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E846FD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9C43D6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874DF7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6ADB32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4.03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0BEDC4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516367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0351BF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5.46</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707DF82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BA5662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34BCCF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E0201E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E10F32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B4C50D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9C735A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A6336B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B37EB6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B4E496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4A050DCF" w14:textId="77777777" w:rsidTr="006D41E6">
        <w:trPr>
          <w:gridAfter w:val="1"/>
          <w:wAfter w:w="37" w:type="dxa"/>
          <w:trHeight w:val="148"/>
        </w:trPr>
        <w:tc>
          <w:tcPr>
            <w:tcW w:w="0" w:type="auto"/>
            <w:vMerge/>
            <w:tcBorders>
              <w:top w:val="nil"/>
              <w:left w:val="nil"/>
              <w:bottom w:val="nil"/>
              <w:right w:val="nil"/>
            </w:tcBorders>
            <w:vAlign w:val="center"/>
            <w:hideMark/>
          </w:tcPr>
          <w:p w14:paraId="13D898F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771DE1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66179A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44842A1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D4ED5C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46CC41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BAC273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6690F9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7871C6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55A208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9.36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D9F4F0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3A6E9C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562456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60DC51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94F6F3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76AFCC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5.64</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E70500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5BB38C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0A7DACB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6.78</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256D4F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0.00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8342F2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0.14</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50243A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2E994D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5FFC0A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F8F1B6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01A98C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0.33</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4764E9A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0563BAC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E003BD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0.35</w:t>
            </w:r>
          </w:p>
        </w:tc>
      </w:tr>
      <w:tr w:rsidR="00A3408C" w:rsidRPr="00923FDF" w14:paraId="725B065F" w14:textId="77777777" w:rsidTr="006D41E6">
        <w:trPr>
          <w:gridAfter w:val="1"/>
          <w:wAfter w:w="37" w:type="dxa"/>
          <w:trHeight w:val="148"/>
        </w:trPr>
        <w:tc>
          <w:tcPr>
            <w:tcW w:w="0" w:type="auto"/>
            <w:vMerge/>
            <w:tcBorders>
              <w:top w:val="nil"/>
              <w:left w:val="nil"/>
              <w:bottom w:val="nil"/>
              <w:right w:val="nil"/>
            </w:tcBorders>
            <w:vAlign w:val="center"/>
            <w:hideMark/>
          </w:tcPr>
          <w:p w14:paraId="3EEFA27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A38175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4E3CD8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52508FF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77B0652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525624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63756C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5408806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533028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0F3D7D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9.36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5AC502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6.23</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E8C14E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F09C95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57ED58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DD215F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FA1D65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EA7814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B17157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0F9FA1E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6.44</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7A1286F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3D1659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333F97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BF57A3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35E1D6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C9A89E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FA83C9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428CA5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BE6431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BA8B60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4DCE8B8F" w14:textId="77777777" w:rsidTr="006D41E6">
        <w:trPr>
          <w:gridAfter w:val="1"/>
          <w:wAfter w:w="37" w:type="dxa"/>
          <w:trHeight w:val="148"/>
        </w:trPr>
        <w:tc>
          <w:tcPr>
            <w:tcW w:w="0" w:type="auto"/>
            <w:vMerge/>
            <w:tcBorders>
              <w:top w:val="nil"/>
              <w:left w:val="nil"/>
              <w:bottom w:val="nil"/>
              <w:right w:val="nil"/>
            </w:tcBorders>
            <w:vAlign w:val="center"/>
            <w:hideMark/>
          </w:tcPr>
          <w:p w14:paraId="29106BB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6001E7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D9DD22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2A935BF6"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23BBEB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Autumn</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9103DD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F21F09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416EE2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0EBC05C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E37279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8.95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4F6CCD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B1BEBD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932FA8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3C311E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D9359A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8E27FF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4.49</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453A74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8444CD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7F45BBF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5.13</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31499C7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-0.67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00587F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-0.78</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F3E8BD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D87810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26F010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786541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753B55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-1.65</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3160A80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41B74E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0C5FAF2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-0.97</w:t>
            </w:r>
          </w:p>
        </w:tc>
      </w:tr>
      <w:tr w:rsidR="00A3408C" w:rsidRPr="00923FDF" w14:paraId="03B34D7B" w14:textId="77777777" w:rsidTr="006D41E6">
        <w:trPr>
          <w:gridAfter w:val="1"/>
          <w:wAfter w:w="37" w:type="dxa"/>
          <w:trHeight w:val="148"/>
        </w:trPr>
        <w:tc>
          <w:tcPr>
            <w:tcW w:w="0" w:type="auto"/>
            <w:vMerge/>
            <w:tcBorders>
              <w:top w:val="nil"/>
              <w:left w:val="nil"/>
              <w:bottom w:val="nil"/>
              <w:right w:val="nil"/>
            </w:tcBorders>
            <w:vAlign w:val="center"/>
            <w:hideMark/>
          </w:tcPr>
          <w:p w14:paraId="07CCCF7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740760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EFDBEC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78D451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19F766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D8EA72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4AFA3E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12F2D0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39E05A0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EE9FC8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9.62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189C64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5.96</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D882F6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C8EDF8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02118F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0C802B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41DF74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6.14</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CA47F9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DBEDE1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1E5B722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6.10</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3537DD0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B26FD4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1CE8AC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BAF61F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24E20D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A4F99D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ACDF25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59D6217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06CF68E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DF7BA4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5AA142F1" w14:textId="77777777" w:rsidTr="006D41E6">
        <w:trPr>
          <w:gridAfter w:val="1"/>
          <w:wAfter w:w="37" w:type="dxa"/>
          <w:trHeight w:val="148"/>
        </w:trPr>
        <w:tc>
          <w:tcPr>
            <w:tcW w:w="0" w:type="auto"/>
            <w:vMerge/>
            <w:tcBorders>
              <w:top w:val="nil"/>
              <w:left w:val="nil"/>
              <w:bottom w:val="nil"/>
              <w:right w:val="nil"/>
            </w:tcBorders>
            <w:vAlign w:val="center"/>
            <w:hideMark/>
          </w:tcPr>
          <w:p w14:paraId="10B026E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0D2114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5ED15E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136DFB3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D4C0F1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9EC3E4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71DD79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EE3FB9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4B36C95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FD7A68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9.99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F1CC6F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7.12</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E0A9CF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835A83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D8448F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6F0CC0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ED10D2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5.66</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4F16ED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D37509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5E1B295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7.45</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30EA85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0.79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45C8CA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D8D09B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6B953C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ECF743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7A994E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FC1591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1.10</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783FA5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D2872F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43CE410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1.86</w:t>
            </w:r>
          </w:p>
        </w:tc>
      </w:tr>
      <w:tr w:rsidR="00A3408C" w:rsidRPr="00923FDF" w14:paraId="465A19D3" w14:textId="77777777" w:rsidTr="006D41E6">
        <w:trPr>
          <w:gridAfter w:val="1"/>
          <w:wAfter w:w="37" w:type="dxa"/>
          <w:trHeight w:val="148"/>
        </w:trPr>
        <w:tc>
          <w:tcPr>
            <w:tcW w:w="0" w:type="auto"/>
            <w:vMerge/>
            <w:tcBorders>
              <w:top w:val="nil"/>
              <w:left w:val="nil"/>
              <w:bottom w:val="nil"/>
              <w:right w:val="nil"/>
            </w:tcBorders>
            <w:vAlign w:val="center"/>
            <w:hideMark/>
          </w:tcPr>
          <w:p w14:paraId="7792077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83654D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761EE3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22FC5E3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46B8351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3D9483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1B31FF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2FDD5DD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A6582D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358DFA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9.20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389AF7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5.41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41D23D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CF6125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72A051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211546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DDF336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4.56</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6C4D84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8AAFDE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72DB716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5.59</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6799E77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65092E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2C213C6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2171F0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C0D05D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AA5BD7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362F04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5A7958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092114F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52D4FC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07482BEB" w14:textId="77777777" w:rsidTr="006D41E6">
        <w:trPr>
          <w:gridAfter w:val="1"/>
          <w:wAfter w:w="37" w:type="dxa"/>
          <w:trHeight w:val="148"/>
        </w:trPr>
        <w:tc>
          <w:tcPr>
            <w:tcW w:w="0" w:type="auto"/>
            <w:vMerge/>
            <w:tcBorders>
              <w:top w:val="nil"/>
              <w:left w:val="nil"/>
              <w:bottom w:val="nil"/>
              <w:right w:val="nil"/>
            </w:tcBorders>
            <w:vAlign w:val="center"/>
            <w:hideMark/>
          </w:tcPr>
          <w:p w14:paraId="099D84A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AF6BBB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68BDBB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1E787736"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0.69</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E821EE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Autumn</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0E80D9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15DF78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CEDCD3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9E5676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0BDBB4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10.62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9C593B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6.22</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BC0AAE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969F89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172EFC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164A7B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D82E0D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6.09</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0F8506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131CC7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1E7F03B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7.18</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9BF878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3BF61B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-0.34</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015A11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8D2053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C1ECD3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4B4C18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5722BF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1.76</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80E8D1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5147485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36AF89D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1.90</w:t>
            </w:r>
          </w:p>
        </w:tc>
      </w:tr>
      <w:tr w:rsidR="00A3408C" w:rsidRPr="00923FDF" w14:paraId="7B3B06EB" w14:textId="77777777" w:rsidTr="006D41E6">
        <w:trPr>
          <w:gridAfter w:val="1"/>
          <w:wAfter w:w="37" w:type="dxa"/>
          <w:trHeight w:val="148"/>
        </w:trPr>
        <w:tc>
          <w:tcPr>
            <w:tcW w:w="0" w:type="auto"/>
            <w:vMerge/>
            <w:tcBorders>
              <w:top w:val="nil"/>
              <w:left w:val="nil"/>
              <w:bottom w:val="nil"/>
              <w:right w:val="nil"/>
            </w:tcBorders>
            <w:vAlign w:val="center"/>
            <w:hideMark/>
          </w:tcPr>
          <w:p w14:paraId="76C980E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B640AE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802C45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D330C9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A7674D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D6D253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F3A536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B9F545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0A735BF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69C85E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9.21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DC8A61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6.56</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59961C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849E94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68874D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BF7EAD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0F85E6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4.33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34A15F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C38A2E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33CD73E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5.29</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6BE4071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5F0AA3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CBFB88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2161E9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5A0EFC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A1CA75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84C04C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7610AA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30E2B53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044F8F5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357063D4" w14:textId="77777777" w:rsidTr="006D41E6">
        <w:trPr>
          <w:gridAfter w:val="1"/>
          <w:wAfter w:w="37" w:type="dxa"/>
          <w:trHeight w:val="148"/>
        </w:trPr>
        <w:tc>
          <w:tcPr>
            <w:tcW w:w="0" w:type="auto"/>
            <w:vMerge/>
            <w:tcBorders>
              <w:top w:val="nil"/>
              <w:left w:val="nil"/>
              <w:bottom w:val="nil"/>
              <w:right w:val="nil"/>
            </w:tcBorders>
            <w:vAlign w:val="center"/>
            <w:hideMark/>
          </w:tcPr>
          <w:p w14:paraId="2285716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45CB5B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3B40EE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4DABF96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98B9D3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C1B14A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5F53EE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C7B597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3242ED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E264E8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10.18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E9EF85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6.69</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3A9178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8F7DF7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845DBF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B152C0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646444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5.62</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0B66C3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162C06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47B959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6.80</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7425C25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79CE48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1.33</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8F740E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08159B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D5BE17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8E4F16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20E33E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1.38</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55EA91F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22EF8C0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ADB985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1.08</w:t>
            </w:r>
          </w:p>
        </w:tc>
      </w:tr>
      <w:tr w:rsidR="00A3408C" w:rsidRPr="00923FDF" w14:paraId="175A10AB" w14:textId="77777777" w:rsidTr="006D41E6">
        <w:trPr>
          <w:gridAfter w:val="1"/>
          <w:wAfter w:w="37" w:type="dxa"/>
          <w:trHeight w:val="148"/>
        </w:trPr>
        <w:tc>
          <w:tcPr>
            <w:tcW w:w="0" w:type="auto"/>
            <w:vMerge/>
            <w:tcBorders>
              <w:top w:val="nil"/>
              <w:left w:val="nil"/>
              <w:bottom w:val="nil"/>
              <w:right w:val="nil"/>
            </w:tcBorders>
            <w:vAlign w:val="center"/>
            <w:hideMark/>
          </w:tcPr>
          <w:p w14:paraId="33B2792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0DED5C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FBB78B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3612433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75A98D2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4996B9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CC11F8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67E437B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3939687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A69EEB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9.09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CF850A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5.36</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D3BE76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E28F2E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3FC0A6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7289E0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C43A01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4.24</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960ECD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669E7B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57EA3C0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5.71</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00CCFF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692721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B2FF43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9B982C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CDA019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27C427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40EC10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510BFD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1E9C0A1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33C321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27B867CD" w14:textId="77777777" w:rsidTr="006D41E6">
        <w:trPr>
          <w:gridAfter w:val="1"/>
          <w:wAfter w:w="37" w:type="dxa"/>
          <w:trHeight w:val="148"/>
        </w:trPr>
        <w:tc>
          <w:tcPr>
            <w:tcW w:w="824" w:type="dxa"/>
            <w:vMerge w:val="restart"/>
            <w:tcBorders>
              <w:top w:val="nil"/>
              <w:left w:val="nil"/>
              <w:bottom w:val="nil"/>
              <w:right w:val="nil"/>
            </w:tcBorders>
            <w:shd w:val="clear" w:color="auto" w:fill="auto"/>
            <w:tcMar>
              <w:top w:w="5" w:type="dxa"/>
              <w:left w:w="5" w:type="dxa"/>
              <w:bottom w:w="0" w:type="dxa"/>
              <w:right w:w="5" w:type="dxa"/>
            </w:tcMar>
            <w:hideMark/>
          </w:tcPr>
          <w:p w14:paraId="753E3D12" w14:textId="1B22C09D"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xml:space="preserve"> </w:t>
            </w:r>
            <w:r w:rsidR="00A8352B">
              <w:rPr>
                <w:rFonts w:ascii="Times New Roman" w:eastAsia="Times New Roman" w:hAnsi="Times New Roman" w:cs="Times New Roman"/>
                <w:color w:val="000000"/>
                <w:kern w:val="24"/>
                <w:sz w:val="16"/>
                <w:szCs w:val="16"/>
                <w:lang w:val="en-IN" w:eastAsia="en-IN"/>
                <w14:ligatures w14:val="none"/>
              </w:rPr>
              <w:fldChar w:fldCharType="begin" w:fldLock="1"/>
            </w:r>
            <w:r w:rsidR="00A8352B">
              <w:rPr>
                <w:rFonts w:ascii="Times New Roman" w:eastAsia="Times New Roman" w:hAnsi="Times New Roman" w:cs="Times New Roman"/>
                <w:color w:val="000000"/>
                <w:kern w:val="24"/>
                <w:sz w:val="16"/>
                <w:szCs w:val="16"/>
                <w:lang w:val="en-IN" w:eastAsia="en-IN"/>
                <w14:ligatures w14:val="none"/>
              </w:rPr>
              <w:instrText>ADDIN CSL_CITATION {"citationItems":[{"id":"ITEM-1","itemData":{"DOI":"10.3390/w13192733","ISSN":"20734441","abstract":"Hospitals and wastewater treatment plants (WWTPs) are high-risk point sources of antibiotic-resistance genes (ARGs) and antibiotic-resistant bacteria. This study investigates the occurrence of clinically relevant ARGs (sul1, tet(B), blaCTX-M, blaNDM-1, qnrS) and a class one integron (intI1) gene in urban rivers, hospitals, and municipal wastewater in the Kathmandu Valley, Nepal. Twenty-five water samples were collected from three rivers, six hospitals, and a wastewater treatment plant to determine the concentrations of ARGs and intI1 using quantitative polymerase chain reactions. From the results, all tested ARGs were detected in the river water; also, concentrations of ARGs in WWTP and hospital effluents varied from 6.2 to 12.5 log10 copies/L, highlighting the role of a WWTP and hospitals in the dissemination of ARGs. Except for blaNDM-1, significant positive correlations were found between intI1 and other individual ARGs (r = 0.71–0.96, p &lt; 0.05), indicating the probable implications of intI1 in the transfer of ARGs. Furthermore, this study supports the statement that the blaNDM-1 gene is most likely to be spread in the environment through untreated hospital wastewater. Due to the interaction of surface water and groundwater, future research should focus on ARGs and factors associated with the increase/decrease in their concentration levels in drinking water sources of the Kathmandu Valley.","author":[{"dropping-particle":"","family":"Thakali","given":"Ocean","non-dropping-particle":"","parse-names":false,"suffix":""},{"dropping-particle":"","family":"Malla","given":"Bikash","non-dropping-particle":"","parse-names":false,"suffix":""},{"dropping-particle":"","family":"Tandukar","given":"Sarmila","non-dropping-particle":"","parse-names":false,"suffix":""},{"dropping-particle":"","family":"Sthapit","given":"Niva","non-dropping-particle":"","parse-names":false,"suffix":""},{"dropping-particle":"","family":"Raya","given":"Sunayana","non-dropping-particle":"","parse-names":false,"suffix":""},{"dropping-particle":"","family":"Furukawa","given":"Takashi","non-dropping-particle":"","parse-names":false,"suffix":""},{"dropping-particle":"","family":"Sei","given":"Kazunari","non-dropping-particle":"","parse-names":false,"suffix":""},{"dropping-particle":"","family":"Sherchand","given":"Jeevan B.","non-dropping-particle":"","parse-names":false,"suffix":""},{"dropping-particle":"","family":"Haramoto","given":"Eiji","non-dropping-particle":"","parse-names":false,"suffix":""}],"container-title":"Water (Switzerland)","id":"ITEM-1","issue":"19","issued":{"date-parts":[["2021"]]},"page":"1-11","title":"Release of antibiotic-resistance genes from hospitals and a wastewater treatment plant in the kathmandu valley, Nepal","type":"article-journal","volume":"13"},"uris":["http://www.mendeley.com/documents/?uuid=a441e6d5-5101-4d94-a801-b7fb7ec48058"]}],"mendeley":{"formattedCitation":"(Thakali et al. 2021)","plainTextFormattedCitation":"(Thakali et al. 2021)","previouslyFormattedCitation":"(Thakali et al. 2021)"},"properties":{"noteIndex":0},"schema":"https://github.com/citation-style-language/schema/raw/master/csl-citation.json"}</w:instrText>
            </w:r>
            <w:r w:rsidR="00A8352B">
              <w:rPr>
                <w:rFonts w:ascii="Times New Roman" w:eastAsia="Times New Roman" w:hAnsi="Times New Roman" w:cs="Times New Roman"/>
                <w:color w:val="000000"/>
                <w:kern w:val="24"/>
                <w:sz w:val="16"/>
                <w:szCs w:val="16"/>
                <w:lang w:val="en-IN" w:eastAsia="en-IN"/>
                <w14:ligatures w14:val="none"/>
              </w:rPr>
              <w:fldChar w:fldCharType="separate"/>
            </w:r>
            <w:r w:rsidR="00A8352B" w:rsidRPr="00A8352B">
              <w:rPr>
                <w:rFonts w:ascii="Times New Roman" w:eastAsia="Times New Roman" w:hAnsi="Times New Roman" w:cs="Times New Roman"/>
                <w:noProof/>
                <w:color w:val="000000"/>
                <w:kern w:val="24"/>
                <w:sz w:val="16"/>
                <w:szCs w:val="16"/>
                <w:lang w:val="en-IN" w:eastAsia="en-IN"/>
                <w14:ligatures w14:val="none"/>
              </w:rPr>
              <w:t>(Thakali et al. 2021)</w:t>
            </w:r>
            <w:r w:rsidR="00A8352B">
              <w:rPr>
                <w:rFonts w:ascii="Times New Roman" w:eastAsia="Times New Roman" w:hAnsi="Times New Roman" w:cs="Times New Roman"/>
                <w:color w:val="000000"/>
                <w:kern w:val="24"/>
                <w:sz w:val="16"/>
                <w:szCs w:val="16"/>
                <w:lang w:val="en-IN" w:eastAsia="en-IN"/>
                <w14:ligatures w14:val="none"/>
              </w:rPr>
              <w:fldChar w:fldCharType="end"/>
            </w:r>
          </w:p>
        </w:tc>
        <w:tc>
          <w:tcPr>
            <w:tcW w:w="896" w:type="dxa"/>
            <w:vMerge w:val="restart"/>
            <w:tcBorders>
              <w:top w:val="nil"/>
              <w:left w:val="nil"/>
              <w:bottom w:val="nil"/>
              <w:right w:val="nil"/>
            </w:tcBorders>
            <w:shd w:val="clear" w:color="auto" w:fill="auto"/>
            <w:tcMar>
              <w:top w:w="5" w:type="dxa"/>
              <w:left w:w="5" w:type="dxa"/>
              <w:bottom w:w="0" w:type="dxa"/>
              <w:right w:w="5" w:type="dxa"/>
            </w:tcMar>
            <w:hideMark/>
          </w:tcPr>
          <w:p w14:paraId="6FB9CA48"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Nepal</w:t>
            </w: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59217F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10AEBA5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A2FAAB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Summer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1B52C2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E6B05A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OD</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AC456F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194A362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F0B3A0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8.15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CBDCE3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89C421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DA00B7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4.11</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FE4233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2.42</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E2849D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AA60B9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5.26</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F182A3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D18C2A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49F00A0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7.84</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8BDC9C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3F3585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992165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470F68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2.38</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CAE85D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2.51</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E51590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1D240A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2.63</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3A074D7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5339F4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8733B5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0.16</w:t>
            </w:r>
          </w:p>
        </w:tc>
      </w:tr>
      <w:tr w:rsidR="00A3408C" w:rsidRPr="00923FDF" w14:paraId="2CB40234" w14:textId="77777777" w:rsidTr="006D41E6">
        <w:trPr>
          <w:gridAfter w:val="1"/>
          <w:wAfter w:w="37" w:type="dxa"/>
          <w:trHeight w:val="148"/>
        </w:trPr>
        <w:tc>
          <w:tcPr>
            <w:tcW w:w="0" w:type="auto"/>
            <w:vMerge/>
            <w:tcBorders>
              <w:top w:val="nil"/>
              <w:left w:val="nil"/>
              <w:bottom w:val="nil"/>
              <w:right w:val="nil"/>
            </w:tcBorders>
            <w:vAlign w:val="center"/>
            <w:hideMark/>
          </w:tcPr>
          <w:p w14:paraId="6872EC3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BDD553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51B319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F4B3FE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4E07CE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323A16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8F3A1D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594A28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322B00D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6CB84A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7.95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8AD0A7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176F3C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B73323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1.73</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D5A842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-0.09</w:t>
            </w: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48BD48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364561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2.63</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B46B80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30E7C9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0DCEB8D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7.68</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4E9535D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D3E717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F9484B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FB4B5E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2B2383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A22F6F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A690D9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6B3A311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327B23A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3913190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23A11140" w14:textId="77777777" w:rsidTr="006D41E6">
        <w:trPr>
          <w:gridAfter w:val="1"/>
          <w:wAfter w:w="37" w:type="dxa"/>
          <w:trHeight w:val="148"/>
        </w:trPr>
        <w:tc>
          <w:tcPr>
            <w:tcW w:w="824" w:type="dxa"/>
            <w:vMerge w:val="restart"/>
            <w:tcBorders>
              <w:top w:val="nil"/>
              <w:left w:val="nil"/>
              <w:bottom w:val="nil"/>
              <w:right w:val="nil"/>
            </w:tcBorders>
            <w:shd w:val="clear" w:color="auto" w:fill="auto"/>
            <w:tcMar>
              <w:top w:w="5" w:type="dxa"/>
              <w:left w:w="5" w:type="dxa"/>
              <w:bottom w:w="0" w:type="dxa"/>
              <w:right w:w="5" w:type="dxa"/>
            </w:tcMar>
            <w:hideMark/>
          </w:tcPr>
          <w:p w14:paraId="10C54482" w14:textId="711F213F" w:rsidR="006A2C75" w:rsidRPr="006A2C75" w:rsidRDefault="00B95810" w:rsidP="006A2C75">
            <w:pPr>
              <w:spacing w:after="0" w:line="240" w:lineRule="auto"/>
              <w:textAlignment w:val="top"/>
              <w:rPr>
                <w:rFonts w:ascii="Arial" w:eastAsia="Times New Roman" w:hAnsi="Arial" w:cs="Arial"/>
                <w:kern w:val="0"/>
                <w:sz w:val="16"/>
                <w:szCs w:val="16"/>
                <w:lang w:val="en-IN" w:eastAsia="en-IN"/>
                <w14:ligatures w14:val="none"/>
              </w:rPr>
            </w:pPr>
            <w:r>
              <w:rPr>
                <w:rFonts w:ascii="Times New Roman" w:eastAsia="Times New Roman" w:hAnsi="Times New Roman" w:cs="Times New Roman"/>
                <w:color w:val="000000"/>
                <w:kern w:val="24"/>
                <w:sz w:val="16"/>
                <w:szCs w:val="16"/>
                <w:lang w:val="en-IN" w:eastAsia="en-IN"/>
                <w14:ligatures w14:val="none"/>
              </w:rPr>
              <w:fldChar w:fldCharType="begin" w:fldLock="1"/>
            </w:r>
            <w:r w:rsidR="00A8352B">
              <w:rPr>
                <w:rFonts w:ascii="Times New Roman" w:eastAsia="Times New Roman" w:hAnsi="Times New Roman" w:cs="Times New Roman"/>
                <w:color w:val="000000"/>
                <w:kern w:val="24"/>
                <w:sz w:val="16"/>
                <w:szCs w:val="16"/>
                <w:lang w:val="en-IN" w:eastAsia="en-IN"/>
                <w14:ligatures w14:val="none"/>
              </w:rPr>
              <w:instrText>ADDIN CSL_CITATION {"citationItems":[{"id":"ITEM-1","itemData":{"DOI":"10.1007/s11356-015-5916-2","ISSN":"16147499","PMID":"26658782","abstract":"In this study, the occurrence of 8 antibiotics [3 tetracyclines (TCs), 4 sulfonamides, and 1 trimethoprim (TMP)], 12 antibiotic resistance genes (ARGs) (10 tet, 2 sul), 4 types of bacteria [no antibiotics, anti-TC, anti-sulfamethoxazole (SMX), and anti-double], and intI1 in two wastewater treatment plants (WWTPs) were assessed and their influences in downstream lake were investigated. Both WWTPs’ effluent demonstrated some similarities, but the abundance and removal rate varied significantly. Results revealed that biological treatment mainly removed antibiotics and ARGs, whereas physical techniques were found to eliminate antibiotic resistance bacteria (ARBs) abundance (about 1 log for each one). UV disinfection did not significantly enhance the removal efficiency, and the release of the abundantly available target contaminants from the excess sludge may pose threats to human and the environment. Different antibiotics showed diverse influences on the downstream lake, and the concentrations of sulfamethazine (SM2) and SMX were observed to increase enormously. The total ARG abundance ascended about 0.1 log and some ARGs (e.g., tetC, intI1, tetA) increased due to the high input of the effluent. In addition, the abundance of ARB variation in the lake also changed, but the abundance of four types of bacteria remained stable in the downstream sampling sites.","author":[{"dropping-particle":"","family":"Li","given":"Jianan","non-dropping-particle":"","parse-names":false,"suffix":""},{"dropping-particle":"","family":"Cheng","given":"Weixiao","non-dropping-particle":"","parse-names":false,"suffix":""},{"dropping-particle":"","family":"Xu","given":"Like","non-dropping-particle":"","parse-names":false,"suffix":""},{"dropping-particle":"","family":"Jiao","given":"Yanan","non-dropping-particle":"","parse-names":false,"suffix":""},{"dropping-particle":"","family":"Baig","given":"Shams Ali","non-dropping-particle":"","parse-names":false,"suffix":""},{"dropping-particle":"","family":"Chen","given":"Hong","non-dropping-particle":"","parse-names":false,"suffix":""}],"container-title":"Environmental Science and Pollution Research","id":"ITEM-1","issue":"7","issued":{"date-parts":[["2016"]]},"page":"6826-6835","title":"Occurrence and removal of antibiotics and the corresponding resistance genes in wastewater treatment plants: effluents’ influence to downstream water environment","type":"article-journal","volume":"23"},"uris":["http://www.mendeley.com/documents/?uuid=ebe7ec69-264f-42e6-b68b-f03315e71943"]}],"mendeley":{"formattedCitation":"(Li et al. 2016)","plainTextFormattedCitation":"(Li et al. 2016)","previouslyFormattedCitation":"(Li et al. 2016)"},"properties":{"noteIndex":0},"schema":"https://github.com/citation-style-language/schema/raw/master/csl-citation.json"}</w:instrText>
            </w:r>
            <w:r>
              <w:rPr>
                <w:rFonts w:ascii="Times New Roman" w:eastAsia="Times New Roman" w:hAnsi="Times New Roman" w:cs="Times New Roman"/>
                <w:color w:val="000000"/>
                <w:kern w:val="24"/>
                <w:sz w:val="16"/>
                <w:szCs w:val="16"/>
                <w:lang w:val="en-IN" w:eastAsia="en-IN"/>
                <w14:ligatures w14:val="none"/>
              </w:rPr>
              <w:fldChar w:fldCharType="separate"/>
            </w:r>
            <w:r w:rsidRPr="00B95810">
              <w:rPr>
                <w:rFonts w:ascii="Times New Roman" w:eastAsia="Times New Roman" w:hAnsi="Times New Roman" w:cs="Times New Roman"/>
                <w:noProof/>
                <w:color w:val="000000"/>
                <w:kern w:val="24"/>
                <w:sz w:val="16"/>
                <w:szCs w:val="16"/>
                <w:lang w:val="en-IN" w:eastAsia="en-IN"/>
                <w14:ligatures w14:val="none"/>
              </w:rPr>
              <w:t>(Li et al. 2016)</w:t>
            </w:r>
            <w:r>
              <w:rPr>
                <w:rFonts w:ascii="Times New Roman" w:eastAsia="Times New Roman" w:hAnsi="Times New Roman" w:cs="Times New Roman"/>
                <w:color w:val="000000"/>
                <w:kern w:val="24"/>
                <w:sz w:val="16"/>
                <w:szCs w:val="16"/>
                <w:lang w:val="en-IN" w:eastAsia="en-IN"/>
                <w14:ligatures w14:val="none"/>
              </w:rPr>
              <w:fldChar w:fldCharType="end"/>
            </w:r>
            <w:r w:rsidR="00270E21">
              <w:rPr>
                <w:rFonts w:ascii="Times New Roman" w:eastAsia="Times New Roman" w:hAnsi="Times New Roman" w:cs="Times New Roman"/>
                <w:color w:val="000000"/>
                <w:kern w:val="24"/>
                <w:sz w:val="16"/>
                <w:szCs w:val="16"/>
                <w:lang w:val="en-IN" w:eastAsia="en-IN"/>
                <w14:ligatures w14:val="none"/>
              </w:rPr>
              <w:t xml:space="preserve"> </w:t>
            </w:r>
          </w:p>
        </w:tc>
        <w:tc>
          <w:tcPr>
            <w:tcW w:w="896" w:type="dxa"/>
            <w:vMerge w:val="restart"/>
            <w:tcBorders>
              <w:top w:val="nil"/>
              <w:left w:val="nil"/>
              <w:bottom w:val="nil"/>
              <w:right w:val="nil"/>
            </w:tcBorders>
            <w:shd w:val="clear" w:color="auto" w:fill="auto"/>
            <w:tcMar>
              <w:top w:w="5" w:type="dxa"/>
              <w:left w:w="5" w:type="dxa"/>
              <w:bottom w:w="0" w:type="dxa"/>
              <w:right w:w="5" w:type="dxa"/>
            </w:tcMar>
            <w:hideMark/>
          </w:tcPr>
          <w:p w14:paraId="7AE1EADE"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Eastern China</w:t>
            </w: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7FC36F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31D5865C"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400</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7904F1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Summer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636ECC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425D2A7" w14:textId="614BA63D"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A</w:t>
            </w:r>
            <w:r w:rsidR="00135EFC">
              <w:rPr>
                <w:rFonts w:ascii="Times New Roman" w:eastAsia="Times New Roman" w:hAnsi="Times New Roman" w:cs="Times New Roman"/>
                <w:color w:val="000000"/>
                <w:kern w:val="24"/>
                <w:sz w:val="16"/>
                <w:szCs w:val="16"/>
                <w:lang w:val="en-IN" w:eastAsia="en-IN"/>
                <w14:ligatures w14:val="none"/>
              </w:rPr>
              <w:t>N</w:t>
            </w:r>
            <w:r w:rsidRPr="006A2C75">
              <w:rPr>
                <w:rFonts w:ascii="Times New Roman" w:eastAsia="Times New Roman" w:hAnsi="Times New Roman" w:cs="Times New Roman"/>
                <w:color w:val="000000"/>
                <w:kern w:val="24"/>
                <w:sz w:val="16"/>
                <w:szCs w:val="16"/>
                <w:lang w:val="en-IN" w:eastAsia="en-IN"/>
                <w14:ligatures w14:val="none"/>
              </w:rPr>
              <w:t>/A/O</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A0F140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UV</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0F8035B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498CFB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566A34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D93EE2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F235F6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B10A09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7EE233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5C9C4B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88C116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10.86</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085228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10.95</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3E8A0A5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10.95</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0BB136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3E43CE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601EFC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359123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B1CAF2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6786FF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56B454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F4E38C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0.25</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6E5A8D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0.34</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738A81C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0.23</w:t>
            </w:r>
          </w:p>
        </w:tc>
      </w:tr>
      <w:tr w:rsidR="00A3408C" w:rsidRPr="00923FDF" w14:paraId="0F0105C0" w14:textId="77777777" w:rsidTr="006D41E6">
        <w:trPr>
          <w:gridAfter w:val="1"/>
          <w:wAfter w:w="37" w:type="dxa"/>
          <w:trHeight w:val="148"/>
        </w:trPr>
        <w:tc>
          <w:tcPr>
            <w:tcW w:w="0" w:type="auto"/>
            <w:vMerge/>
            <w:tcBorders>
              <w:top w:val="nil"/>
              <w:left w:val="nil"/>
              <w:bottom w:val="nil"/>
              <w:right w:val="nil"/>
            </w:tcBorders>
            <w:vAlign w:val="center"/>
            <w:hideMark/>
          </w:tcPr>
          <w:p w14:paraId="751F7E0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432616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BCE9EE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0B1F30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5C4625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9FCF8B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8DF952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468A90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3E28E7B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24EAC4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F33F43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72D96D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B005EF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8471D2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B36B76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D2636B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E0DFDF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10.61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9D4033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10.61</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358CD1D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10.71</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765BE68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EA86BD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E3DEEF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90688F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AC0A3B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B55DB0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7C182A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5BEF17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3942ABD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4DC80F5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57934F44" w14:textId="77777777" w:rsidTr="006D41E6">
        <w:trPr>
          <w:gridAfter w:val="1"/>
          <w:wAfter w:w="37" w:type="dxa"/>
          <w:trHeight w:val="148"/>
        </w:trPr>
        <w:tc>
          <w:tcPr>
            <w:tcW w:w="0" w:type="auto"/>
            <w:vMerge/>
            <w:tcBorders>
              <w:top w:val="nil"/>
              <w:left w:val="nil"/>
              <w:bottom w:val="nil"/>
              <w:right w:val="nil"/>
            </w:tcBorders>
            <w:vAlign w:val="center"/>
            <w:hideMark/>
          </w:tcPr>
          <w:p w14:paraId="3546505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5861A2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4A5917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3EC9AF5C"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60</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A593A4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Summer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C1EB30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GC</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0C6F49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OD</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BA18DD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UV</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FCBFE5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FE881F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5CF4D2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CCEC7B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3D1E5A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663BD2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B5BCB8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B9B851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84C5EE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10.61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4E17E3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10.69</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9B3C39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10.95</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3063803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43AFB0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5BCF9B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DC5722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AB8CEE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EE66F7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94F62F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593F6F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0.84</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8774BB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0.21</w:t>
            </w: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23A04C1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0.15</w:t>
            </w:r>
          </w:p>
        </w:tc>
      </w:tr>
      <w:tr w:rsidR="00A3408C" w:rsidRPr="00923FDF" w14:paraId="7D2C31CB" w14:textId="77777777" w:rsidTr="006D41E6">
        <w:trPr>
          <w:gridAfter w:val="1"/>
          <w:wAfter w:w="37" w:type="dxa"/>
          <w:trHeight w:val="148"/>
        </w:trPr>
        <w:tc>
          <w:tcPr>
            <w:tcW w:w="0" w:type="auto"/>
            <w:vMerge/>
            <w:tcBorders>
              <w:top w:val="nil"/>
              <w:left w:val="nil"/>
              <w:bottom w:val="nil"/>
              <w:right w:val="nil"/>
            </w:tcBorders>
            <w:vAlign w:val="center"/>
            <w:hideMark/>
          </w:tcPr>
          <w:p w14:paraId="4954BFC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34E8B4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74266B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96BED6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C7F373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77759E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8BFFF7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8B7E28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1792EC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1045FC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FDC680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258FE0F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BB5FFF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02A060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735AC6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122F8C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5AEC79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9.77</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D2B581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10.48</w:t>
            </w: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12DEAC8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10.80</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38E099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B12CF6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BAC862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4A456A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F9DD4A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4F4188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35D073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52EAE0E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17C418C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8F6551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4F81E7EE" w14:textId="77777777" w:rsidTr="006D41E6">
        <w:trPr>
          <w:gridAfter w:val="1"/>
          <w:wAfter w:w="37" w:type="dxa"/>
          <w:trHeight w:val="148"/>
        </w:trPr>
        <w:tc>
          <w:tcPr>
            <w:tcW w:w="824" w:type="dxa"/>
            <w:vMerge w:val="restart"/>
            <w:tcBorders>
              <w:top w:val="nil"/>
              <w:left w:val="nil"/>
              <w:bottom w:val="nil"/>
              <w:right w:val="nil"/>
            </w:tcBorders>
            <w:shd w:val="clear" w:color="auto" w:fill="auto"/>
            <w:tcMar>
              <w:top w:w="5" w:type="dxa"/>
              <w:left w:w="5" w:type="dxa"/>
              <w:bottom w:w="0" w:type="dxa"/>
              <w:right w:w="5" w:type="dxa"/>
            </w:tcMar>
            <w:hideMark/>
          </w:tcPr>
          <w:p w14:paraId="237F270B" w14:textId="20058937" w:rsidR="006A2C75" w:rsidRPr="00972C4E" w:rsidRDefault="00A8352B" w:rsidP="006A2C75">
            <w:pPr>
              <w:spacing w:after="0" w:line="240" w:lineRule="auto"/>
              <w:textAlignment w:val="top"/>
              <w:rPr>
                <w:rFonts w:ascii="Times New Roman" w:eastAsia="Times New Roman" w:hAnsi="Times New Roman" w:cs="Times New Roman"/>
                <w:kern w:val="0"/>
                <w:sz w:val="16"/>
                <w:szCs w:val="16"/>
                <w:lang w:val="en-IN" w:eastAsia="en-IN"/>
                <w14:ligatures w14:val="none"/>
              </w:rPr>
            </w:pPr>
            <w:r w:rsidRPr="00972C4E">
              <w:rPr>
                <w:rFonts w:ascii="Times New Roman" w:eastAsia="Times New Roman" w:hAnsi="Times New Roman" w:cs="Times New Roman"/>
                <w:kern w:val="0"/>
                <w:sz w:val="16"/>
                <w:szCs w:val="16"/>
                <w:lang w:val="en-IN" w:eastAsia="en-IN"/>
                <w14:ligatures w14:val="none"/>
              </w:rPr>
              <w:fldChar w:fldCharType="begin" w:fldLock="1"/>
            </w:r>
            <w:r w:rsidR="00972C4E">
              <w:rPr>
                <w:rFonts w:ascii="Times New Roman" w:eastAsia="Times New Roman" w:hAnsi="Times New Roman" w:cs="Times New Roman"/>
                <w:kern w:val="0"/>
                <w:sz w:val="16"/>
                <w:szCs w:val="16"/>
                <w:lang w:val="en-IN" w:eastAsia="en-IN"/>
                <w14:ligatures w14:val="none"/>
              </w:rPr>
              <w:instrText>ADDIN CSL_CITATION {"citationItems":[{"id":"ITEM-1","itemData":{"DOI":"10.1016/j.watres.2019.05.100","ISSN":"18792448","PMID":"31203037","abstract":"Wastewater treatment plants (WWTPs), linking human fecal residues and the environment, are considered as hotspots for the spread of antimicrobial resistance (AMR). In order to evaluate the role of WWTPs and underlying operational parameters for the removal of AMR, the presence and removal efficiency of a selected set of 6 antimicrobial resistance genes (ARGs) and 2 mobile genetic elements (MGEs) was evaluated by means of qPCR in influent and effluent samples from 62 Dutch WWTPs. The role of possible factors impacting the concentrations of ARGs and MGEs in the influent and their removal was identified through statistical analysis. ARGs and the class I integron-integrase gene (intI1) were, on average, removed to a similar extent (1.76 log reduction) or better (+0.30–1.90 logs) than the total bacteria (measured as 16S rRNA gene). In contrast, broad-host-range plasmids (IncP-1) had a significantly increased (p &lt; 0.001) relative abundance after treatment. The presence of healthcare institutions in the area served did only slightly increase the concentrations of ARGs or MGEs in influent. From the extended panel of operational parameters, rainfall, increasing the hydraulic load of the plant, most significantly (p &lt; 0.05) affected the treatment efficiency by decreasing it on average −0.38 logs per time the flow exceeded the average daily flow. Our results suggest that overall, WWTP treatments do not favor the proliferation of the assessed resistance genes but might increase the relative abundance of broad-host-range plasmids of the IncP-1 type.","author":[{"dropping-particle":"","family":"Pallares-Vega","given":"Rebeca","non-dropping-particle":"","parse-names":false,"suffix":""},{"dropping-particle":"","family":"Blaak","given":"Hetty","non-dropping-particle":"","parse-names":false,"suffix":""},{"dropping-particle":"","family":"Plaats","given":"Rozemarijn","non-dropping-particle":"van der","parse-names":false,"suffix":""},{"dropping-particle":"","family":"Roda Husman","given":"Ana M.","non-dropping-particle":"de","parse-names":false,"suffix":""},{"dropping-particle":"","family":"Hernandez Leal","given":"Lucia","non-dropping-particle":"","parse-names":false,"suffix":""},{"dropping-particle":"","family":"Loosdrecht","given":"Mark C.M.","non-dropping-particle":"van","parse-names":false,"suffix":""},{"dropping-particle":"","family":"Weissbrodt","given":"David G.","non-dropping-particle":"","parse-names":false,"suffix":""},{"dropping-particle":"","family":"Schmitt","given":"Heike","non-dropping-particle":"","parse-names":false,"suffix":""}],"container-title":"Water Research","id":"ITEM-1","issued":{"date-parts":[["2019"]]},"page":"319-328","publisher":"Elsevier Ltd","title":"Determinants of presence and removal of antibiotic resistance genes during WWTP treatment: A cross-sectional study","type":"article-journal","volume":"161"},"uris":["http://www.mendeley.com/documents/?uuid=775683cd-1e7f-4964-8db9-5ee4f59b93a6"]}],"mendeley":{"formattedCitation":"(Pallares-Vega et al. 2019)","plainTextFormattedCitation":"(Pallares-Vega et al. 2019)","previouslyFormattedCitation":"(Pallares-Vega et al. 2019)"},"properties":{"noteIndex":0},"schema":"https://github.com/citation-style-language/schema/raw/master/csl-citation.json"}</w:instrText>
            </w:r>
            <w:r w:rsidRPr="00972C4E">
              <w:rPr>
                <w:rFonts w:ascii="Times New Roman" w:eastAsia="Times New Roman" w:hAnsi="Times New Roman" w:cs="Times New Roman"/>
                <w:kern w:val="0"/>
                <w:sz w:val="16"/>
                <w:szCs w:val="16"/>
                <w:lang w:val="en-IN" w:eastAsia="en-IN"/>
                <w14:ligatures w14:val="none"/>
              </w:rPr>
              <w:fldChar w:fldCharType="separate"/>
            </w:r>
            <w:r w:rsidRPr="00972C4E">
              <w:rPr>
                <w:rFonts w:ascii="Times New Roman" w:eastAsia="Times New Roman" w:hAnsi="Times New Roman" w:cs="Times New Roman"/>
                <w:noProof/>
                <w:kern w:val="0"/>
                <w:sz w:val="16"/>
                <w:szCs w:val="16"/>
                <w:lang w:val="en-IN" w:eastAsia="en-IN"/>
                <w14:ligatures w14:val="none"/>
              </w:rPr>
              <w:t>(Pallares-Vega et al. 2019)</w:t>
            </w:r>
            <w:r w:rsidRPr="00972C4E">
              <w:rPr>
                <w:rFonts w:ascii="Times New Roman" w:eastAsia="Times New Roman" w:hAnsi="Times New Roman" w:cs="Times New Roman"/>
                <w:kern w:val="0"/>
                <w:sz w:val="16"/>
                <w:szCs w:val="16"/>
                <w:lang w:val="en-IN" w:eastAsia="en-IN"/>
                <w14:ligatures w14:val="none"/>
              </w:rPr>
              <w:fldChar w:fldCharType="end"/>
            </w:r>
          </w:p>
        </w:tc>
        <w:tc>
          <w:tcPr>
            <w:tcW w:w="896" w:type="dxa"/>
            <w:vMerge w:val="restart"/>
            <w:tcBorders>
              <w:top w:val="nil"/>
              <w:left w:val="nil"/>
              <w:bottom w:val="nil"/>
              <w:right w:val="nil"/>
            </w:tcBorders>
            <w:shd w:val="clear" w:color="auto" w:fill="auto"/>
            <w:tcMar>
              <w:top w:w="5" w:type="dxa"/>
              <w:left w:w="5" w:type="dxa"/>
              <w:bottom w:w="0" w:type="dxa"/>
              <w:right w:w="5" w:type="dxa"/>
            </w:tcMar>
            <w:hideMark/>
          </w:tcPr>
          <w:p w14:paraId="600992DB"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Netherland</w:t>
            </w: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A53CEC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2C314FE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AD280E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Mixed</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8A7AB5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Varied</w:t>
            </w: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364A32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Varied</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6D345A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None</w:t>
            </w: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02245D5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81D3FC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8.54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5255E9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25AB6DE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CA4DC1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4.40</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B9D152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4418A7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16965B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5.44</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36F4AB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5.71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F91006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8CA422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6.53</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32594D0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6ECE47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905FB7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58D6B6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2.46</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D5D764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59050C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C78805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2.65</w:t>
            </w: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45E1835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2.00</w:t>
            </w: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7777AD3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453CFB4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1.81</w:t>
            </w:r>
          </w:p>
        </w:tc>
      </w:tr>
      <w:tr w:rsidR="00A3408C" w:rsidRPr="00923FDF" w14:paraId="1063D917" w14:textId="77777777" w:rsidTr="006D41E6">
        <w:trPr>
          <w:gridAfter w:val="1"/>
          <w:wAfter w:w="37" w:type="dxa"/>
          <w:trHeight w:val="148"/>
        </w:trPr>
        <w:tc>
          <w:tcPr>
            <w:tcW w:w="0" w:type="auto"/>
            <w:vMerge/>
            <w:tcBorders>
              <w:top w:val="nil"/>
              <w:left w:val="nil"/>
              <w:bottom w:val="nil"/>
              <w:right w:val="nil"/>
            </w:tcBorders>
            <w:vAlign w:val="center"/>
            <w:hideMark/>
          </w:tcPr>
          <w:p w14:paraId="45AB745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D9A45F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27B800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6EA8DB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F4A854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8E8250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CE1396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764500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3E5E0E8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9612F6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064901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CF9482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251F30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1.94</w:t>
            </w: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CE5653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76859E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94EB15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2.79</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AF715B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3.71</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4094B6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039F59B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4.72</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340543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5EA5F1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2B4F1B9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4E37EE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6890D9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2DBE66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922B0E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52E912D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528598A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A3F105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4CE3F85E" w14:textId="77777777" w:rsidTr="006D41E6">
        <w:trPr>
          <w:gridAfter w:val="1"/>
          <w:wAfter w:w="37" w:type="dxa"/>
          <w:trHeight w:val="148"/>
        </w:trPr>
        <w:tc>
          <w:tcPr>
            <w:tcW w:w="824" w:type="dxa"/>
            <w:vMerge w:val="restart"/>
            <w:tcBorders>
              <w:top w:val="nil"/>
              <w:left w:val="nil"/>
              <w:bottom w:val="single" w:sz="4" w:space="0" w:color="000000"/>
              <w:right w:val="nil"/>
            </w:tcBorders>
            <w:shd w:val="clear" w:color="auto" w:fill="auto"/>
            <w:tcMar>
              <w:top w:w="5" w:type="dxa"/>
              <w:left w:w="5" w:type="dxa"/>
              <w:bottom w:w="0" w:type="dxa"/>
              <w:right w:w="5" w:type="dxa"/>
            </w:tcMar>
            <w:hideMark/>
          </w:tcPr>
          <w:p w14:paraId="618C1342" w14:textId="0A12D73B" w:rsidR="006A2C75" w:rsidRPr="002B5E8E" w:rsidRDefault="00972C4E" w:rsidP="006A2C75">
            <w:pPr>
              <w:spacing w:after="0" w:line="240" w:lineRule="auto"/>
              <w:textAlignment w:val="top"/>
              <w:rPr>
                <w:rFonts w:ascii="Times New Roman" w:eastAsia="Times New Roman" w:hAnsi="Times New Roman" w:cs="Times New Roman"/>
                <w:kern w:val="0"/>
                <w:sz w:val="16"/>
                <w:szCs w:val="16"/>
                <w:lang w:val="en-IN" w:eastAsia="en-IN"/>
                <w14:ligatures w14:val="none"/>
              </w:rPr>
            </w:pPr>
            <w:r w:rsidRPr="002B5E8E">
              <w:rPr>
                <w:rFonts w:ascii="Times New Roman" w:eastAsia="Times New Roman" w:hAnsi="Times New Roman" w:cs="Times New Roman"/>
                <w:kern w:val="0"/>
                <w:sz w:val="16"/>
                <w:szCs w:val="16"/>
                <w:lang w:val="en-IN" w:eastAsia="en-IN"/>
                <w14:ligatures w14:val="none"/>
              </w:rPr>
              <w:fldChar w:fldCharType="begin" w:fldLock="1"/>
            </w:r>
            <w:r w:rsidR="00D84DC6">
              <w:rPr>
                <w:rFonts w:ascii="Times New Roman" w:eastAsia="Times New Roman" w:hAnsi="Times New Roman" w:cs="Times New Roman"/>
                <w:kern w:val="0"/>
                <w:sz w:val="16"/>
                <w:szCs w:val="16"/>
                <w:lang w:val="en-IN" w:eastAsia="en-IN"/>
                <w14:ligatures w14:val="none"/>
              </w:rPr>
              <w:instrText>ADDIN CSL_CITATION {"citationItems":[{"id":"ITEM-1","itemData":{"DOI":"10.1016/j.watres.2023.120761","ISSN":"18792448","PMID":"37918195","abstract":"Urban wastewater treatment plants (UWTPs) are essential for reducing the pollutants load and protecting water bodies. However, wastewater catchment areas and UWTPs emit continuously antibiotic resistant bacteria (ARB) and antibiotic resistance genes (ARGs), with recognized impacts on the downstream environments. Recently, the European Commission recommended to monitor antibiotic resistance in UWTPs serving more than 100 000 population equivalents. Antibiotic resistance monitoring in environmental samples can be challenging. The expected complexity of these systems can jeopardize the interpretation capacity regarding, for instance, wastewater treatment efficiency, impacts of environmental contamination, or risks due to human exposure. Simplified monitoring frameworks will be essential for the successful implementation of analytical procedures, data analysis, and data sharing. This study aimed to test a set of biomarkers representative of ARG contamination, selected based on their frequent human association and, simultaneously, rare presence in pristine environments. In addition to the 16S rRNA gene, ten potential biomarkers (intI1, sul1, ermB, ermF, aph(3′’)-Ib, qacEΔ1, uidA, mefC, tetX, and crAssphage) were monitored in DNA extracts (n = 116) from raw wastewater, activated sludge, treated wastewater, and surface water (upstream and downstream of UWTPs) samples collected in the Czech Republic, Denmark, Israel, the Netherlands, and Portugal. Each biomarker was sensitive enough to measure decreases (on average by up to 2.5 log-units gene copy/mL) from raw wastewater to surface water, with variations in the same order of magnitude as for the 16S rRNA gene. The use of the 10 biomarkers allowed the typing of water samples whose origin or quality could be predicted in a blind test. The results show that, based on appropriate biomarkers, qPCR can be used for a cost-effective and technically accessible approach to monitoring wastewater and the downstream environment.","author":[{"dropping-particle":"","family":"Teixeira","given":"A. Margarida","non-dropping-particle":"","parse-names":false,"suffix":""},{"dropping-particle":"","family":"Vaz-Moreira","given":"Ivone","non-dropping-particle":"","parse-names":false,"suffix":""},{"dropping-particle":"","family":"Calderón-Franco","given":"David","non-dropping-particle":"","parse-names":false,"suffix":""},{"dropping-particle":"","family":"Weissbrodt","given":"David","non-dropping-particle":"","parse-names":false,"suffix":""},{"dropping-particle":"","family":"Purkrtova","given":"Sabina","non-dropping-particle":"","parse-names":false,"suffix":""},{"dropping-particle":"","family":"Gajdos","given":"Stanislav","non-dropping-particle":"","parse-names":false,"suffix":""},{"dropping-particle":"","family":"Dottorini","given":"Giulia","non-dropping-particle":"","parse-names":false,"suffix":""},{"dropping-particle":"","family":"Nielsen","given":"Per Halkjær","non-dropping-particle":"","parse-names":false,"suffix":""},{"dropping-particle":"","family":"Khalifa","given":"Leron","non-dropping-particle":"","parse-names":false,"suffix":""},{"dropping-particle":"","family":"Cytryn","given":"Eddie","non-dropping-particle":"","parse-names":false,"suffix":""},{"dropping-particle":"","family":"Bartacek","given":"Jan","non-dropping-particle":"","parse-names":false,"suffix":""},{"dropping-particle":"","family":"Manaia","given":"Célia M.","non-dropping-particle":"","parse-names":false,"suffix":""}],"container-title":"Water Research","id":"ITEM-1","issue":"October","issued":{"date-parts":[["2023"]]},"title":"Candidate biomarkers of antibiotic resistance for the monitoring of wastewater and the downstream environment","type":"article-journal","volume":"247"},"uris":["http://www.mendeley.com/documents/?uuid=0605a3f3-9365-4417-a224-a6b6068ab951"]}],"mendeley":{"formattedCitation":"(Teixeira et al. 2023)","plainTextFormattedCitation":"(Teixeira et al. 2023)","previouslyFormattedCitation":"(Teixeira et al. 2023)"},"properties":{"noteIndex":0},"schema":"https://github.com/citation-style-language/schema/raw/master/csl-citation.json"}</w:instrText>
            </w:r>
            <w:r w:rsidRPr="002B5E8E">
              <w:rPr>
                <w:rFonts w:ascii="Times New Roman" w:eastAsia="Times New Roman" w:hAnsi="Times New Roman" w:cs="Times New Roman"/>
                <w:kern w:val="0"/>
                <w:sz w:val="16"/>
                <w:szCs w:val="16"/>
                <w:lang w:val="en-IN" w:eastAsia="en-IN"/>
                <w14:ligatures w14:val="none"/>
              </w:rPr>
              <w:fldChar w:fldCharType="separate"/>
            </w:r>
            <w:r w:rsidRPr="002B5E8E">
              <w:rPr>
                <w:rFonts w:ascii="Times New Roman" w:eastAsia="Times New Roman" w:hAnsi="Times New Roman" w:cs="Times New Roman"/>
                <w:noProof/>
                <w:kern w:val="0"/>
                <w:sz w:val="16"/>
                <w:szCs w:val="16"/>
                <w:lang w:val="en-IN" w:eastAsia="en-IN"/>
                <w14:ligatures w14:val="none"/>
              </w:rPr>
              <w:t>(Teixeira et al. 2023)</w:t>
            </w:r>
            <w:r w:rsidRPr="002B5E8E">
              <w:rPr>
                <w:rFonts w:ascii="Times New Roman" w:eastAsia="Times New Roman" w:hAnsi="Times New Roman" w:cs="Times New Roman"/>
                <w:kern w:val="0"/>
                <w:sz w:val="16"/>
                <w:szCs w:val="16"/>
                <w:lang w:val="en-IN" w:eastAsia="en-IN"/>
                <w14:ligatures w14:val="none"/>
              </w:rPr>
              <w:fldChar w:fldCharType="end"/>
            </w:r>
          </w:p>
        </w:tc>
        <w:tc>
          <w:tcPr>
            <w:tcW w:w="896" w:type="dxa"/>
            <w:vMerge w:val="restart"/>
            <w:tcBorders>
              <w:top w:val="nil"/>
              <w:left w:val="nil"/>
              <w:bottom w:val="nil"/>
              <w:right w:val="nil"/>
            </w:tcBorders>
            <w:shd w:val="clear" w:color="auto" w:fill="auto"/>
            <w:tcMar>
              <w:top w:w="5" w:type="dxa"/>
              <w:left w:w="5" w:type="dxa"/>
              <w:bottom w:w="0" w:type="dxa"/>
              <w:right w:w="5" w:type="dxa"/>
            </w:tcMar>
            <w:hideMark/>
          </w:tcPr>
          <w:p w14:paraId="55CBA4E4"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Portugal</w:t>
            </w: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081977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069CABDE"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37A0BE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C26D73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91A579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29EAE5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C9431A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C42986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7.12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1DDB07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4.17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0C7812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5.07</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0B35AD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BAFB1A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E3E660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5.62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ADDBE2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7D528F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792B37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41FB236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6.21</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A8B3F4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0.34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B084EF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8CABD2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0.18</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4C6CC4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99743E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B15417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0.77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97D942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1A963C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2A667BD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38A92B0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0.35</w:t>
            </w:r>
          </w:p>
        </w:tc>
      </w:tr>
      <w:tr w:rsidR="00A3408C" w:rsidRPr="00923FDF" w14:paraId="6C822575"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60BC05A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8322A9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798C8E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B60554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9B38AD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7E10C2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F9B1B2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3C6DF78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1BE6EC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1ADB07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F57F16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2.71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BD5591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4.90</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2C751D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39BB5C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799FCE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4.85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988AAD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B0F1AC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D82225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46D828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5.86</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8367EF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DB0B8F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FB4DEA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8CDACD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56C929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140869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3774F1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3227DE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5D44B82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30594A3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6CC45F15"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57E3D9C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B26DD9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D0FE76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662E77A5"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14.4</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FB0EB8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Summer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1496EA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92765E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77DD35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1122A5A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93AA03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7.45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921F51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3.67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6C43E5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5.47</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199227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ACB2CC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F81C56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5.79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07FDF7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4AC64D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4A4938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08BD31D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6.89</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D2CA4C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-0.23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4B9F9D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-0.15</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DB2E35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0.09</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2C8042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E532E1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81B385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0.37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74D263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5C0DAA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0292545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42B9CB9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-0.52</w:t>
            </w:r>
          </w:p>
        </w:tc>
      </w:tr>
      <w:tr w:rsidR="00A3408C" w:rsidRPr="00923FDF" w14:paraId="4AB19810"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4480A9C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6FF235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4FCBDB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F06026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496C76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76C13F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847570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03E389E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4B2D55C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53F9ED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7.68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4BE3E4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3.82</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1681A4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5.38</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1C4487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21CEC0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A987B1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5.42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6B6654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E57A1C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2E5C1A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234321A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7.41</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616DB79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927F13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C5EC0E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A1A13A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572174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4F3346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12DAC0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602C8DB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28464A4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2B9D401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09A8CACA"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1A237D8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E92494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D110D7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023E79AF"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30.7</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1CECDD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5BAC15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8970A9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57EAF6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481BED1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264648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072481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4.93</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B4496A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5.47</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154B85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A30F7D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3A0ADD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63A474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4CC784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32E482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193DC2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6.91</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070F2E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1.07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8222BC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2.76</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21F6582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1.56</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2A15E0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3A0D9B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CCC44C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376E3C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30D34A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7CAA42C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2AD006F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1.99</w:t>
            </w:r>
          </w:p>
        </w:tc>
      </w:tr>
      <w:tr w:rsidR="00A3408C" w:rsidRPr="00923FDF" w14:paraId="1327A831"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2B7867A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52E057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1950AE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DD0749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114DC6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85853A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F8F022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5C52074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1EF084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A1DC74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5.79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372410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2.17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134EA9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3.91</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618FFF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820A7C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7D08F1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4.55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70D9E6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082885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AB66BC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5351347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4.92</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6D559EA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8B4511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89708A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534358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EF658B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BB6CBD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EB78D2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2AF60B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1D1E523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2F455DA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2F975DE0"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736C1A5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896" w:type="dxa"/>
            <w:vMerge w:val="restart"/>
            <w:tcBorders>
              <w:top w:val="nil"/>
              <w:left w:val="nil"/>
              <w:bottom w:val="nil"/>
              <w:right w:val="nil"/>
            </w:tcBorders>
            <w:shd w:val="clear" w:color="auto" w:fill="auto"/>
            <w:tcMar>
              <w:top w:w="5" w:type="dxa"/>
              <w:left w:w="5" w:type="dxa"/>
              <w:bottom w:w="0" w:type="dxa"/>
              <w:right w:w="5" w:type="dxa"/>
            </w:tcMar>
            <w:hideMark/>
          </w:tcPr>
          <w:p w14:paraId="153A9050"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Czech Republic</w:t>
            </w: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2BEFC5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73E3870B"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144</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AC0B15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D6099F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DFEA11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C76064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6DCC53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E86919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8.58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B8C3A0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D9BE9A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6.67</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15F78D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6ABD3C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8E7726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21D74D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F196E8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DB2BB0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3CBE41B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6.28</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69EC674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D428EB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1.31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D69FBB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1.93</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5EA714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E08638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2DEBE0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62D152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A90F6E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265D9B5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701D501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1.10</w:t>
            </w:r>
          </w:p>
        </w:tc>
      </w:tr>
      <w:tr w:rsidR="00A3408C" w:rsidRPr="00923FDF" w14:paraId="73ACAC58"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5CF91F3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C3017D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C1055A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9B37FE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63E814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6F2821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076A65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32D94C7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556AB9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902D66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7.26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CE890A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3.79</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103138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4.74</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E11751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EC6CD8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BC779F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E9E4B2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9B6C66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3E63B1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12754A0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5.18</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38A6C21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071DA3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ACDE16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74CE97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CA6154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A8C5AA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57F9D0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5BB7EAE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39BADC0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098096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26263E57"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425CB19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914DC6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058DF6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5C7FF119"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144</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351352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D70262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27486F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B6AF25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40E1004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2D46E8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7.71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A9FDBA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4.22</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1BA3D2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5.31</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0C8F6E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8B3FD4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C08DAC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ABD9E2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768BE7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85FD0F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EDF951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5.96</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267E15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63C607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2.33</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54D358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2.20</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E0B71C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817E0A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712B4A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2.44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3A9047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561C4F7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1721A86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014744C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2.28</w:t>
            </w:r>
          </w:p>
        </w:tc>
      </w:tr>
      <w:tr w:rsidR="00A3408C" w:rsidRPr="00923FDF" w14:paraId="23A213C9"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2432645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C40A06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6559CF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D738B4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4B394B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85DDE1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41D0FF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29FB204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211DC3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23A326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6.10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DAD508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1.90</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CF6DEB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3.12</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5CC3CD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74632D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B1805F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3.43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3A9BB9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18F124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8BD405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3F5AA1A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3.68</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2F74FC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4BBE77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27ABDB8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712C52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623537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4451F2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AC99E0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3C0FBA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D828EC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44AC5E1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6AF91BD3"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1BDDDCC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96BF1E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D2BC71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0381A296"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144</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F47172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5510C8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159DE6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3FB5BC9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3A11601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79F839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8.52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D88AED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5.00</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FA77C2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6.50</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752405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197B9D4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64D8BC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7F91D9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AF1668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9F70AC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4564736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6.80</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39AC998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D8A98B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1.79</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911D26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2.00</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BC1105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89D5E9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84246C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1A2398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785C5D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2037BD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3AB2732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2.13</w:t>
            </w:r>
          </w:p>
        </w:tc>
      </w:tr>
      <w:tr w:rsidR="00A3408C" w:rsidRPr="00923FDF" w14:paraId="7B9C54AD"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71AD5A5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270DDE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EFED13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0AC4DE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D3619A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F82B0B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3C2849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2866925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0207FD0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781BF1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78CCA4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3.21</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F37AB2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4.50</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5AD73F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A475BF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E9F9A3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4.80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BEC5CD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5B27FA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BD89B9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1FD69D7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4.66</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762D5D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5B342A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910991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CCE0FF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5846BC3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CAF42C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AA199F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049D8CF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2B36154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4DB496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67773ECA"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376963A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896" w:type="dxa"/>
            <w:vMerge w:val="restart"/>
            <w:tcBorders>
              <w:top w:val="nil"/>
              <w:left w:val="nil"/>
              <w:bottom w:val="nil"/>
              <w:right w:val="nil"/>
            </w:tcBorders>
            <w:shd w:val="clear" w:color="auto" w:fill="auto"/>
            <w:tcMar>
              <w:top w:w="5" w:type="dxa"/>
              <w:left w:w="5" w:type="dxa"/>
              <w:bottom w:w="0" w:type="dxa"/>
              <w:right w:w="5" w:type="dxa"/>
            </w:tcMar>
            <w:hideMark/>
          </w:tcPr>
          <w:p w14:paraId="6120488B"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Denmark</w:t>
            </w: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E8BDEA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46E9848F"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46.08</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78F3E4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D5461C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93846D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F038D3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164E27C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F5946E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8.24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F02C41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4.35</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828B57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5.33</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CC56DC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D11D1F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FB207F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BE870F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F426C3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23EC54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5D226D2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6.42</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CC2A53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24941B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2.35</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6F69EFC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1.58</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E2176C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4D6419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A9F893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55FB58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33C4F9B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26AD390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5E72717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1.41</w:t>
            </w:r>
          </w:p>
        </w:tc>
      </w:tr>
      <w:tr w:rsidR="00A3408C" w:rsidRPr="00923FDF" w14:paraId="0DAF8B18"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64B0A87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83AE7D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6DC24E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681766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FA94E1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D2603C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66AC17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788C5DC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3BF65EA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59A11E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6.61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2AD673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2.00</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15E827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3.75</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1C04AB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8FEA0B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B67CD8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3.48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845112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CB0063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7EA7DC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09E7744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5.02</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0F6400B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A7B2B5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23991E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5A0003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6355D5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84B2CF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4708254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E8B7ED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88EF59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4F6FC39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131CA7AB"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2277C84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84AF3E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E7ADF6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6AD90BAB"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46.08</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3A1812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5E398F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76F3A1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114EE8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B0EBCC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F6C158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8.07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083891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3.99</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12FA45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5.22</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BC0FED7"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5FD588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33AAF8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D6D930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FAD84F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ED2343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312A2F4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6.35</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3A65401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95979A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1.85</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89C720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1.27</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4CE59A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B51DB2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E50E9D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128B1C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13A029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4982B4D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365FC53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1.24</w:t>
            </w:r>
          </w:p>
        </w:tc>
      </w:tr>
      <w:tr w:rsidR="00A3408C" w:rsidRPr="00923FDF" w14:paraId="010249F9"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4D590DC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C738B0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7A85FC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17055C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D96808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1CD12A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351A00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7D74328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DC47CE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5F790F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5821E3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2.15</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BCEEC5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3.95</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1C4CB75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6217AB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D6E761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3.43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1B5D4A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7AC0B9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E469D6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3610DBD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5.11</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3FCFCBF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1D1517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62E668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D1FC99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784A40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6949C9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E48522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3784815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7162415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172826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14D8C736"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4FDC75A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79B4BB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7BB5411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738EE85E"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46.08</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C75564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C7B026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618473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0C70F75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64CE008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DF703C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8.12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859914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4.25</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F267D4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6.08</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429FC5C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673791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6F8AB9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5.64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CDA8F1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7B09F7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5DE2ECA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59D9AA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6.56</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6A421C2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53E11A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2.06</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939051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1.60</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B845A9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7F94C8B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9E42D1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2.26</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1A23EF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857713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6D9FF84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2D04310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1.55</w:t>
            </w:r>
          </w:p>
        </w:tc>
      </w:tr>
      <w:tr w:rsidR="00A3408C" w:rsidRPr="00923FDF" w14:paraId="3DE1FAE8"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5B5F1FE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B57F77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8BCCD6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E2074A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6E2735A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141461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02BC4A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0" w:type="auto"/>
            <w:vMerge/>
            <w:tcBorders>
              <w:top w:val="nil"/>
              <w:left w:val="nil"/>
              <w:bottom w:val="nil"/>
              <w:right w:val="nil"/>
            </w:tcBorders>
            <w:vAlign w:val="center"/>
            <w:hideMark/>
          </w:tcPr>
          <w:p w14:paraId="5A23960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23F6B4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603495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6.47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722C5C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2.19</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C09943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4.48</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688F69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F6930E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71853E1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3.38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FACF3F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91745E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CE0C71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7641BA7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5.02</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29AE7D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BBC9B3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2D9C4A3A"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FD86F7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D38B3E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35B251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AAB0B0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3ED3927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55A6C78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7A41803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5C7E7B56"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2163603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896" w:type="dxa"/>
            <w:vMerge w:val="restart"/>
            <w:tcBorders>
              <w:top w:val="nil"/>
              <w:left w:val="nil"/>
              <w:bottom w:val="single" w:sz="4" w:space="0" w:color="000000"/>
              <w:right w:val="nil"/>
            </w:tcBorders>
            <w:shd w:val="clear" w:color="auto" w:fill="auto"/>
            <w:tcMar>
              <w:top w:w="5" w:type="dxa"/>
              <w:left w:w="5" w:type="dxa"/>
              <w:bottom w:w="0" w:type="dxa"/>
              <w:right w:w="5" w:type="dxa"/>
            </w:tcMar>
            <w:hideMark/>
          </w:tcPr>
          <w:p w14:paraId="7C6FC259" w14:textId="77777777" w:rsidR="006A2C75" w:rsidRPr="006A2C75" w:rsidRDefault="006A2C75" w:rsidP="006A2C75">
            <w:pPr>
              <w:spacing w:after="0" w:line="240" w:lineRule="auto"/>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Israel</w:t>
            </w: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67FC76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4F11394B"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62CFD6A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5A6A876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3DA5AB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MABR</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AD7949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2B6D65B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EE2E72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8.02</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1CBAC2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4.47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D98F35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5.69</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FBD3FC1"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A43C187"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4643FF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5.94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4F6E47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EA754C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46BAB2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61911F9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6.77</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7753DB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7CD843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2.48</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2566A6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1.45</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83BE5C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CE9E0C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2360E6A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1.79</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77E06A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18D35C3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7F8662E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18C3FF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1.57</w:t>
            </w:r>
          </w:p>
        </w:tc>
      </w:tr>
      <w:tr w:rsidR="00A3408C" w:rsidRPr="00923FDF" w14:paraId="423C1A0D"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7B4E6A3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single" w:sz="4" w:space="0" w:color="000000"/>
              <w:right w:val="nil"/>
            </w:tcBorders>
            <w:vAlign w:val="center"/>
            <w:hideMark/>
          </w:tcPr>
          <w:p w14:paraId="0A4D568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3FD932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4203CAD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2688608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8EB37F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52CFB9C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0617E5F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DDDC4D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FD547F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6.24</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436C31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2.00</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53E74CE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4.24</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6B7F1EC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06CD7E3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4707CA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4.15</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A6B80CA"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4938A8F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DB6CE92"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091F6B6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5.20</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5689A1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68EB993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3161329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8DF78E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02DA41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61FCB123"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624810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3177BAC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5945ED3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AAB21C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693B0F71"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16C02C2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single" w:sz="4" w:space="0" w:color="000000"/>
              <w:right w:val="nil"/>
            </w:tcBorders>
            <w:vAlign w:val="center"/>
            <w:hideMark/>
          </w:tcPr>
          <w:p w14:paraId="6569CBC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26BC3AD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w:t>
            </w:r>
          </w:p>
        </w:tc>
        <w:tc>
          <w:tcPr>
            <w:tcW w:w="584" w:type="dxa"/>
            <w:vMerge w:val="restart"/>
            <w:tcBorders>
              <w:top w:val="nil"/>
              <w:left w:val="nil"/>
              <w:bottom w:val="nil"/>
              <w:right w:val="nil"/>
            </w:tcBorders>
            <w:shd w:val="clear" w:color="auto" w:fill="auto"/>
            <w:tcMar>
              <w:top w:w="5" w:type="dxa"/>
              <w:left w:w="5" w:type="dxa"/>
              <w:bottom w:w="0" w:type="dxa"/>
              <w:right w:w="5" w:type="dxa"/>
            </w:tcMar>
            <w:hideMark/>
          </w:tcPr>
          <w:p w14:paraId="1E29E289"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785"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7E45D7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EE35556"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124D7E5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MABR</w:t>
            </w:r>
          </w:p>
        </w:tc>
        <w:tc>
          <w:tcPr>
            <w:tcW w:w="982" w:type="dxa"/>
            <w:vMerge w:val="restart"/>
            <w:tcBorders>
              <w:top w:val="nil"/>
              <w:left w:val="nil"/>
              <w:bottom w:val="nil"/>
              <w:right w:val="nil"/>
            </w:tcBorders>
            <w:shd w:val="clear" w:color="auto" w:fill="auto"/>
            <w:tcMar>
              <w:top w:w="5" w:type="dxa"/>
              <w:left w:w="5" w:type="dxa"/>
              <w:bottom w:w="0" w:type="dxa"/>
              <w:right w:w="5" w:type="dxa"/>
            </w:tcMar>
            <w:vAlign w:val="center"/>
            <w:hideMark/>
          </w:tcPr>
          <w:p w14:paraId="41F3942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3886CAB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261BE40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7.71</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17081C6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4.17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2D35EA1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5.69</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086346C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3A038B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14AD4D5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5.57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77D535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7DF3A5D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072E3CD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13E1CB9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6.54</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584D445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744871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2.20</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0AFE648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1.45</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5C626DB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47182946"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4F43ED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1.57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91AB05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FEBE05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1709F7D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7475E0B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1.45</w:t>
            </w:r>
          </w:p>
        </w:tc>
      </w:tr>
      <w:tr w:rsidR="00A3408C" w:rsidRPr="00923FDF" w14:paraId="18F11C11"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19CC542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single" w:sz="4" w:space="0" w:color="000000"/>
              <w:right w:val="nil"/>
            </w:tcBorders>
            <w:vAlign w:val="center"/>
            <w:hideMark/>
          </w:tcPr>
          <w:p w14:paraId="4EC5C19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3A0EB7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1F7608C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right w:val="nil"/>
            </w:tcBorders>
            <w:vAlign w:val="center"/>
            <w:hideMark/>
          </w:tcPr>
          <w:p w14:paraId="0E3A8365"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5CF84C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3525538E"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nil"/>
              <w:right w:val="nil"/>
            </w:tcBorders>
            <w:vAlign w:val="center"/>
            <w:hideMark/>
          </w:tcPr>
          <w:p w14:paraId="74034E4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3DDE852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CA826E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6.13</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9EA3D8B"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1.97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2A47E97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4.24</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3D470B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7F416C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5A1BDB3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4.00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9B69D68"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DC18E5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357ED801"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5E3178F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5.09</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2AF9F345"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51F6749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76E456A4"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30DCC6D8"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20C50A49"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422866B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2FA40C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7594874E"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5E17BA30"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4F4EB13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r>
      <w:tr w:rsidR="00A3408C" w:rsidRPr="00923FDF" w14:paraId="36FC7515"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74CE7B89"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single" w:sz="4" w:space="0" w:color="000000"/>
              <w:right w:val="nil"/>
            </w:tcBorders>
            <w:vAlign w:val="center"/>
            <w:hideMark/>
          </w:tcPr>
          <w:p w14:paraId="30661BE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710" w:type="dxa"/>
            <w:vMerge w:val="restart"/>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584A0EF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3</w:t>
            </w:r>
          </w:p>
        </w:tc>
        <w:tc>
          <w:tcPr>
            <w:tcW w:w="584" w:type="dxa"/>
            <w:vMerge w:val="restart"/>
            <w:tcBorders>
              <w:top w:val="nil"/>
              <w:left w:val="nil"/>
              <w:bottom w:val="single" w:sz="4" w:space="0" w:color="000000"/>
              <w:right w:val="nil"/>
            </w:tcBorders>
            <w:shd w:val="clear" w:color="auto" w:fill="auto"/>
            <w:tcMar>
              <w:top w:w="5" w:type="dxa"/>
              <w:left w:w="5" w:type="dxa"/>
              <w:bottom w:w="0" w:type="dxa"/>
              <w:right w:w="5" w:type="dxa"/>
            </w:tcMar>
            <w:hideMark/>
          </w:tcPr>
          <w:p w14:paraId="2C2CF897" w14:textId="77777777" w:rsidR="006A2C75" w:rsidRPr="006A2C75" w:rsidRDefault="006A2C75" w:rsidP="006A2C75">
            <w:pPr>
              <w:spacing w:after="0" w:line="240" w:lineRule="auto"/>
              <w:jc w:val="center"/>
              <w:textAlignment w:val="top"/>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NA</w:t>
            </w:r>
          </w:p>
        </w:tc>
        <w:tc>
          <w:tcPr>
            <w:tcW w:w="785" w:type="dxa"/>
            <w:vMerge w:val="restart"/>
            <w:tcBorders>
              <w:top w:val="nil"/>
              <w:left w:val="nil"/>
              <w:bottom w:val="single" w:sz="4" w:space="0" w:color="auto"/>
              <w:right w:val="nil"/>
            </w:tcBorders>
            <w:shd w:val="clear" w:color="auto" w:fill="auto"/>
            <w:tcMar>
              <w:top w:w="5" w:type="dxa"/>
              <w:left w:w="5" w:type="dxa"/>
              <w:bottom w:w="0" w:type="dxa"/>
              <w:right w:w="5" w:type="dxa"/>
            </w:tcMar>
            <w:vAlign w:val="center"/>
            <w:hideMark/>
          </w:tcPr>
          <w:p w14:paraId="5449910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Winter</w:t>
            </w:r>
          </w:p>
        </w:tc>
        <w:tc>
          <w:tcPr>
            <w:tcW w:w="699" w:type="dxa"/>
            <w:vMerge w:val="restart"/>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254E4B2F"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990" w:type="dxa"/>
            <w:vMerge w:val="restart"/>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47A70B0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MABR</w:t>
            </w:r>
          </w:p>
        </w:tc>
        <w:tc>
          <w:tcPr>
            <w:tcW w:w="982" w:type="dxa"/>
            <w:vMerge w:val="restart"/>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6E5F449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nil"/>
              <w:right w:val="nil"/>
            </w:tcBorders>
            <w:shd w:val="clear" w:color="auto" w:fill="auto"/>
            <w:tcMar>
              <w:top w:w="5" w:type="dxa"/>
              <w:left w:w="5" w:type="dxa"/>
              <w:bottom w:w="0" w:type="dxa"/>
              <w:right w:w="5" w:type="dxa"/>
            </w:tcMar>
            <w:vAlign w:val="center"/>
            <w:hideMark/>
          </w:tcPr>
          <w:p w14:paraId="57D82DE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I</w:t>
            </w: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B65BBE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8.10</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28E7581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4.47</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4E2BB19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6.54</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7D48C70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6C07EA7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06BC08B2"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5.87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76A64032"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62F9AC75"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nil"/>
            </w:tcBorders>
            <w:shd w:val="clear" w:color="auto" w:fill="auto"/>
            <w:tcMar>
              <w:top w:w="5" w:type="dxa"/>
              <w:left w:w="5" w:type="dxa"/>
              <w:bottom w:w="0" w:type="dxa"/>
              <w:right w:w="5" w:type="dxa"/>
            </w:tcMar>
            <w:vAlign w:val="center"/>
            <w:hideMark/>
          </w:tcPr>
          <w:p w14:paraId="1F59ECBB"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39" w:type="dxa"/>
            <w:tcBorders>
              <w:top w:val="nil"/>
              <w:left w:val="nil"/>
              <w:bottom w:val="nil"/>
              <w:right w:val="single" w:sz="4" w:space="0" w:color="000000"/>
            </w:tcBorders>
            <w:shd w:val="clear" w:color="auto" w:fill="auto"/>
            <w:tcMar>
              <w:top w:w="5" w:type="dxa"/>
              <w:left w:w="5" w:type="dxa"/>
              <w:bottom w:w="0" w:type="dxa"/>
              <w:right w:w="5" w:type="dxa"/>
            </w:tcMar>
            <w:vAlign w:val="center"/>
            <w:hideMark/>
          </w:tcPr>
          <w:p w14:paraId="57DB8EC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7.05</w:t>
            </w:r>
          </w:p>
        </w:tc>
        <w:tc>
          <w:tcPr>
            <w:tcW w:w="343" w:type="dxa"/>
            <w:gridSpan w:val="2"/>
            <w:tcBorders>
              <w:top w:val="nil"/>
              <w:left w:val="single" w:sz="4" w:space="0" w:color="000000"/>
              <w:bottom w:val="nil"/>
              <w:right w:val="nil"/>
            </w:tcBorders>
            <w:shd w:val="clear" w:color="auto" w:fill="auto"/>
            <w:tcMar>
              <w:top w:w="5" w:type="dxa"/>
              <w:left w:w="5" w:type="dxa"/>
              <w:bottom w:w="0" w:type="dxa"/>
              <w:right w:w="5" w:type="dxa"/>
            </w:tcMar>
            <w:vAlign w:val="center"/>
            <w:hideMark/>
          </w:tcPr>
          <w:p w14:paraId="1D0282F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1.88</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04677A4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2.10</w:t>
            </w:r>
          </w:p>
        </w:tc>
        <w:tc>
          <w:tcPr>
            <w:tcW w:w="465" w:type="dxa"/>
            <w:tcBorders>
              <w:top w:val="nil"/>
              <w:left w:val="nil"/>
              <w:bottom w:val="nil"/>
              <w:right w:val="nil"/>
            </w:tcBorders>
            <w:shd w:val="clear" w:color="auto" w:fill="auto"/>
            <w:tcMar>
              <w:top w:w="5" w:type="dxa"/>
              <w:left w:w="5" w:type="dxa"/>
              <w:bottom w:w="0" w:type="dxa"/>
              <w:right w:w="5" w:type="dxa"/>
            </w:tcMar>
            <w:vAlign w:val="center"/>
            <w:hideMark/>
          </w:tcPr>
          <w:p w14:paraId="10C9C364"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2.24</w:t>
            </w:r>
          </w:p>
        </w:tc>
        <w:tc>
          <w:tcPr>
            <w:tcW w:w="537" w:type="dxa"/>
            <w:tcBorders>
              <w:top w:val="nil"/>
              <w:left w:val="nil"/>
              <w:bottom w:val="nil"/>
              <w:right w:val="nil"/>
            </w:tcBorders>
            <w:shd w:val="clear" w:color="auto" w:fill="auto"/>
            <w:tcMar>
              <w:top w:w="5" w:type="dxa"/>
              <w:left w:w="5" w:type="dxa"/>
              <w:bottom w:w="0" w:type="dxa"/>
              <w:right w:w="5" w:type="dxa"/>
            </w:tcMar>
            <w:vAlign w:val="center"/>
            <w:hideMark/>
          </w:tcPr>
          <w:p w14:paraId="27599A8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543" w:type="dxa"/>
            <w:tcBorders>
              <w:top w:val="nil"/>
              <w:left w:val="nil"/>
              <w:bottom w:val="nil"/>
              <w:right w:val="nil"/>
            </w:tcBorders>
            <w:shd w:val="clear" w:color="auto" w:fill="auto"/>
            <w:tcMar>
              <w:top w:w="5" w:type="dxa"/>
              <w:left w:w="5" w:type="dxa"/>
              <w:bottom w:w="0" w:type="dxa"/>
              <w:right w:w="5" w:type="dxa"/>
            </w:tcMar>
            <w:vAlign w:val="center"/>
            <w:hideMark/>
          </w:tcPr>
          <w:p w14:paraId="33895C7F"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45" w:type="dxa"/>
            <w:tcBorders>
              <w:top w:val="nil"/>
              <w:left w:val="nil"/>
              <w:bottom w:val="nil"/>
              <w:right w:val="nil"/>
            </w:tcBorders>
            <w:shd w:val="clear" w:color="auto" w:fill="auto"/>
            <w:tcMar>
              <w:top w:w="5" w:type="dxa"/>
              <w:left w:w="5" w:type="dxa"/>
              <w:bottom w:w="0" w:type="dxa"/>
              <w:right w:w="5" w:type="dxa"/>
            </w:tcMar>
            <w:vAlign w:val="center"/>
            <w:hideMark/>
          </w:tcPr>
          <w:p w14:paraId="37AE43D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1.77</w:t>
            </w:r>
          </w:p>
        </w:tc>
        <w:tc>
          <w:tcPr>
            <w:tcW w:w="391" w:type="dxa"/>
            <w:tcBorders>
              <w:top w:val="nil"/>
              <w:left w:val="nil"/>
              <w:bottom w:val="nil"/>
              <w:right w:val="nil"/>
            </w:tcBorders>
            <w:shd w:val="clear" w:color="auto" w:fill="auto"/>
            <w:tcMar>
              <w:top w:w="5" w:type="dxa"/>
              <w:left w:w="5" w:type="dxa"/>
              <w:bottom w:w="0" w:type="dxa"/>
              <w:right w:w="5" w:type="dxa"/>
            </w:tcMar>
            <w:vAlign w:val="center"/>
            <w:hideMark/>
          </w:tcPr>
          <w:p w14:paraId="336E32F4"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343" w:type="dxa"/>
            <w:tcBorders>
              <w:top w:val="nil"/>
              <w:left w:val="nil"/>
              <w:bottom w:val="nil"/>
              <w:right w:val="nil"/>
            </w:tcBorders>
            <w:shd w:val="clear" w:color="auto" w:fill="auto"/>
            <w:tcMar>
              <w:top w:w="5" w:type="dxa"/>
              <w:left w:w="5" w:type="dxa"/>
              <w:bottom w:w="0" w:type="dxa"/>
              <w:right w:w="5" w:type="dxa"/>
            </w:tcMar>
            <w:vAlign w:val="center"/>
            <w:hideMark/>
          </w:tcPr>
          <w:p w14:paraId="25A580ED"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369" w:type="dxa"/>
            <w:tcBorders>
              <w:top w:val="nil"/>
              <w:left w:val="nil"/>
              <w:bottom w:val="nil"/>
              <w:right w:val="nil"/>
            </w:tcBorders>
            <w:shd w:val="clear" w:color="auto" w:fill="auto"/>
            <w:tcMar>
              <w:top w:w="5" w:type="dxa"/>
              <w:left w:w="5" w:type="dxa"/>
              <w:bottom w:w="0" w:type="dxa"/>
              <w:right w:w="5" w:type="dxa"/>
            </w:tcMar>
            <w:vAlign w:val="center"/>
            <w:hideMark/>
          </w:tcPr>
          <w:p w14:paraId="594FC61C" w14:textId="77777777" w:rsidR="006A2C75" w:rsidRPr="006A2C75" w:rsidRDefault="006A2C75" w:rsidP="006A2C75">
            <w:pPr>
              <w:spacing w:after="0" w:line="240" w:lineRule="auto"/>
              <w:rPr>
                <w:rFonts w:ascii="Times New Roman" w:eastAsia="Times New Roman" w:hAnsi="Times New Roman" w:cs="Times New Roman"/>
                <w:kern w:val="0"/>
                <w:sz w:val="16"/>
                <w:szCs w:val="16"/>
                <w:lang w:val="en-IN" w:eastAsia="en-IN"/>
                <w14:ligatures w14:val="none"/>
              </w:rPr>
            </w:pPr>
          </w:p>
        </w:tc>
        <w:tc>
          <w:tcPr>
            <w:tcW w:w="409" w:type="dxa"/>
            <w:tcBorders>
              <w:top w:val="nil"/>
              <w:left w:val="nil"/>
              <w:bottom w:val="nil"/>
              <w:right w:val="nil"/>
            </w:tcBorders>
            <w:shd w:val="clear" w:color="auto" w:fill="auto"/>
            <w:tcMar>
              <w:top w:w="5" w:type="dxa"/>
              <w:left w:w="5" w:type="dxa"/>
              <w:bottom w:w="0" w:type="dxa"/>
              <w:right w:w="5" w:type="dxa"/>
            </w:tcMar>
            <w:vAlign w:val="center"/>
            <w:hideMark/>
          </w:tcPr>
          <w:p w14:paraId="646FFAFC"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1.83</w:t>
            </w:r>
          </w:p>
        </w:tc>
      </w:tr>
      <w:tr w:rsidR="00A3408C" w:rsidRPr="00923FDF" w14:paraId="08CE4454" w14:textId="77777777" w:rsidTr="006D41E6">
        <w:trPr>
          <w:gridAfter w:val="1"/>
          <w:wAfter w:w="37" w:type="dxa"/>
          <w:trHeight w:val="148"/>
        </w:trPr>
        <w:tc>
          <w:tcPr>
            <w:tcW w:w="0" w:type="auto"/>
            <w:vMerge/>
            <w:tcBorders>
              <w:top w:val="nil"/>
              <w:left w:val="nil"/>
              <w:bottom w:val="single" w:sz="4" w:space="0" w:color="000000"/>
              <w:right w:val="nil"/>
            </w:tcBorders>
            <w:vAlign w:val="center"/>
            <w:hideMark/>
          </w:tcPr>
          <w:p w14:paraId="0E2470D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single" w:sz="4" w:space="0" w:color="000000"/>
              <w:right w:val="nil"/>
            </w:tcBorders>
            <w:vAlign w:val="center"/>
            <w:hideMark/>
          </w:tcPr>
          <w:p w14:paraId="2708884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single" w:sz="4" w:space="0" w:color="000000"/>
              <w:right w:val="nil"/>
            </w:tcBorders>
            <w:vAlign w:val="center"/>
            <w:hideMark/>
          </w:tcPr>
          <w:p w14:paraId="0D618FF3"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single" w:sz="4" w:space="0" w:color="000000"/>
              <w:right w:val="nil"/>
            </w:tcBorders>
            <w:vAlign w:val="center"/>
            <w:hideMark/>
          </w:tcPr>
          <w:p w14:paraId="72DC039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single" w:sz="4" w:space="0" w:color="auto"/>
              <w:right w:val="nil"/>
            </w:tcBorders>
            <w:vAlign w:val="center"/>
            <w:hideMark/>
          </w:tcPr>
          <w:p w14:paraId="7D81A48B"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single" w:sz="4" w:space="0" w:color="000000"/>
              <w:right w:val="nil"/>
            </w:tcBorders>
            <w:vAlign w:val="center"/>
            <w:hideMark/>
          </w:tcPr>
          <w:p w14:paraId="719264CD"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single" w:sz="4" w:space="0" w:color="000000"/>
              <w:right w:val="nil"/>
            </w:tcBorders>
            <w:vAlign w:val="center"/>
            <w:hideMark/>
          </w:tcPr>
          <w:p w14:paraId="1831F380"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0" w:type="auto"/>
            <w:vMerge/>
            <w:tcBorders>
              <w:top w:val="nil"/>
              <w:left w:val="nil"/>
              <w:bottom w:val="single" w:sz="4" w:space="0" w:color="000000"/>
              <w:right w:val="nil"/>
            </w:tcBorders>
            <w:vAlign w:val="center"/>
            <w:hideMark/>
          </w:tcPr>
          <w:p w14:paraId="4F57460C" w14:textId="77777777" w:rsidR="006A2C75" w:rsidRPr="006A2C75" w:rsidRDefault="006A2C75" w:rsidP="006A2C75">
            <w:pPr>
              <w:spacing w:after="0" w:line="240" w:lineRule="auto"/>
              <w:rPr>
                <w:rFonts w:ascii="Arial" w:eastAsia="Times New Roman" w:hAnsi="Arial" w:cs="Arial"/>
                <w:kern w:val="0"/>
                <w:sz w:val="16"/>
                <w:szCs w:val="16"/>
                <w:lang w:val="en-IN" w:eastAsia="en-IN"/>
                <w14:ligatures w14:val="none"/>
              </w:rPr>
            </w:pPr>
          </w:p>
        </w:tc>
        <w:tc>
          <w:tcPr>
            <w:tcW w:w="615"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62271E5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E</w:t>
            </w:r>
          </w:p>
        </w:tc>
        <w:tc>
          <w:tcPr>
            <w:tcW w:w="439"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11C2C8BE"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6.22</w:t>
            </w:r>
          </w:p>
        </w:tc>
        <w:tc>
          <w:tcPr>
            <w:tcW w:w="391"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789BE72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2.38</w:t>
            </w:r>
          </w:p>
        </w:tc>
        <w:tc>
          <w:tcPr>
            <w:tcW w:w="465"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0FFFC3F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4.30</w:t>
            </w:r>
          </w:p>
        </w:tc>
        <w:tc>
          <w:tcPr>
            <w:tcW w:w="537"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620DE43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543"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49F9447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445"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7AC42FF7"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4.10</w:t>
            </w:r>
          </w:p>
        </w:tc>
        <w:tc>
          <w:tcPr>
            <w:tcW w:w="391"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53711369"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439"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3402869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439"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5FF190A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439" w:type="dxa"/>
            <w:tcBorders>
              <w:top w:val="nil"/>
              <w:left w:val="nil"/>
              <w:bottom w:val="single" w:sz="4" w:space="0" w:color="000000"/>
              <w:right w:val="single" w:sz="4" w:space="0" w:color="000000"/>
            </w:tcBorders>
            <w:shd w:val="clear" w:color="auto" w:fill="auto"/>
            <w:tcMar>
              <w:top w:w="5" w:type="dxa"/>
              <w:left w:w="5" w:type="dxa"/>
              <w:bottom w:w="0" w:type="dxa"/>
              <w:right w:w="5" w:type="dxa"/>
            </w:tcMar>
            <w:vAlign w:val="center"/>
            <w:hideMark/>
          </w:tcPr>
          <w:p w14:paraId="5147ACBD"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5.23</w:t>
            </w:r>
          </w:p>
        </w:tc>
        <w:tc>
          <w:tcPr>
            <w:tcW w:w="343" w:type="dxa"/>
            <w:gridSpan w:val="2"/>
            <w:tcBorders>
              <w:top w:val="nil"/>
              <w:left w:val="single" w:sz="4" w:space="0" w:color="000000"/>
              <w:bottom w:val="single" w:sz="4" w:space="0" w:color="000000"/>
              <w:right w:val="nil"/>
            </w:tcBorders>
            <w:shd w:val="clear" w:color="auto" w:fill="auto"/>
            <w:tcMar>
              <w:top w:w="5" w:type="dxa"/>
              <w:left w:w="5" w:type="dxa"/>
              <w:bottom w:w="0" w:type="dxa"/>
              <w:right w:w="5" w:type="dxa"/>
            </w:tcMar>
            <w:vAlign w:val="center"/>
            <w:hideMark/>
          </w:tcPr>
          <w:p w14:paraId="45BAA67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24916BAA"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465"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79DC2E53"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537"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0EEA10A1"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543"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448CA84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445"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6321C4E6"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91"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218BA278"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43"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04E4933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369"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4FEF57C0"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c>
          <w:tcPr>
            <w:tcW w:w="409" w:type="dxa"/>
            <w:tcBorders>
              <w:top w:val="nil"/>
              <w:left w:val="nil"/>
              <w:bottom w:val="single" w:sz="4" w:space="0" w:color="000000"/>
              <w:right w:val="nil"/>
            </w:tcBorders>
            <w:shd w:val="clear" w:color="auto" w:fill="auto"/>
            <w:tcMar>
              <w:top w:w="5" w:type="dxa"/>
              <w:left w:w="5" w:type="dxa"/>
              <w:bottom w:w="0" w:type="dxa"/>
              <w:right w:w="5" w:type="dxa"/>
            </w:tcMar>
            <w:vAlign w:val="center"/>
            <w:hideMark/>
          </w:tcPr>
          <w:p w14:paraId="2C064D3F" w14:textId="77777777" w:rsidR="006A2C75" w:rsidRPr="006A2C75" w:rsidRDefault="006A2C75" w:rsidP="006A2C75">
            <w:pPr>
              <w:spacing w:after="0" w:line="240" w:lineRule="auto"/>
              <w:jc w:val="center"/>
              <w:textAlignment w:val="center"/>
              <w:rPr>
                <w:rFonts w:ascii="Arial" w:eastAsia="Times New Roman" w:hAnsi="Arial" w:cs="Arial"/>
                <w:kern w:val="0"/>
                <w:sz w:val="16"/>
                <w:szCs w:val="16"/>
                <w:lang w:val="en-IN" w:eastAsia="en-IN"/>
                <w14:ligatures w14:val="none"/>
              </w:rPr>
            </w:pPr>
            <w:r w:rsidRPr="006A2C75">
              <w:rPr>
                <w:rFonts w:ascii="Times New Roman" w:eastAsia="Times New Roman" w:hAnsi="Times New Roman" w:cs="Times New Roman"/>
                <w:color w:val="000000"/>
                <w:kern w:val="24"/>
                <w:sz w:val="16"/>
                <w:szCs w:val="16"/>
                <w:lang w:val="en-IN" w:eastAsia="en-IN"/>
                <w14:ligatures w14:val="none"/>
              </w:rPr>
              <w:t> </w:t>
            </w:r>
          </w:p>
        </w:tc>
      </w:tr>
    </w:tbl>
    <w:p w14:paraId="2D928DBC" w14:textId="77777777" w:rsidR="00201468" w:rsidRDefault="00201468">
      <w:pPr>
        <w:rPr>
          <w:rFonts w:ascii="Times New Roman" w:hAnsi="Times New Roman" w:cs="Times New Roman"/>
        </w:rPr>
      </w:pPr>
      <w:r>
        <w:rPr>
          <w:rFonts w:ascii="Times New Roman" w:hAnsi="Times New Roman" w:cs="Times New Roman"/>
        </w:rPr>
        <w:br w:type="page"/>
      </w:r>
    </w:p>
    <w:p w14:paraId="27BD7936" w14:textId="4E10D711" w:rsidR="00633F2D" w:rsidRDefault="00633F2D" w:rsidP="00543665">
      <w:pPr>
        <w:rPr>
          <w:rFonts w:ascii="Times New Roman" w:hAnsi="Times New Roman" w:cs="Times New Roman"/>
        </w:rPr>
      </w:pPr>
    </w:p>
    <w:p w14:paraId="64EB5E5D" w14:textId="39FE4033" w:rsidR="00C90F4D" w:rsidRDefault="000E4658" w:rsidP="00543665">
      <w:pPr>
        <w:rPr>
          <w:rFonts w:ascii="Times New Roman" w:hAnsi="Times New Roman" w:cs="Times New Roman"/>
        </w:rPr>
      </w:pPr>
      <w:r>
        <w:rPr>
          <w:rFonts w:ascii="Times New Roman" w:hAnsi="Times New Roman" w:cs="Times New Roman"/>
          <w:noProof/>
        </w:rPr>
        <w:drawing>
          <wp:inline distT="0" distB="0" distL="0" distR="0" wp14:anchorId="3ABBB4B0" wp14:editId="3D64B859">
            <wp:extent cx="9730803" cy="3619500"/>
            <wp:effectExtent l="0" t="0" r="3810" b="0"/>
            <wp:docPr id="116268305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733378" cy="3620458"/>
                    </a:xfrm>
                    <a:prstGeom prst="rect">
                      <a:avLst/>
                    </a:prstGeom>
                    <a:noFill/>
                  </pic:spPr>
                </pic:pic>
              </a:graphicData>
            </a:graphic>
          </wp:inline>
        </w:drawing>
      </w:r>
    </w:p>
    <w:p w14:paraId="1110DCFD" w14:textId="77777777" w:rsidR="00C90F4D" w:rsidRDefault="00C90F4D" w:rsidP="00543665">
      <w:pPr>
        <w:rPr>
          <w:rFonts w:ascii="Times New Roman" w:hAnsi="Times New Roman" w:cs="Times New Roman"/>
        </w:rPr>
      </w:pPr>
    </w:p>
    <w:p w14:paraId="79DB7E60" w14:textId="56274513" w:rsidR="00A75BD0" w:rsidRPr="00AE299F" w:rsidRDefault="002C7D75" w:rsidP="00A75BD0">
      <w:pPr>
        <w:pStyle w:val="TAMainText"/>
      </w:pPr>
      <w:r w:rsidRPr="003B1818">
        <w:rPr>
          <w:b/>
          <w:bCs/>
        </w:rPr>
        <w:t xml:space="preserve">Figure </w:t>
      </w:r>
      <w:r>
        <w:rPr>
          <w:b/>
          <w:bCs/>
        </w:rPr>
        <w:t>S</w:t>
      </w:r>
      <w:r w:rsidR="00850662">
        <w:rPr>
          <w:b/>
          <w:bCs/>
        </w:rPr>
        <w:t>3</w:t>
      </w:r>
      <w:r w:rsidRPr="003B1818">
        <w:t xml:space="preserve">. </w:t>
      </w:r>
      <w:r w:rsidR="006F6EFF" w:rsidRPr="005B23D1">
        <w:rPr>
          <w:b/>
          <w:bCs/>
        </w:rPr>
        <w:t>(A)</w:t>
      </w:r>
      <w:r w:rsidR="006F6EFF">
        <w:t xml:space="preserve"> </w:t>
      </w:r>
      <w:r w:rsidR="00BA6A05" w:rsidRPr="00BA6A05">
        <w:t>Log reduction of</w:t>
      </w:r>
      <w:r w:rsidR="00A33714">
        <w:t xml:space="preserve"> absolute abundance of</w:t>
      </w:r>
      <w:r w:rsidR="00BA6A05" w:rsidRPr="00BA6A05">
        <w:t xml:space="preserve"> all analy</w:t>
      </w:r>
      <w:r w:rsidR="00BA6A05">
        <w:t>s</w:t>
      </w:r>
      <w:r w:rsidR="00BA6A05" w:rsidRPr="00BA6A05">
        <w:t>ed genes in WWTPs employing SBR</w:t>
      </w:r>
      <w:r w:rsidR="00FA3CA2">
        <w:t xml:space="preserve"> (A)</w:t>
      </w:r>
      <w:r w:rsidR="006F6EFF">
        <w:t>, UASB</w:t>
      </w:r>
      <w:r w:rsidR="00FA3CA2">
        <w:t xml:space="preserve"> (C)</w:t>
      </w:r>
      <w:r w:rsidR="00BA6A05" w:rsidRPr="00BA6A05">
        <w:t xml:space="preserve"> and UASB</w:t>
      </w:r>
      <w:r w:rsidR="006F6EFF">
        <w:t>+FAL</w:t>
      </w:r>
      <w:r w:rsidR="00FA3CA2">
        <w:t xml:space="preserve"> (D)</w:t>
      </w:r>
      <w:r w:rsidR="00BA6A05" w:rsidRPr="00BA6A05">
        <w:t xml:space="preserve"> treatment processes across different seasons.</w:t>
      </w:r>
      <w:r w:rsidR="005B23D1">
        <w:t xml:space="preserve"> </w:t>
      </w:r>
      <w:r w:rsidR="006F6EFF" w:rsidRPr="005B23D1">
        <w:rPr>
          <w:b/>
          <w:bCs/>
        </w:rPr>
        <w:t xml:space="preserve">(B) </w:t>
      </w:r>
      <w:r w:rsidR="004A3756" w:rsidRPr="004A3756">
        <w:t>Boxplots compare the log reduction (aggregated across seasons and genes) among different treatment processes. Significant differences in gene removal between treatment processes were evaluated using a paired Kruskal-Wallis test, with p-values indicated between treatment groups.</w:t>
      </w:r>
    </w:p>
    <w:p w14:paraId="0DF34221" w14:textId="748C32F7" w:rsidR="00C90F4D" w:rsidRPr="00E44C58" w:rsidRDefault="004A598C" w:rsidP="00BA6A05">
      <w:pPr>
        <w:pStyle w:val="TAMainText"/>
        <w:sectPr w:rsidR="00C90F4D" w:rsidRPr="00E44C58" w:rsidSect="0018569B">
          <w:pgSz w:w="16838" w:h="11906" w:orient="landscape"/>
          <w:pgMar w:top="720" w:right="720" w:bottom="720" w:left="720" w:header="708" w:footer="708" w:gutter="0"/>
          <w:cols w:space="708"/>
          <w:docGrid w:linePitch="360"/>
        </w:sectPr>
      </w:pPr>
      <w:r>
        <w:t xml:space="preserve"> </w:t>
      </w:r>
      <w:r w:rsidR="00FA3CA2">
        <w:t xml:space="preserve"> </w:t>
      </w:r>
    </w:p>
    <w:p w14:paraId="01838121" w14:textId="48218640" w:rsidR="004A7DA1" w:rsidRPr="00C25C8F" w:rsidRDefault="004A7DA1" w:rsidP="00543665">
      <w:pPr>
        <w:rPr>
          <w:rFonts w:ascii="Times New Roman" w:hAnsi="Times New Roman" w:cs="Times New Roman"/>
          <w:b/>
          <w:bCs/>
        </w:rPr>
      </w:pPr>
      <w:r w:rsidRPr="00C25C8F">
        <w:rPr>
          <w:rFonts w:ascii="Times New Roman" w:hAnsi="Times New Roman" w:cs="Times New Roman"/>
          <w:b/>
          <w:bCs/>
        </w:rPr>
        <w:lastRenderedPageBreak/>
        <w:t>Reference</w:t>
      </w:r>
      <w:r w:rsidR="00C25C8F">
        <w:rPr>
          <w:rFonts w:ascii="Times New Roman" w:hAnsi="Times New Roman" w:cs="Times New Roman"/>
          <w:b/>
          <w:bCs/>
        </w:rPr>
        <w:t>s</w:t>
      </w:r>
    </w:p>
    <w:p w14:paraId="2DC22A1B" w14:textId="5DF33987" w:rsidR="00F148DA" w:rsidRPr="00F148DA" w:rsidRDefault="004A7DA1" w:rsidP="00F148DA">
      <w:pPr>
        <w:widowControl w:val="0"/>
        <w:autoSpaceDE w:val="0"/>
        <w:autoSpaceDN w:val="0"/>
        <w:adjustRightInd w:val="0"/>
        <w:spacing w:line="240" w:lineRule="auto"/>
        <w:ind w:left="480" w:hanging="480"/>
        <w:rPr>
          <w:rFonts w:ascii="Times New Roman" w:hAnsi="Times New Roman" w:cs="Times New Roman"/>
          <w:noProof/>
          <w:kern w:val="0"/>
        </w:rPr>
      </w:pPr>
      <w:r>
        <w:rPr>
          <w:rFonts w:ascii="Times New Roman" w:hAnsi="Times New Roman" w:cs="Times New Roman"/>
        </w:rPr>
        <w:fldChar w:fldCharType="begin" w:fldLock="1"/>
      </w:r>
      <w:r>
        <w:rPr>
          <w:rFonts w:ascii="Times New Roman" w:hAnsi="Times New Roman" w:cs="Times New Roman"/>
        </w:rPr>
        <w:instrText xml:space="preserve">ADDIN Mendeley Bibliography CSL_BIBLIOGRAPHY </w:instrText>
      </w:r>
      <w:r>
        <w:rPr>
          <w:rFonts w:ascii="Times New Roman" w:hAnsi="Times New Roman" w:cs="Times New Roman"/>
        </w:rPr>
        <w:fldChar w:fldCharType="separate"/>
      </w:r>
      <w:r w:rsidR="00F148DA" w:rsidRPr="00F148DA">
        <w:rPr>
          <w:rFonts w:ascii="Times New Roman" w:hAnsi="Times New Roman" w:cs="Times New Roman"/>
          <w:noProof/>
          <w:kern w:val="0"/>
        </w:rPr>
        <w:t>American Public Health Association (APHA) (2017) Standard Method for the Examination of Water and Wastewater, 23rd edn. American Public Health Association, Washington (DC)</w:t>
      </w:r>
    </w:p>
    <w:p w14:paraId="0CD606AF"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Avramidis P, Bekiari V (2021) Application of a catalytic oxidation method for the simultaneous determination of total organic carbon and total nitrogen in marine sediments and soils. PLoS One 16:1–14. https://doi.org/10.1371/journal.pone.0252308</w:t>
      </w:r>
    </w:p>
    <w:p w14:paraId="09CB15E2"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Barraud O, Baclet MC, Denis F, Ploy MC (2010) Quantitative multiplex real-time PCR for detecting class 1, 2 and 3 integrons. J Antimicrob Chemother 65:1642–1645. https://doi.org/10.1093/jac/dkq167</w:t>
      </w:r>
    </w:p>
    <w:p w14:paraId="4F133C51"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CEM Corporation (2019) CEM Microwave Digester Protocol. 1–4</w:t>
      </w:r>
    </w:p>
    <w:p w14:paraId="2FFDD8A0"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CPCB (2008) General Standards for Discharge of Environmental Pollutants. Environ Rules 2:545–560</w:t>
      </w:r>
    </w:p>
    <w:p w14:paraId="386C4CDD"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Dalai S, Sivan M, Husain MA, et al (2023) Mechanistic Insight into the Abiotic Interactions of Selenate and Selenite with Natural Organic Matter. Environ Sci Technol 57:16595–16605. https://doi.org/10.1021/acs.est.3c06276</w:t>
      </w:r>
    </w:p>
    <w:p w14:paraId="2DCD92DA"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Frahm E, Obst U (2003) Application of the fluorogenic probe technique (TaqMan PCR) to the detection of Enterococcus spp. and Escherichia coli in water samples. J Microbiol Methods 52:123–131. https://doi.org/10.1016/S0167-7012(02)00150-1</w:t>
      </w:r>
    </w:p>
    <w:p w14:paraId="4287837F"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Karvelas M, Katsoyiannis A, Samara C (2003) Occurrence and fate of heavy metals in the wastewater treatment process. Chemosphere 53:1201–1210. https://doi.org/10.1016/S0045-6535(03)00591-5</w:t>
      </w:r>
    </w:p>
    <w:p w14:paraId="63CC71DB"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Lane D (1991) 16S/23S rRNA sequencing. In: Stackebrandt E, Goodfellow M (eds) Nucleic Acid Techniques in Bacterial Systematics. John Wiley &amp; Sons, New York, pp 115–175</w:t>
      </w:r>
    </w:p>
    <w:p w14:paraId="3538CCC7"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Li J, Cheng W, Xu L, et al (2016) Occurrence and removal of antibiotics and the corresponding resistance genes in wastewater treatment plants: effluents’ influence to downstream water environment. Environ Sci Pollut Res 23:6826–6835. https://doi.org/10.1007/s11356-015-5916-2</w:t>
      </w:r>
    </w:p>
    <w:p w14:paraId="5F14CF8C"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Li L, Dechesne A, He Z, et al (2018) Estimating the Transfer Range of Plasmids Encoding Antimicrobial Resistance in a Wastewater Treatment Plant Microbial Community. Environ Sci Technol Lett 5:260–265. https://doi.org/10.1021/acs.estlett.8b00105</w:t>
      </w:r>
    </w:p>
    <w:p w14:paraId="3C6B2538"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Liang C, Wei D, Zhang S, et al (2021) Removal of antibiotic resistance genes from swine wastewater by membrane filtration treatment. Ecotoxicol Environ Saf 210:111885. https://doi.org/10.1016/j.ecoenv.2020.111885</w:t>
      </w:r>
    </w:p>
    <w:p w14:paraId="757FBCBE"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Marti E, Balcázar JL (2013) Real-time PCR assays for quantification of qnr genes in environmental water samples and chicken feces. Appl Environ Microbiol 79:1743–1745. https://doi.org/10.1128/AEM.03409-12</w:t>
      </w:r>
    </w:p>
    <w:p w14:paraId="4078B857"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Marti E, Jofre J, Balcazar JL (2013) Prevalence of Antibiotic Resistance Genes and Bacterial Community Composition in a River Influenced by a Wastewater Treatment Plant. PLoS One 8:1–8. https://doi.org/10.1371/journal.pone.0078906</w:t>
      </w:r>
    </w:p>
    <w:p w14:paraId="7244AA0F"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Moradigaravand D, Li L, Dechesne A, et al (2023) Plasmid permissiveness of wastewater microbiomes can be predicted from 16S rRNA sequences by machine learning. Bioinformatics 39:. https://doi.org/10.1093/bioinformatics/btad400</w:t>
      </w:r>
    </w:p>
    <w:p w14:paraId="4F3CF417"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Muyzer G, De Waal EC, Uitterlinden AG (1993) Profiling of complex microbial populations by denaturing gradient gel electrophoresis analysis of polymerase chain reaction-amplified genes coding for 16S rRNA. Appl Environ Microbiol 59:695–700. https://doi.org/10.1128/aem.59.3.695-700.1993</w:t>
      </w:r>
    </w:p>
    <w:p w14:paraId="706CECE5"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Osińska A, Korzeniewska E, Harnisz M, et al (2020) Small-scale wastewater treatment plants as a source of the dissemination of antibiotic resistance genes in the aquatic environment. J Hazard Mater 381:121221. https://doi.org/10.1016/j.jhazmat.2019.121221</w:t>
      </w:r>
    </w:p>
    <w:p w14:paraId="1DC90587"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 xml:space="preserve">Pallares-Vega R, Blaak H, van der Plaats R, et al (2019) Determinants of presence and removal of antibiotic </w:t>
      </w:r>
      <w:r w:rsidRPr="00F148DA">
        <w:rPr>
          <w:rFonts w:ascii="Times New Roman" w:hAnsi="Times New Roman" w:cs="Times New Roman"/>
          <w:noProof/>
          <w:kern w:val="0"/>
        </w:rPr>
        <w:lastRenderedPageBreak/>
        <w:t>resistance genes during WWTP treatment: A cross-sectional study. Water Res 161:319–328. https://doi.org/10.1016/j.watres.2019.05.100</w:t>
      </w:r>
    </w:p>
    <w:p w14:paraId="43E5DB18"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Pei R, Kim SC, Carlson KH, Pruden A (2006) Effect of River Landscape on the sediment concentrations of antibiotics and corresponding antibiotic resistance genes (ARG). Water Res 40:2427–2435. https://doi.org/10.1016/j.watres.2006.04.017</w:t>
      </w:r>
    </w:p>
    <w:p w14:paraId="6412F365"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Quintela-Baluja M, Abouelnaga M, Romalde J, et al (2019) Spatial ecology of a wastewater network defines the antibiotic resistance genes in downstream receiving waters. Water Res 162:347–357. https://doi.org/10.1016/j.watres.2019.06.075</w:t>
      </w:r>
    </w:p>
    <w:p w14:paraId="46105510"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Saxena P, Hiwrale I, Das S, et al (2021) Profiling of emerging contaminants and antibiotic resistance in sewage treatment plants: An Indian perspective. J Hazard Mater 408:124877. https://doi.org/10.1016/j.jhazmat.2020.124877</w:t>
      </w:r>
    </w:p>
    <w:p w14:paraId="7B9C2BD0"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Shukla R, Prasad DK, Ahammad SZ (2024) Investigating antimicrobial resistance determinants and micropollutants in urban sewage treatment plants of India: Occurrence, removal and ecotoxicological risk. J Environ Chem Eng 12:111654. https://doi.org/10.1016/j.jece.2023.111654</w:t>
      </w:r>
    </w:p>
    <w:p w14:paraId="3149C512"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Silkie SS, Tolcher MP, Nelson KL (2008) Reagent decontamination to eliminate false-positives in Escherichia coli qPCR. J Microbiol Methods 72:275–282. https://doi.org/10.1016/j.mimet.2007.12.011</w:t>
      </w:r>
    </w:p>
    <w:p w14:paraId="761A1CC7"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Teixeira AM, Vaz-Moreira I, Calderón-Franco D, et al (2023) Candidate biomarkers of antibiotic resistance for the monitoring of wastewater and the downstream environment. Water Res 247:. https://doi.org/10.1016/j.watres.2023.120761</w:t>
      </w:r>
    </w:p>
    <w:p w14:paraId="62CEE4F1"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Thakali O, Malla B, Tandukar S, et al (2021) Release of antibiotic-resistance genes from hospitals and a wastewater treatment plant in the kathmandu valley, Nepal. Water (Switzerland) 13:1–11. https://doi.org/10.3390/w13192733</w:t>
      </w:r>
    </w:p>
    <w:p w14:paraId="3631EC0F"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USEPA (1996) USEPA (United States Environmental Protection Agency) Method 3050B Acid Digestion of Sediments, Sludges, and Soils. 26:551–556</w:t>
      </w:r>
    </w:p>
    <w:p w14:paraId="3439D49D"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van Schaik W (2015) The human gut resistome. Philos Trans R Soc B Biol Sci 370:. https://doi.org/10.1098/rstb.2014.0087</w:t>
      </w:r>
    </w:p>
    <w:p w14:paraId="299E6AB8"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kern w:val="0"/>
        </w:rPr>
      </w:pPr>
      <w:r w:rsidRPr="00F148DA">
        <w:rPr>
          <w:rFonts w:ascii="Times New Roman" w:hAnsi="Times New Roman" w:cs="Times New Roman"/>
          <w:noProof/>
          <w:kern w:val="0"/>
        </w:rPr>
        <w:t>Walsh F, Ingenfeld A, Zampicolli M, et al (2011) Real-time PCR methods for quantitative monitoring of streptomycin and tetracycline resistance genes in agricultural ecosystems. J Microbiol Methods 86:150–155. https://doi.org/10.1016/j.mimet.2011.04.011</w:t>
      </w:r>
    </w:p>
    <w:p w14:paraId="3D70ECF6" w14:textId="77777777" w:rsidR="00F148DA" w:rsidRPr="00F148DA" w:rsidRDefault="00F148DA" w:rsidP="00F148DA">
      <w:pPr>
        <w:widowControl w:val="0"/>
        <w:autoSpaceDE w:val="0"/>
        <w:autoSpaceDN w:val="0"/>
        <w:adjustRightInd w:val="0"/>
        <w:spacing w:line="240" w:lineRule="auto"/>
        <w:ind w:left="480" w:hanging="480"/>
        <w:rPr>
          <w:rFonts w:ascii="Times New Roman" w:hAnsi="Times New Roman" w:cs="Times New Roman"/>
          <w:noProof/>
        </w:rPr>
      </w:pPr>
      <w:r w:rsidRPr="00F148DA">
        <w:rPr>
          <w:rFonts w:ascii="Times New Roman" w:hAnsi="Times New Roman" w:cs="Times New Roman"/>
          <w:noProof/>
          <w:kern w:val="0"/>
        </w:rPr>
        <w:t>Walter E. Dean J (1974) Determination of carbonate and organic matter in calcareous sediments and sedimentary rocks by loss on ignition: comparison with other methods. J Sedimetary Petrol 44:242–248</w:t>
      </w:r>
    </w:p>
    <w:p w14:paraId="49F4F7C8" w14:textId="65F5DF2B" w:rsidR="004A7DA1" w:rsidRPr="005A128F" w:rsidRDefault="004A7DA1" w:rsidP="00543665">
      <w:pPr>
        <w:rPr>
          <w:rFonts w:ascii="Times New Roman" w:hAnsi="Times New Roman" w:cs="Times New Roman"/>
        </w:rPr>
      </w:pPr>
      <w:r>
        <w:rPr>
          <w:rFonts w:ascii="Times New Roman" w:hAnsi="Times New Roman" w:cs="Times New Roman"/>
        </w:rPr>
        <w:fldChar w:fldCharType="end"/>
      </w:r>
    </w:p>
    <w:sectPr w:rsidR="004A7DA1" w:rsidRPr="005A128F" w:rsidSect="00633F2D">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9EF933" w14:textId="77777777" w:rsidR="001D0910" w:rsidRDefault="001D0910" w:rsidP="00E63810">
      <w:pPr>
        <w:spacing w:after="0" w:line="240" w:lineRule="auto"/>
      </w:pPr>
      <w:r>
        <w:separator/>
      </w:r>
    </w:p>
  </w:endnote>
  <w:endnote w:type="continuationSeparator" w:id="0">
    <w:p w14:paraId="4E8E12D4" w14:textId="77777777" w:rsidR="001D0910" w:rsidRDefault="001D0910" w:rsidP="00E638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A96CC4" w14:textId="77777777" w:rsidR="001D0910" w:rsidRDefault="001D0910" w:rsidP="00E63810">
      <w:pPr>
        <w:spacing w:after="0" w:line="240" w:lineRule="auto"/>
      </w:pPr>
      <w:r>
        <w:separator/>
      </w:r>
    </w:p>
  </w:footnote>
  <w:footnote w:type="continuationSeparator" w:id="0">
    <w:p w14:paraId="60E44DE9" w14:textId="77777777" w:rsidR="001D0910" w:rsidRDefault="001D0910" w:rsidP="00E638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35F514F"/>
    <w:multiLevelType w:val="multilevel"/>
    <w:tmpl w:val="64DA6B58"/>
    <w:lvl w:ilvl="0">
      <w:start w:val="1"/>
      <w:numFmt w:val="decimal"/>
      <w:lvlText w:val="%1."/>
      <w:lvlJc w:val="left"/>
      <w:pPr>
        <w:ind w:left="360" w:hanging="360"/>
      </w:pPr>
      <w:rPr>
        <w:b/>
        <w:bCs/>
      </w:rPr>
    </w:lvl>
    <w:lvl w:ilvl="1">
      <w:start w:val="1"/>
      <w:numFmt w:val="decimal"/>
      <w:lvlText w:val="%1.%2."/>
      <w:lvlJc w:val="left"/>
      <w:pPr>
        <w:ind w:left="432" w:hanging="432"/>
      </w:pPr>
      <w:rPr>
        <w:b/>
        <w:bCs/>
        <w:color w:val="auto"/>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6CA3729F"/>
    <w:multiLevelType w:val="multilevel"/>
    <w:tmpl w:val="962A3E90"/>
    <w:lvl w:ilvl="0">
      <w:start w:val="1"/>
      <w:numFmt w:val="decimal"/>
      <w:lvlText w:val="%1."/>
      <w:lvlJc w:val="left"/>
      <w:pPr>
        <w:ind w:left="360" w:hanging="360"/>
      </w:pPr>
      <w:rPr>
        <w:b/>
        <w:bCs/>
      </w:rPr>
    </w:lvl>
    <w:lvl w:ilvl="1">
      <w:start w:val="1"/>
      <w:numFmt w:val="decimal"/>
      <w:lvlText w:val="%1.%2."/>
      <w:lvlJc w:val="left"/>
      <w:pPr>
        <w:ind w:left="432" w:hanging="432"/>
      </w:pPr>
      <w:rPr>
        <w:b/>
        <w:bCs/>
      </w:rPr>
    </w:lvl>
    <w:lvl w:ilvl="2">
      <w:start w:val="1"/>
      <w:numFmt w:val="decimal"/>
      <w:lvlText w:val="%1.%2.%3."/>
      <w:lvlJc w:val="left"/>
      <w:pPr>
        <w:ind w:left="504" w:hanging="504"/>
      </w:pPr>
      <w:rPr>
        <w:i/>
        <w:i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598295360">
    <w:abstractNumId w:val="0"/>
  </w:num>
  <w:num w:numId="2" w16cid:durableId="3393097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StyleGuidePreference" w:val="-1"/>
  </w:docVars>
  <w:rsids>
    <w:rsidRoot w:val="00661671"/>
    <w:rsid w:val="000063C1"/>
    <w:rsid w:val="00012171"/>
    <w:rsid w:val="00017AE6"/>
    <w:rsid w:val="000223E9"/>
    <w:rsid w:val="000373F7"/>
    <w:rsid w:val="000426C9"/>
    <w:rsid w:val="00060CC9"/>
    <w:rsid w:val="000704EB"/>
    <w:rsid w:val="00085B0C"/>
    <w:rsid w:val="00095BFC"/>
    <w:rsid w:val="000A264A"/>
    <w:rsid w:val="000A65B4"/>
    <w:rsid w:val="000A78C8"/>
    <w:rsid w:val="000C0A7F"/>
    <w:rsid w:val="000C16D5"/>
    <w:rsid w:val="000C23F9"/>
    <w:rsid w:val="000D5927"/>
    <w:rsid w:val="000E4658"/>
    <w:rsid w:val="000F0EB4"/>
    <w:rsid w:val="000F48CD"/>
    <w:rsid w:val="000F61E4"/>
    <w:rsid w:val="00101D51"/>
    <w:rsid w:val="001032B9"/>
    <w:rsid w:val="001033B6"/>
    <w:rsid w:val="001107C7"/>
    <w:rsid w:val="00115638"/>
    <w:rsid w:val="00124249"/>
    <w:rsid w:val="00133197"/>
    <w:rsid w:val="00135EFC"/>
    <w:rsid w:val="00136F21"/>
    <w:rsid w:val="00137C65"/>
    <w:rsid w:val="00142D79"/>
    <w:rsid w:val="00147FE4"/>
    <w:rsid w:val="00154A34"/>
    <w:rsid w:val="00163615"/>
    <w:rsid w:val="001658F3"/>
    <w:rsid w:val="00165E4E"/>
    <w:rsid w:val="001738F5"/>
    <w:rsid w:val="00175115"/>
    <w:rsid w:val="0018569B"/>
    <w:rsid w:val="0018584C"/>
    <w:rsid w:val="00187E6F"/>
    <w:rsid w:val="00190B8A"/>
    <w:rsid w:val="001A36F0"/>
    <w:rsid w:val="001A7EE9"/>
    <w:rsid w:val="001B2585"/>
    <w:rsid w:val="001C23BB"/>
    <w:rsid w:val="001D0910"/>
    <w:rsid w:val="001D1CC3"/>
    <w:rsid w:val="001D2D94"/>
    <w:rsid w:val="001D688C"/>
    <w:rsid w:val="001D6923"/>
    <w:rsid w:val="001F23EB"/>
    <w:rsid w:val="001F2CE3"/>
    <w:rsid w:val="001F70F5"/>
    <w:rsid w:val="001F7699"/>
    <w:rsid w:val="00201468"/>
    <w:rsid w:val="002047C7"/>
    <w:rsid w:val="002060CC"/>
    <w:rsid w:val="00222D3D"/>
    <w:rsid w:val="0022341A"/>
    <w:rsid w:val="00233E6D"/>
    <w:rsid w:val="00234A79"/>
    <w:rsid w:val="00241037"/>
    <w:rsid w:val="0024473C"/>
    <w:rsid w:val="002478ED"/>
    <w:rsid w:val="0025188E"/>
    <w:rsid w:val="002563CE"/>
    <w:rsid w:val="00256C95"/>
    <w:rsid w:val="00256EEA"/>
    <w:rsid w:val="0025737D"/>
    <w:rsid w:val="00257BAD"/>
    <w:rsid w:val="00265480"/>
    <w:rsid w:val="002667BD"/>
    <w:rsid w:val="00266D65"/>
    <w:rsid w:val="00270E21"/>
    <w:rsid w:val="00274578"/>
    <w:rsid w:val="00274D87"/>
    <w:rsid w:val="0028622A"/>
    <w:rsid w:val="00290EEA"/>
    <w:rsid w:val="0029261E"/>
    <w:rsid w:val="002944F4"/>
    <w:rsid w:val="0029451B"/>
    <w:rsid w:val="00294D82"/>
    <w:rsid w:val="002A4321"/>
    <w:rsid w:val="002A66F1"/>
    <w:rsid w:val="002A7F49"/>
    <w:rsid w:val="002B5E8E"/>
    <w:rsid w:val="002C4EF6"/>
    <w:rsid w:val="002C62DA"/>
    <w:rsid w:val="002C7794"/>
    <w:rsid w:val="002C7D75"/>
    <w:rsid w:val="002D1CE3"/>
    <w:rsid w:val="002D29A9"/>
    <w:rsid w:val="002D67A2"/>
    <w:rsid w:val="002E1C51"/>
    <w:rsid w:val="002E5264"/>
    <w:rsid w:val="002F0EC0"/>
    <w:rsid w:val="002F2908"/>
    <w:rsid w:val="002F479D"/>
    <w:rsid w:val="003005CB"/>
    <w:rsid w:val="00301905"/>
    <w:rsid w:val="0030227F"/>
    <w:rsid w:val="00307AF7"/>
    <w:rsid w:val="00311A40"/>
    <w:rsid w:val="0031663A"/>
    <w:rsid w:val="00325578"/>
    <w:rsid w:val="00354D45"/>
    <w:rsid w:val="00361306"/>
    <w:rsid w:val="003632FC"/>
    <w:rsid w:val="00374E21"/>
    <w:rsid w:val="00383FFA"/>
    <w:rsid w:val="0038665F"/>
    <w:rsid w:val="00386B30"/>
    <w:rsid w:val="00387886"/>
    <w:rsid w:val="00387F26"/>
    <w:rsid w:val="00391EF0"/>
    <w:rsid w:val="003A0449"/>
    <w:rsid w:val="003A0F5A"/>
    <w:rsid w:val="003A29E9"/>
    <w:rsid w:val="003A2D00"/>
    <w:rsid w:val="003A3033"/>
    <w:rsid w:val="003B1FF2"/>
    <w:rsid w:val="003B276E"/>
    <w:rsid w:val="003B4877"/>
    <w:rsid w:val="003E28A5"/>
    <w:rsid w:val="003E2964"/>
    <w:rsid w:val="003E6C4E"/>
    <w:rsid w:val="003F3F37"/>
    <w:rsid w:val="003F5572"/>
    <w:rsid w:val="00402262"/>
    <w:rsid w:val="00403FDD"/>
    <w:rsid w:val="004148A7"/>
    <w:rsid w:val="00425BCB"/>
    <w:rsid w:val="0043132A"/>
    <w:rsid w:val="0043598C"/>
    <w:rsid w:val="00436080"/>
    <w:rsid w:val="00467566"/>
    <w:rsid w:val="00471DE3"/>
    <w:rsid w:val="0047474F"/>
    <w:rsid w:val="0049579C"/>
    <w:rsid w:val="004960A1"/>
    <w:rsid w:val="004972EC"/>
    <w:rsid w:val="004A0205"/>
    <w:rsid w:val="004A3756"/>
    <w:rsid w:val="004A4276"/>
    <w:rsid w:val="004A43CE"/>
    <w:rsid w:val="004A598C"/>
    <w:rsid w:val="004A7DA1"/>
    <w:rsid w:val="004A7EC8"/>
    <w:rsid w:val="004B1798"/>
    <w:rsid w:val="004C386B"/>
    <w:rsid w:val="004D4BA9"/>
    <w:rsid w:val="004D555E"/>
    <w:rsid w:val="004E7D2C"/>
    <w:rsid w:val="004F18D5"/>
    <w:rsid w:val="004F1EDA"/>
    <w:rsid w:val="004F2FB7"/>
    <w:rsid w:val="004F6435"/>
    <w:rsid w:val="00502125"/>
    <w:rsid w:val="005058AC"/>
    <w:rsid w:val="00507101"/>
    <w:rsid w:val="005163EE"/>
    <w:rsid w:val="00540F22"/>
    <w:rsid w:val="005425C5"/>
    <w:rsid w:val="00543665"/>
    <w:rsid w:val="00550701"/>
    <w:rsid w:val="00550BBA"/>
    <w:rsid w:val="00555FDC"/>
    <w:rsid w:val="00571AEF"/>
    <w:rsid w:val="00572381"/>
    <w:rsid w:val="005739B5"/>
    <w:rsid w:val="005774D2"/>
    <w:rsid w:val="00580934"/>
    <w:rsid w:val="005810B7"/>
    <w:rsid w:val="005813C3"/>
    <w:rsid w:val="00581506"/>
    <w:rsid w:val="00587C39"/>
    <w:rsid w:val="00587DD6"/>
    <w:rsid w:val="005934C2"/>
    <w:rsid w:val="00597F7C"/>
    <w:rsid w:val="005A128F"/>
    <w:rsid w:val="005A7079"/>
    <w:rsid w:val="005B23D1"/>
    <w:rsid w:val="005C4166"/>
    <w:rsid w:val="005C4487"/>
    <w:rsid w:val="005C5D09"/>
    <w:rsid w:val="005D4475"/>
    <w:rsid w:val="005E43D0"/>
    <w:rsid w:val="005F3DD9"/>
    <w:rsid w:val="006055F7"/>
    <w:rsid w:val="00613C84"/>
    <w:rsid w:val="006144AB"/>
    <w:rsid w:val="00615DE4"/>
    <w:rsid w:val="00616FAA"/>
    <w:rsid w:val="006208E0"/>
    <w:rsid w:val="00625DF4"/>
    <w:rsid w:val="00633F2D"/>
    <w:rsid w:val="006348B7"/>
    <w:rsid w:val="0063497A"/>
    <w:rsid w:val="00635343"/>
    <w:rsid w:val="00636113"/>
    <w:rsid w:val="00637231"/>
    <w:rsid w:val="00646E11"/>
    <w:rsid w:val="006570DC"/>
    <w:rsid w:val="00661671"/>
    <w:rsid w:val="00670D12"/>
    <w:rsid w:val="00670EB8"/>
    <w:rsid w:val="0067185D"/>
    <w:rsid w:val="0067617E"/>
    <w:rsid w:val="006A2C75"/>
    <w:rsid w:val="006B0265"/>
    <w:rsid w:val="006C5394"/>
    <w:rsid w:val="006C7114"/>
    <w:rsid w:val="006D0773"/>
    <w:rsid w:val="006D41E6"/>
    <w:rsid w:val="006E5610"/>
    <w:rsid w:val="006F27A7"/>
    <w:rsid w:val="006F35C1"/>
    <w:rsid w:val="006F6EFF"/>
    <w:rsid w:val="007014C4"/>
    <w:rsid w:val="00704B5B"/>
    <w:rsid w:val="00705526"/>
    <w:rsid w:val="007077EA"/>
    <w:rsid w:val="007168DE"/>
    <w:rsid w:val="00720CA6"/>
    <w:rsid w:val="00720CC3"/>
    <w:rsid w:val="007243A2"/>
    <w:rsid w:val="00732D26"/>
    <w:rsid w:val="00740E2C"/>
    <w:rsid w:val="007423F3"/>
    <w:rsid w:val="00750442"/>
    <w:rsid w:val="00761AD3"/>
    <w:rsid w:val="007670C6"/>
    <w:rsid w:val="007679A5"/>
    <w:rsid w:val="00770BE8"/>
    <w:rsid w:val="00770F84"/>
    <w:rsid w:val="007711F2"/>
    <w:rsid w:val="0077791C"/>
    <w:rsid w:val="00781560"/>
    <w:rsid w:val="00781BE0"/>
    <w:rsid w:val="00790D7A"/>
    <w:rsid w:val="00792DB4"/>
    <w:rsid w:val="007B1B97"/>
    <w:rsid w:val="007B1D02"/>
    <w:rsid w:val="007B75F0"/>
    <w:rsid w:val="007C1B29"/>
    <w:rsid w:val="007D2E4D"/>
    <w:rsid w:val="007D587E"/>
    <w:rsid w:val="007E18EF"/>
    <w:rsid w:val="007E6DD3"/>
    <w:rsid w:val="007E7B6F"/>
    <w:rsid w:val="007F241D"/>
    <w:rsid w:val="007F300D"/>
    <w:rsid w:val="007F68D4"/>
    <w:rsid w:val="00810B09"/>
    <w:rsid w:val="00831BDA"/>
    <w:rsid w:val="008407E2"/>
    <w:rsid w:val="00850662"/>
    <w:rsid w:val="00861C6E"/>
    <w:rsid w:val="008620F8"/>
    <w:rsid w:val="0089606D"/>
    <w:rsid w:val="008A669C"/>
    <w:rsid w:val="008B531C"/>
    <w:rsid w:val="008B582D"/>
    <w:rsid w:val="008B6049"/>
    <w:rsid w:val="008B6ECF"/>
    <w:rsid w:val="008C05F2"/>
    <w:rsid w:val="008C095C"/>
    <w:rsid w:val="008C4A8F"/>
    <w:rsid w:val="008E2588"/>
    <w:rsid w:val="008E4885"/>
    <w:rsid w:val="008E5347"/>
    <w:rsid w:val="00905A5E"/>
    <w:rsid w:val="009067C5"/>
    <w:rsid w:val="009069AA"/>
    <w:rsid w:val="00906B90"/>
    <w:rsid w:val="00921664"/>
    <w:rsid w:val="00921D12"/>
    <w:rsid w:val="00923FDF"/>
    <w:rsid w:val="00926ACF"/>
    <w:rsid w:val="0092753B"/>
    <w:rsid w:val="00931B4D"/>
    <w:rsid w:val="009345F5"/>
    <w:rsid w:val="00945002"/>
    <w:rsid w:val="0095453A"/>
    <w:rsid w:val="0096590C"/>
    <w:rsid w:val="00972C4E"/>
    <w:rsid w:val="00983671"/>
    <w:rsid w:val="00985C1C"/>
    <w:rsid w:val="00993B30"/>
    <w:rsid w:val="009A48AD"/>
    <w:rsid w:val="009A6672"/>
    <w:rsid w:val="009B1965"/>
    <w:rsid w:val="009B78E5"/>
    <w:rsid w:val="009E1812"/>
    <w:rsid w:val="009E2C0A"/>
    <w:rsid w:val="009E7B92"/>
    <w:rsid w:val="009F1B4C"/>
    <w:rsid w:val="00A0372D"/>
    <w:rsid w:val="00A054C9"/>
    <w:rsid w:val="00A23470"/>
    <w:rsid w:val="00A25F62"/>
    <w:rsid w:val="00A2752B"/>
    <w:rsid w:val="00A33714"/>
    <w:rsid w:val="00A3408C"/>
    <w:rsid w:val="00A457D5"/>
    <w:rsid w:val="00A50DFE"/>
    <w:rsid w:val="00A50E0F"/>
    <w:rsid w:val="00A52602"/>
    <w:rsid w:val="00A57A16"/>
    <w:rsid w:val="00A602CB"/>
    <w:rsid w:val="00A61455"/>
    <w:rsid w:val="00A61D1B"/>
    <w:rsid w:val="00A75BD0"/>
    <w:rsid w:val="00A76075"/>
    <w:rsid w:val="00A82FFD"/>
    <w:rsid w:val="00A8352B"/>
    <w:rsid w:val="00A84735"/>
    <w:rsid w:val="00A85912"/>
    <w:rsid w:val="00A9264F"/>
    <w:rsid w:val="00A97519"/>
    <w:rsid w:val="00AA3778"/>
    <w:rsid w:val="00AA5AAC"/>
    <w:rsid w:val="00AA6E73"/>
    <w:rsid w:val="00AB38DD"/>
    <w:rsid w:val="00AC48BF"/>
    <w:rsid w:val="00AC6585"/>
    <w:rsid w:val="00AC7184"/>
    <w:rsid w:val="00AE15D1"/>
    <w:rsid w:val="00AF0961"/>
    <w:rsid w:val="00B02597"/>
    <w:rsid w:val="00B06293"/>
    <w:rsid w:val="00B06B89"/>
    <w:rsid w:val="00B213BF"/>
    <w:rsid w:val="00B214E3"/>
    <w:rsid w:val="00B30A34"/>
    <w:rsid w:val="00B313BA"/>
    <w:rsid w:val="00B3240B"/>
    <w:rsid w:val="00B42F10"/>
    <w:rsid w:val="00B431BF"/>
    <w:rsid w:val="00B43FC3"/>
    <w:rsid w:val="00B54299"/>
    <w:rsid w:val="00B600C3"/>
    <w:rsid w:val="00B614A1"/>
    <w:rsid w:val="00B71A99"/>
    <w:rsid w:val="00B7497F"/>
    <w:rsid w:val="00B875C3"/>
    <w:rsid w:val="00B918B5"/>
    <w:rsid w:val="00B91FBA"/>
    <w:rsid w:val="00B95570"/>
    <w:rsid w:val="00B95810"/>
    <w:rsid w:val="00B960A6"/>
    <w:rsid w:val="00BA1400"/>
    <w:rsid w:val="00BA6A05"/>
    <w:rsid w:val="00BB101F"/>
    <w:rsid w:val="00BB57D9"/>
    <w:rsid w:val="00BB614A"/>
    <w:rsid w:val="00BE6524"/>
    <w:rsid w:val="00BF018B"/>
    <w:rsid w:val="00BF45F6"/>
    <w:rsid w:val="00BF523C"/>
    <w:rsid w:val="00BF5ADA"/>
    <w:rsid w:val="00BF6169"/>
    <w:rsid w:val="00C01DB2"/>
    <w:rsid w:val="00C16DCB"/>
    <w:rsid w:val="00C25C8F"/>
    <w:rsid w:val="00C26B18"/>
    <w:rsid w:val="00C27C93"/>
    <w:rsid w:val="00C3268A"/>
    <w:rsid w:val="00C363F5"/>
    <w:rsid w:val="00C37D81"/>
    <w:rsid w:val="00C466EA"/>
    <w:rsid w:val="00C47231"/>
    <w:rsid w:val="00C523E9"/>
    <w:rsid w:val="00C54021"/>
    <w:rsid w:val="00C605A4"/>
    <w:rsid w:val="00C679EE"/>
    <w:rsid w:val="00C8604C"/>
    <w:rsid w:val="00C90F4D"/>
    <w:rsid w:val="00C914FA"/>
    <w:rsid w:val="00C9237C"/>
    <w:rsid w:val="00C92417"/>
    <w:rsid w:val="00C92584"/>
    <w:rsid w:val="00CB2C69"/>
    <w:rsid w:val="00CB7FA2"/>
    <w:rsid w:val="00CC06EF"/>
    <w:rsid w:val="00CC4390"/>
    <w:rsid w:val="00CC5BF1"/>
    <w:rsid w:val="00CE097B"/>
    <w:rsid w:val="00CE2272"/>
    <w:rsid w:val="00CE59E7"/>
    <w:rsid w:val="00D06036"/>
    <w:rsid w:val="00D07B4D"/>
    <w:rsid w:val="00D21A9E"/>
    <w:rsid w:val="00D25D87"/>
    <w:rsid w:val="00D31252"/>
    <w:rsid w:val="00D32091"/>
    <w:rsid w:val="00D34A90"/>
    <w:rsid w:val="00D50D0C"/>
    <w:rsid w:val="00D61FB8"/>
    <w:rsid w:val="00D74048"/>
    <w:rsid w:val="00D75414"/>
    <w:rsid w:val="00D83191"/>
    <w:rsid w:val="00D84DC6"/>
    <w:rsid w:val="00D87168"/>
    <w:rsid w:val="00D92FD7"/>
    <w:rsid w:val="00D95C72"/>
    <w:rsid w:val="00DA76C6"/>
    <w:rsid w:val="00DC012D"/>
    <w:rsid w:val="00DC11C3"/>
    <w:rsid w:val="00DC3736"/>
    <w:rsid w:val="00DC3F36"/>
    <w:rsid w:val="00DC5DF6"/>
    <w:rsid w:val="00DD51F4"/>
    <w:rsid w:val="00DD5569"/>
    <w:rsid w:val="00DD6B6A"/>
    <w:rsid w:val="00DE03AB"/>
    <w:rsid w:val="00DE6B85"/>
    <w:rsid w:val="00DE78FF"/>
    <w:rsid w:val="00DF49F1"/>
    <w:rsid w:val="00E03D55"/>
    <w:rsid w:val="00E12C03"/>
    <w:rsid w:val="00E1348B"/>
    <w:rsid w:val="00E138C9"/>
    <w:rsid w:val="00E1391C"/>
    <w:rsid w:val="00E1579C"/>
    <w:rsid w:val="00E164FF"/>
    <w:rsid w:val="00E17A2D"/>
    <w:rsid w:val="00E17FBD"/>
    <w:rsid w:val="00E20BD9"/>
    <w:rsid w:val="00E21D6F"/>
    <w:rsid w:val="00E23855"/>
    <w:rsid w:val="00E2750E"/>
    <w:rsid w:val="00E30D3F"/>
    <w:rsid w:val="00E44672"/>
    <w:rsid w:val="00E44C58"/>
    <w:rsid w:val="00E541A1"/>
    <w:rsid w:val="00E6092C"/>
    <w:rsid w:val="00E613F9"/>
    <w:rsid w:val="00E6326F"/>
    <w:rsid w:val="00E63810"/>
    <w:rsid w:val="00E67F34"/>
    <w:rsid w:val="00E73557"/>
    <w:rsid w:val="00E73579"/>
    <w:rsid w:val="00E7602D"/>
    <w:rsid w:val="00E80492"/>
    <w:rsid w:val="00E816A9"/>
    <w:rsid w:val="00E839F7"/>
    <w:rsid w:val="00E92876"/>
    <w:rsid w:val="00E94015"/>
    <w:rsid w:val="00E941D0"/>
    <w:rsid w:val="00EA2218"/>
    <w:rsid w:val="00EA366A"/>
    <w:rsid w:val="00EB4A94"/>
    <w:rsid w:val="00EC0278"/>
    <w:rsid w:val="00EC0A0D"/>
    <w:rsid w:val="00EC1342"/>
    <w:rsid w:val="00EC30FF"/>
    <w:rsid w:val="00EC43F9"/>
    <w:rsid w:val="00ED533F"/>
    <w:rsid w:val="00EE1B83"/>
    <w:rsid w:val="00EE4736"/>
    <w:rsid w:val="00EF3B10"/>
    <w:rsid w:val="00EF4A52"/>
    <w:rsid w:val="00F075A2"/>
    <w:rsid w:val="00F13E27"/>
    <w:rsid w:val="00F148DA"/>
    <w:rsid w:val="00F170D4"/>
    <w:rsid w:val="00F2691E"/>
    <w:rsid w:val="00F33CD6"/>
    <w:rsid w:val="00F35255"/>
    <w:rsid w:val="00F421CD"/>
    <w:rsid w:val="00F4402B"/>
    <w:rsid w:val="00F47FA7"/>
    <w:rsid w:val="00F60BAC"/>
    <w:rsid w:val="00F624EB"/>
    <w:rsid w:val="00F64B3D"/>
    <w:rsid w:val="00F64D9D"/>
    <w:rsid w:val="00F676DE"/>
    <w:rsid w:val="00F706F0"/>
    <w:rsid w:val="00F7153C"/>
    <w:rsid w:val="00F72075"/>
    <w:rsid w:val="00F80049"/>
    <w:rsid w:val="00F870B1"/>
    <w:rsid w:val="00F93F94"/>
    <w:rsid w:val="00FA3CA2"/>
    <w:rsid w:val="00FA512C"/>
    <w:rsid w:val="00FA5E1E"/>
    <w:rsid w:val="00FA652E"/>
    <w:rsid w:val="00FB0603"/>
    <w:rsid w:val="00FB1E34"/>
    <w:rsid w:val="00FC01AC"/>
    <w:rsid w:val="00FD20BA"/>
    <w:rsid w:val="00FD28D9"/>
    <w:rsid w:val="00FE0D97"/>
    <w:rsid w:val="00FF099A"/>
    <w:rsid w:val="00FF1D0A"/>
    <w:rsid w:val="00FF79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18953F0"/>
  <w15:chartTrackingRefBased/>
  <w15:docId w15:val="{5E2E9AB4-F4FA-4C0F-B211-BCB5EA5D71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6167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6167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6167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6167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6167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6167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6167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6167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6167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6167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6167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6167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6167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6167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6167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6167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6167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61671"/>
    <w:rPr>
      <w:rFonts w:eastAsiaTheme="majorEastAsia" w:cstheme="majorBidi"/>
      <w:color w:val="272727" w:themeColor="text1" w:themeTint="D8"/>
    </w:rPr>
  </w:style>
  <w:style w:type="paragraph" w:styleId="Title">
    <w:name w:val="Title"/>
    <w:basedOn w:val="Normal"/>
    <w:next w:val="Normal"/>
    <w:link w:val="TitleChar"/>
    <w:uiPriority w:val="10"/>
    <w:qFormat/>
    <w:rsid w:val="0066167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6167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6167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6167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61671"/>
    <w:pPr>
      <w:spacing w:before="160"/>
      <w:jc w:val="center"/>
    </w:pPr>
    <w:rPr>
      <w:i/>
      <w:iCs/>
      <w:color w:val="404040" w:themeColor="text1" w:themeTint="BF"/>
    </w:rPr>
  </w:style>
  <w:style w:type="character" w:customStyle="1" w:styleId="QuoteChar">
    <w:name w:val="Quote Char"/>
    <w:basedOn w:val="DefaultParagraphFont"/>
    <w:link w:val="Quote"/>
    <w:uiPriority w:val="29"/>
    <w:rsid w:val="00661671"/>
    <w:rPr>
      <w:i/>
      <w:iCs/>
      <w:color w:val="404040" w:themeColor="text1" w:themeTint="BF"/>
    </w:rPr>
  </w:style>
  <w:style w:type="paragraph" w:styleId="ListParagraph">
    <w:name w:val="List Paragraph"/>
    <w:basedOn w:val="Normal"/>
    <w:uiPriority w:val="34"/>
    <w:qFormat/>
    <w:rsid w:val="00661671"/>
    <w:pPr>
      <w:ind w:left="720"/>
      <w:contextualSpacing/>
    </w:pPr>
  </w:style>
  <w:style w:type="character" w:styleId="IntenseEmphasis">
    <w:name w:val="Intense Emphasis"/>
    <w:basedOn w:val="DefaultParagraphFont"/>
    <w:uiPriority w:val="21"/>
    <w:qFormat/>
    <w:rsid w:val="00661671"/>
    <w:rPr>
      <w:i/>
      <w:iCs/>
      <w:color w:val="0F4761" w:themeColor="accent1" w:themeShade="BF"/>
    </w:rPr>
  </w:style>
  <w:style w:type="paragraph" w:styleId="IntenseQuote">
    <w:name w:val="Intense Quote"/>
    <w:basedOn w:val="Normal"/>
    <w:next w:val="Normal"/>
    <w:link w:val="IntenseQuoteChar"/>
    <w:uiPriority w:val="30"/>
    <w:qFormat/>
    <w:rsid w:val="0066167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61671"/>
    <w:rPr>
      <w:i/>
      <w:iCs/>
      <w:color w:val="0F4761" w:themeColor="accent1" w:themeShade="BF"/>
    </w:rPr>
  </w:style>
  <w:style w:type="character" w:styleId="IntenseReference">
    <w:name w:val="Intense Reference"/>
    <w:basedOn w:val="DefaultParagraphFont"/>
    <w:uiPriority w:val="32"/>
    <w:qFormat/>
    <w:rsid w:val="00661671"/>
    <w:rPr>
      <w:b/>
      <w:bCs/>
      <w:smallCaps/>
      <w:color w:val="0F4761" w:themeColor="accent1" w:themeShade="BF"/>
      <w:spacing w:val="5"/>
    </w:rPr>
  </w:style>
  <w:style w:type="table" w:styleId="TableGrid">
    <w:name w:val="Table Grid"/>
    <w:basedOn w:val="TableNormal"/>
    <w:uiPriority w:val="39"/>
    <w:rsid w:val="00F7153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CC06EF"/>
    <w:pPr>
      <w:spacing w:after="200" w:line="240" w:lineRule="auto"/>
      <w:jc w:val="both"/>
    </w:pPr>
    <w:rPr>
      <w:rFonts w:ascii="Calibri" w:eastAsia="Calibri" w:hAnsi="Calibri" w:cs="Times New Roman"/>
      <w:i/>
      <w:iCs/>
      <w:color w:val="44546A"/>
      <w:kern w:val="0"/>
      <w:sz w:val="18"/>
      <w:szCs w:val="18"/>
      <w:lang w:val="es-ES"/>
      <w14:ligatures w14:val="none"/>
    </w:rPr>
  </w:style>
  <w:style w:type="table" w:styleId="PlainTable2">
    <w:name w:val="Plain Table 2"/>
    <w:basedOn w:val="TableNormal"/>
    <w:uiPriority w:val="42"/>
    <w:rsid w:val="00905A5E"/>
    <w:pPr>
      <w:spacing w:after="0" w:line="240" w:lineRule="auto"/>
    </w:pPr>
    <w:rPr>
      <w:kern w:val="0"/>
      <w:sz w:val="22"/>
      <w:szCs w:val="22"/>
      <w:lang w:val="en-US"/>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Hyperlink">
    <w:name w:val="Hyperlink"/>
    <w:basedOn w:val="DefaultParagraphFont"/>
    <w:uiPriority w:val="99"/>
    <w:unhideWhenUsed/>
    <w:rsid w:val="00DC5DF6"/>
    <w:rPr>
      <w:color w:val="0563C1"/>
      <w:u w:val="single"/>
    </w:rPr>
  </w:style>
  <w:style w:type="character" w:styleId="FollowedHyperlink">
    <w:name w:val="FollowedHyperlink"/>
    <w:basedOn w:val="DefaultParagraphFont"/>
    <w:uiPriority w:val="99"/>
    <w:semiHidden/>
    <w:unhideWhenUsed/>
    <w:rsid w:val="00DC5DF6"/>
    <w:rPr>
      <w:color w:val="954F72"/>
      <w:u w:val="single"/>
    </w:rPr>
  </w:style>
  <w:style w:type="paragraph" w:customStyle="1" w:styleId="msonormal0">
    <w:name w:val="msonormal"/>
    <w:basedOn w:val="Normal"/>
    <w:rsid w:val="00DC5DF6"/>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customStyle="1" w:styleId="font5">
    <w:name w:val="font5"/>
    <w:basedOn w:val="Normal"/>
    <w:rsid w:val="00DC5DF6"/>
    <w:pPr>
      <w:spacing w:before="100" w:beforeAutospacing="1" w:after="100" w:afterAutospacing="1" w:line="240" w:lineRule="auto"/>
    </w:pPr>
    <w:rPr>
      <w:rFonts w:ascii="Tahoma" w:eastAsia="Times New Roman" w:hAnsi="Tahoma" w:cs="Tahoma"/>
      <w:b/>
      <w:bCs/>
      <w:i/>
      <w:iCs/>
      <w:color w:val="000000"/>
      <w:kern w:val="0"/>
      <w:sz w:val="20"/>
      <w:szCs w:val="20"/>
      <w:lang w:eastAsia="en-GB"/>
      <w14:ligatures w14:val="none"/>
    </w:rPr>
  </w:style>
  <w:style w:type="paragraph" w:customStyle="1" w:styleId="xl63">
    <w:name w:val="xl63"/>
    <w:basedOn w:val="Normal"/>
    <w:rsid w:val="00DC5DF6"/>
    <w:pPr>
      <w:spacing w:before="100" w:beforeAutospacing="1" w:after="100" w:afterAutospacing="1" w:line="240" w:lineRule="auto"/>
    </w:pPr>
    <w:rPr>
      <w:rFonts w:ascii="Tahoma" w:eastAsia="Times New Roman" w:hAnsi="Tahoma" w:cs="Tahoma"/>
      <w:kern w:val="0"/>
      <w:sz w:val="20"/>
      <w:szCs w:val="20"/>
      <w:lang w:eastAsia="en-GB"/>
      <w14:ligatures w14:val="none"/>
    </w:rPr>
  </w:style>
  <w:style w:type="paragraph" w:customStyle="1" w:styleId="xl64">
    <w:name w:val="xl64"/>
    <w:basedOn w:val="Normal"/>
    <w:rsid w:val="00DC5DF6"/>
    <w:pPr>
      <w:spacing w:before="100" w:beforeAutospacing="1" w:after="100" w:afterAutospacing="1" w:line="240" w:lineRule="auto"/>
      <w:jc w:val="center"/>
    </w:pPr>
    <w:rPr>
      <w:rFonts w:ascii="Tahoma" w:eastAsia="Times New Roman" w:hAnsi="Tahoma" w:cs="Tahoma"/>
      <w:kern w:val="0"/>
      <w:sz w:val="20"/>
      <w:szCs w:val="20"/>
      <w:lang w:eastAsia="en-GB"/>
      <w14:ligatures w14:val="none"/>
    </w:rPr>
  </w:style>
  <w:style w:type="paragraph" w:customStyle="1" w:styleId="xl65">
    <w:name w:val="xl65"/>
    <w:basedOn w:val="Normal"/>
    <w:rsid w:val="00DC5DF6"/>
    <w:pPr>
      <w:spacing w:before="100" w:beforeAutospacing="1" w:after="100" w:afterAutospacing="1" w:line="240" w:lineRule="auto"/>
      <w:jc w:val="center"/>
      <w:textAlignment w:val="center"/>
    </w:pPr>
    <w:rPr>
      <w:rFonts w:ascii="Tahoma" w:eastAsia="Times New Roman" w:hAnsi="Tahoma" w:cs="Tahoma"/>
      <w:b/>
      <w:bCs/>
      <w:kern w:val="0"/>
      <w:sz w:val="20"/>
      <w:szCs w:val="20"/>
      <w:lang w:eastAsia="en-GB"/>
      <w14:ligatures w14:val="none"/>
    </w:rPr>
  </w:style>
  <w:style w:type="paragraph" w:customStyle="1" w:styleId="xl66">
    <w:name w:val="xl66"/>
    <w:basedOn w:val="Normal"/>
    <w:rsid w:val="00DC5DF6"/>
    <w:pPr>
      <w:spacing w:before="100" w:beforeAutospacing="1" w:after="100" w:afterAutospacing="1" w:line="240" w:lineRule="auto"/>
      <w:jc w:val="center"/>
      <w:textAlignment w:val="center"/>
    </w:pPr>
    <w:rPr>
      <w:rFonts w:ascii="Tahoma" w:eastAsia="Times New Roman" w:hAnsi="Tahoma" w:cs="Tahoma"/>
      <w:kern w:val="0"/>
      <w:sz w:val="20"/>
      <w:szCs w:val="20"/>
      <w:lang w:eastAsia="en-GB"/>
      <w14:ligatures w14:val="none"/>
    </w:rPr>
  </w:style>
  <w:style w:type="paragraph" w:customStyle="1" w:styleId="xl67">
    <w:name w:val="xl67"/>
    <w:basedOn w:val="Normal"/>
    <w:rsid w:val="00DC5DF6"/>
    <w:pPr>
      <w:spacing w:before="100" w:beforeAutospacing="1" w:after="100" w:afterAutospacing="1" w:line="240" w:lineRule="auto"/>
      <w:jc w:val="center"/>
      <w:textAlignment w:val="center"/>
    </w:pPr>
    <w:rPr>
      <w:rFonts w:ascii="Tahoma" w:eastAsia="Times New Roman" w:hAnsi="Tahoma" w:cs="Tahoma"/>
      <w:kern w:val="0"/>
      <w:sz w:val="20"/>
      <w:szCs w:val="20"/>
      <w:lang w:eastAsia="en-GB"/>
      <w14:ligatures w14:val="none"/>
    </w:rPr>
  </w:style>
  <w:style w:type="paragraph" w:customStyle="1" w:styleId="xl68">
    <w:name w:val="xl68"/>
    <w:basedOn w:val="Normal"/>
    <w:rsid w:val="00DC5DF6"/>
    <w:pPr>
      <w:pBdr>
        <w:bottom w:val="single" w:sz="4" w:space="0" w:color="auto"/>
      </w:pBdr>
      <w:spacing w:before="100" w:beforeAutospacing="1" w:after="100" w:afterAutospacing="1" w:line="240" w:lineRule="auto"/>
      <w:jc w:val="center"/>
      <w:textAlignment w:val="center"/>
    </w:pPr>
    <w:rPr>
      <w:rFonts w:ascii="Tahoma" w:eastAsia="Times New Roman" w:hAnsi="Tahoma" w:cs="Tahoma"/>
      <w:kern w:val="0"/>
      <w:sz w:val="20"/>
      <w:szCs w:val="20"/>
      <w:lang w:eastAsia="en-GB"/>
      <w14:ligatures w14:val="none"/>
    </w:rPr>
  </w:style>
  <w:style w:type="paragraph" w:customStyle="1" w:styleId="xl69">
    <w:name w:val="xl69"/>
    <w:basedOn w:val="Normal"/>
    <w:rsid w:val="00DC5DF6"/>
    <w:pPr>
      <w:pBdr>
        <w:bottom w:val="single" w:sz="4" w:space="0" w:color="auto"/>
      </w:pBdr>
      <w:spacing w:before="100" w:beforeAutospacing="1" w:after="100" w:afterAutospacing="1" w:line="240" w:lineRule="auto"/>
      <w:jc w:val="center"/>
      <w:textAlignment w:val="center"/>
    </w:pPr>
    <w:rPr>
      <w:rFonts w:ascii="Tahoma" w:eastAsia="Times New Roman" w:hAnsi="Tahoma" w:cs="Tahoma"/>
      <w:kern w:val="0"/>
      <w:sz w:val="20"/>
      <w:szCs w:val="20"/>
      <w:lang w:eastAsia="en-GB"/>
      <w14:ligatures w14:val="none"/>
    </w:rPr>
  </w:style>
  <w:style w:type="paragraph" w:customStyle="1" w:styleId="xl70">
    <w:name w:val="xl70"/>
    <w:basedOn w:val="Normal"/>
    <w:rsid w:val="00DC5DF6"/>
    <w:pPr>
      <w:spacing w:before="100" w:beforeAutospacing="1" w:after="100" w:afterAutospacing="1" w:line="240" w:lineRule="auto"/>
      <w:jc w:val="center"/>
      <w:textAlignment w:val="center"/>
    </w:pPr>
    <w:rPr>
      <w:rFonts w:ascii="Tahoma" w:eastAsia="Times New Roman" w:hAnsi="Tahoma" w:cs="Tahoma"/>
      <w:kern w:val="0"/>
      <w:sz w:val="20"/>
      <w:szCs w:val="20"/>
      <w:lang w:eastAsia="en-GB"/>
      <w14:ligatures w14:val="none"/>
    </w:rPr>
  </w:style>
  <w:style w:type="paragraph" w:customStyle="1" w:styleId="xl71">
    <w:name w:val="xl71"/>
    <w:basedOn w:val="Normal"/>
    <w:rsid w:val="00DC5DF6"/>
    <w:pPr>
      <w:spacing w:before="100" w:beforeAutospacing="1" w:after="100" w:afterAutospacing="1" w:line="240" w:lineRule="auto"/>
      <w:jc w:val="center"/>
      <w:textAlignment w:val="center"/>
    </w:pPr>
    <w:rPr>
      <w:rFonts w:ascii="Tahoma" w:eastAsia="Times New Roman" w:hAnsi="Tahoma" w:cs="Tahoma"/>
      <w:b/>
      <w:bCs/>
      <w:kern w:val="0"/>
      <w:sz w:val="20"/>
      <w:szCs w:val="20"/>
      <w:lang w:eastAsia="en-GB"/>
      <w14:ligatures w14:val="none"/>
    </w:rPr>
  </w:style>
  <w:style w:type="paragraph" w:customStyle="1" w:styleId="xl72">
    <w:name w:val="xl72"/>
    <w:basedOn w:val="Normal"/>
    <w:rsid w:val="00DC5DF6"/>
    <w:pPr>
      <w:spacing w:before="100" w:beforeAutospacing="1" w:after="100" w:afterAutospacing="1" w:line="240" w:lineRule="auto"/>
      <w:textAlignment w:val="center"/>
    </w:pPr>
    <w:rPr>
      <w:rFonts w:ascii="Tahoma" w:eastAsia="Times New Roman" w:hAnsi="Tahoma" w:cs="Tahoma"/>
      <w:kern w:val="0"/>
      <w:sz w:val="20"/>
      <w:szCs w:val="20"/>
      <w:lang w:eastAsia="en-GB"/>
      <w14:ligatures w14:val="none"/>
    </w:rPr>
  </w:style>
  <w:style w:type="paragraph" w:customStyle="1" w:styleId="xl73">
    <w:name w:val="xl73"/>
    <w:basedOn w:val="Normal"/>
    <w:rsid w:val="00DC5DF6"/>
    <w:pPr>
      <w:pBdr>
        <w:bottom w:val="single" w:sz="4" w:space="0" w:color="auto"/>
      </w:pBdr>
      <w:spacing w:before="100" w:beforeAutospacing="1" w:after="100" w:afterAutospacing="1" w:line="240" w:lineRule="auto"/>
      <w:textAlignment w:val="center"/>
    </w:pPr>
    <w:rPr>
      <w:rFonts w:ascii="Tahoma" w:eastAsia="Times New Roman" w:hAnsi="Tahoma" w:cs="Tahoma"/>
      <w:kern w:val="0"/>
      <w:sz w:val="20"/>
      <w:szCs w:val="20"/>
      <w:lang w:eastAsia="en-GB"/>
      <w14:ligatures w14:val="none"/>
    </w:rPr>
  </w:style>
  <w:style w:type="paragraph" w:customStyle="1" w:styleId="xl74">
    <w:name w:val="xl74"/>
    <w:basedOn w:val="Normal"/>
    <w:rsid w:val="00DC5DF6"/>
    <w:pPr>
      <w:spacing w:before="100" w:beforeAutospacing="1" w:after="100" w:afterAutospacing="1" w:line="240" w:lineRule="auto"/>
      <w:textAlignment w:val="center"/>
    </w:pPr>
    <w:rPr>
      <w:rFonts w:ascii="Tahoma" w:eastAsia="Times New Roman" w:hAnsi="Tahoma" w:cs="Tahoma"/>
      <w:kern w:val="0"/>
      <w:sz w:val="20"/>
      <w:szCs w:val="20"/>
      <w:lang w:eastAsia="en-GB"/>
      <w14:ligatures w14:val="none"/>
    </w:rPr>
  </w:style>
  <w:style w:type="paragraph" w:customStyle="1" w:styleId="xl75">
    <w:name w:val="xl75"/>
    <w:basedOn w:val="Normal"/>
    <w:rsid w:val="00DC5DF6"/>
    <w:pPr>
      <w:pBdr>
        <w:bottom w:val="single" w:sz="4" w:space="0" w:color="auto"/>
      </w:pBdr>
      <w:spacing w:before="100" w:beforeAutospacing="1" w:after="100" w:afterAutospacing="1" w:line="240" w:lineRule="auto"/>
      <w:jc w:val="center"/>
      <w:textAlignment w:val="center"/>
    </w:pPr>
    <w:rPr>
      <w:rFonts w:ascii="Tahoma" w:eastAsia="Times New Roman" w:hAnsi="Tahoma" w:cs="Tahoma"/>
      <w:b/>
      <w:bCs/>
      <w:kern w:val="0"/>
      <w:sz w:val="20"/>
      <w:szCs w:val="20"/>
      <w:lang w:eastAsia="en-GB"/>
      <w14:ligatures w14:val="none"/>
    </w:rPr>
  </w:style>
  <w:style w:type="paragraph" w:customStyle="1" w:styleId="xl76">
    <w:name w:val="xl76"/>
    <w:basedOn w:val="Normal"/>
    <w:rsid w:val="00DC5DF6"/>
    <w:pPr>
      <w:pBdr>
        <w:bottom w:val="single" w:sz="4" w:space="0" w:color="auto"/>
      </w:pBdr>
      <w:spacing w:before="100" w:beforeAutospacing="1" w:after="100" w:afterAutospacing="1" w:line="240" w:lineRule="auto"/>
      <w:jc w:val="center"/>
      <w:textAlignment w:val="center"/>
    </w:pPr>
    <w:rPr>
      <w:rFonts w:ascii="Tahoma" w:eastAsia="Times New Roman" w:hAnsi="Tahoma" w:cs="Tahoma"/>
      <w:b/>
      <w:bCs/>
      <w:color w:val="000000"/>
      <w:kern w:val="0"/>
      <w:sz w:val="20"/>
      <w:szCs w:val="20"/>
      <w:lang w:eastAsia="en-GB"/>
      <w14:ligatures w14:val="none"/>
    </w:rPr>
  </w:style>
  <w:style w:type="paragraph" w:customStyle="1" w:styleId="xl77">
    <w:name w:val="xl77"/>
    <w:basedOn w:val="Normal"/>
    <w:rsid w:val="00DC5DF6"/>
    <w:pPr>
      <w:pBdr>
        <w:bottom w:val="single" w:sz="4" w:space="0" w:color="auto"/>
      </w:pBdr>
      <w:spacing w:before="100" w:beforeAutospacing="1" w:after="100" w:afterAutospacing="1" w:line="240" w:lineRule="auto"/>
      <w:jc w:val="center"/>
      <w:textAlignment w:val="center"/>
    </w:pPr>
    <w:rPr>
      <w:rFonts w:ascii="Tahoma" w:eastAsia="Times New Roman" w:hAnsi="Tahoma" w:cs="Tahoma"/>
      <w:b/>
      <w:bCs/>
      <w:i/>
      <w:iCs/>
      <w:color w:val="000000"/>
      <w:kern w:val="0"/>
      <w:sz w:val="20"/>
      <w:szCs w:val="20"/>
      <w:lang w:eastAsia="en-GB"/>
      <w14:ligatures w14:val="none"/>
    </w:rPr>
  </w:style>
  <w:style w:type="paragraph" w:customStyle="1" w:styleId="xl78">
    <w:name w:val="xl78"/>
    <w:basedOn w:val="Normal"/>
    <w:rsid w:val="00DC5DF6"/>
    <w:pPr>
      <w:pBdr>
        <w:bottom w:val="single" w:sz="4" w:space="0" w:color="auto"/>
      </w:pBdr>
      <w:spacing w:before="100" w:beforeAutospacing="1" w:after="100" w:afterAutospacing="1" w:line="240" w:lineRule="auto"/>
      <w:jc w:val="center"/>
      <w:textAlignment w:val="center"/>
    </w:pPr>
    <w:rPr>
      <w:rFonts w:ascii="Tahoma" w:eastAsia="Times New Roman" w:hAnsi="Tahoma" w:cs="Tahoma"/>
      <w:b/>
      <w:bCs/>
      <w:i/>
      <w:iCs/>
      <w:color w:val="000000"/>
      <w:kern w:val="0"/>
      <w:sz w:val="20"/>
      <w:szCs w:val="20"/>
      <w:lang w:eastAsia="en-GB"/>
      <w14:ligatures w14:val="none"/>
    </w:rPr>
  </w:style>
  <w:style w:type="paragraph" w:customStyle="1" w:styleId="xl79">
    <w:name w:val="xl79"/>
    <w:basedOn w:val="Normal"/>
    <w:rsid w:val="00DC5DF6"/>
    <w:pPr>
      <w:pBdr>
        <w:bottom w:val="single" w:sz="4" w:space="0" w:color="auto"/>
      </w:pBdr>
      <w:spacing w:before="100" w:beforeAutospacing="1" w:after="100" w:afterAutospacing="1" w:line="240" w:lineRule="auto"/>
      <w:textAlignment w:val="center"/>
    </w:pPr>
    <w:rPr>
      <w:rFonts w:ascii="Tahoma" w:eastAsia="Times New Roman" w:hAnsi="Tahoma" w:cs="Tahoma"/>
      <w:b/>
      <w:bCs/>
      <w:kern w:val="0"/>
      <w:sz w:val="20"/>
      <w:szCs w:val="20"/>
      <w:lang w:eastAsia="en-GB"/>
      <w14:ligatures w14:val="none"/>
    </w:rPr>
  </w:style>
  <w:style w:type="paragraph" w:customStyle="1" w:styleId="xl80">
    <w:name w:val="xl80"/>
    <w:basedOn w:val="Normal"/>
    <w:rsid w:val="00DC5DF6"/>
    <w:pPr>
      <w:pBdr>
        <w:top w:val="single" w:sz="4" w:space="0" w:color="auto"/>
      </w:pBdr>
      <w:spacing w:before="100" w:beforeAutospacing="1" w:after="100" w:afterAutospacing="1" w:line="240" w:lineRule="auto"/>
      <w:textAlignment w:val="center"/>
    </w:pPr>
    <w:rPr>
      <w:rFonts w:ascii="Tahoma" w:eastAsia="Times New Roman" w:hAnsi="Tahoma" w:cs="Tahoma"/>
      <w:b/>
      <w:bCs/>
      <w:kern w:val="0"/>
      <w:sz w:val="20"/>
      <w:szCs w:val="20"/>
      <w:lang w:eastAsia="en-GB"/>
      <w14:ligatures w14:val="none"/>
    </w:rPr>
  </w:style>
  <w:style w:type="paragraph" w:customStyle="1" w:styleId="xl81">
    <w:name w:val="xl81"/>
    <w:basedOn w:val="Normal"/>
    <w:rsid w:val="00DC5DF6"/>
    <w:pPr>
      <w:pBdr>
        <w:top w:val="single" w:sz="4" w:space="0" w:color="auto"/>
        <w:bottom w:val="single" w:sz="4" w:space="0" w:color="auto"/>
      </w:pBdr>
      <w:spacing w:before="100" w:beforeAutospacing="1" w:after="100" w:afterAutospacing="1" w:line="240" w:lineRule="auto"/>
      <w:jc w:val="center"/>
      <w:textAlignment w:val="center"/>
    </w:pPr>
    <w:rPr>
      <w:rFonts w:ascii="Tahoma" w:eastAsia="Times New Roman" w:hAnsi="Tahoma" w:cs="Tahoma"/>
      <w:b/>
      <w:bCs/>
      <w:kern w:val="0"/>
      <w:sz w:val="20"/>
      <w:szCs w:val="20"/>
      <w:lang w:eastAsia="en-GB"/>
      <w14:ligatures w14:val="none"/>
    </w:rPr>
  </w:style>
  <w:style w:type="paragraph" w:customStyle="1" w:styleId="xl82">
    <w:name w:val="xl82"/>
    <w:basedOn w:val="Normal"/>
    <w:rsid w:val="00DC5DF6"/>
    <w:pPr>
      <w:pBdr>
        <w:left w:val="single" w:sz="4" w:space="0" w:color="auto"/>
        <w:bottom w:val="single" w:sz="4" w:space="0" w:color="auto"/>
      </w:pBdr>
      <w:spacing w:before="100" w:beforeAutospacing="1" w:after="100" w:afterAutospacing="1" w:line="240" w:lineRule="auto"/>
      <w:jc w:val="center"/>
      <w:textAlignment w:val="center"/>
    </w:pPr>
    <w:rPr>
      <w:rFonts w:ascii="Tahoma" w:eastAsia="Times New Roman" w:hAnsi="Tahoma" w:cs="Tahoma"/>
      <w:b/>
      <w:bCs/>
      <w:color w:val="000000"/>
      <w:kern w:val="0"/>
      <w:sz w:val="20"/>
      <w:szCs w:val="20"/>
      <w:lang w:eastAsia="en-GB"/>
      <w14:ligatures w14:val="none"/>
    </w:rPr>
  </w:style>
  <w:style w:type="paragraph" w:customStyle="1" w:styleId="xl83">
    <w:name w:val="xl83"/>
    <w:basedOn w:val="Normal"/>
    <w:rsid w:val="00DC5DF6"/>
    <w:pPr>
      <w:pBdr>
        <w:left w:val="single" w:sz="4" w:space="0" w:color="auto"/>
      </w:pBdr>
      <w:spacing w:before="100" w:beforeAutospacing="1" w:after="100" w:afterAutospacing="1" w:line="240" w:lineRule="auto"/>
      <w:jc w:val="center"/>
      <w:textAlignment w:val="center"/>
    </w:pPr>
    <w:rPr>
      <w:rFonts w:ascii="Tahoma" w:eastAsia="Times New Roman" w:hAnsi="Tahoma" w:cs="Tahoma"/>
      <w:kern w:val="0"/>
      <w:sz w:val="20"/>
      <w:szCs w:val="20"/>
      <w:lang w:eastAsia="en-GB"/>
      <w14:ligatures w14:val="none"/>
    </w:rPr>
  </w:style>
  <w:style w:type="paragraph" w:customStyle="1" w:styleId="xl84">
    <w:name w:val="xl84"/>
    <w:basedOn w:val="Normal"/>
    <w:rsid w:val="00DC5DF6"/>
    <w:pPr>
      <w:pBdr>
        <w:left w:val="single" w:sz="4" w:space="0" w:color="auto"/>
      </w:pBdr>
      <w:spacing w:before="100" w:beforeAutospacing="1" w:after="100" w:afterAutospacing="1" w:line="240" w:lineRule="auto"/>
      <w:jc w:val="center"/>
      <w:textAlignment w:val="center"/>
    </w:pPr>
    <w:rPr>
      <w:rFonts w:ascii="Tahoma" w:eastAsia="Times New Roman" w:hAnsi="Tahoma" w:cs="Tahoma"/>
      <w:kern w:val="0"/>
      <w:sz w:val="20"/>
      <w:szCs w:val="20"/>
      <w:lang w:eastAsia="en-GB"/>
      <w14:ligatures w14:val="none"/>
    </w:rPr>
  </w:style>
  <w:style w:type="paragraph" w:customStyle="1" w:styleId="xl85">
    <w:name w:val="xl85"/>
    <w:basedOn w:val="Normal"/>
    <w:rsid w:val="00DC5DF6"/>
    <w:pPr>
      <w:pBdr>
        <w:left w:val="single" w:sz="4" w:space="0" w:color="auto"/>
        <w:bottom w:val="single" w:sz="4" w:space="0" w:color="auto"/>
      </w:pBdr>
      <w:spacing w:before="100" w:beforeAutospacing="1" w:after="100" w:afterAutospacing="1" w:line="240" w:lineRule="auto"/>
      <w:jc w:val="center"/>
      <w:textAlignment w:val="center"/>
    </w:pPr>
    <w:rPr>
      <w:rFonts w:ascii="Tahoma" w:eastAsia="Times New Roman" w:hAnsi="Tahoma" w:cs="Tahoma"/>
      <w:kern w:val="0"/>
      <w:sz w:val="20"/>
      <w:szCs w:val="20"/>
      <w:lang w:eastAsia="en-GB"/>
      <w14:ligatures w14:val="none"/>
    </w:rPr>
  </w:style>
  <w:style w:type="paragraph" w:customStyle="1" w:styleId="xl86">
    <w:name w:val="xl86"/>
    <w:basedOn w:val="Normal"/>
    <w:rsid w:val="007C1B29"/>
    <w:pPr>
      <w:pBdr>
        <w:bottom w:val="single" w:sz="4" w:space="0" w:color="auto"/>
      </w:pBdr>
      <w:spacing w:before="100" w:beforeAutospacing="1" w:after="100" w:afterAutospacing="1" w:line="240" w:lineRule="auto"/>
      <w:textAlignment w:val="center"/>
    </w:pPr>
    <w:rPr>
      <w:rFonts w:ascii="Times New Roman" w:eastAsia="Times New Roman" w:hAnsi="Times New Roman" w:cs="Times New Roman"/>
      <w:kern w:val="0"/>
      <w:sz w:val="16"/>
      <w:szCs w:val="16"/>
      <w:lang w:eastAsia="en-GB"/>
      <w14:ligatures w14:val="none"/>
    </w:rPr>
  </w:style>
  <w:style w:type="paragraph" w:customStyle="1" w:styleId="xl87">
    <w:name w:val="xl87"/>
    <w:basedOn w:val="Normal"/>
    <w:rsid w:val="007C1B29"/>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en-GB"/>
      <w14:ligatures w14:val="none"/>
    </w:rPr>
  </w:style>
  <w:style w:type="paragraph" w:customStyle="1" w:styleId="xl88">
    <w:name w:val="xl88"/>
    <w:basedOn w:val="Normal"/>
    <w:rsid w:val="007C1B29"/>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en-GB"/>
      <w14:ligatures w14:val="none"/>
    </w:rPr>
  </w:style>
  <w:style w:type="paragraph" w:customStyle="1" w:styleId="xl89">
    <w:name w:val="xl89"/>
    <w:basedOn w:val="Normal"/>
    <w:rsid w:val="007C1B29"/>
    <w:pPr>
      <w:pBdr>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en-GB"/>
      <w14:ligatures w14:val="none"/>
    </w:rPr>
  </w:style>
  <w:style w:type="paragraph" w:customStyle="1" w:styleId="xl90">
    <w:name w:val="xl90"/>
    <w:basedOn w:val="Normal"/>
    <w:rsid w:val="007C1B29"/>
    <w:pPr>
      <w:spacing w:before="100" w:beforeAutospacing="1" w:after="100" w:afterAutospacing="1" w:line="240" w:lineRule="auto"/>
    </w:pPr>
    <w:rPr>
      <w:rFonts w:ascii="Times New Roman" w:eastAsia="Times New Roman" w:hAnsi="Times New Roman" w:cs="Times New Roman"/>
      <w:kern w:val="0"/>
      <w:sz w:val="16"/>
      <w:szCs w:val="16"/>
      <w:lang w:eastAsia="en-GB"/>
      <w14:ligatures w14:val="none"/>
    </w:rPr>
  </w:style>
  <w:style w:type="paragraph" w:customStyle="1" w:styleId="xl91">
    <w:name w:val="xl91"/>
    <w:basedOn w:val="Normal"/>
    <w:rsid w:val="007C1B29"/>
    <w:pPr>
      <w:spacing w:before="100" w:beforeAutospacing="1" w:after="100" w:afterAutospacing="1" w:line="240" w:lineRule="auto"/>
      <w:jc w:val="center"/>
    </w:pPr>
    <w:rPr>
      <w:rFonts w:ascii="Times New Roman" w:eastAsia="Times New Roman" w:hAnsi="Times New Roman" w:cs="Times New Roman"/>
      <w:kern w:val="0"/>
      <w:sz w:val="16"/>
      <w:szCs w:val="16"/>
      <w:lang w:eastAsia="en-GB"/>
      <w14:ligatures w14:val="none"/>
    </w:rPr>
  </w:style>
  <w:style w:type="paragraph" w:customStyle="1" w:styleId="xl92">
    <w:name w:val="xl92"/>
    <w:basedOn w:val="Normal"/>
    <w:rsid w:val="00124249"/>
    <w:pPr>
      <w:spacing w:before="100" w:beforeAutospacing="1" w:after="100" w:afterAutospacing="1" w:line="240" w:lineRule="auto"/>
      <w:jc w:val="center"/>
      <w:textAlignment w:val="center"/>
    </w:pPr>
    <w:rPr>
      <w:rFonts w:ascii="Times New Roman" w:eastAsia="Times New Roman" w:hAnsi="Times New Roman" w:cs="Times New Roman"/>
      <w:kern w:val="0"/>
      <w:sz w:val="16"/>
      <w:szCs w:val="16"/>
      <w:lang w:eastAsia="en-GB"/>
      <w14:ligatures w14:val="none"/>
    </w:rPr>
  </w:style>
  <w:style w:type="paragraph" w:customStyle="1" w:styleId="xl93">
    <w:name w:val="xl93"/>
    <w:basedOn w:val="Normal"/>
    <w:rsid w:val="00E30D3F"/>
    <w:pPr>
      <w:spacing w:before="100" w:beforeAutospacing="1" w:after="100" w:afterAutospacing="1" w:line="240" w:lineRule="auto"/>
      <w:jc w:val="center"/>
      <w:textAlignment w:val="center"/>
    </w:pPr>
    <w:rPr>
      <w:rFonts w:ascii="Times New Roman" w:eastAsia="Times New Roman" w:hAnsi="Times New Roman" w:cs="Times New Roman"/>
      <w:color w:val="000000"/>
      <w:kern w:val="0"/>
      <w:sz w:val="18"/>
      <w:szCs w:val="18"/>
      <w:lang w:eastAsia="en-GB"/>
      <w14:ligatures w14:val="none"/>
    </w:rPr>
  </w:style>
  <w:style w:type="paragraph" w:customStyle="1" w:styleId="xl94">
    <w:name w:val="xl94"/>
    <w:basedOn w:val="Normal"/>
    <w:rsid w:val="00E30D3F"/>
    <w:pPr>
      <w:spacing w:before="100" w:beforeAutospacing="1" w:after="100" w:afterAutospacing="1" w:line="240" w:lineRule="auto"/>
      <w:jc w:val="center"/>
      <w:textAlignment w:val="center"/>
    </w:pPr>
    <w:rPr>
      <w:rFonts w:ascii="Times New Roman" w:eastAsia="Times New Roman" w:hAnsi="Times New Roman" w:cs="Times New Roman"/>
      <w:kern w:val="0"/>
      <w:sz w:val="18"/>
      <w:szCs w:val="18"/>
      <w:lang w:eastAsia="en-GB"/>
      <w14:ligatures w14:val="none"/>
    </w:rPr>
  </w:style>
  <w:style w:type="paragraph" w:customStyle="1" w:styleId="xl95">
    <w:name w:val="xl95"/>
    <w:basedOn w:val="Normal"/>
    <w:rsid w:val="00781BE0"/>
    <w:pPr>
      <w:pBdr>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kern w:val="0"/>
      <w:sz w:val="18"/>
      <w:szCs w:val="18"/>
      <w:lang w:eastAsia="en-GB"/>
      <w14:ligatures w14:val="none"/>
    </w:rPr>
  </w:style>
  <w:style w:type="paragraph" w:customStyle="1" w:styleId="xl96">
    <w:name w:val="xl96"/>
    <w:basedOn w:val="Normal"/>
    <w:rsid w:val="00781BE0"/>
    <w:pPr>
      <w:pBdr>
        <w:top w:val="single" w:sz="4" w:space="0" w:color="auto"/>
      </w:pBd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14:ligatures w14:val="none"/>
    </w:rPr>
  </w:style>
  <w:style w:type="paragraph" w:customStyle="1" w:styleId="xl97">
    <w:name w:val="xl97"/>
    <w:basedOn w:val="Normal"/>
    <w:rsid w:val="00781BE0"/>
    <w:pPr>
      <w:spacing w:before="100" w:beforeAutospacing="1" w:after="100" w:afterAutospacing="1" w:line="240" w:lineRule="auto"/>
      <w:textAlignment w:val="top"/>
    </w:pPr>
    <w:rPr>
      <w:rFonts w:ascii="Times New Roman" w:eastAsia="Times New Roman" w:hAnsi="Times New Roman" w:cs="Times New Roman"/>
      <w:kern w:val="0"/>
      <w:sz w:val="18"/>
      <w:szCs w:val="18"/>
      <w:lang w:eastAsia="en-GB"/>
      <w14:ligatures w14:val="none"/>
    </w:rPr>
  </w:style>
  <w:style w:type="character" w:styleId="CommentReference">
    <w:name w:val="annotation reference"/>
    <w:basedOn w:val="DefaultParagraphFont"/>
    <w:uiPriority w:val="99"/>
    <w:semiHidden/>
    <w:unhideWhenUsed/>
    <w:rsid w:val="007423F3"/>
    <w:rPr>
      <w:sz w:val="16"/>
      <w:szCs w:val="16"/>
    </w:rPr>
  </w:style>
  <w:style w:type="paragraph" w:styleId="CommentText">
    <w:name w:val="annotation text"/>
    <w:basedOn w:val="Normal"/>
    <w:link w:val="CommentTextChar"/>
    <w:uiPriority w:val="99"/>
    <w:unhideWhenUsed/>
    <w:rsid w:val="007423F3"/>
    <w:pPr>
      <w:spacing w:line="240" w:lineRule="auto"/>
    </w:pPr>
    <w:rPr>
      <w:sz w:val="20"/>
      <w:szCs w:val="20"/>
      <w:lang w:val="en-IN"/>
    </w:rPr>
  </w:style>
  <w:style w:type="character" w:customStyle="1" w:styleId="CommentTextChar">
    <w:name w:val="Comment Text Char"/>
    <w:basedOn w:val="DefaultParagraphFont"/>
    <w:link w:val="CommentText"/>
    <w:uiPriority w:val="99"/>
    <w:rsid w:val="007423F3"/>
    <w:rPr>
      <w:sz w:val="20"/>
      <w:szCs w:val="20"/>
      <w:lang w:val="en-IN"/>
    </w:rPr>
  </w:style>
  <w:style w:type="numbering" w:customStyle="1" w:styleId="NoList1">
    <w:name w:val="No List1"/>
    <w:next w:val="NoList"/>
    <w:uiPriority w:val="99"/>
    <w:semiHidden/>
    <w:unhideWhenUsed/>
    <w:rsid w:val="007E18EF"/>
  </w:style>
  <w:style w:type="paragraph" w:customStyle="1" w:styleId="oa1">
    <w:name w:val="oa1"/>
    <w:basedOn w:val="Normal"/>
    <w:rsid w:val="007E18EF"/>
    <w:pPr>
      <w:pBdr>
        <w:top w:val="single" w:sz="4" w:space="0" w:color="000000"/>
        <w:bottom w:val="single" w:sz="4" w:space="0" w:color="000000"/>
      </w:pBdr>
      <w:spacing w:before="100" w:beforeAutospacing="1" w:after="100" w:afterAutospacing="1" w:line="240" w:lineRule="auto"/>
      <w:textAlignment w:val="center"/>
    </w:pPr>
    <w:rPr>
      <w:rFonts w:ascii="Times New Roman" w:eastAsia="Times New Roman" w:hAnsi="Times New Roman" w:cs="Times New Roman"/>
      <w:kern w:val="0"/>
      <w:lang w:val="en-IN" w:eastAsia="en-IN"/>
      <w14:ligatures w14:val="none"/>
    </w:rPr>
  </w:style>
  <w:style w:type="paragraph" w:customStyle="1" w:styleId="oa2">
    <w:name w:val="oa2"/>
    <w:basedOn w:val="Normal"/>
    <w:rsid w:val="007E18EF"/>
    <w:pPr>
      <w:pBdr>
        <w:top w:val="single" w:sz="4" w:space="0" w:color="000000"/>
        <w:bottom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lang w:val="en-IN" w:eastAsia="en-IN"/>
      <w14:ligatures w14:val="none"/>
    </w:rPr>
  </w:style>
  <w:style w:type="paragraph" w:customStyle="1" w:styleId="oa3">
    <w:name w:val="oa3"/>
    <w:basedOn w:val="Normal"/>
    <w:rsid w:val="007E18EF"/>
    <w:pPr>
      <w:pBdr>
        <w:top w:val="single" w:sz="4" w:space="0" w:color="000000"/>
        <w:bottom w:val="single" w:sz="4" w:space="0" w:color="000000"/>
      </w:pBdr>
      <w:spacing w:before="100" w:beforeAutospacing="1" w:after="100" w:afterAutospacing="1" w:line="240" w:lineRule="auto"/>
      <w:jc w:val="center"/>
      <w:textAlignment w:val="top"/>
    </w:pPr>
    <w:rPr>
      <w:rFonts w:ascii="Times New Roman" w:eastAsia="Times New Roman" w:hAnsi="Times New Roman" w:cs="Times New Roman"/>
      <w:kern w:val="0"/>
      <w:lang w:val="en-IN" w:eastAsia="en-IN"/>
      <w14:ligatures w14:val="none"/>
    </w:rPr>
  </w:style>
  <w:style w:type="paragraph" w:customStyle="1" w:styleId="oa4">
    <w:name w:val="oa4"/>
    <w:basedOn w:val="Normal"/>
    <w:rsid w:val="007E18EF"/>
    <w:pPr>
      <w:spacing w:before="100" w:beforeAutospacing="1" w:after="100" w:afterAutospacing="1" w:line="240" w:lineRule="auto"/>
      <w:textAlignment w:val="top"/>
    </w:pPr>
    <w:rPr>
      <w:rFonts w:ascii="Times New Roman" w:eastAsia="Times New Roman" w:hAnsi="Times New Roman" w:cs="Times New Roman"/>
      <w:kern w:val="0"/>
      <w:lang w:val="en-IN" w:eastAsia="en-IN"/>
      <w14:ligatures w14:val="none"/>
    </w:rPr>
  </w:style>
  <w:style w:type="paragraph" w:customStyle="1" w:styleId="oa5">
    <w:name w:val="oa5"/>
    <w:basedOn w:val="Normal"/>
    <w:rsid w:val="007E18EF"/>
    <w:pPr>
      <w:pBdr>
        <w:top w:val="single" w:sz="4" w:space="0" w:color="000000"/>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lang w:val="en-IN" w:eastAsia="en-IN"/>
      <w14:ligatures w14:val="none"/>
    </w:rPr>
  </w:style>
  <w:style w:type="paragraph" w:customStyle="1" w:styleId="oa6">
    <w:name w:val="oa6"/>
    <w:basedOn w:val="Normal"/>
    <w:rsid w:val="007E18EF"/>
    <w:pPr>
      <w:pBdr>
        <w:top w:val="single" w:sz="4" w:space="0" w:color="000000"/>
        <w:left w:val="single" w:sz="4" w:space="0" w:color="000000"/>
        <w:bottom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lang w:val="en-IN" w:eastAsia="en-IN"/>
      <w14:ligatures w14:val="none"/>
    </w:rPr>
  </w:style>
  <w:style w:type="paragraph" w:customStyle="1" w:styleId="oa7">
    <w:name w:val="oa7"/>
    <w:basedOn w:val="Normal"/>
    <w:rsid w:val="007E18EF"/>
    <w:pPr>
      <w:pBdr>
        <w:top w:val="single" w:sz="4" w:space="0" w:color="000000"/>
      </w:pBdr>
      <w:spacing w:before="100" w:beforeAutospacing="1" w:after="100" w:afterAutospacing="1" w:line="240" w:lineRule="auto"/>
      <w:textAlignment w:val="top"/>
    </w:pPr>
    <w:rPr>
      <w:rFonts w:ascii="Times New Roman" w:eastAsia="Times New Roman" w:hAnsi="Times New Roman" w:cs="Times New Roman"/>
      <w:kern w:val="0"/>
      <w:lang w:val="en-IN" w:eastAsia="en-IN"/>
      <w14:ligatures w14:val="none"/>
    </w:rPr>
  </w:style>
  <w:style w:type="paragraph" w:customStyle="1" w:styleId="oa8">
    <w:name w:val="oa8"/>
    <w:basedOn w:val="Normal"/>
    <w:rsid w:val="007E18EF"/>
    <w:pPr>
      <w:pBdr>
        <w:top w:val="single" w:sz="4" w:space="0" w:color="000000"/>
      </w:pBdr>
      <w:spacing w:before="100" w:beforeAutospacing="1" w:after="100" w:afterAutospacing="1" w:line="240" w:lineRule="auto"/>
      <w:jc w:val="center"/>
      <w:textAlignment w:val="top"/>
    </w:pPr>
    <w:rPr>
      <w:rFonts w:ascii="Times New Roman" w:eastAsia="Times New Roman" w:hAnsi="Times New Roman" w:cs="Times New Roman"/>
      <w:kern w:val="0"/>
      <w:lang w:val="en-IN" w:eastAsia="en-IN"/>
      <w14:ligatures w14:val="none"/>
    </w:rPr>
  </w:style>
  <w:style w:type="paragraph" w:customStyle="1" w:styleId="oa9">
    <w:name w:val="oa9"/>
    <w:basedOn w:val="Normal"/>
    <w:rsid w:val="007E18EF"/>
    <w:pPr>
      <w:pBdr>
        <w:top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lang w:val="en-IN" w:eastAsia="en-IN"/>
      <w14:ligatures w14:val="none"/>
    </w:rPr>
  </w:style>
  <w:style w:type="paragraph" w:customStyle="1" w:styleId="oa10">
    <w:name w:val="oa10"/>
    <w:basedOn w:val="Normal"/>
    <w:rsid w:val="007E18EF"/>
    <w:pPr>
      <w:pBdr>
        <w:top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lang w:val="en-IN" w:eastAsia="en-IN"/>
      <w14:ligatures w14:val="none"/>
    </w:rPr>
  </w:style>
  <w:style w:type="paragraph" w:customStyle="1" w:styleId="oa11">
    <w:name w:val="oa11"/>
    <w:basedOn w:val="Normal"/>
    <w:rsid w:val="007E18EF"/>
    <w:pPr>
      <w:pBdr>
        <w:top w:val="single" w:sz="4" w:space="0" w:color="000000"/>
        <w:lef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lang w:val="en-IN" w:eastAsia="en-IN"/>
      <w14:ligatures w14:val="none"/>
    </w:rPr>
  </w:style>
  <w:style w:type="paragraph" w:customStyle="1" w:styleId="oa12">
    <w:name w:val="oa12"/>
    <w:basedOn w:val="Normal"/>
    <w:rsid w:val="007E18EF"/>
    <w:pPr>
      <w:spacing w:before="100" w:beforeAutospacing="1" w:after="100" w:afterAutospacing="1" w:line="240" w:lineRule="auto"/>
      <w:jc w:val="center"/>
      <w:textAlignment w:val="center"/>
    </w:pPr>
    <w:rPr>
      <w:rFonts w:ascii="Times New Roman" w:eastAsia="Times New Roman" w:hAnsi="Times New Roman" w:cs="Times New Roman"/>
      <w:kern w:val="0"/>
      <w:lang w:val="en-IN" w:eastAsia="en-IN"/>
      <w14:ligatures w14:val="none"/>
    </w:rPr>
  </w:style>
  <w:style w:type="paragraph" w:customStyle="1" w:styleId="oa13">
    <w:name w:val="oa13"/>
    <w:basedOn w:val="Normal"/>
    <w:rsid w:val="007E18EF"/>
    <w:pPr>
      <w:pBdr>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lang w:val="en-IN" w:eastAsia="en-IN"/>
      <w14:ligatures w14:val="none"/>
    </w:rPr>
  </w:style>
  <w:style w:type="paragraph" w:customStyle="1" w:styleId="oa14">
    <w:name w:val="oa14"/>
    <w:basedOn w:val="Normal"/>
    <w:rsid w:val="007E18EF"/>
    <w:pPr>
      <w:pBdr>
        <w:lef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lang w:val="en-IN" w:eastAsia="en-IN"/>
      <w14:ligatures w14:val="none"/>
    </w:rPr>
  </w:style>
  <w:style w:type="paragraph" w:customStyle="1" w:styleId="oa15">
    <w:name w:val="oa15"/>
    <w:basedOn w:val="Normal"/>
    <w:rsid w:val="007E18EF"/>
    <w:pPr>
      <w:spacing w:before="100" w:beforeAutospacing="1" w:after="100" w:afterAutospacing="1" w:line="240" w:lineRule="auto"/>
      <w:jc w:val="center"/>
      <w:textAlignment w:val="top"/>
    </w:pPr>
    <w:rPr>
      <w:rFonts w:ascii="Times New Roman" w:eastAsia="Times New Roman" w:hAnsi="Times New Roman" w:cs="Times New Roman"/>
      <w:kern w:val="0"/>
      <w:lang w:val="en-IN" w:eastAsia="en-IN"/>
      <w14:ligatures w14:val="none"/>
    </w:rPr>
  </w:style>
  <w:style w:type="paragraph" w:customStyle="1" w:styleId="oa16">
    <w:name w:val="oa16"/>
    <w:basedOn w:val="Normal"/>
    <w:rsid w:val="007E18EF"/>
    <w:pPr>
      <w:spacing w:before="100" w:beforeAutospacing="1" w:after="100" w:afterAutospacing="1" w:line="240" w:lineRule="auto"/>
      <w:textAlignment w:val="top"/>
    </w:pPr>
    <w:rPr>
      <w:rFonts w:ascii="Times New Roman" w:eastAsia="Times New Roman" w:hAnsi="Times New Roman" w:cs="Times New Roman"/>
      <w:kern w:val="0"/>
      <w:lang w:val="en-IN" w:eastAsia="en-IN"/>
      <w14:ligatures w14:val="none"/>
    </w:rPr>
  </w:style>
  <w:style w:type="paragraph" w:customStyle="1" w:styleId="oa17">
    <w:name w:val="oa17"/>
    <w:basedOn w:val="Normal"/>
    <w:rsid w:val="007E18EF"/>
    <w:pPr>
      <w:spacing w:before="100" w:beforeAutospacing="1" w:after="100" w:afterAutospacing="1" w:line="240" w:lineRule="auto"/>
      <w:textAlignment w:val="center"/>
    </w:pPr>
    <w:rPr>
      <w:rFonts w:ascii="Times New Roman" w:eastAsia="Times New Roman" w:hAnsi="Times New Roman" w:cs="Times New Roman"/>
      <w:kern w:val="0"/>
      <w:lang w:val="en-IN" w:eastAsia="en-IN"/>
      <w14:ligatures w14:val="none"/>
    </w:rPr>
  </w:style>
  <w:style w:type="paragraph" w:customStyle="1" w:styleId="oa18">
    <w:name w:val="oa18"/>
    <w:basedOn w:val="Normal"/>
    <w:rsid w:val="007E18EF"/>
    <w:pPr>
      <w:pBdr>
        <w:right w:val="single" w:sz="4" w:space="0" w:color="000000"/>
      </w:pBdr>
      <w:spacing w:before="100" w:beforeAutospacing="1" w:after="100" w:afterAutospacing="1" w:line="240" w:lineRule="auto"/>
      <w:textAlignment w:val="center"/>
    </w:pPr>
    <w:rPr>
      <w:rFonts w:ascii="Times New Roman" w:eastAsia="Times New Roman" w:hAnsi="Times New Roman" w:cs="Times New Roman"/>
      <w:kern w:val="0"/>
      <w:lang w:val="en-IN" w:eastAsia="en-IN"/>
      <w14:ligatures w14:val="none"/>
    </w:rPr>
  </w:style>
  <w:style w:type="paragraph" w:customStyle="1" w:styleId="oa19">
    <w:name w:val="oa19"/>
    <w:basedOn w:val="Normal"/>
    <w:rsid w:val="007E18EF"/>
    <w:pPr>
      <w:pBdr>
        <w:left w:val="single" w:sz="4" w:space="0" w:color="000000"/>
      </w:pBdr>
      <w:spacing w:before="100" w:beforeAutospacing="1" w:after="100" w:afterAutospacing="1" w:line="240" w:lineRule="auto"/>
      <w:textAlignment w:val="center"/>
    </w:pPr>
    <w:rPr>
      <w:rFonts w:ascii="Times New Roman" w:eastAsia="Times New Roman" w:hAnsi="Times New Roman" w:cs="Times New Roman"/>
      <w:kern w:val="0"/>
      <w:lang w:val="en-IN" w:eastAsia="en-IN"/>
      <w14:ligatures w14:val="none"/>
    </w:rPr>
  </w:style>
  <w:style w:type="paragraph" w:styleId="NormalWeb">
    <w:name w:val="Normal (Web)"/>
    <w:basedOn w:val="Normal"/>
    <w:uiPriority w:val="99"/>
    <w:semiHidden/>
    <w:unhideWhenUsed/>
    <w:rsid w:val="007E18EF"/>
    <w:pPr>
      <w:spacing w:before="100" w:beforeAutospacing="1" w:after="100" w:afterAutospacing="1" w:line="240" w:lineRule="auto"/>
    </w:pPr>
    <w:rPr>
      <w:rFonts w:ascii="Times New Roman" w:eastAsia="Times New Roman" w:hAnsi="Times New Roman" w:cs="Times New Roman"/>
      <w:kern w:val="0"/>
      <w:lang w:val="en-IN" w:eastAsia="en-IN"/>
      <w14:ligatures w14:val="none"/>
    </w:rPr>
  </w:style>
  <w:style w:type="numbering" w:customStyle="1" w:styleId="NoList2">
    <w:name w:val="No List2"/>
    <w:next w:val="NoList"/>
    <w:uiPriority w:val="99"/>
    <w:semiHidden/>
    <w:unhideWhenUsed/>
    <w:rsid w:val="006A2C75"/>
  </w:style>
  <w:style w:type="paragraph" w:customStyle="1" w:styleId="oa20">
    <w:name w:val="oa20"/>
    <w:basedOn w:val="Normal"/>
    <w:rsid w:val="006A2C75"/>
    <w:pPr>
      <w:pBdr>
        <w:bottom w:val="single" w:sz="4" w:space="0" w:color="000000"/>
        <w:right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lang w:val="en-IN" w:eastAsia="en-IN"/>
      <w14:ligatures w14:val="none"/>
    </w:rPr>
  </w:style>
  <w:style w:type="paragraph" w:customStyle="1" w:styleId="oa21">
    <w:name w:val="oa21"/>
    <w:basedOn w:val="Normal"/>
    <w:rsid w:val="006A2C75"/>
    <w:pPr>
      <w:pBdr>
        <w:left w:val="single" w:sz="4" w:space="0" w:color="000000"/>
        <w:bottom w:val="single" w:sz="4" w:space="0" w:color="000000"/>
      </w:pBdr>
      <w:spacing w:before="100" w:beforeAutospacing="1" w:after="100" w:afterAutospacing="1" w:line="240" w:lineRule="auto"/>
      <w:jc w:val="center"/>
      <w:textAlignment w:val="center"/>
    </w:pPr>
    <w:rPr>
      <w:rFonts w:ascii="Times New Roman" w:eastAsia="Times New Roman" w:hAnsi="Times New Roman" w:cs="Times New Roman"/>
      <w:kern w:val="0"/>
      <w:lang w:val="en-IN" w:eastAsia="en-IN"/>
      <w14:ligatures w14:val="none"/>
    </w:rPr>
  </w:style>
  <w:style w:type="paragraph" w:styleId="Header">
    <w:name w:val="header"/>
    <w:basedOn w:val="Normal"/>
    <w:link w:val="HeaderChar"/>
    <w:uiPriority w:val="99"/>
    <w:unhideWhenUsed/>
    <w:rsid w:val="00E63810"/>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10"/>
  </w:style>
  <w:style w:type="paragraph" w:styleId="Footer">
    <w:name w:val="footer"/>
    <w:basedOn w:val="Normal"/>
    <w:link w:val="FooterChar"/>
    <w:uiPriority w:val="99"/>
    <w:unhideWhenUsed/>
    <w:rsid w:val="00E63810"/>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10"/>
  </w:style>
  <w:style w:type="paragraph" w:customStyle="1" w:styleId="TAMainText">
    <w:name w:val="TA_Main_Text"/>
    <w:basedOn w:val="Normal"/>
    <w:autoRedefine/>
    <w:rsid w:val="001032B9"/>
    <w:pPr>
      <w:spacing w:after="60" w:line="360" w:lineRule="auto"/>
      <w:jc w:val="both"/>
    </w:pPr>
    <w:rPr>
      <w:rFonts w:ascii="Times New Roman" w:eastAsia="Times New Roman" w:hAnsi="Times New Roman" w:cs="Times New Roman"/>
      <w:kern w:val="21"/>
      <w14:ligatures w14:val="none"/>
    </w:rPr>
  </w:style>
  <w:style w:type="paragraph" w:styleId="CommentSubject">
    <w:name w:val="annotation subject"/>
    <w:basedOn w:val="CommentText"/>
    <w:next w:val="CommentText"/>
    <w:link w:val="CommentSubjectChar"/>
    <w:uiPriority w:val="99"/>
    <w:semiHidden/>
    <w:unhideWhenUsed/>
    <w:rsid w:val="00201468"/>
    <w:rPr>
      <w:b/>
      <w:bCs/>
      <w:lang w:val="en-GB"/>
    </w:rPr>
  </w:style>
  <w:style w:type="character" w:customStyle="1" w:styleId="CommentSubjectChar">
    <w:name w:val="Comment Subject Char"/>
    <w:basedOn w:val="CommentTextChar"/>
    <w:link w:val="CommentSubject"/>
    <w:uiPriority w:val="99"/>
    <w:semiHidden/>
    <w:rsid w:val="00201468"/>
    <w:rPr>
      <w:b/>
      <w:bCs/>
      <w:sz w:val="20"/>
      <w:szCs w:val="20"/>
      <w:lang w:val="en-IN"/>
    </w:rPr>
  </w:style>
  <w:style w:type="paragraph" w:styleId="Revision">
    <w:name w:val="Revision"/>
    <w:hidden/>
    <w:uiPriority w:val="99"/>
    <w:semiHidden/>
    <w:rsid w:val="00201468"/>
    <w:pPr>
      <w:spacing w:after="0" w:line="240" w:lineRule="auto"/>
    </w:pPr>
  </w:style>
  <w:style w:type="character" w:styleId="UnresolvedMention">
    <w:name w:val="Unresolved Mention"/>
    <w:basedOn w:val="DefaultParagraphFont"/>
    <w:uiPriority w:val="99"/>
    <w:semiHidden/>
    <w:unhideWhenUsed/>
    <w:rsid w:val="00FA65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409534">
      <w:bodyDiv w:val="1"/>
      <w:marLeft w:val="0"/>
      <w:marRight w:val="0"/>
      <w:marTop w:val="0"/>
      <w:marBottom w:val="0"/>
      <w:divBdr>
        <w:top w:val="none" w:sz="0" w:space="0" w:color="auto"/>
        <w:left w:val="none" w:sz="0" w:space="0" w:color="auto"/>
        <w:bottom w:val="none" w:sz="0" w:space="0" w:color="auto"/>
        <w:right w:val="none" w:sz="0" w:space="0" w:color="auto"/>
      </w:divBdr>
    </w:div>
    <w:div w:id="222906572">
      <w:bodyDiv w:val="1"/>
      <w:marLeft w:val="0"/>
      <w:marRight w:val="0"/>
      <w:marTop w:val="0"/>
      <w:marBottom w:val="0"/>
      <w:divBdr>
        <w:top w:val="none" w:sz="0" w:space="0" w:color="auto"/>
        <w:left w:val="none" w:sz="0" w:space="0" w:color="auto"/>
        <w:bottom w:val="none" w:sz="0" w:space="0" w:color="auto"/>
        <w:right w:val="none" w:sz="0" w:space="0" w:color="auto"/>
      </w:divBdr>
    </w:div>
    <w:div w:id="752429773">
      <w:bodyDiv w:val="1"/>
      <w:marLeft w:val="0"/>
      <w:marRight w:val="0"/>
      <w:marTop w:val="0"/>
      <w:marBottom w:val="0"/>
      <w:divBdr>
        <w:top w:val="none" w:sz="0" w:space="0" w:color="auto"/>
        <w:left w:val="none" w:sz="0" w:space="0" w:color="auto"/>
        <w:bottom w:val="none" w:sz="0" w:space="0" w:color="auto"/>
        <w:right w:val="none" w:sz="0" w:space="0" w:color="auto"/>
      </w:divBdr>
    </w:div>
    <w:div w:id="776560460">
      <w:bodyDiv w:val="1"/>
      <w:marLeft w:val="0"/>
      <w:marRight w:val="0"/>
      <w:marTop w:val="0"/>
      <w:marBottom w:val="0"/>
      <w:divBdr>
        <w:top w:val="none" w:sz="0" w:space="0" w:color="auto"/>
        <w:left w:val="none" w:sz="0" w:space="0" w:color="auto"/>
        <w:bottom w:val="none" w:sz="0" w:space="0" w:color="auto"/>
        <w:right w:val="none" w:sz="0" w:space="0" w:color="auto"/>
      </w:divBdr>
    </w:div>
    <w:div w:id="939024077">
      <w:bodyDiv w:val="1"/>
      <w:marLeft w:val="0"/>
      <w:marRight w:val="0"/>
      <w:marTop w:val="0"/>
      <w:marBottom w:val="0"/>
      <w:divBdr>
        <w:top w:val="none" w:sz="0" w:space="0" w:color="auto"/>
        <w:left w:val="none" w:sz="0" w:space="0" w:color="auto"/>
        <w:bottom w:val="none" w:sz="0" w:space="0" w:color="auto"/>
        <w:right w:val="none" w:sz="0" w:space="0" w:color="auto"/>
      </w:divBdr>
    </w:div>
    <w:div w:id="1004823940">
      <w:bodyDiv w:val="1"/>
      <w:marLeft w:val="0"/>
      <w:marRight w:val="0"/>
      <w:marTop w:val="0"/>
      <w:marBottom w:val="0"/>
      <w:divBdr>
        <w:top w:val="none" w:sz="0" w:space="0" w:color="auto"/>
        <w:left w:val="none" w:sz="0" w:space="0" w:color="auto"/>
        <w:bottom w:val="none" w:sz="0" w:space="0" w:color="auto"/>
        <w:right w:val="none" w:sz="0" w:space="0" w:color="auto"/>
      </w:divBdr>
    </w:div>
    <w:div w:id="1004936719">
      <w:bodyDiv w:val="1"/>
      <w:marLeft w:val="0"/>
      <w:marRight w:val="0"/>
      <w:marTop w:val="0"/>
      <w:marBottom w:val="0"/>
      <w:divBdr>
        <w:top w:val="none" w:sz="0" w:space="0" w:color="auto"/>
        <w:left w:val="none" w:sz="0" w:space="0" w:color="auto"/>
        <w:bottom w:val="none" w:sz="0" w:space="0" w:color="auto"/>
        <w:right w:val="none" w:sz="0" w:space="0" w:color="auto"/>
      </w:divBdr>
    </w:div>
    <w:div w:id="1092896695">
      <w:bodyDiv w:val="1"/>
      <w:marLeft w:val="0"/>
      <w:marRight w:val="0"/>
      <w:marTop w:val="0"/>
      <w:marBottom w:val="0"/>
      <w:divBdr>
        <w:top w:val="none" w:sz="0" w:space="0" w:color="auto"/>
        <w:left w:val="none" w:sz="0" w:space="0" w:color="auto"/>
        <w:bottom w:val="none" w:sz="0" w:space="0" w:color="auto"/>
        <w:right w:val="none" w:sz="0" w:space="0" w:color="auto"/>
      </w:divBdr>
    </w:div>
    <w:div w:id="1205361878">
      <w:bodyDiv w:val="1"/>
      <w:marLeft w:val="0"/>
      <w:marRight w:val="0"/>
      <w:marTop w:val="0"/>
      <w:marBottom w:val="0"/>
      <w:divBdr>
        <w:top w:val="none" w:sz="0" w:space="0" w:color="auto"/>
        <w:left w:val="none" w:sz="0" w:space="0" w:color="auto"/>
        <w:bottom w:val="none" w:sz="0" w:space="0" w:color="auto"/>
        <w:right w:val="none" w:sz="0" w:space="0" w:color="auto"/>
      </w:divBdr>
    </w:div>
    <w:div w:id="1229347067">
      <w:bodyDiv w:val="1"/>
      <w:marLeft w:val="0"/>
      <w:marRight w:val="0"/>
      <w:marTop w:val="0"/>
      <w:marBottom w:val="0"/>
      <w:divBdr>
        <w:top w:val="none" w:sz="0" w:space="0" w:color="auto"/>
        <w:left w:val="none" w:sz="0" w:space="0" w:color="auto"/>
        <w:bottom w:val="none" w:sz="0" w:space="0" w:color="auto"/>
        <w:right w:val="none" w:sz="0" w:space="0" w:color="auto"/>
      </w:divBdr>
    </w:div>
    <w:div w:id="1550998339">
      <w:bodyDiv w:val="1"/>
      <w:marLeft w:val="0"/>
      <w:marRight w:val="0"/>
      <w:marTop w:val="0"/>
      <w:marBottom w:val="0"/>
      <w:divBdr>
        <w:top w:val="none" w:sz="0" w:space="0" w:color="auto"/>
        <w:left w:val="none" w:sz="0" w:space="0" w:color="auto"/>
        <w:bottom w:val="none" w:sz="0" w:space="0" w:color="auto"/>
        <w:right w:val="none" w:sz="0" w:space="0" w:color="auto"/>
      </w:divBdr>
    </w:div>
    <w:div w:id="1571502478">
      <w:bodyDiv w:val="1"/>
      <w:marLeft w:val="0"/>
      <w:marRight w:val="0"/>
      <w:marTop w:val="0"/>
      <w:marBottom w:val="0"/>
      <w:divBdr>
        <w:top w:val="none" w:sz="0" w:space="0" w:color="auto"/>
        <w:left w:val="none" w:sz="0" w:space="0" w:color="auto"/>
        <w:bottom w:val="none" w:sz="0" w:space="0" w:color="auto"/>
        <w:right w:val="none" w:sz="0" w:space="0" w:color="auto"/>
      </w:divBdr>
    </w:div>
    <w:div w:id="1602033678">
      <w:bodyDiv w:val="1"/>
      <w:marLeft w:val="0"/>
      <w:marRight w:val="0"/>
      <w:marTop w:val="0"/>
      <w:marBottom w:val="0"/>
      <w:divBdr>
        <w:top w:val="none" w:sz="0" w:space="0" w:color="auto"/>
        <w:left w:val="none" w:sz="0" w:space="0" w:color="auto"/>
        <w:bottom w:val="none" w:sz="0" w:space="0" w:color="auto"/>
        <w:right w:val="none" w:sz="0" w:space="0" w:color="auto"/>
      </w:divBdr>
    </w:div>
    <w:div w:id="1602184870">
      <w:bodyDiv w:val="1"/>
      <w:marLeft w:val="0"/>
      <w:marRight w:val="0"/>
      <w:marTop w:val="0"/>
      <w:marBottom w:val="0"/>
      <w:divBdr>
        <w:top w:val="none" w:sz="0" w:space="0" w:color="auto"/>
        <w:left w:val="none" w:sz="0" w:space="0" w:color="auto"/>
        <w:bottom w:val="none" w:sz="0" w:space="0" w:color="auto"/>
        <w:right w:val="none" w:sz="0" w:space="0" w:color="auto"/>
      </w:divBdr>
    </w:div>
    <w:div w:id="1676028718">
      <w:bodyDiv w:val="1"/>
      <w:marLeft w:val="0"/>
      <w:marRight w:val="0"/>
      <w:marTop w:val="0"/>
      <w:marBottom w:val="0"/>
      <w:divBdr>
        <w:top w:val="none" w:sz="0" w:space="0" w:color="auto"/>
        <w:left w:val="none" w:sz="0" w:space="0" w:color="auto"/>
        <w:bottom w:val="none" w:sz="0" w:space="0" w:color="auto"/>
        <w:right w:val="none" w:sz="0" w:space="0" w:color="auto"/>
      </w:divBdr>
    </w:div>
    <w:div w:id="1684479276">
      <w:bodyDiv w:val="1"/>
      <w:marLeft w:val="0"/>
      <w:marRight w:val="0"/>
      <w:marTop w:val="0"/>
      <w:marBottom w:val="0"/>
      <w:divBdr>
        <w:top w:val="none" w:sz="0" w:space="0" w:color="auto"/>
        <w:left w:val="none" w:sz="0" w:space="0" w:color="auto"/>
        <w:bottom w:val="none" w:sz="0" w:space="0" w:color="auto"/>
        <w:right w:val="none" w:sz="0" w:space="0" w:color="auto"/>
      </w:divBdr>
    </w:div>
    <w:div w:id="1738474570">
      <w:bodyDiv w:val="1"/>
      <w:marLeft w:val="0"/>
      <w:marRight w:val="0"/>
      <w:marTop w:val="0"/>
      <w:marBottom w:val="0"/>
      <w:divBdr>
        <w:top w:val="none" w:sz="0" w:space="0" w:color="auto"/>
        <w:left w:val="none" w:sz="0" w:space="0" w:color="auto"/>
        <w:bottom w:val="none" w:sz="0" w:space="0" w:color="auto"/>
        <w:right w:val="none" w:sz="0" w:space="0" w:color="auto"/>
      </w:divBdr>
    </w:div>
    <w:div w:id="1811438452">
      <w:bodyDiv w:val="1"/>
      <w:marLeft w:val="0"/>
      <w:marRight w:val="0"/>
      <w:marTop w:val="0"/>
      <w:marBottom w:val="0"/>
      <w:divBdr>
        <w:top w:val="none" w:sz="0" w:space="0" w:color="auto"/>
        <w:left w:val="none" w:sz="0" w:space="0" w:color="auto"/>
        <w:bottom w:val="none" w:sz="0" w:space="0" w:color="auto"/>
        <w:right w:val="none" w:sz="0" w:space="0" w:color="auto"/>
      </w:divBdr>
    </w:div>
    <w:div w:id="20815167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B8184A-7816-47CE-B81C-F21F9AC617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16</Pages>
  <Words>16512</Words>
  <Characters>100565</Characters>
  <Application>Microsoft Office Word</Application>
  <DocSecurity>0</DocSecurity>
  <Lines>1500</Lines>
  <Paragraphs>331</Paragraphs>
  <ScaleCrop>false</ScaleCrop>
  <Company/>
  <LinksUpToDate>false</LinksUpToDate>
  <CharactersWithSpaces>116746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Vikas Sonkar</dc:creator>
  <cp:keywords/>
  <dc:description/>
  <cp:lastModifiedBy>Vikas Sonkar</cp:lastModifiedBy>
  <cp:revision>55</cp:revision>
  <dcterms:created xsi:type="dcterms:W3CDTF">2024-12-07T14:58:00Z</dcterms:created>
  <dcterms:modified xsi:type="dcterms:W3CDTF">2025-03-11T11:16:00Z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6th/7th edition</vt:lpwstr>
  </property>
  <property fmtid="{D5CDD505-2E9C-101B-9397-08002B2CF9AE}" pid="10" name="Mendeley Recent Style Id 4_1">
    <vt:lpwstr>http://www.zotero.org/styles/bioresource-technology</vt:lpwstr>
  </property>
  <property fmtid="{D5CDD505-2E9C-101B-9397-08002B2CF9AE}" pid="11" name="Mendeley Recent Style Name 4_1">
    <vt:lpwstr>Bioresource Technology</vt:lpwstr>
  </property>
  <property fmtid="{D5CDD505-2E9C-101B-9397-08002B2CF9AE}" pid="12" name="Mendeley Recent Style Id 5_1">
    <vt:lpwstr>http://www.zotero.org/styles/biotechnology-advances</vt:lpwstr>
  </property>
  <property fmtid="{D5CDD505-2E9C-101B-9397-08002B2CF9AE}" pid="13" name="Mendeley Recent Style Name 5_1">
    <vt:lpwstr>Biotechnology Advances</vt:lpwstr>
  </property>
  <property fmtid="{D5CDD505-2E9C-101B-9397-08002B2CF9AE}" pid="14" name="Mendeley Recent Style Id 6_1">
    <vt:lpwstr>http://www.zotero.org/styles/chicago-author-date</vt:lpwstr>
  </property>
  <property fmtid="{D5CDD505-2E9C-101B-9397-08002B2CF9AE}" pid="15" name="Mendeley Recent Style Name 6_1">
    <vt:lpwstr>Chicago Manual of Style 17th edition (author-date)</vt:lpwstr>
  </property>
  <property fmtid="{D5CDD505-2E9C-101B-9397-08002B2CF9AE}" pid="16" name="Mendeley Recent Style Id 7_1">
    <vt:lpwstr>http://www.zotero.org/styles/environment-international</vt:lpwstr>
  </property>
  <property fmtid="{D5CDD505-2E9C-101B-9397-08002B2CF9AE}" pid="17" name="Mendeley Recent Style Name 7_1">
    <vt:lpwstr>Environment International</vt:lpwstr>
  </property>
  <property fmtid="{D5CDD505-2E9C-101B-9397-08002B2CF9AE}" pid="18" name="Mendeley Recent Style Id 8_1">
    <vt:lpwstr>http://www.zotero.org/styles/environmental-science-and-pollution-research</vt:lpwstr>
  </property>
  <property fmtid="{D5CDD505-2E9C-101B-9397-08002B2CF9AE}" pid="19" name="Mendeley Recent Style Name 8_1">
    <vt:lpwstr>Environmental Science and Pollution Research</vt:lpwstr>
  </property>
  <property fmtid="{D5CDD505-2E9C-101B-9397-08002B2CF9AE}" pid="20" name="Mendeley Recent Style Id 9_1">
    <vt:lpwstr>http://www.zotero.org/styles/science-of-the-total-environment</vt:lpwstr>
  </property>
  <property fmtid="{D5CDD505-2E9C-101B-9397-08002B2CF9AE}" pid="21" name="Mendeley Recent Style Name 9_1">
    <vt:lpwstr>Science of the Total Environment</vt:lpwstr>
  </property>
  <property fmtid="{D5CDD505-2E9C-101B-9397-08002B2CF9AE}" pid="22" name="Mendeley Document_1">
    <vt:lpwstr>True</vt:lpwstr>
  </property>
  <property fmtid="{D5CDD505-2E9C-101B-9397-08002B2CF9AE}" pid="23" name="Mendeley Unique User Id_1">
    <vt:lpwstr>1824a26a-b819-379a-bdd8-58d4d9e6db19</vt:lpwstr>
  </property>
  <property fmtid="{D5CDD505-2E9C-101B-9397-08002B2CF9AE}" pid="24" name="Mendeley Citation Style_1">
    <vt:lpwstr>http://www.zotero.org/styles/environmental-science-and-pollution-research</vt:lpwstr>
  </property>
  <property fmtid="{D5CDD505-2E9C-101B-9397-08002B2CF9AE}" pid="25" name="GrammarlyDocumentId">
    <vt:lpwstr>49df92007da1d5c64e1590e4f44ca7122c554fb216fbe96bb929b7062e5cc3ea</vt:lpwstr>
  </property>
</Properties>
</file>