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AD33D" w14:textId="77777777" w:rsidR="00F610AF" w:rsidRPr="00F610AF" w:rsidRDefault="00F610AF" w:rsidP="00F610AF">
      <w:pPr>
        <w:ind w:firstLine="420"/>
        <w:rPr>
          <w:b/>
          <w:bCs/>
        </w:rPr>
      </w:pPr>
      <w:r w:rsidRPr="00F610AF">
        <w:rPr>
          <w:b/>
          <w:bCs/>
        </w:rPr>
        <w:t>Supplementary Material</w:t>
      </w:r>
    </w:p>
    <w:p w14:paraId="5D36B029" w14:textId="6345409F" w:rsidR="00F610AF" w:rsidRPr="00F610AF" w:rsidRDefault="00F610AF" w:rsidP="00F610AF">
      <w:pPr>
        <w:ind w:firstLine="420"/>
      </w:pPr>
      <w:r w:rsidRPr="00F610AF">
        <w:drawing>
          <wp:inline distT="0" distB="0" distL="0" distR="0" wp14:anchorId="508EFA5C" wp14:editId="3F8EC5C1">
            <wp:extent cx="5486400" cy="4476750"/>
            <wp:effectExtent l="0" t="0" r="0" b="0"/>
            <wp:docPr id="632074155" name="Picture 4" descr="404f7d18b6ac3cf0a34027e4f841b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404f7d18b6ac3cf0a34027e4f841bb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10AF">
        <w:t xml:space="preserve">Supplementary Figure 1. </w:t>
      </w:r>
      <w:r w:rsidRPr="00F610AF">
        <w:rPr>
          <w:b/>
          <w:bCs/>
        </w:rPr>
        <w:t>Principal component analysis results</w:t>
      </w:r>
      <w:r w:rsidRPr="00F610AF">
        <w:t>. Physical and chemical factors of water: TP, TN, ammonia nitrogen (NH4+-N), dissolved oxygen (DO), pH, transparency (COND), potassium permanganate (CODmn), water temperature (WT).</w:t>
      </w:r>
    </w:p>
    <w:p w14:paraId="16110F68" w14:textId="084CFC43" w:rsidR="00F610AF" w:rsidRPr="00F610AF" w:rsidRDefault="00F610AF" w:rsidP="00F610AF">
      <w:pPr>
        <w:ind w:firstLine="420"/>
        <w:rPr>
          <w:b/>
          <w:bCs/>
        </w:rPr>
      </w:pPr>
      <w:r w:rsidRPr="00F610AF">
        <w:lastRenderedPageBreak/>
        <w:drawing>
          <wp:inline distT="0" distB="0" distL="0" distR="0" wp14:anchorId="18278D77" wp14:editId="13A3A711">
            <wp:extent cx="5476875" cy="5029200"/>
            <wp:effectExtent l="0" t="0" r="9525" b="0"/>
            <wp:docPr id="484235954" name="Picture 3" descr="975af00cec5f66d0653c64c12b5ec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975af00cec5f66d0653c64c12b5ecb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10AF">
        <w:t xml:space="preserve"> Supplementary Figure 2. </w:t>
      </w:r>
      <w:r w:rsidRPr="00F610AF">
        <w:rPr>
          <w:b/>
          <w:bCs/>
        </w:rPr>
        <w:t xml:space="preserve"> Macroinvertebrate total beta diversity and its turnover, nestedness components.</w:t>
      </w:r>
    </w:p>
    <w:p w14:paraId="7F1944DF" w14:textId="77777777" w:rsidR="00AC0449" w:rsidRDefault="00AC0449">
      <w:pPr>
        <w:ind w:firstLine="420"/>
      </w:pPr>
    </w:p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0AF"/>
    <w:rsid w:val="00561BEF"/>
    <w:rsid w:val="00732981"/>
    <w:rsid w:val="00AC0449"/>
    <w:rsid w:val="00AD604E"/>
    <w:rsid w:val="00F6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E1BD8"/>
  <w15:chartTrackingRefBased/>
  <w15:docId w15:val="{75FEDD1B-258B-4ED8-82AC-F09AB4511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10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10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10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10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10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10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10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10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10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10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10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10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10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10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10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10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10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10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10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10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10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10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10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10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10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10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10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10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10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1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8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318</Characters>
  <Application>Microsoft Office Word</Application>
  <DocSecurity>0</DocSecurity>
  <Lines>2</Lines>
  <Paragraphs>1</Paragraphs>
  <ScaleCrop>false</ScaleCrop>
  <Company>Springer Nature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2025-04-01T10:40:00Z</dcterms:created>
  <dcterms:modified xsi:type="dcterms:W3CDTF">2025-04-01T10:40:00Z</dcterms:modified>
</cp:coreProperties>
</file>