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64224" w14:textId="70D4A71A" w:rsidR="00BA56C7" w:rsidRDefault="00E628CA" w:rsidP="00DD020C">
      <w:pPr>
        <w:rPr>
          <w:rFonts w:ascii="Arial" w:hAnsi="Arial" w:cs="Arial"/>
        </w:rPr>
      </w:pPr>
      <w:r w:rsidRPr="00E628CA">
        <w:rPr>
          <w:rFonts w:ascii="Arial" w:hAnsi="Arial" w:cs="Arial"/>
          <w:noProof/>
        </w:rPr>
        <w:drawing>
          <wp:inline distT="0" distB="0" distL="0" distR="0" wp14:anchorId="291B93F2" wp14:editId="73405228">
            <wp:extent cx="5943600" cy="5127625"/>
            <wp:effectExtent l="0" t="0" r="0" b="0"/>
            <wp:docPr id="1364891129" name="Picture 1" descr="A chart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91129" name="Picture 1" descr="A chart of different colored bars&#10;&#10;AI-generated content may be incorrect."/>
                    <pic:cNvPicPr/>
                  </pic:nvPicPr>
                  <pic:blipFill>
                    <a:blip r:embed="rId6"/>
                    <a:stretch>
                      <a:fillRect/>
                    </a:stretch>
                  </pic:blipFill>
                  <pic:spPr>
                    <a:xfrm>
                      <a:off x="0" y="0"/>
                      <a:ext cx="5943600" cy="5127625"/>
                    </a:xfrm>
                    <a:prstGeom prst="rect">
                      <a:avLst/>
                    </a:prstGeom>
                  </pic:spPr>
                </pic:pic>
              </a:graphicData>
            </a:graphic>
          </wp:inline>
        </w:drawing>
      </w:r>
    </w:p>
    <w:p w14:paraId="3A79EBBD" w14:textId="53F54A90" w:rsidR="00BA56C7" w:rsidRDefault="00BA56C7" w:rsidP="00DD020C">
      <w:pPr>
        <w:rPr>
          <w:rFonts w:ascii="Arial" w:hAnsi="Arial" w:cs="Arial"/>
        </w:rPr>
      </w:pPr>
      <w:r>
        <w:rPr>
          <w:rFonts w:ascii="Arial" w:hAnsi="Arial" w:cs="Arial"/>
        </w:rPr>
        <w:t xml:space="preserve">Figure S1: Distribution of FDR significant TWAS results across G2S models compared with GTEx. Each row represents a G2S </w:t>
      </w:r>
      <w:proofErr w:type="gramStart"/>
      <w:r>
        <w:rPr>
          <w:rFonts w:ascii="Arial" w:hAnsi="Arial" w:cs="Arial"/>
        </w:rPr>
        <w:t>model</w:t>
      </w:r>
      <w:proofErr w:type="gramEnd"/>
      <w:r>
        <w:rPr>
          <w:rFonts w:ascii="Arial" w:hAnsi="Arial" w:cs="Arial"/>
        </w:rPr>
        <w:t xml:space="preserve"> and each column represents a psychiatric disease. The light blue bar represents the number of TWAS genes shared across both GTEx and G2S. The blue bar represents the number of GTEx specific </w:t>
      </w:r>
      <w:proofErr w:type="gramStart"/>
      <w:r>
        <w:rPr>
          <w:rFonts w:ascii="Arial" w:hAnsi="Arial" w:cs="Arial"/>
        </w:rPr>
        <w:t>associations</w:t>
      </w:r>
      <w:proofErr w:type="gramEnd"/>
      <w:r>
        <w:rPr>
          <w:rFonts w:ascii="Arial" w:hAnsi="Arial" w:cs="Arial"/>
        </w:rPr>
        <w:t xml:space="preserve"> and the colored bar represents the G2S-specific associations. </w:t>
      </w:r>
    </w:p>
    <w:p w14:paraId="62566180" w14:textId="4BE4DC54" w:rsidR="002C4032" w:rsidRDefault="00E628CA" w:rsidP="00DD020C">
      <w:pPr>
        <w:rPr>
          <w:rFonts w:ascii="Arial" w:hAnsi="Arial" w:cs="Arial"/>
        </w:rPr>
      </w:pPr>
      <w:r w:rsidRPr="00E628CA">
        <w:rPr>
          <w:rFonts w:ascii="Arial" w:hAnsi="Arial" w:cs="Arial"/>
          <w:noProof/>
        </w:rPr>
        <w:lastRenderedPageBreak/>
        <w:drawing>
          <wp:inline distT="0" distB="0" distL="0" distR="0" wp14:anchorId="58AF1D86" wp14:editId="46ED9A47">
            <wp:extent cx="5434902" cy="6700723"/>
            <wp:effectExtent l="0" t="0" r="0" b="5080"/>
            <wp:docPr id="487318671" name="Picture 1" descr="A grid of images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18671" name="Picture 1" descr="A grid of images with a red line&#10;&#10;AI-generated content may be incorrect."/>
                    <pic:cNvPicPr/>
                  </pic:nvPicPr>
                  <pic:blipFill>
                    <a:blip r:embed="rId7"/>
                    <a:stretch>
                      <a:fillRect/>
                    </a:stretch>
                  </pic:blipFill>
                  <pic:spPr>
                    <a:xfrm>
                      <a:off x="0" y="0"/>
                      <a:ext cx="5447213" cy="6715902"/>
                    </a:xfrm>
                    <a:prstGeom prst="rect">
                      <a:avLst/>
                    </a:prstGeom>
                  </pic:spPr>
                </pic:pic>
              </a:graphicData>
            </a:graphic>
          </wp:inline>
        </w:drawing>
      </w:r>
    </w:p>
    <w:p w14:paraId="589AC17C" w14:textId="77A44750" w:rsidR="002C4032" w:rsidRDefault="002C4032">
      <w:pPr>
        <w:rPr>
          <w:rFonts w:ascii="Arial" w:hAnsi="Arial" w:cs="Arial"/>
        </w:rPr>
      </w:pPr>
      <w:r>
        <w:rPr>
          <w:rFonts w:ascii="Arial" w:hAnsi="Arial" w:cs="Arial"/>
        </w:rPr>
        <w:t>Figure S</w:t>
      </w:r>
      <w:r w:rsidR="005518E5">
        <w:rPr>
          <w:rFonts w:ascii="Arial" w:hAnsi="Arial" w:cs="Arial"/>
        </w:rPr>
        <w:t>2</w:t>
      </w:r>
      <w:r>
        <w:rPr>
          <w:rFonts w:ascii="Arial" w:hAnsi="Arial" w:cs="Arial"/>
        </w:rPr>
        <w:t>:</w:t>
      </w:r>
      <w:r w:rsidR="0064115F" w:rsidRPr="0064115F">
        <w:rPr>
          <w:rFonts w:ascii="Arial" w:hAnsi="Arial" w:cs="Arial"/>
        </w:rPr>
        <w:t xml:space="preserve"> </w:t>
      </w:r>
      <w:r w:rsidR="0064115F">
        <w:rPr>
          <w:rFonts w:ascii="Arial" w:hAnsi="Arial" w:cs="Arial"/>
        </w:rPr>
        <w:t xml:space="preserve">Comparison of GReX-Disease </w:t>
      </w:r>
      <w:r w:rsidR="00DE709C">
        <w:rPr>
          <w:rFonts w:ascii="Arial" w:hAnsi="Arial" w:cs="Arial"/>
        </w:rPr>
        <w:t>effect size estimate</w:t>
      </w:r>
      <w:r w:rsidR="0064115F">
        <w:rPr>
          <w:rFonts w:ascii="Arial" w:hAnsi="Arial" w:cs="Arial"/>
        </w:rPr>
        <w:t xml:space="preserve">s as called by the G2S and GTEx models. The x axis details the normalized </w:t>
      </w:r>
      <w:r w:rsidR="00DE709C">
        <w:rPr>
          <w:rFonts w:ascii="Arial" w:hAnsi="Arial" w:cs="Arial"/>
        </w:rPr>
        <w:t>effect size estimate</w:t>
      </w:r>
      <w:r w:rsidR="0064115F">
        <w:rPr>
          <w:rFonts w:ascii="Arial" w:hAnsi="Arial" w:cs="Arial"/>
        </w:rPr>
        <w:t xml:space="preserve"> of GReX on disease risk in G2S. The y axis position of a point represents the normalized </w:t>
      </w:r>
      <w:r w:rsidR="00DE709C">
        <w:rPr>
          <w:rFonts w:ascii="Arial" w:hAnsi="Arial" w:cs="Arial"/>
        </w:rPr>
        <w:t>effect size estimate</w:t>
      </w:r>
      <w:r w:rsidR="0064115F">
        <w:rPr>
          <w:rFonts w:ascii="Arial" w:hAnsi="Arial" w:cs="Arial"/>
        </w:rPr>
        <w:t xml:space="preserve"> of that same gene-disease association as identified in the GTEx model. The trendline represents a linear regression with the correlation of points across the two models recorded in the upper left quadrant. Rows represent diseases and columns represent G2S models. These associations are not filtered for significance.</w:t>
      </w:r>
    </w:p>
    <w:p w14:paraId="70961904" w14:textId="77777777" w:rsidR="002C4032" w:rsidRDefault="002C4032">
      <w:pPr>
        <w:rPr>
          <w:rFonts w:ascii="Arial" w:hAnsi="Arial" w:cs="Arial"/>
        </w:rPr>
      </w:pPr>
    </w:p>
    <w:p w14:paraId="4C91E906" w14:textId="77777777" w:rsidR="002C4032" w:rsidRDefault="002C4032">
      <w:pPr>
        <w:rPr>
          <w:rFonts w:ascii="Arial" w:hAnsi="Arial" w:cs="Arial"/>
        </w:rPr>
      </w:pPr>
    </w:p>
    <w:p w14:paraId="3F36BDCA" w14:textId="22E98A95" w:rsidR="002C4032" w:rsidRDefault="00E628CA">
      <w:pPr>
        <w:rPr>
          <w:rFonts w:ascii="Arial" w:hAnsi="Arial" w:cs="Arial"/>
        </w:rPr>
      </w:pPr>
      <w:r w:rsidRPr="00E628CA">
        <w:rPr>
          <w:rFonts w:ascii="Arial" w:hAnsi="Arial" w:cs="Arial"/>
          <w:noProof/>
        </w:rPr>
        <w:drawing>
          <wp:inline distT="0" distB="0" distL="0" distR="0" wp14:anchorId="747630A5" wp14:editId="480C540F">
            <wp:extent cx="5383987" cy="6630473"/>
            <wp:effectExtent l="0" t="0" r="7620" b="0"/>
            <wp:docPr id="179586472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4728" name="Picture 1" descr="A screenshot of a graph&#10;&#10;AI-generated content may be incorrect."/>
                    <pic:cNvPicPr/>
                  </pic:nvPicPr>
                  <pic:blipFill>
                    <a:blip r:embed="rId8"/>
                    <a:stretch>
                      <a:fillRect/>
                    </a:stretch>
                  </pic:blipFill>
                  <pic:spPr>
                    <a:xfrm>
                      <a:off x="0" y="0"/>
                      <a:ext cx="5401993" cy="6652647"/>
                    </a:xfrm>
                    <a:prstGeom prst="rect">
                      <a:avLst/>
                    </a:prstGeom>
                  </pic:spPr>
                </pic:pic>
              </a:graphicData>
            </a:graphic>
          </wp:inline>
        </w:drawing>
      </w:r>
    </w:p>
    <w:p w14:paraId="60F80BF1" w14:textId="25F6B67F" w:rsidR="002C4032" w:rsidRDefault="002C4032">
      <w:pPr>
        <w:rPr>
          <w:rFonts w:ascii="Arial" w:hAnsi="Arial" w:cs="Arial"/>
        </w:rPr>
      </w:pPr>
      <w:r>
        <w:rPr>
          <w:rFonts w:ascii="Arial" w:hAnsi="Arial" w:cs="Arial"/>
        </w:rPr>
        <w:t>Figure S</w:t>
      </w:r>
      <w:r w:rsidR="005518E5">
        <w:rPr>
          <w:rFonts w:ascii="Arial" w:hAnsi="Arial" w:cs="Arial"/>
        </w:rPr>
        <w:t>3</w:t>
      </w:r>
      <w:r w:rsidR="0064115F">
        <w:rPr>
          <w:rFonts w:ascii="Arial" w:hAnsi="Arial" w:cs="Arial"/>
        </w:rPr>
        <w:t>:</w:t>
      </w:r>
      <w:r w:rsidR="0064115F" w:rsidRPr="0064115F">
        <w:rPr>
          <w:rFonts w:ascii="Arial" w:hAnsi="Arial" w:cs="Arial"/>
        </w:rPr>
        <w:t xml:space="preserve"> </w:t>
      </w:r>
      <w:r w:rsidR="0064115F">
        <w:rPr>
          <w:rFonts w:ascii="Arial" w:hAnsi="Arial" w:cs="Arial"/>
        </w:rPr>
        <w:t xml:space="preserve">Comparison of GReX-Disease </w:t>
      </w:r>
      <w:r w:rsidR="00DE709C">
        <w:rPr>
          <w:rFonts w:ascii="Arial" w:hAnsi="Arial" w:cs="Arial"/>
        </w:rPr>
        <w:t>effect size estimate</w:t>
      </w:r>
      <w:r w:rsidR="0064115F">
        <w:rPr>
          <w:rFonts w:ascii="Arial" w:hAnsi="Arial" w:cs="Arial"/>
        </w:rPr>
        <w:t xml:space="preserve">s as called by the G2S and GTEx models. The x axis details the normalized </w:t>
      </w:r>
      <w:r w:rsidR="00DE709C">
        <w:rPr>
          <w:rFonts w:ascii="Arial" w:hAnsi="Arial" w:cs="Arial"/>
        </w:rPr>
        <w:t>effect size estimate</w:t>
      </w:r>
      <w:r w:rsidR="0064115F">
        <w:rPr>
          <w:rFonts w:ascii="Arial" w:hAnsi="Arial" w:cs="Arial"/>
        </w:rPr>
        <w:t xml:space="preserve"> of GReX on disease risk in G2S. The y axis position of a point represents the normalized </w:t>
      </w:r>
      <w:r w:rsidR="00DE709C">
        <w:rPr>
          <w:rFonts w:ascii="Arial" w:hAnsi="Arial" w:cs="Arial"/>
        </w:rPr>
        <w:t>effect size estimate</w:t>
      </w:r>
      <w:r w:rsidR="0064115F">
        <w:rPr>
          <w:rFonts w:ascii="Arial" w:hAnsi="Arial" w:cs="Arial"/>
        </w:rPr>
        <w:t xml:space="preserve"> of that same gene-disease association as identified in the GTEx model. The trendline represents a linear regression with the correlation of points across the two models recorded in the upper left quadrant. Rows represent diseases and columns represent G2S models. These associations are filtered for significance using GReX-</w:t>
      </w:r>
      <w:r w:rsidR="0064115F">
        <w:rPr>
          <w:rFonts w:ascii="Arial" w:hAnsi="Arial" w:cs="Arial"/>
        </w:rPr>
        <w:lastRenderedPageBreak/>
        <w:t>disease associations that surpass a False-discovery rate threshold of 0.05 in either GTEx or G2S.</w:t>
      </w:r>
    </w:p>
    <w:p w14:paraId="4CF6B0D7" w14:textId="44FABE71" w:rsidR="002C4032" w:rsidRDefault="00E628CA">
      <w:pPr>
        <w:rPr>
          <w:rFonts w:ascii="Arial" w:hAnsi="Arial" w:cs="Arial"/>
        </w:rPr>
      </w:pPr>
      <w:r w:rsidRPr="00E628CA">
        <w:rPr>
          <w:rFonts w:ascii="Arial" w:hAnsi="Arial" w:cs="Arial"/>
          <w:noProof/>
        </w:rPr>
        <w:drawing>
          <wp:inline distT="0" distB="0" distL="0" distR="0" wp14:anchorId="6268DB53" wp14:editId="634119EC">
            <wp:extent cx="5613621" cy="6934261"/>
            <wp:effectExtent l="0" t="0" r="6350" b="0"/>
            <wp:docPr id="17529737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73787" name="Picture 1" descr="A screenshot of a computer screen&#10;&#10;AI-generated content may be incorrect."/>
                    <pic:cNvPicPr/>
                  </pic:nvPicPr>
                  <pic:blipFill>
                    <a:blip r:embed="rId9"/>
                    <a:stretch>
                      <a:fillRect/>
                    </a:stretch>
                  </pic:blipFill>
                  <pic:spPr>
                    <a:xfrm>
                      <a:off x="0" y="0"/>
                      <a:ext cx="5633434" cy="6958735"/>
                    </a:xfrm>
                    <a:prstGeom prst="rect">
                      <a:avLst/>
                    </a:prstGeom>
                  </pic:spPr>
                </pic:pic>
              </a:graphicData>
            </a:graphic>
          </wp:inline>
        </w:drawing>
      </w:r>
    </w:p>
    <w:p w14:paraId="36712E4B" w14:textId="6A465945" w:rsidR="002C4032" w:rsidRDefault="002C4032">
      <w:pPr>
        <w:rPr>
          <w:rFonts w:ascii="Arial" w:hAnsi="Arial" w:cs="Arial"/>
        </w:rPr>
      </w:pPr>
      <w:r>
        <w:rPr>
          <w:rFonts w:ascii="Arial" w:hAnsi="Arial" w:cs="Arial"/>
        </w:rPr>
        <w:t>Figure S</w:t>
      </w:r>
      <w:r w:rsidR="00675F7F">
        <w:rPr>
          <w:rFonts w:ascii="Arial" w:hAnsi="Arial" w:cs="Arial"/>
        </w:rPr>
        <w:t>4</w:t>
      </w:r>
      <w:r w:rsidR="0064115F">
        <w:rPr>
          <w:rFonts w:ascii="Arial" w:hAnsi="Arial" w:cs="Arial"/>
        </w:rPr>
        <w:t xml:space="preserve">: Comparison of GReX-Disease p-values as called by the G2S and GTEx models. The x axis details the </w:t>
      </w:r>
      <w:r w:rsidR="00DE709C">
        <w:rPr>
          <w:rFonts w:ascii="Arial" w:hAnsi="Arial" w:cs="Arial"/>
        </w:rPr>
        <w:t>effect size estimate</w:t>
      </w:r>
      <w:r w:rsidR="0064115F">
        <w:rPr>
          <w:rFonts w:ascii="Arial" w:hAnsi="Arial" w:cs="Arial"/>
        </w:rPr>
        <w:t xml:space="preserve"> p-value for G2S. The y axis position of a point represents the p-value of that same gene-disease association as identified in the GTEx model. The trendline represents a linear regression with the correlation of points across the two models recorded in the upper left quadrant. Rows represent </w:t>
      </w:r>
      <w:r w:rsidR="0064115F">
        <w:rPr>
          <w:rFonts w:ascii="Arial" w:hAnsi="Arial" w:cs="Arial"/>
        </w:rPr>
        <w:lastRenderedPageBreak/>
        <w:t>diseases and columns represent G2S models. These associations are not filtered for significance.</w:t>
      </w:r>
    </w:p>
    <w:p w14:paraId="253111E5" w14:textId="4AA9BFD7" w:rsidR="003B4CFC" w:rsidRDefault="00E628CA" w:rsidP="0064115F">
      <w:pPr>
        <w:rPr>
          <w:rFonts w:ascii="Arial" w:hAnsi="Arial" w:cs="Arial"/>
        </w:rPr>
      </w:pPr>
      <w:r w:rsidRPr="00E628CA">
        <w:rPr>
          <w:rFonts w:ascii="Arial" w:hAnsi="Arial" w:cs="Arial"/>
          <w:noProof/>
        </w:rPr>
        <w:drawing>
          <wp:inline distT="0" distB="0" distL="0" distR="0" wp14:anchorId="6D3169C7" wp14:editId="0483A6DC">
            <wp:extent cx="5444441" cy="6794500"/>
            <wp:effectExtent l="0" t="0" r="4445" b="6350"/>
            <wp:docPr id="208145727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57277" name="Picture 1" descr="A screenshot of a graph&#10;&#10;AI-generated content may be incorrect."/>
                    <pic:cNvPicPr/>
                  </pic:nvPicPr>
                  <pic:blipFill>
                    <a:blip r:embed="rId10"/>
                    <a:stretch>
                      <a:fillRect/>
                    </a:stretch>
                  </pic:blipFill>
                  <pic:spPr>
                    <a:xfrm>
                      <a:off x="0" y="0"/>
                      <a:ext cx="5452023" cy="6803962"/>
                    </a:xfrm>
                    <a:prstGeom prst="rect">
                      <a:avLst/>
                    </a:prstGeom>
                  </pic:spPr>
                </pic:pic>
              </a:graphicData>
            </a:graphic>
          </wp:inline>
        </w:drawing>
      </w:r>
    </w:p>
    <w:p w14:paraId="51197791" w14:textId="3183A3B4" w:rsidR="0064115F" w:rsidRDefault="002C4032" w:rsidP="0064115F">
      <w:pPr>
        <w:rPr>
          <w:rFonts w:ascii="Arial" w:hAnsi="Arial" w:cs="Arial"/>
        </w:rPr>
      </w:pPr>
      <w:r>
        <w:rPr>
          <w:rFonts w:ascii="Arial" w:hAnsi="Arial" w:cs="Arial"/>
        </w:rPr>
        <w:t>Figure S</w:t>
      </w:r>
      <w:r w:rsidR="00675F7F">
        <w:rPr>
          <w:rFonts w:ascii="Arial" w:hAnsi="Arial" w:cs="Arial"/>
        </w:rPr>
        <w:t>5</w:t>
      </w:r>
      <w:r w:rsidR="0064115F">
        <w:rPr>
          <w:rFonts w:ascii="Arial" w:hAnsi="Arial" w:cs="Arial"/>
        </w:rPr>
        <w:t xml:space="preserve">: Comparison of GReX-Disease p-values as called by the G2S and GTEx models. The x axis details the </w:t>
      </w:r>
      <w:r w:rsidR="00DE709C">
        <w:rPr>
          <w:rFonts w:ascii="Arial" w:hAnsi="Arial" w:cs="Arial"/>
        </w:rPr>
        <w:t>effect size estimate</w:t>
      </w:r>
      <w:r w:rsidR="0064115F">
        <w:rPr>
          <w:rFonts w:ascii="Arial" w:hAnsi="Arial" w:cs="Arial"/>
        </w:rPr>
        <w:t xml:space="preserve"> p-value for G2S. The y axis position of a point represents the p-value of that same gene-disease association as identified in the GTEx model. The trendline represents a linear regression with the correlation of points across the two models recorded in the upper left quadrant. Rows represent diseases and columns represent G2S models. These associations are filtered for </w:t>
      </w:r>
      <w:r w:rsidR="0064115F">
        <w:rPr>
          <w:rFonts w:ascii="Arial" w:hAnsi="Arial" w:cs="Arial"/>
        </w:rPr>
        <w:lastRenderedPageBreak/>
        <w:t>significance using GReX-disease associations that surpass a false-discovery rate threshold of 0.05 in either GTEx or G2S.</w:t>
      </w:r>
    </w:p>
    <w:p w14:paraId="2A5166BF" w14:textId="77777777" w:rsidR="002C4032" w:rsidRDefault="002C4032">
      <w:pPr>
        <w:rPr>
          <w:rFonts w:ascii="Arial" w:hAnsi="Arial" w:cs="Arial"/>
        </w:rPr>
      </w:pPr>
    </w:p>
    <w:p w14:paraId="6E7AE3C8" w14:textId="16901A2F" w:rsidR="00A63643" w:rsidRDefault="009B0F23">
      <w:pPr>
        <w:rPr>
          <w:rFonts w:ascii="Arial" w:hAnsi="Arial" w:cs="Arial"/>
        </w:rPr>
      </w:pPr>
      <w:r w:rsidRPr="009B0F23">
        <w:rPr>
          <w:rFonts w:ascii="Arial" w:hAnsi="Arial" w:cs="Arial"/>
          <w:noProof/>
        </w:rPr>
        <w:drawing>
          <wp:inline distT="0" distB="0" distL="0" distR="0" wp14:anchorId="2C83998D" wp14:editId="4211CB1B">
            <wp:extent cx="5393781" cy="7059168"/>
            <wp:effectExtent l="0" t="0" r="0" b="8890"/>
            <wp:docPr id="14590995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9951" name="Picture 1" descr="A screenshot of a graph&#10;&#10;AI-generated content may be incorrect."/>
                    <pic:cNvPicPr/>
                  </pic:nvPicPr>
                  <pic:blipFill>
                    <a:blip r:embed="rId11"/>
                    <a:stretch>
                      <a:fillRect/>
                    </a:stretch>
                  </pic:blipFill>
                  <pic:spPr>
                    <a:xfrm>
                      <a:off x="0" y="0"/>
                      <a:ext cx="5400276" cy="7067669"/>
                    </a:xfrm>
                    <a:prstGeom prst="rect">
                      <a:avLst/>
                    </a:prstGeom>
                  </pic:spPr>
                </pic:pic>
              </a:graphicData>
            </a:graphic>
          </wp:inline>
        </w:drawing>
      </w:r>
      <w:r w:rsidR="002C4032">
        <w:rPr>
          <w:rFonts w:ascii="Arial" w:hAnsi="Arial" w:cs="Arial"/>
        </w:rPr>
        <w:t>Figure S</w:t>
      </w:r>
      <w:r w:rsidR="00675F7F">
        <w:rPr>
          <w:rFonts w:ascii="Arial" w:hAnsi="Arial" w:cs="Arial"/>
        </w:rPr>
        <w:t>6</w:t>
      </w:r>
      <w:r w:rsidR="0064115F">
        <w:rPr>
          <w:rFonts w:ascii="Arial" w:hAnsi="Arial" w:cs="Arial"/>
        </w:rPr>
        <w:t xml:space="preserve">: Distribution of the number of </w:t>
      </w:r>
      <w:r w:rsidR="00DE709C">
        <w:rPr>
          <w:rFonts w:ascii="Arial" w:hAnsi="Arial" w:cs="Arial"/>
        </w:rPr>
        <w:t>SNP feature</w:t>
      </w:r>
      <w:r w:rsidR="0064115F">
        <w:rPr>
          <w:rFonts w:ascii="Arial" w:hAnsi="Arial" w:cs="Arial"/>
        </w:rPr>
        <w:t xml:space="preserve">s per gene unique to the G2S training model in red, GTEx training model in green, and those that are shared in blue. Boxplots </w:t>
      </w:r>
      <w:r w:rsidR="0064115F">
        <w:rPr>
          <w:rFonts w:ascii="Arial" w:hAnsi="Arial" w:cs="Arial"/>
        </w:rPr>
        <w:lastRenderedPageBreak/>
        <w:t>represent median values and the interquartile range.</w:t>
      </w:r>
      <w:r w:rsidR="002633E3">
        <w:rPr>
          <w:rFonts w:ascii="Arial" w:hAnsi="Arial" w:cs="Arial"/>
        </w:rPr>
        <w:t xml:space="preserve"> Columns represent G2S models and rows represent psychiatric diseases.</w:t>
      </w:r>
    </w:p>
    <w:p w14:paraId="4B2C764F" w14:textId="77777777" w:rsidR="00A63643" w:rsidRDefault="00A63643">
      <w:pPr>
        <w:rPr>
          <w:rFonts w:ascii="Arial" w:hAnsi="Arial" w:cs="Arial"/>
        </w:rPr>
      </w:pPr>
    </w:p>
    <w:p w14:paraId="0239FF0C" w14:textId="77777777" w:rsidR="00A63643" w:rsidRDefault="00A63643">
      <w:pPr>
        <w:rPr>
          <w:rFonts w:ascii="Arial" w:hAnsi="Arial" w:cs="Arial"/>
        </w:rPr>
      </w:pPr>
    </w:p>
    <w:p w14:paraId="0E8655A2" w14:textId="6AED4BFE" w:rsidR="00A12AAA" w:rsidRDefault="009B0F23">
      <w:pPr>
        <w:rPr>
          <w:rFonts w:ascii="Arial" w:hAnsi="Arial" w:cs="Arial"/>
        </w:rPr>
      </w:pPr>
      <w:r w:rsidRPr="009B0F23">
        <w:rPr>
          <w:rFonts w:ascii="Arial" w:hAnsi="Arial" w:cs="Arial"/>
          <w:noProof/>
        </w:rPr>
        <w:drawing>
          <wp:inline distT="0" distB="0" distL="0" distR="0" wp14:anchorId="2C8938B3" wp14:editId="325496EA">
            <wp:extent cx="5486533" cy="6509982"/>
            <wp:effectExtent l="0" t="0" r="0" b="5715"/>
            <wp:docPr id="204364357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43570" name="Picture 1" descr="A screenshot of a graph&#10;&#10;AI-generated content may be incorrect."/>
                    <pic:cNvPicPr/>
                  </pic:nvPicPr>
                  <pic:blipFill>
                    <a:blip r:embed="rId12"/>
                    <a:stretch>
                      <a:fillRect/>
                    </a:stretch>
                  </pic:blipFill>
                  <pic:spPr>
                    <a:xfrm>
                      <a:off x="0" y="0"/>
                      <a:ext cx="5490931" cy="6515200"/>
                    </a:xfrm>
                    <a:prstGeom prst="rect">
                      <a:avLst/>
                    </a:prstGeom>
                  </pic:spPr>
                </pic:pic>
              </a:graphicData>
            </a:graphic>
          </wp:inline>
        </w:drawing>
      </w:r>
    </w:p>
    <w:p w14:paraId="38B05361" w14:textId="219E647C" w:rsidR="00675F7F" w:rsidRDefault="00A12AAA">
      <w:pPr>
        <w:rPr>
          <w:rFonts w:ascii="Arial" w:hAnsi="Arial" w:cs="Arial"/>
        </w:rPr>
      </w:pPr>
      <w:r>
        <w:rPr>
          <w:rFonts w:ascii="Arial" w:hAnsi="Arial" w:cs="Arial"/>
        </w:rPr>
        <w:t>Figure S</w:t>
      </w:r>
      <w:r w:rsidR="00675F7F">
        <w:rPr>
          <w:rFonts w:ascii="Arial" w:hAnsi="Arial" w:cs="Arial"/>
        </w:rPr>
        <w:t>7</w:t>
      </w:r>
      <w:r w:rsidR="002633E3">
        <w:rPr>
          <w:rFonts w:ascii="Arial" w:hAnsi="Arial" w:cs="Arial"/>
        </w:rPr>
        <w:t xml:space="preserve">: Comparative distribution of </w:t>
      </w:r>
      <w:r w:rsidR="00DE709C">
        <w:rPr>
          <w:rFonts w:ascii="Arial" w:hAnsi="Arial" w:cs="Arial"/>
        </w:rPr>
        <w:t>SNP feature</w:t>
      </w:r>
      <w:r w:rsidR="002633E3">
        <w:rPr>
          <w:rFonts w:ascii="Arial" w:hAnsi="Arial" w:cs="Arial"/>
        </w:rPr>
        <w:t xml:space="preserve"> </w:t>
      </w:r>
      <w:r w:rsidR="00DE709C">
        <w:rPr>
          <w:rFonts w:ascii="Arial" w:hAnsi="Arial" w:cs="Arial"/>
        </w:rPr>
        <w:t>weight</w:t>
      </w:r>
      <w:r w:rsidR="002633E3">
        <w:rPr>
          <w:rFonts w:ascii="Arial" w:hAnsi="Arial" w:cs="Arial"/>
        </w:rPr>
        <w:t xml:space="preserve">s matched by gene across the G2S and GTEx models. The x axis details the weight of a </w:t>
      </w:r>
      <w:r w:rsidR="00DE709C">
        <w:rPr>
          <w:rFonts w:ascii="Arial" w:hAnsi="Arial" w:cs="Arial"/>
        </w:rPr>
        <w:t>SNP feature</w:t>
      </w:r>
      <w:r w:rsidR="002633E3">
        <w:rPr>
          <w:rFonts w:ascii="Arial" w:hAnsi="Arial" w:cs="Arial"/>
        </w:rPr>
        <w:t xml:space="preserve"> on gene expression in G2S. The y axis position of a point represents the weight of that same SNP-gene association as identified in the GTEx model. The trendline represents a </w:t>
      </w:r>
      <w:r w:rsidR="002633E3">
        <w:rPr>
          <w:rFonts w:ascii="Arial" w:hAnsi="Arial" w:cs="Arial"/>
        </w:rPr>
        <w:lastRenderedPageBreak/>
        <w:t xml:space="preserve">linear regression with the correlation value recorded in the lower right quadrant. Columns represent G2S </w:t>
      </w:r>
      <w:proofErr w:type="gramStart"/>
      <w:r w:rsidR="002633E3">
        <w:rPr>
          <w:rFonts w:ascii="Arial" w:hAnsi="Arial" w:cs="Arial"/>
        </w:rPr>
        <w:t>models</w:t>
      </w:r>
      <w:proofErr w:type="gramEnd"/>
      <w:r w:rsidR="002633E3">
        <w:rPr>
          <w:rFonts w:ascii="Arial" w:hAnsi="Arial" w:cs="Arial"/>
        </w:rPr>
        <w:t xml:space="preserve"> and the rows represent different psychiatric diseases</w:t>
      </w:r>
      <w:r w:rsidR="00675F7F">
        <w:rPr>
          <w:rFonts w:ascii="Arial" w:hAnsi="Arial" w:cs="Arial"/>
        </w:rPr>
        <w:t>.</w:t>
      </w:r>
    </w:p>
    <w:p w14:paraId="13B7911F" w14:textId="57EC45AE" w:rsidR="002C4032" w:rsidRDefault="002C4032">
      <w:pPr>
        <w:rPr>
          <w:rFonts w:ascii="Arial" w:hAnsi="Arial" w:cs="Arial"/>
        </w:rPr>
      </w:pPr>
      <w:r>
        <w:rPr>
          <w:rFonts w:ascii="Arial" w:hAnsi="Arial" w:cs="Arial"/>
        </w:rPr>
        <w:br w:type="page"/>
      </w:r>
    </w:p>
    <w:p w14:paraId="7AA5A77C" w14:textId="77777777" w:rsidR="00675F7F" w:rsidRDefault="00675F7F" w:rsidP="00675F7F">
      <w:pPr>
        <w:rPr>
          <w:rFonts w:ascii="Arial" w:hAnsi="Arial" w:cs="Arial"/>
        </w:rPr>
      </w:pPr>
      <w:r>
        <w:rPr>
          <w:rFonts w:ascii="Arial" w:hAnsi="Arial" w:cs="Arial"/>
          <w:noProof/>
        </w:rPr>
        <w:lastRenderedPageBreak/>
        <w:drawing>
          <wp:inline distT="0" distB="0" distL="0" distR="0" wp14:anchorId="56ACAD22" wp14:editId="397AE27E">
            <wp:extent cx="5905500" cy="7217833"/>
            <wp:effectExtent l="0" t="0" r="0" b="2540"/>
            <wp:docPr id="686602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02647" name="Picture 686602647"/>
                    <pic:cNvPicPr/>
                  </pic:nvPicPr>
                  <pic:blipFill>
                    <a:blip r:embed="rId13"/>
                    <a:stretch>
                      <a:fillRect/>
                    </a:stretch>
                  </pic:blipFill>
                  <pic:spPr>
                    <a:xfrm>
                      <a:off x="0" y="0"/>
                      <a:ext cx="5920717" cy="7236431"/>
                    </a:xfrm>
                    <a:prstGeom prst="rect">
                      <a:avLst/>
                    </a:prstGeom>
                  </pic:spPr>
                </pic:pic>
              </a:graphicData>
            </a:graphic>
          </wp:inline>
        </w:drawing>
      </w:r>
    </w:p>
    <w:p w14:paraId="40173DDA" w14:textId="5F9DB583" w:rsidR="00675F7F" w:rsidRDefault="00675F7F" w:rsidP="00675F7F">
      <w:pPr>
        <w:rPr>
          <w:rFonts w:ascii="Arial" w:hAnsi="Arial" w:cs="Arial"/>
        </w:rPr>
      </w:pPr>
      <w:r>
        <w:rPr>
          <w:rFonts w:ascii="Arial" w:hAnsi="Arial" w:cs="Arial"/>
        </w:rPr>
        <w:t xml:space="preserve">Figure S8: </w:t>
      </w:r>
      <w:r w:rsidRPr="00D7280C">
        <w:rPr>
          <w:rFonts w:ascii="Arial" w:hAnsi="Arial" w:cs="Arial"/>
        </w:rPr>
        <w:t xml:space="preserve">Comparison of </w:t>
      </w:r>
      <w:r>
        <w:rPr>
          <w:rFonts w:ascii="Arial" w:hAnsi="Arial" w:cs="Arial"/>
        </w:rPr>
        <w:t>prediction performance</w:t>
      </w:r>
      <w:r w:rsidRPr="00D7280C">
        <w:rPr>
          <w:rFonts w:ascii="Arial" w:hAnsi="Arial" w:cs="Arial"/>
        </w:rPr>
        <w:t xml:space="preserve"> of </w:t>
      </w:r>
      <w:r w:rsidR="00DE709C">
        <w:rPr>
          <w:rFonts w:ascii="Arial" w:hAnsi="Arial" w:cs="Arial"/>
        </w:rPr>
        <w:t>SNP feature</w:t>
      </w:r>
      <w:r w:rsidRPr="00D7280C">
        <w:rPr>
          <w:rFonts w:ascii="Arial" w:hAnsi="Arial" w:cs="Arial"/>
        </w:rPr>
        <w:t>s on gene expression in SCZ analysis between the African American G2S model and GTEx. Each box plot shows the median and the interquartile range</w:t>
      </w:r>
      <w:r>
        <w:rPr>
          <w:rFonts w:ascii="Arial" w:hAnsi="Arial" w:cs="Arial"/>
        </w:rPr>
        <w:t>. Rows represent psychiatric diseases and columns represent G2S models.</w:t>
      </w:r>
    </w:p>
    <w:p w14:paraId="3AAC5204" w14:textId="15FD050B" w:rsidR="00675F7F" w:rsidRDefault="009B0F23" w:rsidP="00DD020C">
      <w:pPr>
        <w:rPr>
          <w:rFonts w:ascii="Arial" w:hAnsi="Arial" w:cs="Arial"/>
        </w:rPr>
      </w:pPr>
      <w:r w:rsidRPr="009B0F23">
        <w:rPr>
          <w:rFonts w:ascii="Arial" w:hAnsi="Arial" w:cs="Arial"/>
          <w:noProof/>
        </w:rPr>
        <w:lastRenderedPageBreak/>
        <w:drawing>
          <wp:inline distT="0" distB="0" distL="0" distR="0" wp14:anchorId="26B72D19" wp14:editId="16EBC379">
            <wp:extent cx="5943600" cy="7208520"/>
            <wp:effectExtent l="0" t="0" r="0" b="0"/>
            <wp:docPr id="42829760" name="Picture 1" descr="A graph of a graph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9760" name="Picture 1" descr="A graph of a graph with a blue line&#10;&#10;AI-generated content may be incorrect."/>
                    <pic:cNvPicPr/>
                  </pic:nvPicPr>
                  <pic:blipFill>
                    <a:blip r:embed="rId14"/>
                    <a:stretch>
                      <a:fillRect/>
                    </a:stretch>
                  </pic:blipFill>
                  <pic:spPr>
                    <a:xfrm>
                      <a:off x="0" y="0"/>
                      <a:ext cx="5943600" cy="7208520"/>
                    </a:xfrm>
                    <a:prstGeom prst="rect">
                      <a:avLst/>
                    </a:prstGeom>
                  </pic:spPr>
                </pic:pic>
              </a:graphicData>
            </a:graphic>
          </wp:inline>
        </w:drawing>
      </w:r>
    </w:p>
    <w:p w14:paraId="168B98E9" w14:textId="49043636" w:rsidR="00675F7F" w:rsidRDefault="00675F7F" w:rsidP="00DD020C">
      <w:pPr>
        <w:rPr>
          <w:rFonts w:ascii="Arial" w:hAnsi="Arial" w:cs="Arial"/>
        </w:rPr>
      </w:pPr>
      <w:r>
        <w:rPr>
          <w:rFonts w:ascii="Arial" w:hAnsi="Arial" w:cs="Arial"/>
        </w:rPr>
        <w:t xml:space="preserve">Figure S9: Comparison of prediction performance r2 values between shared genes across G2S and GTEx models.  The dotted line represents y=x. The blue line represents a linear regression of all points. Panel rows represent diseases while columns represent the different G2S models. </w:t>
      </w:r>
    </w:p>
    <w:p w14:paraId="61233831" w14:textId="781D4922" w:rsidR="00083C76" w:rsidRDefault="00083C76" w:rsidP="00DD020C">
      <w:pPr>
        <w:rPr>
          <w:rFonts w:ascii="Arial" w:hAnsi="Arial" w:cs="Arial"/>
        </w:rPr>
      </w:pPr>
      <w:r>
        <w:rPr>
          <w:rFonts w:ascii="Arial" w:hAnsi="Arial" w:cs="Arial"/>
          <w:noProof/>
        </w:rPr>
        <w:lastRenderedPageBreak/>
        <w:drawing>
          <wp:inline distT="0" distB="0" distL="0" distR="0" wp14:anchorId="12FC08BD" wp14:editId="0AC358AD">
            <wp:extent cx="5943600" cy="7264400"/>
            <wp:effectExtent l="0" t="0" r="0" b="0"/>
            <wp:docPr id="12866939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93986" name="Picture 1286693986"/>
                    <pic:cNvPicPr/>
                  </pic:nvPicPr>
                  <pic:blipFill>
                    <a:blip r:embed="rId15"/>
                    <a:stretch>
                      <a:fillRect/>
                    </a:stretch>
                  </pic:blipFill>
                  <pic:spPr>
                    <a:xfrm>
                      <a:off x="0" y="0"/>
                      <a:ext cx="5943600" cy="7264400"/>
                    </a:xfrm>
                    <a:prstGeom prst="rect">
                      <a:avLst/>
                    </a:prstGeom>
                  </pic:spPr>
                </pic:pic>
              </a:graphicData>
            </a:graphic>
          </wp:inline>
        </w:drawing>
      </w:r>
    </w:p>
    <w:p w14:paraId="063F7C13" w14:textId="0F4F0293" w:rsidR="00083C76" w:rsidRDefault="00083C76" w:rsidP="00DD020C">
      <w:pPr>
        <w:rPr>
          <w:rFonts w:ascii="Arial" w:hAnsi="Arial" w:cs="Arial"/>
        </w:rPr>
      </w:pPr>
      <w:r>
        <w:rPr>
          <w:rFonts w:ascii="Arial" w:hAnsi="Arial" w:cs="Arial"/>
        </w:rPr>
        <w:t>Figure S</w:t>
      </w:r>
      <w:r w:rsidR="00675F7F">
        <w:rPr>
          <w:rFonts w:ascii="Arial" w:hAnsi="Arial" w:cs="Arial"/>
        </w:rPr>
        <w:t>10</w:t>
      </w:r>
      <w:r w:rsidR="002633E3">
        <w:rPr>
          <w:rFonts w:ascii="Arial" w:hAnsi="Arial" w:cs="Arial"/>
        </w:rPr>
        <w:t xml:space="preserve">: </w:t>
      </w:r>
      <w:r w:rsidR="002633E3" w:rsidRPr="002633E3">
        <w:rPr>
          <w:rFonts w:ascii="Arial" w:hAnsi="Arial" w:cs="Arial"/>
        </w:rPr>
        <w:t xml:space="preserve">Comparison of </w:t>
      </w:r>
      <w:r w:rsidR="00DE709C">
        <w:rPr>
          <w:rFonts w:ascii="Arial" w:hAnsi="Arial" w:cs="Arial"/>
        </w:rPr>
        <w:t>weight</w:t>
      </w:r>
      <w:r w:rsidR="002633E3" w:rsidRPr="002633E3">
        <w:rPr>
          <w:rFonts w:ascii="Arial" w:hAnsi="Arial" w:cs="Arial"/>
        </w:rPr>
        <w:t xml:space="preserve"> magnitudes of </w:t>
      </w:r>
      <w:r w:rsidR="00DE709C">
        <w:rPr>
          <w:rFonts w:ascii="Arial" w:hAnsi="Arial" w:cs="Arial"/>
        </w:rPr>
        <w:t>SNP feature</w:t>
      </w:r>
      <w:r w:rsidR="002633E3" w:rsidRPr="002633E3">
        <w:rPr>
          <w:rFonts w:ascii="Arial" w:hAnsi="Arial" w:cs="Arial"/>
        </w:rPr>
        <w:t xml:space="preserve">s on gene expression in </w:t>
      </w:r>
      <w:r w:rsidR="002633E3">
        <w:rPr>
          <w:rFonts w:ascii="Arial" w:hAnsi="Arial" w:cs="Arial"/>
        </w:rPr>
        <w:t>TWAS</w:t>
      </w:r>
      <w:r w:rsidR="002633E3" w:rsidRPr="002633E3">
        <w:rPr>
          <w:rFonts w:ascii="Arial" w:hAnsi="Arial" w:cs="Arial"/>
        </w:rPr>
        <w:t xml:space="preserve"> analys</w:t>
      </w:r>
      <w:r w:rsidR="002633E3">
        <w:rPr>
          <w:rFonts w:ascii="Arial" w:hAnsi="Arial" w:cs="Arial"/>
        </w:rPr>
        <w:t>e</w:t>
      </w:r>
      <w:r w:rsidR="002633E3" w:rsidRPr="002633E3">
        <w:rPr>
          <w:rFonts w:ascii="Arial" w:hAnsi="Arial" w:cs="Arial"/>
        </w:rPr>
        <w:t xml:space="preserve">s </w:t>
      </w:r>
      <w:r w:rsidR="002633E3">
        <w:rPr>
          <w:rFonts w:ascii="Arial" w:hAnsi="Arial" w:cs="Arial"/>
        </w:rPr>
        <w:t xml:space="preserve"> across </w:t>
      </w:r>
      <w:r w:rsidR="002633E3" w:rsidRPr="002633E3">
        <w:rPr>
          <w:rFonts w:ascii="Arial" w:hAnsi="Arial" w:cs="Arial"/>
        </w:rPr>
        <w:t>G2S model</w:t>
      </w:r>
      <w:r w:rsidR="002633E3">
        <w:rPr>
          <w:rFonts w:ascii="Arial" w:hAnsi="Arial" w:cs="Arial"/>
        </w:rPr>
        <w:t>s</w:t>
      </w:r>
      <w:r w:rsidR="002633E3" w:rsidRPr="002633E3">
        <w:rPr>
          <w:rFonts w:ascii="Arial" w:hAnsi="Arial" w:cs="Arial"/>
        </w:rPr>
        <w:t xml:space="preserve"> and GTEx. Each box plot shows the median and the interquartile range.</w:t>
      </w:r>
      <w:r w:rsidR="002633E3">
        <w:rPr>
          <w:rFonts w:ascii="Arial" w:hAnsi="Arial" w:cs="Arial"/>
        </w:rPr>
        <w:t xml:space="preserve"> Rows represent psychiatric diseases and columns represent G2S models</w:t>
      </w:r>
      <w:r w:rsidR="009834FF">
        <w:rPr>
          <w:rFonts w:ascii="Arial" w:hAnsi="Arial" w:cs="Arial"/>
        </w:rPr>
        <w:t>.</w:t>
      </w:r>
    </w:p>
    <w:p w14:paraId="02C1D1C2" w14:textId="1E3A1521" w:rsidR="00675F7F" w:rsidRDefault="00675F7F">
      <w:pPr>
        <w:rPr>
          <w:rFonts w:ascii="Arial" w:hAnsi="Arial" w:cs="Arial"/>
        </w:rPr>
      </w:pPr>
      <w:r>
        <w:rPr>
          <w:rFonts w:ascii="Arial" w:hAnsi="Arial" w:cs="Arial"/>
        </w:rPr>
        <w:br w:type="page"/>
      </w:r>
    </w:p>
    <w:p w14:paraId="35496290" w14:textId="1080A6D0" w:rsidR="005133AE" w:rsidRDefault="005133AE" w:rsidP="00DD020C">
      <w:pPr>
        <w:rPr>
          <w:rFonts w:ascii="Arial" w:hAnsi="Arial" w:cs="Arial"/>
        </w:rPr>
      </w:pPr>
    </w:p>
    <w:p w14:paraId="1B11EB10" w14:textId="77777777" w:rsidR="00675F7F" w:rsidRDefault="00675F7F" w:rsidP="00DD020C">
      <w:pPr>
        <w:rPr>
          <w:rFonts w:ascii="Arial" w:hAnsi="Arial" w:cs="Arial"/>
        </w:rPr>
      </w:pPr>
    </w:p>
    <w:p w14:paraId="362C58E2" w14:textId="61AA664B" w:rsidR="002C4032" w:rsidRDefault="00083C76" w:rsidP="00DD020C">
      <w:pPr>
        <w:rPr>
          <w:rFonts w:ascii="Arial" w:hAnsi="Arial" w:cs="Arial"/>
        </w:rPr>
      </w:pPr>
      <w:r>
        <w:rPr>
          <w:rFonts w:ascii="Arial" w:hAnsi="Arial" w:cs="Arial"/>
          <w:noProof/>
        </w:rPr>
        <w:drawing>
          <wp:inline distT="0" distB="0" distL="0" distR="0" wp14:anchorId="06E6C4AE" wp14:editId="14677FA0">
            <wp:extent cx="5943600" cy="5029200"/>
            <wp:effectExtent l="0" t="0" r="0" b="0"/>
            <wp:docPr id="6126287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8782" name="Picture 612628782"/>
                    <pic:cNvPicPr/>
                  </pic:nvPicPr>
                  <pic:blipFill>
                    <a:blip r:embed="rId16"/>
                    <a:stretch>
                      <a:fillRect/>
                    </a:stretch>
                  </pic:blipFill>
                  <pic:spPr>
                    <a:xfrm>
                      <a:off x="0" y="0"/>
                      <a:ext cx="5943600" cy="5029200"/>
                    </a:xfrm>
                    <a:prstGeom prst="rect">
                      <a:avLst/>
                    </a:prstGeom>
                  </pic:spPr>
                </pic:pic>
              </a:graphicData>
            </a:graphic>
          </wp:inline>
        </w:drawing>
      </w:r>
    </w:p>
    <w:p w14:paraId="3478536E" w14:textId="0B503300" w:rsidR="009834FF" w:rsidRDefault="00083C76" w:rsidP="009834FF">
      <w:pPr>
        <w:rPr>
          <w:rFonts w:ascii="Arial" w:hAnsi="Arial" w:cs="Arial"/>
        </w:rPr>
      </w:pPr>
      <w:r>
        <w:rPr>
          <w:rFonts w:ascii="Arial" w:hAnsi="Arial" w:cs="Arial"/>
        </w:rPr>
        <w:t>Figure S</w:t>
      </w:r>
      <w:r w:rsidR="00675F7F">
        <w:rPr>
          <w:rFonts w:ascii="Arial" w:hAnsi="Arial" w:cs="Arial"/>
        </w:rPr>
        <w:t>11</w:t>
      </w:r>
      <w:r w:rsidR="009834FF">
        <w:rPr>
          <w:rFonts w:ascii="Arial" w:hAnsi="Arial" w:cs="Arial"/>
        </w:rPr>
        <w:t xml:space="preserve">: We plot the correlation in </w:t>
      </w:r>
      <w:r w:rsidR="00DE709C">
        <w:rPr>
          <w:rFonts w:ascii="Arial" w:hAnsi="Arial" w:cs="Arial"/>
        </w:rPr>
        <w:t>effect size estimate</w:t>
      </w:r>
      <w:r w:rsidR="009834FF">
        <w:rPr>
          <w:rFonts w:ascii="Arial" w:hAnsi="Arial" w:cs="Arial"/>
        </w:rPr>
        <w:t xml:space="preserve">s for gene level associations according to which models called the gene-level association as significant (FDR &lt; 0.05) and if they included shared </w:t>
      </w:r>
      <w:r w:rsidR="00DE709C">
        <w:rPr>
          <w:rFonts w:ascii="Arial" w:hAnsi="Arial" w:cs="Arial"/>
        </w:rPr>
        <w:t>SNP feature</w:t>
      </w:r>
      <w:r w:rsidR="009834FF">
        <w:rPr>
          <w:rFonts w:ascii="Arial" w:hAnsi="Arial" w:cs="Arial"/>
        </w:rPr>
        <w:t xml:space="preserve">s. SNP prediction data are colored according to the categories of </w:t>
      </w:r>
      <w:proofErr w:type="spellStart"/>
      <w:r w:rsidR="009834FF">
        <w:rPr>
          <w:rFonts w:ascii="Arial" w:hAnsi="Arial" w:cs="Arial"/>
        </w:rPr>
        <w:t>shared_distinct</w:t>
      </w:r>
      <w:proofErr w:type="spellEnd"/>
      <w:r w:rsidR="009834FF">
        <w:rPr>
          <w:rFonts w:ascii="Arial" w:hAnsi="Arial" w:cs="Arial"/>
        </w:rPr>
        <w:t xml:space="preserve"> and </w:t>
      </w:r>
      <w:proofErr w:type="spellStart"/>
      <w:r w:rsidR="009834FF">
        <w:rPr>
          <w:rFonts w:ascii="Arial" w:hAnsi="Arial" w:cs="Arial"/>
        </w:rPr>
        <w:t>shared_overlapping</w:t>
      </w:r>
      <w:proofErr w:type="spellEnd"/>
      <w:r w:rsidR="009834FF">
        <w:rPr>
          <w:rFonts w:ascii="Arial" w:hAnsi="Arial" w:cs="Arial"/>
        </w:rPr>
        <w:t>. Data points represent the Pearson correlation and error bars represent the 95% confidence interval. Rows represent psychiatric diseases and columns represent G2S models.</w:t>
      </w:r>
    </w:p>
    <w:p w14:paraId="705F63E2" w14:textId="0725783C" w:rsidR="00083C76" w:rsidRDefault="00083C76" w:rsidP="00DD020C">
      <w:pPr>
        <w:rPr>
          <w:rFonts w:ascii="Arial" w:hAnsi="Arial" w:cs="Arial"/>
        </w:rPr>
      </w:pPr>
    </w:p>
    <w:p w14:paraId="5032936F" w14:textId="77777777" w:rsidR="00083C76" w:rsidRDefault="00083C76" w:rsidP="00DD020C">
      <w:pPr>
        <w:rPr>
          <w:rFonts w:ascii="Arial" w:hAnsi="Arial" w:cs="Arial"/>
        </w:rPr>
      </w:pPr>
    </w:p>
    <w:p w14:paraId="4ED5664B" w14:textId="77777777" w:rsidR="00083C76" w:rsidRDefault="00083C76" w:rsidP="00DD020C">
      <w:pPr>
        <w:rPr>
          <w:rFonts w:ascii="Arial" w:hAnsi="Arial" w:cs="Arial"/>
        </w:rPr>
      </w:pPr>
    </w:p>
    <w:p w14:paraId="1379FEA1" w14:textId="4A2A3397" w:rsidR="00083C76" w:rsidRDefault="00083C76">
      <w:pPr>
        <w:rPr>
          <w:rFonts w:ascii="Arial" w:hAnsi="Arial" w:cs="Arial"/>
        </w:rPr>
      </w:pPr>
      <w:r>
        <w:rPr>
          <w:rFonts w:ascii="Arial" w:hAnsi="Arial" w:cs="Arial"/>
        </w:rPr>
        <w:br w:type="page"/>
      </w:r>
    </w:p>
    <w:p w14:paraId="5009FE2C" w14:textId="2771C77B" w:rsidR="00083C76" w:rsidRDefault="00083C76" w:rsidP="00DD020C">
      <w:pPr>
        <w:rPr>
          <w:rFonts w:ascii="Arial" w:hAnsi="Arial" w:cs="Arial"/>
        </w:rPr>
      </w:pPr>
      <w:r>
        <w:rPr>
          <w:rFonts w:ascii="Arial" w:hAnsi="Arial" w:cs="Arial"/>
          <w:noProof/>
        </w:rPr>
        <w:lastRenderedPageBreak/>
        <w:drawing>
          <wp:inline distT="0" distB="0" distL="0" distR="0" wp14:anchorId="3D9C9B8E" wp14:editId="358A113E">
            <wp:extent cx="5943600" cy="5029200"/>
            <wp:effectExtent l="0" t="0" r="0" b="0"/>
            <wp:docPr id="11490817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1774" name="Picture 1149081774"/>
                    <pic:cNvPicPr/>
                  </pic:nvPicPr>
                  <pic:blipFill>
                    <a:blip r:embed="rId17"/>
                    <a:stretch>
                      <a:fillRect/>
                    </a:stretch>
                  </pic:blipFill>
                  <pic:spPr>
                    <a:xfrm>
                      <a:off x="0" y="0"/>
                      <a:ext cx="5943600" cy="5029200"/>
                    </a:xfrm>
                    <a:prstGeom prst="rect">
                      <a:avLst/>
                    </a:prstGeom>
                  </pic:spPr>
                </pic:pic>
              </a:graphicData>
            </a:graphic>
          </wp:inline>
        </w:drawing>
      </w:r>
    </w:p>
    <w:p w14:paraId="0B5D0E22" w14:textId="78F26933" w:rsidR="00083C76" w:rsidRDefault="00083C76" w:rsidP="00DD020C">
      <w:pPr>
        <w:rPr>
          <w:rFonts w:ascii="Arial" w:hAnsi="Arial" w:cs="Arial"/>
        </w:rPr>
      </w:pPr>
      <w:r>
        <w:rPr>
          <w:rFonts w:ascii="Arial" w:hAnsi="Arial" w:cs="Arial"/>
        </w:rPr>
        <w:t>Figure S</w:t>
      </w:r>
      <w:r w:rsidR="005133AE">
        <w:rPr>
          <w:rFonts w:ascii="Arial" w:hAnsi="Arial" w:cs="Arial"/>
        </w:rPr>
        <w:t>1</w:t>
      </w:r>
      <w:r w:rsidR="00675F7F">
        <w:rPr>
          <w:rFonts w:ascii="Arial" w:hAnsi="Arial" w:cs="Arial"/>
        </w:rPr>
        <w:t>2</w:t>
      </w:r>
      <w:r w:rsidR="009834FF">
        <w:rPr>
          <w:rFonts w:ascii="Arial" w:hAnsi="Arial" w:cs="Arial"/>
        </w:rPr>
        <w:t xml:space="preserve">: We plot the correlation in </w:t>
      </w:r>
      <w:r w:rsidR="00DE709C">
        <w:rPr>
          <w:rFonts w:ascii="Arial" w:hAnsi="Arial" w:cs="Arial"/>
        </w:rPr>
        <w:t>effect size estimate</w:t>
      </w:r>
      <w:r w:rsidR="009834FF">
        <w:rPr>
          <w:rFonts w:ascii="Arial" w:hAnsi="Arial" w:cs="Arial"/>
        </w:rPr>
        <w:t xml:space="preserve"> p-values for gene level associations according to which models called the gene-level association as significant (FDR &lt; 0.05) and if they included shared </w:t>
      </w:r>
      <w:r w:rsidR="00DE709C">
        <w:rPr>
          <w:rFonts w:ascii="Arial" w:hAnsi="Arial" w:cs="Arial"/>
        </w:rPr>
        <w:t>SNP feature</w:t>
      </w:r>
      <w:r w:rsidR="009834FF">
        <w:rPr>
          <w:rFonts w:ascii="Arial" w:hAnsi="Arial" w:cs="Arial"/>
        </w:rPr>
        <w:t xml:space="preserve">s. SNP prediction data are colored according to the categories of </w:t>
      </w:r>
      <w:proofErr w:type="spellStart"/>
      <w:r w:rsidR="009834FF">
        <w:rPr>
          <w:rFonts w:ascii="Arial" w:hAnsi="Arial" w:cs="Arial"/>
        </w:rPr>
        <w:t>shared_distinct</w:t>
      </w:r>
      <w:proofErr w:type="spellEnd"/>
      <w:r w:rsidR="009834FF">
        <w:rPr>
          <w:rFonts w:ascii="Arial" w:hAnsi="Arial" w:cs="Arial"/>
        </w:rPr>
        <w:t xml:space="preserve"> and </w:t>
      </w:r>
      <w:proofErr w:type="spellStart"/>
      <w:r w:rsidR="009834FF">
        <w:rPr>
          <w:rFonts w:ascii="Arial" w:hAnsi="Arial" w:cs="Arial"/>
        </w:rPr>
        <w:t>shared_overlapping</w:t>
      </w:r>
      <w:proofErr w:type="spellEnd"/>
      <w:r w:rsidR="009834FF">
        <w:rPr>
          <w:rFonts w:ascii="Arial" w:hAnsi="Arial" w:cs="Arial"/>
        </w:rPr>
        <w:t>. Data points represent the Pearson correlation and error bars represent the 95% confidence interval. Rows represent psychiatric diseases and columns represent G2S models.</w:t>
      </w:r>
    </w:p>
    <w:p w14:paraId="17CF84A9" w14:textId="77777777" w:rsidR="005133AE" w:rsidRDefault="005133AE" w:rsidP="00DD020C">
      <w:pPr>
        <w:rPr>
          <w:rFonts w:ascii="Arial" w:hAnsi="Arial" w:cs="Arial"/>
        </w:rPr>
      </w:pPr>
    </w:p>
    <w:p w14:paraId="7ED7D398" w14:textId="77777777" w:rsidR="005133AE" w:rsidRDefault="005133AE" w:rsidP="00DD020C">
      <w:pPr>
        <w:rPr>
          <w:rFonts w:ascii="Arial" w:hAnsi="Arial" w:cs="Arial"/>
        </w:rPr>
      </w:pPr>
    </w:p>
    <w:p w14:paraId="22497254" w14:textId="76B3BF9A" w:rsidR="005133AE" w:rsidRDefault="005133AE">
      <w:pPr>
        <w:rPr>
          <w:rFonts w:ascii="Arial" w:hAnsi="Arial" w:cs="Arial"/>
        </w:rPr>
      </w:pPr>
      <w:r>
        <w:rPr>
          <w:rFonts w:ascii="Arial" w:hAnsi="Arial" w:cs="Arial"/>
        </w:rPr>
        <w:br w:type="page"/>
      </w:r>
    </w:p>
    <w:p w14:paraId="68CA74E6" w14:textId="4DDF9EDC" w:rsidR="005133AE" w:rsidRDefault="005133AE" w:rsidP="00DD020C">
      <w:pPr>
        <w:rPr>
          <w:rFonts w:ascii="Arial" w:hAnsi="Arial" w:cs="Arial"/>
        </w:rPr>
      </w:pPr>
      <w:r>
        <w:rPr>
          <w:rFonts w:ascii="Arial" w:hAnsi="Arial" w:cs="Arial"/>
          <w:noProof/>
        </w:rPr>
        <w:lastRenderedPageBreak/>
        <w:drawing>
          <wp:inline distT="0" distB="0" distL="0" distR="0" wp14:anchorId="16DE4327" wp14:editId="1FA7DDFD">
            <wp:extent cx="5478606" cy="6696075"/>
            <wp:effectExtent l="0" t="0" r="8255" b="0"/>
            <wp:docPr id="14950699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9912" name="Picture 1495069912"/>
                    <pic:cNvPicPr/>
                  </pic:nvPicPr>
                  <pic:blipFill>
                    <a:blip r:embed="rId18"/>
                    <a:stretch>
                      <a:fillRect/>
                    </a:stretch>
                  </pic:blipFill>
                  <pic:spPr>
                    <a:xfrm>
                      <a:off x="0" y="0"/>
                      <a:ext cx="5483324" cy="6701842"/>
                    </a:xfrm>
                    <a:prstGeom prst="rect">
                      <a:avLst/>
                    </a:prstGeom>
                  </pic:spPr>
                </pic:pic>
              </a:graphicData>
            </a:graphic>
          </wp:inline>
        </w:drawing>
      </w:r>
    </w:p>
    <w:p w14:paraId="46DF5505" w14:textId="64933ED4" w:rsidR="002B3EFA" w:rsidRDefault="005133AE">
      <w:pPr>
        <w:rPr>
          <w:rFonts w:ascii="Arial" w:hAnsi="Arial" w:cs="Arial"/>
        </w:rPr>
      </w:pPr>
      <w:r>
        <w:rPr>
          <w:rFonts w:ascii="Arial" w:hAnsi="Arial" w:cs="Arial"/>
        </w:rPr>
        <w:t>Figure S1</w:t>
      </w:r>
      <w:r w:rsidR="00675F7F">
        <w:rPr>
          <w:rFonts w:ascii="Arial" w:hAnsi="Arial" w:cs="Arial"/>
        </w:rPr>
        <w:t>3</w:t>
      </w:r>
      <w:r w:rsidR="003A01F2">
        <w:rPr>
          <w:rFonts w:ascii="Arial" w:hAnsi="Arial" w:cs="Arial"/>
        </w:rPr>
        <w:t xml:space="preserve">: Distribution of the prediction performance statistics (r2) per gene according to the </w:t>
      </w:r>
      <w:r w:rsidR="00DE709C">
        <w:rPr>
          <w:rFonts w:ascii="Arial" w:hAnsi="Arial" w:cs="Arial"/>
        </w:rPr>
        <w:t>SNP feature</w:t>
      </w:r>
      <w:r w:rsidR="003A01F2">
        <w:rPr>
          <w:rFonts w:ascii="Arial" w:hAnsi="Arial" w:cs="Arial"/>
        </w:rPr>
        <w:t xml:space="preserve"> source for the G2S models and the GTEx model. The prediction performance statistics are presented both for the G2S model and the G2S GTEx model along the x axis. Genes with </w:t>
      </w:r>
      <w:r w:rsidR="00DE709C">
        <w:rPr>
          <w:rFonts w:ascii="Arial" w:hAnsi="Arial" w:cs="Arial"/>
        </w:rPr>
        <w:t>SNP feature</w:t>
      </w:r>
      <w:r w:rsidR="003A01F2">
        <w:rPr>
          <w:rFonts w:ascii="Arial" w:hAnsi="Arial" w:cs="Arial"/>
        </w:rPr>
        <w:t xml:space="preserve">s only in the G2S model are presented in red. Genes with non-overlapping </w:t>
      </w:r>
      <w:r w:rsidR="00DE709C">
        <w:rPr>
          <w:rFonts w:ascii="Arial" w:hAnsi="Arial" w:cs="Arial"/>
        </w:rPr>
        <w:t>SNP feature</w:t>
      </w:r>
      <w:r w:rsidR="003A01F2">
        <w:rPr>
          <w:rFonts w:ascii="Arial" w:hAnsi="Arial" w:cs="Arial"/>
        </w:rPr>
        <w:t xml:space="preserve">s in both G2S and GTEx models are shown in green. The genes with at least one shared </w:t>
      </w:r>
      <w:r w:rsidR="00DE709C">
        <w:rPr>
          <w:rFonts w:ascii="Arial" w:hAnsi="Arial" w:cs="Arial"/>
        </w:rPr>
        <w:t>SNP feature</w:t>
      </w:r>
      <w:r w:rsidR="003A01F2">
        <w:rPr>
          <w:rFonts w:ascii="Arial" w:hAnsi="Arial" w:cs="Arial"/>
        </w:rPr>
        <w:t xml:space="preserve"> across both G2S AA and GTEx models are shown in blue. Rows represent psychiatric diseases and columns represent G2S models.</w:t>
      </w:r>
    </w:p>
    <w:p w14:paraId="6509FAA9" w14:textId="1699DC79" w:rsidR="003A01F2" w:rsidRDefault="003A01F2">
      <w:pPr>
        <w:rPr>
          <w:rFonts w:ascii="Arial" w:hAnsi="Arial" w:cs="Arial"/>
        </w:rPr>
      </w:pPr>
      <w:r>
        <w:rPr>
          <w:rFonts w:ascii="Arial" w:hAnsi="Arial" w:cs="Arial"/>
          <w:noProof/>
        </w:rPr>
        <w:lastRenderedPageBreak/>
        <w:drawing>
          <wp:inline distT="0" distB="0" distL="0" distR="0" wp14:anchorId="7D0AF3DD" wp14:editId="6D8A34D6">
            <wp:extent cx="5943600" cy="5943600"/>
            <wp:effectExtent l="0" t="0" r="0" b="0"/>
            <wp:docPr id="202750886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08869" name="Picture 1" descr="A screenshot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r>
        <w:rPr>
          <w:rFonts w:ascii="Arial" w:hAnsi="Arial" w:cs="Arial"/>
        </w:rPr>
        <w:t>Figure S1</w:t>
      </w:r>
      <w:r w:rsidR="00675F7F">
        <w:rPr>
          <w:rFonts w:ascii="Arial" w:hAnsi="Arial" w:cs="Arial"/>
        </w:rPr>
        <w:t>4</w:t>
      </w:r>
      <w:r>
        <w:rPr>
          <w:rFonts w:ascii="Arial" w:hAnsi="Arial" w:cs="Arial"/>
        </w:rPr>
        <w:t xml:space="preserve">: </w:t>
      </w:r>
      <w:r w:rsidRPr="00DD020C">
        <w:rPr>
          <w:rFonts w:ascii="Arial" w:hAnsi="Arial" w:cs="Arial"/>
        </w:rPr>
        <w:t>These Manhattan style plots represent the transcript level associations for all subsets of the Schizophrenia</w:t>
      </w:r>
      <w:r>
        <w:rPr>
          <w:rFonts w:ascii="Arial" w:hAnsi="Arial" w:cs="Arial"/>
        </w:rPr>
        <w:t>, PTSD, and MDD</w:t>
      </w:r>
      <w:r w:rsidRPr="00DD020C">
        <w:rPr>
          <w:rFonts w:ascii="Arial" w:hAnsi="Arial" w:cs="Arial"/>
        </w:rPr>
        <w:t xml:space="preserve"> GWAS meta-analyses from the PGC performed using individuals of a single described ancestry. Plots are labeled with the trait and the population as well as the study publication year. The red line represents a Bonferroni significant threshold.</w:t>
      </w:r>
    </w:p>
    <w:p w14:paraId="753B3E76" w14:textId="77777777" w:rsidR="002B3EFA" w:rsidRDefault="002B3EFA" w:rsidP="00DD020C">
      <w:pPr>
        <w:rPr>
          <w:rFonts w:ascii="Arial" w:hAnsi="Arial" w:cs="Arial"/>
        </w:rPr>
      </w:pPr>
    </w:p>
    <w:p w14:paraId="3A63E42A" w14:textId="48B1864C" w:rsidR="003A01F2" w:rsidRDefault="003A01F2">
      <w:pPr>
        <w:rPr>
          <w:rFonts w:ascii="Arial" w:hAnsi="Arial" w:cs="Arial"/>
        </w:rPr>
      </w:pPr>
      <w:r>
        <w:rPr>
          <w:rFonts w:ascii="Arial" w:hAnsi="Arial" w:cs="Arial"/>
        </w:rPr>
        <w:br w:type="page"/>
      </w:r>
    </w:p>
    <w:p w14:paraId="5D79EEAB" w14:textId="2D031A77" w:rsidR="003A01F2" w:rsidRDefault="003A01F2" w:rsidP="00DD020C">
      <w:pPr>
        <w:rPr>
          <w:rFonts w:ascii="Arial" w:hAnsi="Arial" w:cs="Arial"/>
        </w:rPr>
      </w:pPr>
      <w:r>
        <w:rPr>
          <w:rFonts w:ascii="Arial" w:hAnsi="Arial" w:cs="Arial"/>
          <w:noProof/>
        </w:rPr>
        <w:lastRenderedPageBreak/>
        <w:drawing>
          <wp:inline distT="0" distB="0" distL="0" distR="0" wp14:anchorId="6B1B2590" wp14:editId="0F5FE96A">
            <wp:extent cx="5943600" cy="5943600"/>
            <wp:effectExtent l="0" t="0" r="0" b="0"/>
            <wp:docPr id="1326807609" name="Picture 2" descr="A graph of lines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07609" name="Picture 2" descr="A graph of lines with numbers and letter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7F6D21" w14:textId="04C39E82" w:rsidR="003A01F2" w:rsidRPr="00DD020C" w:rsidRDefault="003A01F2" w:rsidP="00DD020C">
      <w:pPr>
        <w:rPr>
          <w:rFonts w:ascii="Arial" w:hAnsi="Arial" w:cs="Arial"/>
        </w:rPr>
      </w:pPr>
      <w:r>
        <w:rPr>
          <w:rFonts w:ascii="Arial" w:hAnsi="Arial" w:cs="Arial"/>
        </w:rPr>
        <w:t>Figure S1</w:t>
      </w:r>
      <w:r w:rsidR="00675F7F">
        <w:rPr>
          <w:rFonts w:ascii="Arial" w:hAnsi="Arial" w:cs="Arial"/>
        </w:rPr>
        <w:t>5</w:t>
      </w:r>
      <w:r>
        <w:rPr>
          <w:rFonts w:ascii="Arial" w:hAnsi="Arial" w:cs="Arial"/>
        </w:rPr>
        <w:t xml:space="preserve">: </w:t>
      </w:r>
      <w:r w:rsidRPr="003A01F2">
        <w:rPr>
          <w:rFonts w:ascii="Arial" w:hAnsi="Arial" w:cs="Arial"/>
        </w:rPr>
        <w:t>Across a range of p-value significance thresholds from 1 to 1e-5, we calculate the transcriptomic correlation between GReX-disease association from the</w:t>
      </w:r>
      <w:r>
        <w:rPr>
          <w:rFonts w:ascii="Arial" w:hAnsi="Arial" w:cs="Arial"/>
        </w:rPr>
        <w:t xml:space="preserve"> </w:t>
      </w:r>
      <w:r w:rsidRPr="003A01F2">
        <w:rPr>
          <w:rFonts w:ascii="Arial" w:hAnsi="Arial" w:cs="Arial"/>
        </w:rPr>
        <w:t xml:space="preserve">TWAS </w:t>
      </w:r>
      <w:r>
        <w:rPr>
          <w:rFonts w:ascii="Arial" w:hAnsi="Arial" w:cs="Arial"/>
        </w:rPr>
        <w:t xml:space="preserve">in Figure S12 </w:t>
      </w:r>
      <w:r w:rsidRPr="003A01F2">
        <w:rPr>
          <w:rFonts w:ascii="Arial" w:hAnsi="Arial" w:cs="Arial"/>
        </w:rPr>
        <w:t>and the GReX-disease associations from the full TWAS study. The significance threshold is displayed along the x axis while the r2 is presented along the y axis. Points are colored according to the statistical significance of the r2 calculation. A minimum of 5 GReX-Disease associations were required to assess correlation leading to incomplete data below certain p-value thresholds.</w:t>
      </w:r>
    </w:p>
    <w:p w14:paraId="20BE4FB7" w14:textId="77777777" w:rsidR="00DD020C" w:rsidRPr="00DD020C" w:rsidRDefault="00DD020C" w:rsidP="00DD020C">
      <w:pPr>
        <w:rPr>
          <w:rFonts w:ascii="Arial" w:hAnsi="Arial" w:cs="Arial"/>
        </w:rPr>
      </w:pPr>
    </w:p>
    <w:p w14:paraId="41BDC216" w14:textId="77777777" w:rsidR="007767E6" w:rsidRDefault="007767E6">
      <w:pPr>
        <w:rPr>
          <w:rFonts w:ascii="Arial" w:hAnsi="Arial" w:cs="Arial"/>
          <w:b/>
          <w:bCs/>
        </w:rPr>
      </w:pPr>
      <w:r>
        <w:rPr>
          <w:rFonts w:ascii="Arial" w:hAnsi="Arial" w:cs="Arial"/>
          <w:b/>
          <w:bCs/>
        </w:rPr>
        <w:br w:type="page"/>
      </w:r>
    </w:p>
    <w:p w14:paraId="31C8B77E" w14:textId="77777777" w:rsidR="007767E6" w:rsidRDefault="007767E6" w:rsidP="00DD020C">
      <w:pPr>
        <w:rPr>
          <w:rFonts w:ascii="Arial" w:hAnsi="Arial" w:cs="Arial"/>
          <w:b/>
          <w:bCs/>
        </w:rPr>
      </w:pPr>
      <w:r>
        <w:rPr>
          <w:rFonts w:ascii="Arial" w:hAnsi="Arial" w:cs="Arial"/>
          <w:b/>
          <w:bCs/>
        </w:rPr>
        <w:lastRenderedPageBreak/>
        <w:t>Supplementary Note:</w:t>
      </w:r>
    </w:p>
    <w:p w14:paraId="77EF6FEC" w14:textId="77777777" w:rsidR="007767E6" w:rsidRDefault="007767E6" w:rsidP="00DD020C">
      <w:pPr>
        <w:rPr>
          <w:rFonts w:ascii="Arial" w:hAnsi="Arial" w:cs="Arial"/>
          <w:b/>
          <w:bCs/>
        </w:rPr>
      </w:pPr>
    </w:p>
    <w:p w14:paraId="4004F054" w14:textId="7C342800" w:rsidR="00DD020C" w:rsidRPr="00DD020C" w:rsidRDefault="00DD020C" w:rsidP="00DD020C">
      <w:pPr>
        <w:rPr>
          <w:rFonts w:ascii="Arial" w:hAnsi="Arial" w:cs="Arial"/>
          <w:b/>
          <w:bCs/>
        </w:rPr>
      </w:pPr>
      <w:r w:rsidRPr="00DD020C">
        <w:rPr>
          <w:rFonts w:ascii="Arial" w:hAnsi="Arial" w:cs="Arial"/>
          <w:b/>
          <w:bCs/>
        </w:rPr>
        <w:t>Power limitations hamper single-ancestry TWAS analyses</w:t>
      </w:r>
    </w:p>
    <w:p w14:paraId="18849FFC" w14:textId="7DFBB707" w:rsidR="00DD020C" w:rsidRPr="00DD020C" w:rsidRDefault="00DD020C" w:rsidP="00DD020C">
      <w:pPr>
        <w:rPr>
          <w:rFonts w:ascii="Arial" w:hAnsi="Arial" w:cs="Arial"/>
        </w:rPr>
      </w:pPr>
      <w:r w:rsidRPr="00DD020C">
        <w:rPr>
          <w:rFonts w:ascii="Arial" w:hAnsi="Arial" w:cs="Arial"/>
        </w:rPr>
        <w:t xml:space="preserve">The use of ancestry informed gene expression prediction models holds promise for multi ancestry GWAS as well as single ancestry GWAS. Three of the PGC studies stratify their initial cohorts according to ancestry and present GWAS summary statistics for these ancestry specific cohorts (Table </w:t>
      </w:r>
      <w:r w:rsidR="007767E6">
        <w:rPr>
          <w:rFonts w:ascii="Arial" w:hAnsi="Arial" w:cs="Arial"/>
        </w:rPr>
        <w:t>S1</w:t>
      </w:r>
      <w:r w:rsidRPr="00DD020C">
        <w:rPr>
          <w:rFonts w:ascii="Arial" w:hAnsi="Arial" w:cs="Arial"/>
        </w:rPr>
        <w:t>).  We apply the G2S models to these ancestry-specific GWAS to assess the performance of the TWAS approach across ancestries and models. The Schizophrenia meta-analysis includes GWAS summary statistics for European, East Asian, African American, and Latino cohorts. There are only two subpopulations in which gene level associations from the TWAS surpass an FDR &lt; 0.05 significant threshold: East Asian and European.</w:t>
      </w:r>
    </w:p>
    <w:p w14:paraId="32FA3561" w14:textId="77777777" w:rsidR="00DD020C" w:rsidRPr="00DD020C" w:rsidRDefault="00DD020C" w:rsidP="00DD020C">
      <w:pPr>
        <w:rPr>
          <w:rFonts w:ascii="Arial" w:hAnsi="Arial" w:cs="Arial"/>
        </w:rPr>
      </w:pPr>
    </w:p>
    <w:p w14:paraId="43DE91DF" w14:textId="0990FDC9" w:rsidR="00DD020C" w:rsidRPr="00DD020C" w:rsidRDefault="00DD020C" w:rsidP="00DD020C">
      <w:pPr>
        <w:rPr>
          <w:rFonts w:ascii="Arial" w:hAnsi="Arial" w:cs="Arial"/>
        </w:rPr>
      </w:pPr>
      <w:r w:rsidRPr="00DD020C">
        <w:rPr>
          <w:rFonts w:ascii="Arial" w:hAnsi="Arial" w:cs="Arial"/>
        </w:rPr>
        <w:t xml:space="preserve">None of the G2S or </w:t>
      </w:r>
      <w:proofErr w:type="spellStart"/>
      <w:r w:rsidRPr="00DD020C">
        <w:rPr>
          <w:rFonts w:ascii="Arial" w:hAnsi="Arial" w:cs="Arial"/>
        </w:rPr>
        <w:t>GTeX</w:t>
      </w:r>
      <w:proofErr w:type="spellEnd"/>
      <w:r w:rsidRPr="00DD020C">
        <w:rPr>
          <w:rFonts w:ascii="Arial" w:hAnsi="Arial" w:cs="Arial"/>
        </w:rPr>
        <w:t xml:space="preserve"> models identify significant gene level associations in the African American or Latino subsets. We suspect that this is a result of low power given the reduced sample size of these two cohorts relative to the European and East Asian cohorts (Table </w:t>
      </w:r>
      <w:r w:rsidR="007767E6">
        <w:rPr>
          <w:rFonts w:ascii="Arial" w:hAnsi="Arial" w:cs="Arial"/>
        </w:rPr>
        <w:t>S1</w:t>
      </w:r>
      <w:r w:rsidRPr="00DD020C">
        <w:rPr>
          <w:rFonts w:ascii="Arial" w:hAnsi="Arial" w:cs="Arial"/>
        </w:rPr>
        <w:t xml:space="preserve">). To assess the effect of low power by identifying the top genes in each TWAS according to sequentially less stringent p-value thresholds. These represent genes that were highly relevant in the subpopulation but may have failed to reach study wide statistical significance. We then quantify the degree to which the </w:t>
      </w:r>
      <w:r w:rsidR="00DE709C">
        <w:rPr>
          <w:rFonts w:ascii="Arial" w:hAnsi="Arial" w:cs="Arial"/>
        </w:rPr>
        <w:t>effect size estimate</w:t>
      </w:r>
      <w:r w:rsidRPr="00DD020C">
        <w:rPr>
          <w:rFonts w:ascii="Arial" w:hAnsi="Arial" w:cs="Arial"/>
        </w:rPr>
        <w:t xml:space="preserve">s of these selected gene-level associations correlate with the </w:t>
      </w:r>
      <w:r w:rsidR="00DE709C">
        <w:rPr>
          <w:rFonts w:ascii="Arial" w:hAnsi="Arial" w:cs="Arial"/>
        </w:rPr>
        <w:t>effect size estimate</w:t>
      </w:r>
      <w:r w:rsidRPr="00DD020C">
        <w:rPr>
          <w:rFonts w:ascii="Arial" w:hAnsi="Arial" w:cs="Arial"/>
        </w:rPr>
        <w:t xml:space="preserve">s of the matching associations derived from the FDR-significant full data analysis (Figure </w:t>
      </w:r>
      <w:r w:rsidR="007767E6">
        <w:rPr>
          <w:rFonts w:ascii="Arial" w:hAnsi="Arial" w:cs="Arial"/>
        </w:rPr>
        <w:t>S12</w:t>
      </w:r>
      <w:r w:rsidRPr="00DD020C">
        <w:rPr>
          <w:rFonts w:ascii="Arial" w:hAnsi="Arial" w:cs="Arial"/>
        </w:rPr>
        <w:t xml:space="preserve">). </w:t>
      </w:r>
    </w:p>
    <w:p w14:paraId="4C8EE45D" w14:textId="77777777" w:rsidR="00DD020C" w:rsidRPr="00DD020C" w:rsidRDefault="00DD020C" w:rsidP="00DD020C">
      <w:pPr>
        <w:rPr>
          <w:rFonts w:ascii="Arial" w:hAnsi="Arial" w:cs="Arial"/>
        </w:rPr>
      </w:pPr>
    </w:p>
    <w:p w14:paraId="20DBA126" w14:textId="5723AA3C" w:rsidR="00DD020C" w:rsidRPr="00DD020C" w:rsidRDefault="00DD020C" w:rsidP="00DD020C">
      <w:pPr>
        <w:rPr>
          <w:rFonts w:ascii="Arial" w:hAnsi="Arial" w:cs="Arial"/>
        </w:rPr>
      </w:pPr>
      <w:r w:rsidRPr="00DD020C">
        <w:rPr>
          <w:rFonts w:ascii="Arial" w:hAnsi="Arial" w:cs="Arial"/>
        </w:rPr>
        <w:t xml:space="preserve">The trend in effect-size correlations between ancestry subset genes and the discovery TWAS genes reflects the ancestry proportions in the Schizophrenia meta-analysis. The TWAS of individuals of African American ancestry achieved a maximum correlation of ~95% with the discovery at a p-value threshold of </w:t>
      </w:r>
      <w:r w:rsidR="007767E6">
        <w:rPr>
          <w:rFonts w:ascii="Arial" w:hAnsi="Arial" w:cs="Arial"/>
        </w:rPr>
        <w:t>0.005</w:t>
      </w:r>
      <w:r w:rsidRPr="00DD020C">
        <w:rPr>
          <w:rFonts w:ascii="Arial" w:hAnsi="Arial" w:cs="Arial"/>
        </w:rPr>
        <w:t xml:space="preserve">. There was additionally a notable increase in </w:t>
      </w:r>
      <w:r w:rsidR="00DE709C">
        <w:rPr>
          <w:rFonts w:ascii="Arial" w:hAnsi="Arial" w:cs="Arial"/>
        </w:rPr>
        <w:t>effect size estimate</w:t>
      </w:r>
      <w:r w:rsidRPr="00DD020C">
        <w:rPr>
          <w:rFonts w:ascii="Arial" w:hAnsi="Arial" w:cs="Arial"/>
        </w:rPr>
        <w:t xml:space="preserve"> correlation from 0.40 to 0.92 moving from a p</w:t>
      </w:r>
      <w:r w:rsidR="00A32035">
        <w:rPr>
          <w:rFonts w:ascii="Arial" w:hAnsi="Arial" w:cs="Arial"/>
        </w:rPr>
        <w:t>-</w:t>
      </w:r>
      <w:r w:rsidRPr="00DD020C">
        <w:rPr>
          <w:rFonts w:ascii="Arial" w:hAnsi="Arial" w:cs="Arial"/>
        </w:rPr>
        <w:t xml:space="preserve">value threshold of 0.05 to 0.001. For TWAS findings from both Latino and African Americans subsets, the correlation in </w:t>
      </w:r>
      <w:r w:rsidR="00DE709C">
        <w:rPr>
          <w:rFonts w:ascii="Arial" w:hAnsi="Arial" w:cs="Arial"/>
        </w:rPr>
        <w:t>effect size estimate</w:t>
      </w:r>
      <w:r w:rsidRPr="00DD020C">
        <w:rPr>
          <w:rFonts w:ascii="Arial" w:hAnsi="Arial" w:cs="Arial"/>
        </w:rPr>
        <w:t xml:space="preserve">s with the discovery TWAS increases as the p-values become more stringent. In Europeans, the correlation in </w:t>
      </w:r>
      <w:r w:rsidR="00DE709C">
        <w:rPr>
          <w:rFonts w:ascii="Arial" w:hAnsi="Arial" w:cs="Arial"/>
        </w:rPr>
        <w:t>effect size estimate</w:t>
      </w:r>
      <w:r w:rsidRPr="00DD020C">
        <w:rPr>
          <w:rFonts w:ascii="Arial" w:hAnsi="Arial" w:cs="Arial"/>
        </w:rPr>
        <w:t xml:space="preserve">s with the discovery TWAS remains near 100 even at a p-value threshold of 1. The TWAS findings from individuals of East Asian descent lay in between with a minimum correlation of ~50% and exceeding 90% at a threshold of 0.01. </w:t>
      </w:r>
    </w:p>
    <w:p w14:paraId="24C1EEB8" w14:textId="77777777" w:rsidR="00DD020C" w:rsidRPr="00DD020C" w:rsidRDefault="00DD020C" w:rsidP="00DD020C">
      <w:pPr>
        <w:rPr>
          <w:rFonts w:ascii="Arial" w:hAnsi="Arial" w:cs="Arial"/>
        </w:rPr>
      </w:pPr>
    </w:p>
    <w:p w14:paraId="3EEFE05C" w14:textId="77777777" w:rsidR="00DD020C" w:rsidRPr="00DD020C" w:rsidRDefault="00DD020C" w:rsidP="00DD020C">
      <w:pPr>
        <w:rPr>
          <w:rFonts w:ascii="Arial" w:hAnsi="Arial" w:cs="Arial"/>
        </w:rPr>
      </w:pPr>
    </w:p>
    <w:p w14:paraId="137F0942" w14:textId="652922ED" w:rsidR="007767E6" w:rsidRDefault="007767E6">
      <w:pPr>
        <w:rPr>
          <w:rFonts w:ascii="Arial" w:hAnsi="Arial" w:cs="Arial"/>
        </w:rPr>
      </w:pPr>
      <w:r>
        <w:rPr>
          <w:rFonts w:ascii="Arial" w:hAnsi="Arial" w:cs="Arial"/>
        </w:rPr>
        <w:br w:type="page"/>
      </w:r>
    </w:p>
    <w:p w14:paraId="762DC74B" w14:textId="77777777" w:rsidR="00DD020C" w:rsidRPr="00DD020C" w:rsidRDefault="00DD020C" w:rsidP="00DD020C">
      <w:pPr>
        <w:rPr>
          <w:rFonts w:ascii="Arial" w:hAnsi="Arial" w:cs="Arial"/>
        </w:rPr>
      </w:pPr>
    </w:p>
    <w:tbl>
      <w:tblPr>
        <w:tblStyle w:val="TableGrid"/>
        <w:tblW w:w="0" w:type="auto"/>
        <w:tblLook w:val="04A0" w:firstRow="1" w:lastRow="0" w:firstColumn="1" w:lastColumn="0" w:noHBand="0" w:noVBand="1"/>
      </w:tblPr>
      <w:tblGrid>
        <w:gridCol w:w="1671"/>
        <w:gridCol w:w="1107"/>
        <w:gridCol w:w="1357"/>
        <w:gridCol w:w="1170"/>
        <w:gridCol w:w="1655"/>
        <w:gridCol w:w="1195"/>
        <w:gridCol w:w="1195"/>
      </w:tblGrid>
      <w:tr w:rsidR="00DD020C" w:rsidRPr="00DD020C" w14:paraId="0AD6168D" w14:textId="77777777" w:rsidTr="0065689A">
        <w:tc>
          <w:tcPr>
            <w:tcW w:w="1671" w:type="dxa"/>
          </w:tcPr>
          <w:p w14:paraId="0B92E8AB" w14:textId="77777777" w:rsidR="00DD020C" w:rsidRPr="00DD020C" w:rsidRDefault="00DD020C" w:rsidP="0065689A">
            <w:pPr>
              <w:rPr>
                <w:rFonts w:ascii="Arial" w:hAnsi="Arial" w:cs="Arial"/>
              </w:rPr>
            </w:pPr>
          </w:p>
        </w:tc>
        <w:tc>
          <w:tcPr>
            <w:tcW w:w="2464" w:type="dxa"/>
            <w:gridSpan w:val="2"/>
          </w:tcPr>
          <w:p w14:paraId="1DF4AABC" w14:textId="77777777" w:rsidR="00DD020C" w:rsidRPr="00DD020C" w:rsidRDefault="00DD020C" w:rsidP="0065689A">
            <w:pPr>
              <w:rPr>
                <w:rFonts w:ascii="Arial" w:hAnsi="Arial" w:cs="Arial"/>
              </w:rPr>
            </w:pPr>
            <w:r w:rsidRPr="00DD020C">
              <w:rPr>
                <w:rFonts w:ascii="Arial" w:hAnsi="Arial" w:cs="Arial"/>
              </w:rPr>
              <w:t>SCZ</w:t>
            </w:r>
          </w:p>
        </w:tc>
        <w:tc>
          <w:tcPr>
            <w:tcW w:w="2825" w:type="dxa"/>
            <w:gridSpan w:val="2"/>
          </w:tcPr>
          <w:p w14:paraId="4E46B421" w14:textId="77777777" w:rsidR="00DD020C" w:rsidRPr="00DD020C" w:rsidRDefault="00DD020C" w:rsidP="0065689A">
            <w:pPr>
              <w:rPr>
                <w:rFonts w:ascii="Arial" w:hAnsi="Arial" w:cs="Arial"/>
              </w:rPr>
            </w:pPr>
            <w:r w:rsidRPr="00DD020C">
              <w:rPr>
                <w:rFonts w:ascii="Arial" w:hAnsi="Arial" w:cs="Arial"/>
              </w:rPr>
              <w:t>PTSD</w:t>
            </w:r>
          </w:p>
        </w:tc>
        <w:tc>
          <w:tcPr>
            <w:tcW w:w="2390" w:type="dxa"/>
            <w:gridSpan w:val="2"/>
          </w:tcPr>
          <w:p w14:paraId="09793AEC" w14:textId="77777777" w:rsidR="00DD020C" w:rsidRPr="00DD020C" w:rsidRDefault="00DD020C" w:rsidP="0065689A">
            <w:pPr>
              <w:rPr>
                <w:rFonts w:ascii="Arial" w:hAnsi="Arial" w:cs="Arial"/>
              </w:rPr>
            </w:pPr>
            <w:r w:rsidRPr="00DD020C">
              <w:rPr>
                <w:rFonts w:ascii="Arial" w:hAnsi="Arial" w:cs="Arial"/>
              </w:rPr>
              <w:t>MDD</w:t>
            </w:r>
          </w:p>
        </w:tc>
      </w:tr>
      <w:tr w:rsidR="00DD020C" w:rsidRPr="00DD020C" w14:paraId="257FA863" w14:textId="77777777" w:rsidTr="0065689A">
        <w:tc>
          <w:tcPr>
            <w:tcW w:w="1671" w:type="dxa"/>
          </w:tcPr>
          <w:p w14:paraId="522BD625" w14:textId="77777777" w:rsidR="00DD020C" w:rsidRPr="00DD020C" w:rsidRDefault="00DD020C" w:rsidP="0065689A">
            <w:pPr>
              <w:rPr>
                <w:rFonts w:ascii="Arial" w:hAnsi="Arial" w:cs="Arial"/>
              </w:rPr>
            </w:pPr>
            <w:r w:rsidRPr="00DD020C">
              <w:rPr>
                <w:rFonts w:ascii="Arial" w:hAnsi="Arial" w:cs="Arial"/>
              </w:rPr>
              <w:t>Ancestry</w:t>
            </w:r>
          </w:p>
        </w:tc>
        <w:tc>
          <w:tcPr>
            <w:tcW w:w="1107" w:type="dxa"/>
          </w:tcPr>
          <w:p w14:paraId="76C328BF" w14:textId="77777777" w:rsidR="00DD020C" w:rsidRPr="00DD020C" w:rsidRDefault="00DD020C" w:rsidP="0065689A">
            <w:pPr>
              <w:rPr>
                <w:rFonts w:ascii="Arial" w:hAnsi="Arial" w:cs="Arial"/>
              </w:rPr>
            </w:pPr>
            <w:r w:rsidRPr="00DD020C">
              <w:rPr>
                <w:rFonts w:ascii="Arial" w:hAnsi="Arial" w:cs="Arial"/>
              </w:rPr>
              <w:t xml:space="preserve">Cases </w:t>
            </w:r>
          </w:p>
        </w:tc>
        <w:tc>
          <w:tcPr>
            <w:tcW w:w="1357" w:type="dxa"/>
          </w:tcPr>
          <w:p w14:paraId="37FF2963" w14:textId="77777777" w:rsidR="00DD020C" w:rsidRPr="00DD020C" w:rsidRDefault="00DD020C" w:rsidP="0065689A">
            <w:pPr>
              <w:rPr>
                <w:rFonts w:ascii="Arial" w:hAnsi="Arial" w:cs="Arial"/>
              </w:rPr>
            </w:pPr>
            <w:r w:rsidRPr="00DD020C">
              <w:rPr>
                <w:rFonts w:ascii="Arial" w:hAnsi="Arial" w:cs="Arial"/>
              </w:rPr>
              <w:t>Control</w:t>
            </w:r>
          </w:p>
        </w:tc>
        <w:tc>
          <w:tcPr>
            <w:tcW w:w="1170" w:type="dxa"/>
          </w:tcPr>
          <w:p w14:paraId="52E39A7F" w14:textId="77777777" w:rsidR="00DD020C" w:rsidRPr="00DD020C" w:rsidRDefault="00DD020C" w:rsidP="0065689A">
            <w:pPr>
              <w:rPr>
                <w:rFonts w:ascii="Arial" w:hAnsi="Arial" w:cs="Arial"/>
              </w:rPr>
            </w:pPr>
            <w:r w:rsidRPr="00DD020C">
              <w:rPr>
                <w:rFonts w:ascii="Arial" w:hAnsi="Arial" w:cs="Arial"/>
              </w:rPr>
              <w:t xml:space="preserve">Cases </w:t>
            </w:r>
          </w:p>
        </w:tc>
        <w:tc>
          <w:tcPr>
            <w:tcW w:w="1655" w:type="dxa"/>
          </w:tcPr>
          <w:p w14:paraId="00AAEAAF" w14:textId="77777777" w:rsidR="00DD020C" w:rsidRPr="00DD020C" w:rsidRDefault="00DD020C" w:rsidP="0065689A">
            <w:pPr>
              <w:rPr>
                <w:rFonts w:ascii="Arial" w:hAnsi="Arial" w:cs="Arial"/>
              </w:rPr>
            </w:pPr>
            <w:r w:rsidRPr="00DD020C">
              <w:rPr>
                <w:rFonts w:ascii="Arial" w:hAnsi="Arial" w:cs="Arial"/>
              </w:rPr>
              <w:t>Control</w:t>
            </w:r>
          </w:p>
        </w:tc>
        <w:tc>
          <w:tcPr>
            <w:tcW w:w="1195" w:type="dxa"/>
          </w:tcPr>
          <w:p w14:paraId="37F9E84F" w14:textId="77777777" w:rsidR="00DD020C" w:rsidRPr="00DD020C" w:rsidRDefault="00DD020C" w:rsidP="0065689A">
            <w:pPr>
              <w:rPr>
                <w:rFonts w:ascii="Arial" w:hAnsi="Arial" w:cs="Arial"/>
              </w:rPr>
            </w:pPr>
            <w:r w:rsidRPr="00DD020C">
              <w:rPr>
                <w:rFonts w:ascii="Arial" w:hAnsi="Arial" w:cs="Arial"/>
              </w:rPr>
              <w:t xml:space="preserve">Cases </w:t>
            </w:r>
          </w:p>
        </w:tc>
        <w:tc>
          <w:tcPr>
            <w:tcW w:w="1195" w:type="dxa"/>
          </w:tcPr>
          <w:p w14:paraId="0951E30A" w14:textId="77777777" w:rsidR="00DD020C" w:rsidRPr="00DD020C" w:rsidRDefault="00DD020C" w:rsidP="0065689A">
            <w:pPr>
              <w:rPr>
                <w:rFonts w:ascii="Arial" w:hAnsi="Arial" w:cs="Arial"/>
              </w:rPr>
            </w:pPr>
            <w:r w:rsidRPr="00DD020C">
              <w:rPr>
                <w:rFonts w:ascii="Arial" w:hAnsi="Arial" w:cs="Arial"/>
              </w:rPr>
              <w:t>Control</w:t>
            </w:r>
          </w:p>
        </w:tc>
      </w:tr>
      <w:tr w:rsidR="00DD020C" w:rsidRPr="00DD020C" w14:paraId="00862494" w14:textId="77777777" w:rsidTr="0065689A">
        <w:tc>
          <w:tcPr>
            <w:tcW w:w="1671" w:type="dxa"/>
          </w:tcPr>
          <w:p w14:paraId="2D6BA8D2" w14:textId="77777777" w:rsidR="00DD020C" w:rsidRPr="00DD020C" w:rsidRDefault="00DD020C" w:rsidP="0065689A">
            <w:pPr>
              <w:rPr>
                <w:rFonts w:ascii="Arial" w:hAnsi="Arial" w:cs="Arial"/>
              </w:rPr>
            </w:pPr>
            <w:r w:rsidRPr="00DD020C">
              <w:rPr>
                <w:rFonts w:ascii="Arial" w:hAnsi="Arial" w:cs="Arial"/>
              </w:rPr>
              <w:t>European</w:t>
            </w:r>
          </w:p>
        </w:tc>
        <w:tc>
          <w:tcPr>
            <w:tcW w:w="1107" w:type="dxa"/>
          </w:tcPr>
          <w:p w14:paraId="16384560" w14:textId="77777777" w:rsidR="00DD020C" w:rsidRPr="00DD020C" w:rsidRDefault="00DD020C" w:rsidP="0065689A">
            <w:pPr>
              <w:rPr>
                <w:rFonts w:ascii="Arial" w:hAnsi="Arial" w:cs="Arial"/>
              </w:rPr>
            </w:pPr>
            <w:r w:rsidRPr="00DD020C">
              <w:rPr>
                <w:rFonts w:ascii="Arial" w:hAnsi="Arial" w:cs="Arial"/>
              </w:rPr>
              <w:t>53,386</w:t>
            </w:r>
          </w:p>
        </w:tc>
        <w:tc>
          <w:tcPr>
            <w:tcW w:w="1357" w:type="dxa"/>
          </w:tcPr>
          <w:p w14:paraId="07CA397D" w14:textId="77777777" w:rsidR="00DD020C" w:rsidRPr="00DD020C" w:rsidRDefault="00DD020C" w:rsidP="0065689A">
            <w:pPr>
              <w:rPr>
                <w:rFonts w:ascii="Arial" w:hAnsi="Arial" w:cs="Arial"/>
              </w:rPr>
            </w:pPr>
            <w:r w:rsidRPr="00DD020C">
              <w:rPr>
                <w:rFonts w:ascii="Arial" w:hAnsi="Arial" w:cs="Arial"/>
              </w:rPr>
              <w:t>77,258</w:t>
            </w:r>
          </w:p>
        </w:tc>
        <w:tc>
          <w:tcPr>
            <w:tcW w:w="1170" w:type="dxa"/>
          </w:tcPr>
          <w:p w14:paraId="740C1A11" w14:textId="77777777" w:rsidR="00DD020C" w:rsidRPr="00DD020C" w:rsidRDefault="00DD020C" w:rsidP="0065689A">
            <w:pPr>
              <w:rPr>
                <w:rFonts w:ascii="Arial" w:hAnsi="Arial" w:cs="Arial"/>
              </w:rPr>
            </w:pPr>
            <w:r w:rsidRPr="00DD020C">
              <w:rPr>
                <w:rFonts w:ascii="Arial" w:hAnsi="Arial" w:cs="Arial"/>
              </w:rPr>
              <w:t>137,136</w:t>
            </w:r>
          </w:p>
        </w:tc>
        <w:tc>
          <w:tcPr>
            <w:tcW w:w="1655" w:type="dxa"/>
          </w:tcPr>
          <w:p w14:paraId="0F50FE15" w14:textId="77777777" w:rsidR="00DD020C" w:rsidRPr="00DD020C" w:rsidRDefault="00DD020C" w:rsidP="0065689A">
            <w:pPr>
              <w:rPr>
                <w:rFonts w:ascii="Arial" w:hAnsi="Arial" w:cs="Arial"/>
              </w:rPr>
            </w:pPr>
            <w:r w:rsidRPr="00DD020C">
              <w:rPr>
                <w:rFonts w:ascii="Arial" w:hAnsi="Arial" w:cs="Arial"/>
              </w:rPr>
              <w:t>1,085,746</w:t>
            </w:r>
          </w:p>
        </w:tc>
        <w:tc>
          <w:tcPr>
            <w:tcW w:w="1195" w:type="dxa"/>
          </w:tcPr>
          <w:p w14:paraId="31302181" w14:textId="77777777" w:rsidR="00DD020C" w:rsidRPr="00DD020C" w:rsidRDefault="00DD020C" w:rsidP="0065689A">
            <w:pPr>
              <w:rPr>
                <w:rFonts w:ascii="Arial" w:hAnsi="Arial" w:cs="Arial"/>
              </w:rPr>
            </w:pPr>
            <w:r w:rsidRPr="00DD020C">
              <w:rPr>
                <w:rFonts w:ascii="Arial" w:hAnsi="Arial" w:cs="Arial"/>
              </w:rPr>
              <w:t>0</w:t>
            </w:r>
          </w:p>
        </w:tc>
        <w:tc>
          <w:tcPr>
            <w:tcW w:w="1195" w:type="dxa"/>
          </w:tcPr>
          <w:p w14:paraId="1E821C58" w14:textId="77777777" w:rsidR="00DD020C" w:rsidRPr="00DD020C" w:rsidRDefault="00DD020C" w:rsidP="0065689A">
            <w:pPr>
              <w:rPr>
                <w:rFonts w:ascii="Arial" w:hAnsi="Arial" w:cs="Arial"/>
              </w:rPr>
            </w:pPr>
            <w:r w:rsidRPr="00DD020C">
              <w:rPr>
                <w:rFonts w:ascii="Arial" w:hAnsi="Arial" w:cs="Arial"/>
              </w:rPr>
              <w:t>0</w:t>
            </w:r>
          </w:p>
        </w:tc>
      </w:tr>
      <w:tr w:rsidR="00DD020C" w:rsidRPr="00DD020C" w14:paraId="4EFB57EE" w14:textId="77777777" w:rsidTr="0065689A">
        <w:tc>
          <w:tcPr>
            <w:tcW w:w="1671" w:type="dxa"/>
          </w:tcPr>
          <w:p w14:paraId="3535F59E" w14:textId="77777777" w:rsidR="00DD020C" w:rsidRPr="00DD020C" w:rsidRDefault="00DD020C" w:rsidP="0065689A">
            <w:pPr>
              <w:rPr>
                <w:rFonts w:ascii="Arial" w:hAnsi="Arial" w:cs="Arial"/>
              </w:rPr>
            </w:pPr>
            <w:r w:rsidRPr="00DD020C">
              <w:rPr>
                <w:rFonts w:ascii="Arial" w:hAnsi="Arial" w:cs="Arial"/>
              </w:rPr>
              <w:t>East Asian</w:t>
            </w:r>
          </w:p>
        </w:tc>
        <w:tc>
          <w:tcPr>
            <w:tcW w:w="1107" w:type="dxa"/>
          </w:tcPr>
          <w:p w14:paraId="721C7C8C" w14:textId="77777777" w:rsidR="00DD020C" w:rsidRPr="00DD020C" w:rsidRDefault="00DD020C" w:rsidP="0065689A">
            <w:pPr>
              <w:rPr>
                <w:rFonts w:ascii="Arial" w:hAnsi="Arial" w:cs="Arial"/>
              </w:rPr>
            </w:pPr>
            <w:r w:rsidRPr="00DD020C">
              <w:rPr>
                <w:rFonts w:ascii="Arial" w:hAnsi="Arial" w:cs="Arial"/>
              </w:rPr>
              <w:t>14,004</w:t>
            </w:r>
          </w:p>
        </w:tc>
        <w:tc>
          <w:tcPr>
            <w:tcW w:w="1357" w:type="dxa"/>
          </w:tcPr>
          <w:p w14:paraId="49E2FD82" w14:textId="77777777" w:rsidR="00DD020C" w:rsidRPr="00DD020C" w:rsidRDefault="00DD020C" w:rsidP="0065689A">
            <w:pPr>
              <w:rPr>
                <w:rFonts w:ascii="Arial" w:hAnsi="Arial" w:cs="Arial"/>
              </w:rPr>
            </w:pPr>
            <w:r w:rsidRPr="00DD020C">
              <w:rPr>
                <w:rFonts w:ascii="Arial" w:hAnsi="Arial" w:cs="Arial"/>
              </w:rPr>
              <w:t>16,757</w:t>
            </w:r>
          </w:p>
        </w:tc>
        <w:tc>
          <w:tcPr>
            <w:tcW w:w="1170" w:type="dxa"/>
          </w:tcPr>
          <w:p w14:paraId="24244303" w14:textId="77777777" w:rsidR="00DD020C" w:rsidRPr="00DD020C" w:rsidRDefault="00DD020C" w:rsidP="0065689A">
            <w:pPr>
              <w:rPr>
                <w:rFonts w:ascii="Arial" w:hAnsi="Arial" w:cs="Arial"/>
              </w:rPr>
            </w:pPr>
            <w:r w:rsidRPr="00DD020C">
              <w:rPr>
                <w:rFonts w:ascii="Arial" w:hAnsi="Arial" w:cs="Arial"/>
              </w:rPr>
              <w:t>0</w:t>
            </w:r>
          </w:p>
        </w:tc>
        <w:tc>
          <w:tcPr>
            <w:tcW w:w="1655" w:type="dxa"/>
          </w:tcPr>
          <w:p w14:paraId="1E2B9B51" w14:textId="77777777" w:rsidR="00DD020C" w:rsidRPr="00DD020C" w:rsidRDefault="00DD020C" w:rsidP="0065689A">
            <w:pPr>
              <w:rPr>
                <w:rFonts w:ascii="Arial" w:hAnsi="Arial" w:cs="Arial"/>
              </w:rPr>
            </w:pPr>
            <w:r w:rsidRPr="00DD020C">
              <w:rPr>
                <w:rFonts w:ascii="Arial" w:hAnsi="Arial" w:cs="Arial"/>
              </w:rPr>
              <w:t>0</w:t>
            </w:r>
          </w:p>
        </w:tc>
        <w:tc>
          <w:tcPr>
            <w:tcW w:w="1195" w:type="dxa"/>
          </w:tcPr>
          <w:p w14:paraId="09F22202" w14:textId="77777777" w:rsidR="00DD020C" w:rsidRPr="00DD020C" w:rsidRDefault="00DD020C" w:rsidP="0065689A">
            <w:pPr>
              <w:rPr>
                <w:rFonts w:ascii="Arial" w:hAnsi="Arial" w:cs="Arial"/>
              </w:rPr>
            </w:pPr>
            <w:r w:rsidRPr="00DD020C">
              <w:rPr>
                <w:rFonts w:ascii="Arial" w:hAnsi="Arial" w:cs="Arial"/>
              </w:rPr>
              <w:t>21,980</w:t>
            </w:r>
          </w:p>
        </w:tc>
        <w:tc>
          <w:tcPr>
            <w:tcW w:w="1195" w:type="dxa"/>
          </w:tcPr>
          <w:p w14:paraId="290F6751" w14:textId="77777777" w:rsidR="00DD020C" w:rsidRPr="00DD020C" w:rsidRDefault="00DD020C" w:rsidP="0065689A">
            <w:pPr>
              <w:rPr>
                <w:rFonts w:ascii="Arial" w:hAnsi="Arial" w:cs="Arial"/>
              </w:rPr>
            </w:pPr>
            <w:r w:rsidRPr="00DD020C">
              <w:rPr>
                <w:rFonts w:ascii="Arial" w:hAnsi="Arial" w:cs="Arial"/>
              </w:rPr>
              <w:t>360,956</w:t>
            </w:r>
          </w:p>
        </w:tc>
      </w:tr>
      <w:tr w:rsidR="00DD020C" w:rsidRPr="00DD020C" w14:paraId="76A90743" w14:textId="77777777" w:rsidTr="0065689A">
        <w:tc>
          <w:tcPr>
            <w:tcW w:w="1671" w:type="dxa"/>
          </w:tcPr>
          <w:p w14:paraId="1B692692" w14:textId="77777777" w:rsidR="00DD020C" w:rsidRPr="00DD020C" w:rsidRDefault="00DD020C" w:rsidP="0065689A">
            <w:pPr>
              <w:rPr>
                <w:rFonts w:ascii="Arial" w:hAnsi="Arial" w:cs="Arial"/>
              </w:rPr>
            </w:pPr>
            <w:r w:rsidRPr="00DD020C">
              <w:rPr>
                <w:rFonts w:ascii="Arial" w:hAnsi="Arial" w:cs="Arial"/>
              </w:rPr>
              <w:t>South Asian</w:t>
            </w:r>
          </w:p>
        </w:tc>
        <w:tc>
          <w:tcPr>
            <w:tcW w:w="1107" w:type="dxa"/>
          </w:tcPr>
          <w:p w14:paraId="2BF9721A" w14:textId="77777777" w:rsidR="00DD020C" w:rsidRPr="00DD020C" w:rsidRDefault="00DD020C" w:rsidP="0065689A">
            <w:pPr>
              <w:rPr>
                <w:rFonts w:ascii="Arial" w:hAnsi="Arial" w:cs="Arial"/>
              </w:rPr>
            </w:pPr>
            <w:r w:rsidRPr="00DD020C">
              <w:rPr>
                <w:rFonts w:ascii="Arial" w:hAnsi="Arial" w:cs="Arial"/>
              </w:rPr>
              <w:t>0</w:t>
            </w:r>
          </w:p>
        </w:tc>
        <w:tc>
          <w:tcPr>
            <w:tcW w:w="1357" w:type="dxa"/>
          </w:tcPr>
          <w:p w14:paraId="1B9B18BA" w14:textId="77777777" w:rsidR="00DD020C" w:rsidRPr="00DD020C" w:rsidRDefault="00DD020C" w:rsidP="0065689A">
            <w:pPr>
              <w:rPr>
                <w:rFonts w:ascii="Arial" w:hAnsi="Arial" w:cs="Arial"/>
              </w:rPr>
            </w:pPr>
            <w:r w:rsidRPr="00DD020C">
              <w:rPr>
                <w:rFonts w:ascii="Arial" w:hAnsi="Arial" w:cs="Arial"/>
              </w:rPr>
              <w:t>0</w:t>
            </w:r>
          </w:p>
        </w:tc>
        <w:tc>
          <w:tcPr>
            <w:tcW w:w="1170" w:type="dxa"/>
          </w:tcPr>
          <w:p w14:paraId="281063C6" w14:textId="77777777" w:rsidR="00DD020C" w:rsidRPr="00DD020C" w:rsidRDefault="00DD020C" w:rsidP="0065689A">
            <w:pPr>
              <w:rPr>
                <w:rFonts w:ascii="Arial" w:hAnsi="Arial" w:cs="Arial"/>
              </w:rPr>
            </w:pPr>
            <w:r w:rsidRPr="00DD020C">
              <w:rPr>
                <w:rFonts w:ascii="Arial" w:hAnsi="Arial" w:cs="Arial"/>
              </w:rPr>
              <w:t>0</w:t>
            </w:r>
          </w:p>
        </w:tc>
        <w:tc>
          <w:tcPr>
            <w:tcW w:w="1655" w:type="dxa"/>
          </w:tcPr>
          <w:p w14:paraId="17D0725B" w14:textId="77777777" w:rsidR="00DD020C" w:rsidRPr="00DD020C" w:rsidRDefault="00DD020C" w:rsidP="0065689A">
            <w:pPr>
              <w:rPr>
                <w:rFonts w:ascii="Arial" w:hAnsi="Arial" w:cs="Arial"/>
              </w:rPr>
            </w:pPr>
            <w:r w:rsidRPr="00DD020C">
              <w:rPr>
                <w:rFonts w:ascii="Arial" w:hAnsi="Arial" w:cs="Arial"/>
              </w:rPr>
              <w:t>0</w:t>
            </w:r>
          </w:p>
        </w:tc>
        <w:tc>
          <w:tcPr>
            <w:tcW w:w="1195" w:type="dxa"/>
          </w:tcPr>
          <w:p w14:paraId="32BFD537" w14:textId="77777777" w:rsidR="00DD020C" w:rsidRPr="00DD020C" w:rsidRDefault="00DD020C" w:rsidP="0065689A">
            <w:pPr>
              <w:rPr>
                <w:rFonts w:ascii="Arial" w:hAnsi="Arial" w:cs="Arial"/>
              </w:rPr>
            </w:pPr>
            <w:r w:rsidRPr="00DD020C">
              <w:rPr>
                <w:rFonts w:ascii="Arial" w:hAnsi="Arial" w:cs="Arial"/>
              </w:rPr>
              <w:t>4,505</w:t>
            </w:r>
          </w:p>
        </w:tc>
        <w:tc>
          <w:tcPr>
            <w:tcW w:w="1195" w:type="dxa"/>
          </w:tcPr>
          <w:p w14:paraId="046375C0" w14:textId="77777777" w:rsidR="00DD020C" w:rsidRPr="00DD020C" w:rsidRDefault="00DD020C" w:rsidP="0065689A">
            <w:pPr>
              <w:rPr>
                <w:rFonts w:ascii="Arial" w:hAnsi="Arial" w:cs="Arial"/>
              </w:rPr>
            </w:pPr>
            <w:r w:rsidRPr="00DD020C">
              <w:rPr>
                <w:rFonts w:ascii="Arial" w:hAnsi="Arial" w:cs="Arial"/>
              </w:rPr>
              <w:t>27,176</w:t>
            </w:r>
          </w:p>
        </w:tc>
      </w:tr>
      <w:tr w:rsidR="00DD020C" w:rsidRPr="00DD020C" w14:paraId="34BF43B9" w14:textId="77777777" w:rsidTr="0065689A">
        <w:tc>
          <w:tcPr>
            <w:tcW w:w="1671" w:type="dxa"/>
          </w:tcPr>
          <w:p w14:paraId="4D887E3D" w14:textId="77777777" w:rsidR="00DD020C" w:rsidRPr="00DD020C" w:rsidRDefault="00DD020C" w:rsidP="0065689A">
            <w:pPr>
              <w:rPr>
                <w:rFonts w:ascii="Arial" w:hAnsi="Arial" w:cs="Arial"/>
              </w:rPr>
            </w:pPr>
            <w:r w:rsidRPr="00DD020C">
              <w:rPr>
                <w:rFonts w:ascii="Arial" w:hAnsi="Arial" w:cs="Arial"/>
              </w:rPr>
              <w:t>African American</w:t>
            </w:r>
          </w:p>
        </w:tc>
        <w:tc>
          <w:tcPr>
            <w:tcW w:w="1107" w:type="dxa"/>
          </w:tcPr>
          <w:p w14:paraId="085FCF64" w14:textId="77777777" w:rsidR="00DD020C" w:rsidRPr="00DD020C" w:rsidRDefault="00DD020C" w:rsidP="0065689A">
            <w:pPr>
              <w:rPr>
                <w:rFonts w:ascii="Arial" w:hAnsi="Arial" w:cs="Arial"/>
              </w:rPr>
            </w:pPr>
            <w:r w:rsidRPr="00DD020C">
              <w:rPr>
                <w:rFonts w:ascii="Arial" w:hAnsi="Arial" w:cs="Arial"/>
              </w:rPr>
              <w:t>6,152</w:t>
            </w:r>
          </w:p>
        </w:tc>
        <w:tc>
          <w:tcPr>
            <w:tcW w:w="1357" w:type="dxa"/>
          </w:tcPr>
          <w:p w14:paraId="5EA3F203" w14:textId="77777777" w:rsidR="00DD020C" w:rsidRPr="00DD020C" w:rsidRDefault="00DD020C" w:rsidP="0065689A">
            <w:pPr>
              <w:rPr>
                <w:rFonts w:ascii="Arial" w:hAnsi="Arial" w:cs="Arial"/>
              </w:rPr>
            </w:pPr>
            <w:r w:rsidRPr="00DD020C">
              <w:rPr>
                <w:rFonts w:ascii="Arial" w:hAnsi="Arial" w:cs="Arial"/>
              </w:rPr>
              <w:t>3,918</w:t>
            </w:r>
          </w:p>
        </w:tc>
        <w:tc>
          <w:tcPr>
            <w:tcW w:w="1170" w:type="dxa"/>
          </w:tcPr>
          <w:p w14:paraId="52885041" w14:textId="77777777" w:rsidR="00DD020C" w:rsidRPr="00DD020C" w:rsidRDefault="00DD020C" w:rsidP="0065689A">
            <w:pPr>
              <w:rPr>
                <w:rFonts w:ascii="Arial" w:hAnsi="Arial" w:cs="Arial"/>
              </w:rPr>
            </w:pPr>
            <w:r w:rsidRPr="00DD020C">
              <w:rPr>
                <w:rFonts w:ascii="Arial" w:hAnsi="Arial" w:cs="Arial"/>
              </w:rPr>
              <w:t>11,560</w:t>
            </w:r>
          </w:p>
        </w:tc>
        <w:tc>
          <w:tcPr>
            <w:tcW w:w="1655" w:type="dxa"/>
          </w:tcPr>
          <w:p w14:paraId="527BAE6B" w14:textId="77777777" w:rsidR="00DD020C" w:rsidRPr="00DD020C" w:rsidRDefault="00DD020C" w:rsidP="0065689A">
            <w:pPr>
              <w:rPr>
                <w:rFonts w:ascii="Arial" w:hAnsi="Arial" w:cs="Arial"/>
              </w:rPr>
            </w:pPr>
            <w:r w:rsidRPr="00DD020C">
              <w:rPr>
                <w:rFonts w:ascii="Arial" w:hAnsi="Arial" w:cs="Arial"/>
              </w:rPr>
              <w:t>39,474</w:t>
            </w:r>
          </w:p>
        </w:tc>
        <w:tc>
          <w:tcPr>
            <w:tcW w:w="1195" w:type="dxa"/>
          </w:tcPr>
          <w:p w14:paraId="6DDF32C8" w14:textId="77777777" w:rsidR="00DD020C" w:rsidRPr="00DD020C" w:rsidRDefault="00DD020C" w:rsidP="0065689A">
            <w:pPr>
              <w:rPr>
                <w:rFonts w:ascii="Arial" w:hAnsi="Arial" w:cs="Arial"/>
              </w:rPr>
            </w:pPr>
            <w:r w:rsidRPr="00DD020C">
              <w:rPr>
                <w:rFonts w:ascii="Arial" w:hAnsi="Arial" w:cs="Arial"/>
              </w:rPr>
              <w:t>36,818</w:t>
            </w:r>
          </w:p>
        </w:tc>
        <w:tc>
          <w:tcPr>
            <w:tcW w:w="1195" w:type="dxa"/>
          </w:tcPr>
          <w:p w14:paraId="26AC22C9" w14:textId="77777777" w:rsidR="00DD020C" w:rsidRPr="00DD020C" w:rsidRDefault="00DD020C" w:rsidP="0065689A">
            <w:pPr>
              <w:rPr>
                <w:rFonts w:ascii="Arial" w:hAnsi="Arial" w:cs="Arial"/>
              </w:rPr>
            </w:pPr>
            <w:r w:rsidRPr="00DD020C">
              <w:rPr>
                <w:rFonts w:ascii="Arial" w:hAnsi="Arial" w:cs="Arial"/>
              </w:rPr>
              <w:t>161,679</w:t>
            </w:r>
          </w:p>
        </w:tc>
      </w:tr>
      <w:tr w:rsidR="00DD020C" w:rsidRPr="00DD020C" w14:paraId="41762D9F" w14:textId="77777777" w:rsidTr="0065689A">
        <w:tc>
          <w:tcPr>
            <w:tcW w:w="1671" w:type="dxa"/>
          </w:tcPr>
          <w:p w14:paraId="2895EDB8" w14:textId="77777777" w:rsidR="00DD020C" w:rsidRPr="00DD020C" w:rsidRDefault="00DD020C" w:rsidP="0065689A">
            <w:pPr>
              <w:rPr>
                <w:rFonts w:ascii="Arial" w:hAnsi="Arial" w:cs="Arial"/>
              </w:rPr>
            </w:pPr>
            <w:r w:rsidRPr="00DD020C">
              <w:rPr>
                <w:rFonts w:ascii="Arial" w:hAnsi="Arial" w:cs="Arial"/>
              </w:rPr>
              <w:t>Latino</w:t>
            </w:r>
          </w:p>
        </w:tc>
        <w:tc>
          <w:tcPr>
            <w:tcW w:w="1107" w:type="dxa"/>
          </w:tcPr>
          <w:p w14:paraId="1ACD79B2" w14:textId="77777777" w:rsidR="00DD020C" w:rsidRPr="00DD020C" w:rsidRDefault="00DD020C" w:rsidP="0065689A">
            <w:pPr>
              <w:rPr>
                <w:rFonts w:ascii="Arial" w:hAnsi="Arial" w:cs="Arial"/>
              </w:rPr>
            </w:pPr>
            <w:r w:rsidRPr="00DD020C">
              <w:rPr>
                <w:rFonts w:ascii="Arial" w:hAnsi="Arial" w:cs="Arial"/>
              </w:rPr>
              <w:t>1,234</w:t>
            </w:r>
          </w:p>
        </w:tc>
        <w:tc>
          <w:tcPr>
            <w:tcW w:w="1357" w:type="dxa"/>
          </w:tcPr>
          <w:p w14:paraId="57C270F0" w14:textId="77777777" w:rsidR="00DD020C" w:rsidRPr="00DD020C" w:rsidRDefault="00DD020C" w:rsidP="0065689A">
            <w:pPr>
              <w:rPr>
                <w:rFonts w:ascii="Arial" w:hAnsi="Arial" w:cs="Arial"/>
              </w:rPr>
            </w:pPr>
            <w:r w:rsidRPr="00DD020C">
              <w:rPr>
                <w:rFonts w:ascii="Arial" w:hAnsi="Arial" w:cs="Arial"/>
              </w:rPr>
              <w:t>3,090</w:t>
            </w:r>
          </w:p>
        </w:tc>
        <w:tc>
          <w:tcPr>
            <w:tcW w:w="1170" w:type="dxa"/>
          </w:tcPr>
          <w:p w14:paraId="597387C5" w14:textId="77777777" w:rsidR="00DD020C" w:rsidRPr="00DD020C" w:rsidRDefault="00DD020C" w:rsidP="0065689A">
            <w:pPr>
              <w:rPr>
                <w:rFonts w:ascii="Arial" w:hAnsi="Arial" w:cs="Arial"/>
              </w:rPr>
            </w:pPr>
            <w:r w:rsidRPr="00DD020C">
              <w:rPr>
                <w:rFonts w:ascii="Arial" w:hAnsi="Arial" w:cs="Arial"/>
              </w:rPr>
              <w:t>0</w:t>
            </w:r>
          </w:p>
        </w:tc>
        <w:tc>
          <w:tcPr>
            <w:tcW w:w="1655" w:type="dxa"/>
          </w:tcPr>
          <w:p w14:paraId="402C6F93" w14:textId="77777777" w:rsidR="00DD020C" w:rsidRPr="00DD020C" w:rsidRDefault="00DD020C" w:rsidP="0065689A">
            <w:pPr>
              <w:rPr>
                <w:rFonts w:ascii="Arial" w:hAnsi="Arial" w:cs="Arial"/>
              </w:rPr>
            </w:pPr>
            <w:r w:rsidRPr="00DD020C">
              <w:rPr>
                <w:rFonts w:ascii="Arial" w:hAnsi="Arial" w:cs="Arial"/>
              </w:rPr>
              <w:t>0</w:t>
            </w:r>
          </w:p>
        </w:tc>
        <w:tc>
          <w:tcPr>
            <w:tcW w:w="1195" w:type="dxa"/>
          </w:tcPr>
          <w:p w14:paraId="03C14089" w14:textId="77777777" w:rsidR="00DD020C" w:rsidRPr="00DD020C" w:rsidRDefault="00DD020C" w:rsidP="0065689A">
            <w:pPr>
              <w:rPr>
                <w:rFonts w:ascii="Arial" w:hAnsi="Arial" w:cs="Arial"/>
              </w:rPr>
            </w:pPr>
            <w:r w:rsidRPr="00DD020C">
              <w:rPr>
                <w:rFonts w:ascii="Arial" w:hAnsi="Arial" w:cs="Arial"/>
              </w:rPr>
              <w:t>25,013</w:t>
            </w:r>
          </w:p>
        </w:tc>
        <w:tc>
          <w:tcPr>
            <w:tcW w:w="1195" w:type="dxa"/>
          </w:tcPr>
          <w:p w14:paraId="27D56AFD" w14:textId="77777777" w:rsidR="00DD020C" w:rsidRPr="00DD020C" w:rsidRDefault="00DD020C" w:rsidP="0065689A">
            <w:pPr>
              <w:rPr>
                <w:rFonts w:ascii="Arial" w:hAnsi="Arial" w:cs="Arial"/>
              </w:rPr>
            </w:pPr>
            <w:r w:rsidRPr="00DD020C">
              <w:rPr>
                <w:rFonts w:ascii="Arial" w:hAnsi="Arial" w:cs="Arial"/>
              </w:rPr>
              <w:t>352,946</w:t>
            </w:r>
          </w:p>
        </w:tc>
      </w:tr>
      <w:tr w:rsidR="00DD020C" w:rsidRPr="00DD020C" w14:paraId="0793DA2F" w14:textId="77777777" w:rsidTr="0065689A">
        <w:tc>
          <w:tcPr>
            <w:tcW w:w="1671" w:type="dxa"/>
          </w:tcPr>
          <w:p w14:paraId="6DC11210" w14:textId="77777777" w:rsidR="00DD020C" w:rsidRPr="00DD020C" w:rsidRDefault="00DD020C" w:rsidP="0065689A">
            <w:pPr>
              <w:rPr>
                <w:rFonts w:ascii="Arial" w:hAnsi="Arial" w:cs="Arial"/>
              </w:rPr>
            </w:pPr>
            <w:r w:rsidRPr="00DD020C">
              <w:rPr>
                <w:rFonts w:ascii="Arial" w:hAnsi="Arial" w:cs="Arial"/>
              </w:rPr>
              <w:t>American Indigenous</w:t>
            </w:r>
          </w:p>
        </w:tc>
        <w:tc>
          <w:tcPr>
            <w:tcW w:w="1107" w:type="dxa"/>
          </w:tcPr>
          <w:p w14:paraId="22DEDFD5" w14:textId="77777777" w:rsidR="00DD020C" w:rsidRPr="00DD020C" w:rsidRDefault="00DD020C" w:rsidP="0065689A">
            <w:pPr>
              <w:rPr>
                <w:rFonts w:ascii="Arial" w:hAnsi="Arial" w:cs="Arial"/>
              </w:rPr>
            </w:pPr>
            <w:r w:rsidRPr="00DD020C">
              <w:rPr>
                <w:rFonts w:ascii="Arial" w:hAnsi="Arial" w:cs="Arial"/>
              </w:rPr>
              <w:t>0 (0%)</w:t>
            </w:r>
          </w:p>
        </w:tc>
        <w:tc>
          <w:tcPr>
            <w:tcW w:w="1357" w:type="dxa"/>
          </w:tcPr>
          <w:p w14:paraId="5B3DB722" w14:textId="77777777" w:rsidR="00DD020C" w:rsidRPr="00DD020C" w:rsidRDefault="00DD020C" w:rsidP="0065689A">
            <w:pPr>
              <w:rPr>
                <w:rFonts w:ascii="Arial" w:hAnsi="Arial" w:cs="Arial"/>
              </w:rPr>
            </w:pPr>
            <w:r w:rsidRPr="00DD020C">
              <w:rPr>
                <w:rFonts w:ascii="Arial" w:hAnsi="Arial" w:cs="Arial"/>
              </w:rPr>
              <w:t>0 (0%)</w:t>
            </w:r>
          </w:p>
        </w:tc>
        <w:tc>
          <w:tcPr>
            <w:tcW w:w="1170" w:type="dxa"/>
          </w:tcPr>
          <w:p w14:paraId="69A77B80" w14:textId="77777777" w:rsidR="00DD020C" w:rsidRPr="00DD020C" w:rsidRDefault="00DD020C" w:rsidP="0065689A">
            <w:pPr>
              <w:rPr>
                <w:rFonts w:ascii="Arial" w:hAnsi="Arial" w:cs="Arial"/>
              </w:rPr>
            </w:pPr>
            <w:r w:rsidRPr="00DD020C">
              <w:rPr>
                <w:rFonts w:ascii="Arial" w:hAnsi="Arial" w:cs="Arial"/>
              </w:rPr>
              <w:t>2,046</w:t>
            </w:r>
          </w:p>
        </w:tc>
        <w:tc>
          <w:tcPr>
            <w:tcW w:w="1655" w:type="dxa"/>
          </w:tcPr>
          <w:p w14:paraId="5939C9C5" w14:textId="77777777" w:rsidR="00DD020C" w:rsidRPr="00DD020C" w:rsidRDefault="00DD020C" w:rsidP="0065689A">
            <w:pPr>
              <w:rPr>
                <w:rFonts w:ascii="Arial" w:hAnsi="Arial" w:cs="Arial"/>
              </w:rPr>
            </w:pPr>
            <w:r w:rsidRPr="00DD020C">
              <w:rPr>
                <w:rFonts w:ascii="Arial" w:hAnsi="Arial" w:cs="Arial"/>
              </w:rPr>
              <w:t>4,953</w:t>
            </w:r>
          </w:p>
        </w:tc>
        <w:tc>
          <w:tcPr>
            <w:tcW w:w="1195" w:type="dxa"/>
          </w:tcPr>
          <w:p w14:paraId="18FE7677" w14:textId="77777777" w:rsidR="00DD020C" w:rsidRPr="00DD020C" w:rsidRDefault="00DD020C" w:rsidP="0065689A">
            <w:pPr>
              <w:rPr>
                <w:rFonts w:ascii="Arial" w:hAnsi="Arial" w:cs="Arial"/>
              </w:rPr>
            </w:pPr>
            <w:r w:rsidRPr="00DD020C">
              <w:rPr>
                <w:rFonts w:ascii="Arial" w:hAnsi="Arial" w:cs="Arial"/>
              </w:rPr>
              <w:t>0</w:t>
            </w:r>
          </w:p>
        </w:tc>
        <w:tc>
          <w:tcPr>
            <w:tcW w:w="1195" w:type="dxa"/>
          </w:tcPr>
          <w:p w14:paraId="75137C48" w14:textId="77777777" w:rsidR="00DD020C" w:rsidRPr="00DD020C" w:rsidRDefault="00DD020C" w:rsidP="0065689A">
            <w:pPr>
              <w:rPr>
                <w:rFonts w:ascii="Arial" w:hAnsi="Arial" w:cs="Arial"/>
              </w:rPr>
            </w:pPr>
            <w:r w:rsidRPr="00DD020C">
              <w:rPr>
                <w:rFonts w:ascii="Arial" w:hAnsi="Arial" w:cs="Arial"/>
              </w:rPr>
              <w:t>0</w:t>
            </w:r>
          </w:p>
        </w:tc>
      </w:tr>
    </w:tbl>
    <w:p w14:paraId="4E25F27F" w14:textId="1C6CDF89" w:rsidR="00DD020C" w:rsidRDefault="00DD020C" w:rsidP="00DD020C">
      <w:pPr>
        <w:rPr>
          <w:rFonts w:ascii="Arial" w:hAnsi="Arial" w:cs="Arial"/>
        </w:rPr>
      </w:pPr>
      <w:r w:rsidRPr="00DD020C">
        <w:rPr>
          <w:rFonts w:ascii="Arial" w:hAnsi="Arial" w:cs="Arial"/>
        </w:rPr>
        <w:t xml:space="preserve">Table </w:t>
      </w:r>
      <w:r w:rsidR="007767E6">
        <w:rPr>
          <w:rFonts w:ascii="Arial" w:hAnsi="Arial" w:cs="Arial"/>
        </w:rPr>
        <w:t>S</w:t>
      </w:r>
      <w:r w:rsidRPr="00DD020C">
        <w:rPr>
          <w:rFonts w:ascii="Arial" w:hAnsi="Arial" w:cs="Arial"/>
        </w:rPr>
        <w:t xml:space="preserve">1: Study </w:t>
      </w:r>
      <w:r w:rsidR="00C555B2">
        <w:rPr>
          <w:rFonts w:ascii="Arial" w:hAnsi="Arial" w:cs="Arial"/>
        </w:rPr>
        <w:t>p</w:t>
      </w:r>
      <w:r w:rsidRPr="00DD020C">
        <w:rPr>
          <w:rFonts w:ascii="Arial" w:hAnsi="Arial" w:cs="Arial"/>
        </w:rPr>
        <w:t xml:space="preserve">articipant statistics for the multi-ancestry GWAS analyses for SCZ, PTSD, and MDD. </w:t>
      </w:r>
    </w:p>
    <w:p w14:paraId="0CD64288" w14:textId="77777777" w:rsidR="00301C26" w:rsidRDefault="00301C26" w:rsidP="00DD020C">
      <w:pPr>
        <w:rPr>
          <w:rFonts w:ascii="Arial" w:hAnsi="Arial" w:cs="Arial"/>
        </w:rPr>
      </w:pPr>
    </w:p>
    <w:p w14:paraId="5FB74A6D" w14:textId="77777777" w:rsidR="00301C26" w:rsidRDefault="00301C26" w:rsidP="00DD020C">
      <w:pPr>
        <w:rPr>
          <w:rFonts w:ascii="Arial" w:hAnsi="Arial" w:cs="Arial"/>
        </w:rPr>
      </w:pPr>
    </w:p>
    <w:p w14:paraId="042E25E7" w14:textId="77777777" w:rsidR="009B0F23" w:rsidRDefault="009B0F23" w:rsidP="00DD020C">
      <w:pPr>
        <w:rPr>
          <w:rFonts w:ascii="Arial" w:hAnsi="Arial" w:cs="Arial"/>
        </w:rPr>
      </w:pPr>
    </w:p>
    <w:tbl>
      <w:tblPr>
        <w:tblpPr w:leftFromText="180" w:rightFromText="180" w:vertAnchor="text" w:horzAnchor="margin" w:tblpY="124"/>
        <w:tblW w:w="9340" w:type="dxa"/>
        <w:tblLook w:val="04A0" w:firstRow="1" w:lastRow="0" w:firstColumn="1" w:lastColumn="0" w:noHBand="0" w:noVBand="1"/>
      </w:tblPr>
      <w:tblGrid>
        <w:gridCol w:w="1403"/>
        <w:gridCol w:w="1888"/>
        <w:gridCol w:w="1073"/>
        <w:gridCol w:w="1244"/>
        <w:gridCol w:w="1244"/>
        <w:gridCol w:w="1244"/>
        <w:gridCol w:w="1244"/>
      </w:tblGrid>
      <w:tr w:rsidR="009B0F23" w:rsidRPr="00AF3604" w14:paraId="6247945F" w14:textId="77777777" w:rsidTr="009B0F23">
        <w:trPr>
          <w:trHeight w:val="672"/>
        </w:trPr>
        <w:tc>
          <w:tcPr>
            <w:tcW w:w="1403" w:type="dxa"/>
            <w:tcBorders>
              <w:top w:val="single" w:sz="8" w:space="0" w:color="auto"/>
              <w:left w:val="single" w:sz="8" w:space="0" w:color="auto"/>
              <w:bottom w:val="single" w:sz="8" w:space="0" w:color="auto"/>
              <w:right w:val="single" w:sz="8" w:space="0" w:color="auto"/>
            </w:tcBorders>
            <w:vAlign w:val="center"/>
          </w:tcPr>
          <w:p w14:paraId="38933061"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G2S Significance</w:t>
            </w:r>
          </w:p>
        </w:tc>
        <w:tc>
          <w:tcPr>
            <w:tcW w:w="18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B3D388"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GTEx Significance</w:t>
            </w:r>
          </w:p>
        </w:tc>
        <w:tc>
          <w:tcPr>
            <w:tcW w:w="1073" w:type="dxa"/>
            <w:tcBorders>
              <w:top w:val="single" w:sz="8" w:space="0" w:color="auto"/>
              <w:left w:val="nil"/>
              <w:bottom w:val="single" w:sz="8" w:space="0" w:color="auto"/>
              <w:right w:val="single" w:sz="8" w:space="0" w:color="auto"/>
            </w:tcBorders>
            <w:shd w:val="clear" w:color="auto" w:fill="auto"/>
            <w:vAlign w:val="center"/>
            <w:hideMark/>
          </w:tcPr>
          <w:p w14:paraId="6AC6B729"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N</w:t>
            </w:r>
          </w:p>
        </w:tc>
        <w:tc>
          <w:tcPr>
            <w:tcW w:w="1244" w:type="dxa"/>
            <w:tcBorders>
              <w:top w:val="single" w:sz="8" w:space="0" w:color="auto"/>
              <w:left w:val="nil"/>
              <w:bottom w:val="single" w:sz="8" w:space="0" w:color="auto"/>
              <w:right w:val="single" w:sz="8" w:space="0" w:color="auto"/>
            </w:tcBorders>
            <w:shd w:val="clear" w:color="auto" w:fill="auto"/>
            <w:vAlign w:val="center"/>
            <w:hideMark/>
          </w:tcPr>
          <w:p w14:paraId="646D86EC"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z-score correlation</w:t>
            </w:r>
          </w:p>
        </w:tc>
        <w:tc>
          <w:tcPr>
            <w:tcW w:w="1244" w:type="dxa"/>
            <w:tcBorders>
              <w:top w:val="single" w:sz="8" w:space="0" w:color="auto"/>
              <w:left w:val="nil"/>
              <w:bottom w:val="single" w:sz="8" w:space="0" w:color="auto"/>
              <w:right w:val="single" w:sz="8" w:space="0" w:color="auto"/>
            </w:tcBorders>
            <w:shd w:val="clear" w:color="auto" w:fill="auto"/>
            <w:vAlign w:val="center"/>
            <w:hideMark/>
          </w:tcPr>
          <w:p w14:paraId="58DDF336"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z-score correlation p-value</w:t>
            </w:r>
          </w:p>
        </w:tc>
        <w:tc>
          <w:tcPr>
            <w:tcW w:w="1244" w:type="dxa"/>
            <w:tcBorders>
              <w:top w:val="single" w:sz="8" w:space="0" w:color="auto"/>
              <w:left w:val="nil"/>
              <w:bottom w:val="single" w:sz="8" w:space="0" w:color="auto"/>
              <w:right w:val="single" w:sz="8" w:space="0" w:color="auto"/>
            </w:tcBorders>
            <w:shd w:val="clear" w:color="auto" w:fill="auto"/>
            <w:vAlign w:val="center"/>
            <w:hideMark/>
          </w:tcPr>
          <w:p w14:paraId="55C83289"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p-value correlation</w:t>
            </w:r>
          </w:p>
        </w:tc>
        <w:tc>
          <w:tcPr>
            <w:tcW w:w="1244" w:type="dxa"/>
            <w:tcBorders>
              <w:top w:val="single" w:sz="8" w:space="0" w:color="auto"/>
              <w:left w:val="nil"/>
              <w:bottom w:val="single" w:sz="8" w:space="0" w:color="auto"/>
              <w:right w:val="single" w:sz="8" w:space="0" w:color="auto"/>
            </w:tcBorders>
            <w:shd w:val="clear" w:color="auto" w:fill="auto"/>
            <w:vAlign w:val="center"/>
            <w:hideMark/>
          </w:tcPr>
          <w:p w14:paraId="7C479C64"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p-value correlation p-value</w:t>
            </w:r>
          </w:p>
        </w:tc>
      </w:tr>
      <w:tr w:rsidR="009B0F23" w:rsidRPr="00AF3604" w14:paraId="5685C15E" w14:textId="77777777" w:rsidTr="009B0F23">
        <w:trPr>
          <w:trHeight w:val="672"/>
        </w:trPr>
        <w:tc>
          <w:tcPr>
            <w:tcW w:w="1403" w:type="dxa"/>
            <w:tcBorders>
              <w:top w:val="nil"/>
              <w:left w:val="single" w:sz="8" w:space="0" w:color="auto"/>
              <w:bottom w:val="single" w:sz="8" w:space="0" w:color="auto"/>
              <w:right w:val="single" w:sz="8" w:space="0" w:color="auto"/>
            </w:tcBorders>
            <w:vAlign w:val="center"/>
          </w:tcPr>
          <w:p w14:paraId="6F13FE04"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P&lt;1</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6D04C2CE"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P&lt;1</w:t>
            </w:r>
          </w:p>
        </w:tc>
        <w:tc>
          <w:tcPr>
            <w:tcW w:w="1073" w:type="dxa"/>
            <w:tcBorders>
              <w:top w:val="nil"/>
              <w:left w:val="nil"/>
              <w:bottom w:val="single" w:sz="8" w:space="0" w:color="auto"/>
              <w:right w:val="single" w:sz="8" w:space="0" w:color="auto"/>
            </w:tcBorders>
            <w:shd w:val="clear" w:color="auto" w:fill="auto"/>
            <w:vAlign w:val="center"/>
            <w:hideMark/>
          </w:tcPr>
          <w:p w14:paraId="6AB253A4"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1552469</w:t>
            </w:r>
          </w:p>
        </w:tc>
        <w:tc>
          <w:tcPr>
            <w:tcW w:w="1244" w:type="dxa"/>
            <w:tcBorders>
              <w:top w:val="nil"/>
              <w:left w:val="nil"/>
              <w:bottom w:val="single" w:sz="8" w:space="0" w:color="auto"/>
              <w:right w:val="single" w:sz="8" w:space="0" w:color="auto"/>
            </w:tcBorders>
            <w:shd w:val="clear" w:color="auto" w:fill="auto"/>
            <w:vAlign w:val="center"/>
            <w:hideMark/>
          </w:tcPr>
          <w:p w14:paraId="563FAFB1"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0.760</w:t>
            </w:r>
          </w:p>
        </w:tc>
        <w:tc>
          <w:tcPr>
            <w:tcW w:w="1244" w:type="dxa"/>
            <w:tcBorders>
              <w:top w:val="nil"/>
              <w:left w:val="nil"/>
              <w:bottom w:val="single" w:sz="8" w:space="0" w:color="auto"/>
              <w:right w:val="single" w:sz="8" w:space="0" w:color="auto"/>
            </w:tcBorders>
            <w:shd w:val="clear" w:color="auto" w:fill="auto"/>
            <w:vAlign w:val="center"/>
            <w:hideMark/>
          </w:tcPr>
          <w:p w14:paraId="6443EF77"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1D46A417"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0.50</w:t>
            </w:r>
            <w:r>
              <w:rPr>
                <w:rFonts w:ascii="Arial" w:eastAsia="Times New Roman" w:hAnsi="Arial" w:cs="Arial"/>
                <w:color w:val="000000"/>
                <w:kern w:val="0"/>
                <w:sz w:val="22"/>
                <w:szCs w:val="22"/>
                <w14:ligatures w14:val="none"/>
              </w:rPr>
              <w:t>6</w:t>
            </w:r>
          </w:p>
        </w:tc>
        <w:tc>
          <w:tcPr>
            <w:tcW w:w="1244" w:type="dxa"/>
            <w:tcBorders>
              <w:top w:val="nil"/>
              <w:left w:val="nil"/>
              <w:bottom w:val="single" w:sz="8" w:space="0" w:color="auto"/>
              <w:right w:val="single" w:sz="8" w:space="0" w:color="auto"/>
            </w:tcBorders>
            <w:shd w:val="clear" w:color="auto" w:fill="auto"/>
            <w:vAlign w:val="center"/>
            <w:hideMark/>
          </w:tcPr>
          <w:p w14:paraId="3A11C37F" w14:textId="77777777" w:rsidR="009B0F23" w:rsidRPr="00261B03" w:rsidRDefault="009B0F23" w:rsidP="009B0F23">
            <w:pPr>
              <w:jc w:val="right"/>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~0</w:t>
            </w:r>
          </w:p>
        </w:tc>
      </w:tr>
      <w:tr w:rsidR="009B0F23" w:rsidRPr="00AF3604" w14:paraId="69C59301" w14:textId="77777777" w:rsidTr="009B0F23">
        <w:trPr>
          <w:trHeight w:val="346"/>
        </w:trPr>
        <w:tc>
          <w:tcPr>
            <w:tcW w:w="1403" w:type="dxa"/>
            <w:tcBorders>
              <w:top w:val="nil"/>
              <w:left w:val="single" w:sz="8" w:space="0" w:color="auto"/>
              <w:bottom w:val="single" w:sz="8" w:space="0" w:color="auto"/>
              <w:right w:val="single" w:sz="8" w:space="0" w:color="auto"/>
            </w:tcBorders>
            <w:vAlign w:val="center"/>
          </w:tcPr>
          <w:p w14:paraId="64581201"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P&lt;0.05</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21B7AEEB"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P&lt;1</w:t>
            </w:r>
          </w:p>
        </w:tc>
        <w:tc>
          <w:tcPr>
            <w:tcW w:w="1073" w:type="dxa"/>
            <w:tcBorders>
              <w:top w:val="nil"/>
              <w:left w:val="nil"/>
              <w:bottom w:val="single" w:sz="8" w:space="0" w:color="auto"/>
              <w:right w:val="single" w:sz="8" w:space="0" w:color="auto"/>
            </w:tcBorders>
            <w:shd w:val="clear" w:color="auto" w:fill="auto"/>
            <w:vAlign w:val="center"/>
            <w:hideMark/>
          </w:tcPr>
          <w:p w14:paraId="1EBE3F32"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2330</w:t>
            </w:r>
          </w:p>
        </w:tc>
        <w:tc>
          <w:tcPr>
            <w:tcW w:w="1244" w:type="dxa"/>
            <w:tcBorders>
              <w:top w:val="nil"/>
              <w:left w:val="nil"/>
              <w:bottom w:val="single" w:sz="8" w:space="0" w:color="auto"/>
              <w:right w:val="single" w:sz="8" w:space="0" w:color="auto"/>
            </w:tcBorders>
            <w:shd w:val="clear" w:color="auto" w:fill="auto"/>
            <w:vAlign w:val="center"/>
            <w:hideMark/>
          </w:tcPr>
          <w:p w14:paraId="038B2222"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0.94</w:t>
            </w:r>
            <w:r>
              <w:rPr>
                <w:rFonts w:ascii="Arial" w:eastAsia="Times New Roman" w:hAnsi="Arial" w:cs="Arial"/>
                <w:color w:val="000000"/>
                <w:kern w:val="0"/>
                <w:sz w:val="22"/>
                <w:szCs w:val="22"/>
                <w14:ligatures w14:val="none"/>
              </w:rPr>
              <w:t>9</w:t>
            </w:r>
          </w:p>
        </w:tc>
        <w:tc>
          <w:tcPr>
            <w:tcW w:w="1244" w:type="dxa"/>
            <w:tcBorders>
              <w:top w:val="nil"/>
              <w:left w:val="nil"/>
              <w:bottom w:val="single" w:sz="8" w:space="0" w:color="auto"/>
              <w:right w:val="single" w:sz="8" w:space="0" w:color="auto"/>
            </w:tcBorders>
            <w:shd w:val="clear" w:color="auto" w:fill="auto"/>
            <w:vAlign w:val="center"/>
            <w:hideMark/>
          </w:tcPr>
          <w:p w14:paraId="0BA911FA"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702349F5"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0.104</w:t>
            </w:r>
          </w:p>
        </w:tc>
        <w:tc>
          <w:tcPr>
            <w:tcW w:w="1244" w:type="dxa"/>
            <w:tcBorders>
              <w:top w:val="nil"/>
              <w:left w:val="nil"/>
              <w:bottom w:val="single" w:sz="8" w:space="0" w:color="auto"/>
              <w:right w:val="single" w:sz="8" w:space="0" w:color="auto"/>
            </w:tcBorders>
            <w:shd w:val="clear" w:color="auto" w:fill="auto"/>
            <w:vAlign w:val="center"/>
            <w:hideMark/>
          </w:tcPr>
          <w:p w14:paraId="14D9274E"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4.66E-07</w:t>
            </w:r>
          </w:p>
        </w:tc>
      </w:tr>
      <w:tr w:rsidR="009B0F23" w:rsidRPr="00AF3604" w14:paraId="51B7AA1E" w14:textId="77777777" w:rsidTr="009B0F23">
        <w:trPr>
          <w:trHeight w:val="346"/>
        </w:trPr>
        <w:tc>
          <w:tcPr>
            <w:tcW w:w="1403" w:type="dxa"/>
            <w:tcBorders>
              <w:top w:val="nil"/>
              <w:left w:val="single" w:sz="8" w:space="0" w:color="auto"/>
              <w:bottom w:val="single" w:sz="8" w:space="0" w:color="auto"/>
              <w:right w:val="single" w:sz="8" w:space="0" w:color="auto"/>
            </w:tcBorders>
            <w:vAlign w:val="center"/>
          </w:tcPr>
          <w:p w14:paraId="5BA58BFE"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P&lt;1</w:t>
            </w:r>
          </w:p>
        </w:tc>
        <w:tc>
          <w:tcPr>
            <w:tcW w:w="1888" w:type="dxa"/>
            <w:tcBorders>
              <w:top w:val="nil"/>
              <w:left w:val="single" w:sz="8" w:space="0" w:color="auto"/>
              <w:bottom w:val="single" w:sz="8" w:space="0" w:color="auto"/>
              <w:right w:val="single" w:sz="8" w:space="0" w:color="auto"/>
            </w:tcBorders>
            <w:shd w:val="clear" w:color="auto" w:fill="auto"/>
            <w:vAlign w:val="center"/>
            <w:hideMark/>
          </w:tcPr>
          <w:p w14:paraId="78F8680F" w14:textId="77777777" w:rsidR="009B0F23" w:rsidRPr="00261B03" w:rsidRDefault="009B0F23" w:rsidP="009B0F23">
            <w:pP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P&lt;0.05</w:t>
            </w:r>
          </w:p>
        </w:tc>
        <w:tc>
          <w:tcPr>
            <w:tcW w:w="1073" w:type="dxa"/>
            <w:tcBorders>
              <w:top w:val="nil"/>
              <w:left w:val="nil"/>
              <w:bottom w:val="single" w:sz="8" w:space="0" w:color="auto"/>
              <w:right w:val="single" w:sz="8" w:space="0" w:color="auto"/>
            </w:tcBorders>
            <w:shd w:val="clear" w:color="auto" w:fill="auto"/>
            <w:vAlign w:val="center"/>
            <w:hideMark/>
          </w:tcPr>
          <w:p w14:paraId="6CBD1104"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1944</w:t>
            </w:r>
          </w:p>
        </w:tc>
        <w:tc>
          <w:tcPr>
            <w:tcW w:w="1244" w:type="dxa"/>
            <w:tcBorders>
              <w:top w:val="nil"/>
              <w:left w:val="nil"/>
              <w:bottom w:val="single" w:sz="8" w:space="0" w:color="auto"/>
              <w:right w:val="single" w:sz="8" w:space="0" w:color="auto"/>
            </w:tcBorders>
            <w:shd w:val="clear" w:color="auto" w:fill="auto"/>
            <w:vAlign w:val="center"/>
            <w:hideMark/>
          </w:tcPr>
          <w:p w14:paraId="2C42B32D"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0.945</w:t>
            </w:r>
          </w:p>
        </w:tc>
        <w:tc>
          <w:tcPr>
            <w:tcW w:w="1244" w:type="dxa"/>
            <w:tcBorders>
              <w:top w:val="nil"/>
              <w:left w:val="nil"/>
              <w:bottom w:val="single" w:sz="8" w:space="0" w:color="auto"/>
              <w:right w:val="single" w:sz="8" w:space="0" w:color="auto"/>
            </w:tcBorders>
            <w:shd w:val="clear" w:color="auto" w:fill="auto"/>
            <w:vAlign w:val="center"/>
            <w:hideMark/>
          </w:tcPr>
          <w:p w14:paraId="15E08E68"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62C3E314"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0.11</w:t>
            </w:r>
            <w:r>
              <w:rPr>
                <w:rFonts w:ascii="Arial" w:eastAsia="Times New Roman" w:hAnsi="Arial" w:cs="Arial"/>
                <w:color w:val="000000"/>
                <w:kern w:val="0"/>
                <w:sz w:val="22"/>
                <w:szCs w:val="22"/>
                <w14:ligatures w14:val="none"/>
              </w:rPr>
              <w:t>1</w:t>
            </w:r>
          </w:p>
        </w:tc>
        <w:tc>
          <w:tcPr>
            <w:tcW w:w="1244" w:type="dxa"/>
            <w:tcBorders>
              <w:top w:val="nil"/>
              <w:left w:val="nil"/>
              <w:bottom w:val="single" w:sz="8" w:space="0" w:color="auto"/>
              <w:right w:val="single" w:sz="8" w:space="0" w:color="auto"/>
            </w:tcBorders>
            <w:shd w:val="clear" w:color="auto" w:fill="auto"/>
            <w:vAlign w:val="center"/>
            <w:hideMark/>
          </w:tcPr>
          <w:p w14:paraId="0FEB520E"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9.33E-07</w:t>
            </w:r>
          </w:p>
        </w:tc>
      </w:tr>
      <w:tr w:rsidR="009B0F23" w:rsidRPr="00AF3604" w14:paraId="14714427" w14:textId="77777777" w:rsidTr="009B0F23">
        <w:trPr>
          <w:trHeight w:val="346"/>
        </w:trPr>
        <w:tc>
          <w:tcPr>
            <w:tcW w:w="3291" w:type="dxa"/>
            <w:gridSpan w:val="2"/>
            <w:tcBorders>
              <w:top w:val="nil"/>
              <w:left w:val="single" w:sz="8" w:space="0" w:color="auto"/>
              <w:bottom w:val="single" w:sz="8" w:space="0" w:color="auto"/>
              <w:right w:val="single" w:sz="8" w:space="0" w:color="auto"/>
            </w:tcBorders>
            <w:vAlign w:val="center"/>
          </w:tcPr>
          <w:p w14:paraId="0E06223C" w14:textId="77777777" w:rsidR="009B0F23" w:rsidRPr="00261B03" w:rsidRDefault="009B0F23" w:rsidP="009B0F23">
            <w:pPr>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 xml:space="preserve">G2S </w:t>
            </w:r>
            <w:r>
              <w:rPr>
                <w:rFonts w:ascii="Arial" w:eastAsia="Times New Roman" w:hAnsi="Arial" w:cs="Arial"/>
                <w:color w:val="000000"/>
                <w:kern w:val="0"/>
                <w:sz w:val="22"/>
                <w:szCs w:val="22"/>
                <w14:ligatures w14:val="none"/>
              </w:rPr>
              <w:t xml:space="preserve">&lt; 0.05 OR </w:t>
            </w:r>
            <w:proofErr w:type="spellStart"/>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GTEx</w:t>
            </w:r>
            <w:proofErr w:type="spellEnd"/>
            <w:r>
              <w:rPr>
                <w:rFonts w:ascii="Arial" w:eastAsia="Times New Roman" w:hAnsi="Arial" w:cs="Arial"/>
                <w:color w:val="000000"/>
                <w:kern w:val="0"/>
                <w:sz w:val="22"/>
                <w:szCs w:val="22"/>
                <w:vertAlign w:val="subscript"/>
                <w14:ligatures w14:val="none"/>
              </w:rPr>
              <w:t xml:space="preserve"> </w:t>
            </w:r>
            <w:r>
              <w:rPr>
                <w:rFonts w:ascii="Arial" w:eastAsia="Times New Roman" w:hAnsi="Arial" w:cs="Arial"/>
                <w:color w:val="000000"/>
                <w:kern w:val="0"/>
                <w:sz w:val="22"/>
                <w:szCs w:val="22"/>
                <w14:ligatures w14:val="none"/>
              </w:rPr>
              <w:t>&lt; 0.05</w:t>
            </w:r>
          </w:p>
        </w:tc>
        <w:tc>
          <w:tcPr>
            <w:tcW w:w="1073" w:type="dxa"/>
            <w:tcBorders>
              <w:top w:val="nil"/>
              <w:left w:val="nil"/>
              <w:bottom w:val="single" w:sz="8" w:space="0" w:color="auto"/>
              <w:right w:val="single" w:sz="8" w:space="0" w:color="auto"/>
            </w:tcBorders>
            <w:shd w:val="clear" w:color="auto" w:fill="auto"/>
            <w:vAlign w:val="center"/>
            <w:hideMark/>
          </w:tcPr>
          <w:p w14:paraId="1C5C0967"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3227</w:t>
            </w:r>
          </w:p>
        </w:tc>
        <w:tc>
          <w:tcPr>
            <w:tcW w:w="1244" w:type="dxa"/>
            <w:tcBorders>
              <w:top w:val="nil"/>
              <w:left w:val="nil"/>
              <w:bottom w:val="single" w:sz="8" w:space="0" w:color="auto"/>
              <w:right w:val="single" w:sz="8" w:space="0" w:color="auto"/>
            </w:tcBorders>
            <w:shd w:val="clear" w:color="auto" w:fill="auto"/>
            <w:vAlign w:val="center"/>
            <w:hideMark/>
          </w:tcPr>
          <w:p w14:paraId="11E17156"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0.926</w:t>
            </w:r>
          </w:p>
        </w:tc>
        <w:tc>
          <w:tcPr>
            <w:tcW w:w="1244" w:type="dxa"/>
            <w:tcBorders>
              <w:top w:val="nil"/>
              <w:left w:val="nil"/>
              <w:bottom w:val="single" w:sz="8" w:space="0" w:color="auto"/>
              <w:right w:val="single" w:sz="8" w:space="0" w:color="auto"/>
            </w:tcBorders>
            <w:shd w:val="clear" w:color="auto" w:fill="auto"/>
            <w:vAlign w:val="center"/>
            <w:hideMark/>
          </w:tcPr>
          <w:p w14:paraId="10C5BD92"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0D064EE7"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-0.0411</w:t>
            </w:r>
          </w:p>
        </w:tc>
        <w:tc>
          <w:tcPr>
            <w:tcW w:w="1244" w:type="dxa"/>
            <w:tcBorders>
              <w:top w:val="nil"/>
              <w:left w:val="nil"/>
              <w:bottom w:val="single" w:sz="8" w:space="0" w:color="auto"/>
              <w:right w:val="single" w:sz="8" w:space="0" w:color="auto"/>
            </w:tcBorders>
            <w:shd w:val="clear" w:color="auto" w:fill="auto"/>
            <w:vAlign w:val="center"/>
            <w:hideMark/>
          </w:tcPr>
          <w:p w14:paraId="460DA49F"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0.0194</w:t>
            </w:r>
          </w:p>
        </w:tc>
      </w:tr>
      <w:tr w:rsidR="009B0F23" w:rsidRPr="00AF3604" w14:paraId="57D47650" w14:textId="77777777" w:rsidTr="009B0F23">
        <w:trPr>
          <w:trHeight w:val="346"/>
        </w:trPr>
        <w:tc>
          <w:tcPr>
            <w:tcW w:w="3291" w:type="dxa"/>
            <w:gridSpan w:val="2"/>
            <w:tcBorders>
              <w:top w:val="nil"/>
              <w:left w:val="single" w:sz="8" w:space="0" w:color="auto"/>
              <w:bottom w:val="single" w:sz="8" w:space="0" w:color="auto"/>
              <w:right w:val="single" w:sz="8" w:space="0" w:color="auto"/>
            </w:tcBorders>
            <w:vAlign w:val="center"/>
          </w:tcPr>
          <w:p w14:paraId="58503E38" w14:textId="77777777" w:rsidR="009B0F23" w:rsidRPr="00261B03" w:rsidRDefault="009B0F23" w:rsidP="009B0F23">
            <w:pPr>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 xml:space="preserve">G2S </w:t>
            </w:r>
            <w:r>
              <w:rPr>
                <w:rFonts w:ascii="Arial" w:eastAsia="Times New Roman" w:hAnsi="Arial" w:cs="Arial"/>
                <w:color w:val="000000"/>
                <w:kern w:val="0"/>
                <w:sz w:val="22"/>
                <w:szCs w:val="22"/>
                <w14:ligatures w14:val="none"/>
              </w:rPr>
              <w:t xml:space="preserve">&lt; 0.05 AND </w:t>
            </w:r>
            <w:proofErr w:type="spellStart"/>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GTEx</w:t>
            </w:r>
            <w:proofErr w:type="spellEnd"/>
            <w:r>
              <w:rPr>
                <w:rFonts w:ascii="Arial" w:eastAsia="Times New Roman" w:hAnsi="Arial" w:cs="Arial"/>
                <w:color w:val="000000"/>
                <w:kern w:val="0"/>
                <w:sz w:val="22"/>
                <w:szCs w:val="22"/>
                <w:vertAlign w:val="subscript"/>
                <w14:ligatures w14:val="none"/>
              </w:rPr>
              <w:t xml:space="preserve"> </w:t>
            </w:r>
            <w:r>
              <w:rPr>
                <w:rFonts w:ascii="Arial" w:eastAsia="Times New Roman" w:hAnsi="Arial" w:cs="Arial"/>
                <w:color w:val="000000"/>
                <w:kern w:val="0"/>
                <w:sz w:val="22"/>
                <w:szCs w:val="22"/>
                <w14:ligatures w14:val="none"/>
              </w:rPr>
              <w:t>&lt; 0.05</w:t>
            </w:r>
          </w:p>
        </w:tc>
        <w:tc>
          <w:tcPr>
            <w:tcW w:w="1073" w:type="dxa"/>
            <w:tcBorders>
              <w:top w:val="nil"/>
              <w:left w:val="nil"/>
              <w:bottom w:val="single" w:sz="8" w:space="0" w:color="auto"/>
              <w:right w:val="single" w:sz="8" w:space="0" w:color="auto"/>
            </w:tcBorders>
            <w:shd w:val="clear" w:color="auto" w:fill="auto"/>
            <w:vAlign w:val="center"/>
            <w:hideMark/>
          </w:tcPr>
          <w:p w14:paraId="196FD113"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1047</w:t>
            </w:r>
          </w:p>
        </w:tc>
        <w:tc>
          <w:tcPr>
            <w:tcW w:w="1244" w:type="dxa"/>
            <w:tcBorders>
              <w:top w:val="nil"/>
              <w:left w:val="nil"/>
              <w:bottom w:val="single" w:sz="8" w:space="0" w:color="auto"/>
              <w:right w:val="single" w:sz="8" w:space="0" w:color="auto"/>
            </w:tcBorders>
            <w:shd w:val="clear" w:color="auto" w:fill="auto"/>
            <w:vAlign w:val="center"/>
            <w:hideMark/>
          </w:tcPr>
          <w:p w14:paraId="71B47A80"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0.988</w:t>
            </w:r>
          </w:p>
        </w:tc>
        <w:tc>
          <w:tcPr>
            <w:tcW w:w="1244" w:type="dxa"/>
            <w:tcBorders>
              <w:top w:val="nil"/>
              <w:left w:val="nil"/>
              <w:bottom w:val="single" w:sz="8" w:space="0" w:color="auto"/>
              <w:right w:val="single" w:sz="8" w:space="0" w:color="auto"/>
            </w:tcBorders>
            <w:shd w:val="clear" w:color="auto" w:fill="auto"/>
            <w:vAlign w:val="center"/>
            <w:hideMark/>
          </w:tcPr>
          <w:p w14:paraId="33CC6DF9"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44A3AB78"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0.48</w:t>
            </w:r>
            <w:r>
              <w:rPr>
                <w:rFonts w:ascii="Arial" w:eastAsia="Times New Roman" w:hAnsi="Arial" w:cs="Arial"/>
                <w:color w:val="000000"/>
                <w:kern w:val="0"/>
                <w:sz w:val="22"/>
                <w:szCs w:val="22"/>
                <w14:ligatures w14:val="none"/>
              </w:rPr>
              <w:t>9</w:t>
            </w:r>
          </w:p>
        </w:tc>
        <w:tc>
          <w:tcPr>
            <w:tcW w:w="1244" w:type="dxa"/>
            <w:tcBorders>
              <w:top w:val="nil"/>
              <w:left w:val="nil"/>
              <w:bottom w:val="single" w:sz="8" w:space="0" w:color="auto"/>
              <w:right w:val="single" w:sz="8" w:space="0" w:color="auto"/>
            </w:tcBorders>
            <w:shd w:val="clear" w:color="auto" w:fill="auto"/>
            <w:vAlign w:val="center"/>
            <w:hideMark/>
          </w:tcPr>
          <w:p w14:paraId="55F5F568"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6.61E-64</w:t>
            </w:r>
          </w:p>
        </w:tc>
      </w:tr>
      <w:tr w:rsidR="009B0F23" w:rsidRPr="00AF3604" w14:paraId="145B1AE1" w14:textId="77777777" w:rsidTr="009B0F23">
        <w:trPr>
          <w:trHeight w:val="672"/>
        </w:trPr>
        <w:tc>
          <w:tcPr>
            <w:tcW w:w="3291" w:type="dxa"/>
            <w:gridSpan w:val="2"/>
            <w:tcBorders>
              <w:top w:val="nil"/>
              <w:left w:val="single" w:sz="8" w:space="0" w:color="auto"/>
              <w:bottom w:val="single" w:sz="8" w:space="0" w:color="auto"/>
              <w:right w:val="single" w:sz="8" w:space="0" w:color="auto"/>
            </w:tcBorders>
            <w:vAlign w:val="center"/>
          </w:tcPr>
          <w:p w14:paraId="0CCBCB9C" w14:textId="77777777" w:rsidR="009B0F23" w:rsidRPr="00261B03" w:rsidRDefault="009B0F23" w:rsidP="009B0F23">
            <w:pPr>
              <w:jc w:val="center"/>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 xml:space="preserve">G2S </w:t>
            </w:r>
            <w:r>
              <w:rPr>
                <w:rFonts w:ascii="Arial" w:eastAsia="Times New Roman" w:hAnsi="Arial" w:cs="Arial"/>
                <w:color w:val="000000"/>
                <w:kern w:val="0"/>
                <w:sz w:val="22"/>
                <w:szCs w:val="22"/>
                <w14:ligatures w14:val="none"/>
              </w:rPr>
              <w:t xml:space="preserve">&lt; 0.05 XOR </w:t>
            </w:r>
            <w:proofErr w:type="spellStart"/>
            <w:r>
              <w:rPr>
                <w:rFonts w:ascii="Arial" w:eastAsia="Times New Roman" w:hAnsi="Arial" w:cs="Arial"/>
                <w:color w:val="000000"/>
                <w:kern w:val="0"/>
                <w:sz w:val="22"/>
                <w:szCs w:val="22"/>
                <w14:ligatures w14:val="none"/>
              </w:rPr>
              <w:t>P</w:t>
            </w:r>
            <w:r>
              <w:rPr>
                <w:rFonts w:ascii="Arial" w:eastAsia="Times New Roman" w:hAnsi="Arial" w:cs="Arial"/>
                <w:color w:val="000000"/>
                <w:kern w:val="0"/>
                <w:sz w:val="22"/>
                <w:szCs w:val="22"/>
                <w:vertAlign w:val="subscript"/>
                <w14:ligatures w14:val="none"/>
              </w:rPr>
              <w:t>GTEx</w:t>
            </w:r>
            <w:proofErr w:type="spellEnd"/>
            <w:r>
              <w:rPr>
                <w:rFonts w:ascii="Arial" w:eastAsia="Times New Roman" w:hAnsi="Arial" w:cs="Arial"/>
                <w:color w:val="000000"/>
                <w:kern w:val="0"/>
                <w:sz w:val="22"/>
                <w:szCs w:val="22"/>
                <w:vertAlign w:val="subscript"/>
                <w14:ligatures w14:val="none"/>
              </w:rPr>
              <w:t xml:space="preserve"> </w:t>
            </w:r>
            <w:r>
              <w:rPr>
                <w:rFonts w:ascii="Arial" w:eastAsia="Times New Roman" w:hAnsi="Arial" w:cs="Arial"/>
                <w:color w:val="000000"/>
                <w:kern w:val="0"/>
                <w:sz w:val="22"/>
                <w:szCs w:val="22"/>
                <w14:ligatures w14:val="none"/>
              </w:rPr>
              <w:t>&lt; 0.05</w:t>
            </w:r>
          </w:p>
        </w:tc>
        <w:tc>
          <w:tcPr>
            <w:tcW w:w="1073" w:type="dxa"/>
            <w:tcBorders>
              <w:top w:val="nil"/>
              <w:left w:val="nil"/>
              <w:bottom w:val="single" w:sz="8" w:space="0" w:color="auto"/>
              <w:right w:val="single" w:sz="8" w:space="0" w:color="auto"/>
            </w:tcBorders>
            <w:shd w:val="clear" w:color="auto" w:fill="auto"/>
            <w:vAlign w:val="center"/>
            <w:hideMark/>
          </w:tcPr>
          <w:p w14:paraId="014ECC69"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2180</w:t>
            </w:r>
          </w:p>
        </w:tc>
        <w:tc>
          <w:tcPr>
            <w:tcW w:w="1244" w:type="dxa"/>
            <w:tcBorders>
              <w:top w:val="nil"/>
              <w:left w:val="nil"/>
              <w:bottom w:val="single" w:sz="8" w:space="0" w:color="auto"/>
              <w:right w:val="single" w:sz="8" w:space="0" w:color="auto"/>
            </w:tcBorders>
            <w:shd w:val="clear" w:color="auto" w:fill="auto"/>
            <w:vAlign w:val="center"/>
            <w:hideMark/>
          </w:tcPr>
          <w:p w14:paraId="4704761E"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0.884</w:t>
            </w:r>
          </w:p>
        </w:tc>
        <w:tc>
          <w:tcPr>
            <w:tcW w:w="1244" w:type="dxa"/>
            <w:tcBorders>
              <w:top w:val="nil"/>
              <w:left w:val="nil"/>
              <w:bottom w:val="single" w:sz="8" w:space="0" w:color="auto"/>
              <w:right w:val="single" w:sz="8" w:space="0" w:color="auto"/>
            </w:tcBorders>
            <w:shd w:val="clear" w:color="auto" w:fill="auto"/>
            <w:vAlign w:val="center"/>
            <w:hideMark/>
          </w:tcPr>
          <w:p w14:paraId="1134298E" w14:textId="77777777" w:rsidR="009B0F23" w:rsidRPr="00261B03" w:rsidRDefault="009B0F23" w:rsidP="009B0F23">
            <w:pPr>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w:t>
            </w:r>
          </w:p>
        </w:tc>
        <w:tc>
          <w:tcPr>
            <w:tcW w:w="1244" w:type="dxa"/>
            <w:tcBorders>
              <w:top w:val="nil"/>
              <w:left w:val="nil"/>
              <w:bottom w:val="single" w:sz="8" w:space="0" w:color="auto"/>
              <w:right w:val="single" w:sz="8" w:space="0" w:color="auto"/>
            </w:tcBorders>
            <w:shd w:val="clear" w:color="auto" w:fill="auto"/>
            <w:vAlign w:val="center"/>
            <w:hideMark/>
          </w:tcPr>
          <w:p w14:paraId="192AE48F"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-0.063</w:t>
            </w:r>
            <w:r>
              <w:rPr>
                <w:rFonts w:ascii="Arial" w:eastAsia="Times New Roman" w:hAnsi="Arial" w:cs="Arial"/>
                <w:color w:val="000000"/>
                <w:kern w:val="0"/>
                <w:sz w:val="22"/>
                <w:szCs w:val="22"/>
                <w14:ligatures w14:val="none"/>
              </w:rPr>
              <w:t>4</w:t>
            </w:r>
          </w:p>
        </w:tc>
        <w:tc>
          <w:tcPr>
            <w:tcW w:w="1244" w:type="dxa"/>
            <w:tcBorders>
              <w:top w:val="nil"/>
              <w:left w:val="nil"/>
              <w:bottom w:val="single" w:sz="8" w:space="0" w:color="auto"/>
              <w:right w:val="single" w:sz="8" w:space="0" w:color="auto"/>
            </w:tcBorders>
            <w:shd w:val="clear" w:color="auto" w:fill="auto"/>
            <w:vAlign w:val="center"/>
            <w:hideMark/>
          </w:tcPr>
          <w:p w14:paraId="1D8F0FBA" w14:textId="77777777" w:rsidR="009B0F23" w:rsidRPr="00261B03" w:rsidRDefault="009B0F23" w:rsidP="009B0F23">
            <w:pPr>
              <w:jc w:val="right"/>
              <w:rPr>
                <w:rFonts w:ascii="Arial" w:eastAsia="Times New Roman" w:hAnsi="Arial" w:cs="Arial"/>
                <w:color w:val="000000"/>
                <w:kern w:val="0"/>
                <w:sz w:val="22"/>
                <w:szCs w:val="22"/>
                <w14:ligatures w14:val="none"/>
              </w:rPr>
            </w:pPr>
            <w:r w:rsidRPr="00261B03">
              <w:rPr>
                <w:rFonts w:ascii="Arial" w:eastAsia="Times New Roman" w:hAnsi="Arial" w:cs="Arial"/>
                <w:color w:val="000000"/>
                <w:kern w:val="0"/>
                <w:sz w:val="22"/>
                <w:szCs w:val="22"/>
                <w14:ligatures w14:val="none"/>
              </w:rPr>
              <w:t>0.00307</w:t>
            </w:r>
          </w:p>
        </w:tc>
      </w:tr>
    </w:tbl>
    <w:p w14:paraId="4C194BAD" w14:textId="469A8736" w:rsidR="00301C26" w:rsidRPr="00DD020C" w:rsidRDefault="00C813DA" w:rsidP="00DD020C">
      <w:pPr>
        <w:rPr>
          <w:rFonts w:ascii="Arial" w:hAnsi="Arial" w:cs="Arial"/>
        </w:rPr>
      </w:pPr>
      <w:r>
        <w:rPr>
          <w:rFonts w:ascii="Arial" w:hAnsi="Arial" w:cs="Arial"/>
        </w:rPr>
        <w:t xml:space="preserve">Table S2: </w:t>
      </w:r>
      <w:r w:rsidR="00C555B2">
        <w:rPr>
          <w:rFonts w:ascii="Arial" w:hAnsi="Arial" w:cs="Arial"/>
        </w:rPr>
        <w:t>C</w:t>
      </w:r>
      <w:r>
        <w:rPr>
          <w:rFonts w:ascii="Arial" w:hAnsi="Arial" w:cs="Arial"/>
        </w:rPr>
        <w:t xml:space="preserve">orrelation coefficients of normalized </w:t>
      </w:r>
      <w:r w:rsidR="00DE709C">
        <w:rPr>
          <w:rFonts w:ascii="Arial" w:hAnsi="Arial" w:cs="Arial"/>
        </w:rPr>
        <w:t>effect size estimate</w:t>
      </w:r>
      <w:r>
        <w:rPr>
          <w:rFonts w:ascii="Arial" w:hAnsi="Arial" w:cs="Arial"/>
        </w:rPr>
        <w:t xml:space="preserve">s and p-values for genes tested in both models grouped according to significance. </w:t>
      </w:r>
    </w:p>
    <w:p w14:paraId="20D4DF89" w14:textId="77777777" w:rsidR="00DD020C" w:rsidRPr="00DD020C" w:rsidRDefault="00DD020C" w:rsidP="00DD020C">
      <w:pPr>
        <w:rPr>
          <w:rFonts w:ascii="Arial" w:hAnsi="Arial" w:cs="Arial"/>
        </w:rPr>
      </w:pPr>
    </w:p>
    <w:p w14:paraId="219045BE" w14:textId="77777777" w:rsidR="00DD020C" w:rsidRDefault="00DD020C" w:rsidP="00DD020C">
      <w:pPr>
        <w:rPr>
          <w:rFonts w:ascii="Arial" w:hAnsi="Arial" w:cs="Arial"/>
        </w:rPr>
      </w:pPr>
    </w:p>
    <w:p w14:paraId="79E17505" w14:textId="77777777" w:rsidR="00E42B8F" w:rsidRDefault="00E42B8F" w:rsidP="00DD020C">
      <w:pPr>
        <w:rPr>
          <w:rFonts w:ascii="Arial" w:hAnsi="Arial" w:cs="Arial"/>
        </w:rPr>
      </w:pPr>
    </w:p>
    <w:p w14:paraId="6B11A1A1" w14:textId="77777777" w:rsidR="00E42B8F" w:rsidRDefault="00E42B8F" w:rsidP="00DD020C">
      <w:pPr>
        <w:rPr>
          <w:rFonts w:ascii="Arial" w:hAnsi="Arial" w:cs="Arial"/>
        </w:rPr>
      </w:pPr>
    </w:p>
    <w:p w14:paraId="2ACE26DE" w14:textId="77777777" w:rsidR="00E42B8F" w:rsidRDefault="00E42B8F" w:rsidP="00DD020C">
      <w:pPr>
        <w:rPr>
          <w:rFonts w:ascii="Arial" w:hAnsi="Arial" w:cs="Arial"/>
        </w:rPr>
      </w:pPr>
    </w:p>
    <w:p w14:paraId="7827CCA5" w14:textId="77777777" w:rsidR="00E42B8F" w:rsidRDefault="00E42B8F" w:rsidP="00DD020C">
      <w:pPr>
        <w:rPr>
          <w:rFonts w:ascii="Arial" w:hAnsi="Arial" w:cs="Arial"/>
        </w:rPr>
      </w:pPr>
    </w:p>
    <w:p w14:paraId="7B895A47" w14:textId="77777777" w:rsidR="00E42B8F" w:rsidRDefault="00E42B8F" w:rsidP="00DD020C">
      <w:pPr>
        <w:rPr>
          <w:rFonts w:ascii="Arial" w:hAnsi="Arial" w:cs="Arial"/>
        </w:rPr>
      </w:pPr>
    </w:p>
    <w:p w14:paraId="008FD176" w14:textId="77777777" w:rsidR="00E42B8F" w:rsidRDefault="00E42B8F" w:rsidP="00DD020C">
      <w:pPr>
        <w:rPr>
          <w:rFonts w:ascii="Arial" w:hAnsi="Arial" w:cs="Arial"/>
        </w:rPr>
      </w:pPr>
    </w:p>
    <w:p w14:paraId="038064D0" w14:textId="77777777" w:rsidR="00E42B8F" w:rsidRDefault="00E42B8F" w:rsidP="00DD020C">
      <w:pPr>
        <w:rPr>
          <w:rFonts w:ascii="Arial" w:hAnsi="Arial" w:cs="Arial"/>
        </w:rPr>
      </w:pPr>
    </w:p>
    <w:p w14:paraId="21189B20" w14:textId="77777777" w:rsidR="00E42B8F" w:rsidRDefault="00E42B8F" w:rsidP="00DD020C">
      <w:pPr>
        <w:rPr>
          <w:rFonts w:ascii="Arial" w:hAnsi="Arial" w:cs="Arial"/>
        </w:rPr>
      </w:pPr>
    </w:p>
    <w:p w14:paraId="55B3055B" w14:textId="77777777" w:rsidR="00E42B8F" w:rsidRDefault="00E42B8F" w:rsidP="00DD020C">
      <w:pPr>
        <w:rPr>
          <w:rFonts w:ascii="Arial" w:hAnsi="Arial" w:cs="Arial"/>
        </w:rPr>
      </w:pPr>
    </w:p>
    <w:p w14:paraId="14955E47" w14:textId="77777777" w:rsidR="00E42B8F" w:rsidRDefault="00E42B8F" w:rsidP="00DD020C">
      <w:pPr>
        <w:rPr>
          <w:rFonts w:ascii="Arial" w:hAnsi="Arial" w:cs="Arial"/>
        </w:rPr>
      </w:pPr>
    </w:p>
    <w:p w14:paraId="242532E8" w14:textId="0780E820" w:rsidR="006A704B" w:rsidRPr="00B549DB" w:rsidRDefault="006A704B">
      <w:pPr>
        <w:rPr>
          <w:rFonts w:ascii="Arial" w:hAnsi="Arial" w:cs="Arial"/>
        </w:rPr>
      </w:pPr>
    </w:p>
    <w:sectPr w:rsidR="006A704B" w:rsidRPr="00B549D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066BA" w14:textId="77777777" w:rsidR="00721786" w:rsidRDefault="00721786" w:rsidP="0064115F">
      <w:r>
        <w:separator/>
      </w:r>
    </w:p>
  </w:endnote>
  <w:endnote w:type="continuationSeparator" w:id="0">
    <w:p w14:paraId="19BCAC38" w14:textId="77777777" w:rsidR="00721786" w:rsidRDefault="00721786" w:rsidP="00641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18A64" w14:textId="77777777" w:rsidR="00721786" w:rsidRDefault="00721786" w:rsidP="0064115F">
      <w:r>
        <w:separator/>
      </w:r>
    </w:p>
  </w:footnote>
  <w:footnote w:type="continuationSeparator" w:id="0">
    <w:p w14:paraId="5214B359" w14:textId="77777777" w:rsidR="00721786" w:rsidRDefault="00721786" w:rsidP="006411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0C"/>
    <w:rsid w:val="00003FA1"/>
    <w:rsid w:val="00010B08"/>
    <w:rsid w:val="000323C4"/>
    <w:rsid w:val="00042DC3"/>
    <w:rsid w:val="00065FA2"/>
    <w:rsid w:val="00065FC6"/>
    <w:rsid w:val="00083C76"/>
    <w:rsid w:val="000C0F6D"/>
    <w:rsid w:val="000E726D"/>
    <w:rsid w:val="001053AD"/>
    <w:rsid w:val="001241AB"/>
    <w:rsid w:val="001330E3"/>
    <w:rsid w:val="001446C0"/>
    <w:rsid w:val="0015192B"/>
    <w:rsid w:val="001705ED"/>
    <w:rsid w:val="00170D9C"/>
    <w:rsid w:val="00172059"/>
    <w:rsid w:val="001823E4"/>
    <w:rsid w:val="00195A2C"/>
    <w:rsid w:val="00195EC5"/>
    <w:rsid w:val="00197D18"/>
    <w:rsid w:val="001A0FAD"/>
    <w:rsid w:val="001D346E"/>
    <w:rsid w:val="001D7E26"/>
    <w:rsid w:val="001F1332"/>
    <w:rsid w:val="001F58A3"/>
    <w:rsid w:val="00255411"/>
    <w:rsid w:val="00261B03"/>
    <w:rsid w:val="002633E3"/>
    <w:rsid w:val="0028383E"/>
    <w:rsid w:val="002B3EFA"/>
    <w:rsid w:val="002B5C1F"/>
    <w:rsid w:val="002C0EEE"/>
    <w:rsid w:val="002C4032"/>
    <w:rsid w:val="002D18A5"/>
    <w:rsid w:val="002D64ED"/>
    <w:rsid w:val="002E7187"/>
    <w:rsid w:val="00301C26"/>
    <w:rsid w:val="003331D3"/>
    <w:rsid w:val="003419B2"/>
    <w:rsid w:val="0034388D"/>
    <w:rsid w:val="00361500"/>
    <w:rsid w:val="00377C08"/>
    <w:rsid w:val="003A01F2"/>
    <w:rsid w:val="003B4CFC"/>
    <w:rsid w:val="003C2853"/>
    <w:rsid w:val="003C7BF1"/>
    <w:rsid w:val="003D0632"/>
    <w:rsid w:val="003E441C"/>
    <w:rsid w:val="003F5D30"/>
    <w:rsid w:val="00402F01"/>
    <w:rsid w:val="0040482D"/>
    <w:rsid w:val="00407A10"/>
    <w:rsid w:val="004512A9"/>
    <w:rsid w:val="004568D9"/>
    <w:rsid w:val="00480F9C"/>
    <w:rsid w:val="004C2E63"/>
    <w:rsid w:val="004E69F5"/>
    <w:rsid w:val="004F7B63"/>
    <w:rsid w:val="00510ED6"/>
    <w:rsid w:val="005133AE"/>
    <w:rsid w:val="00531ED9"/>
    <w:rsid w:val="00540C6A"/>
    <w:rsid w:val="005518E5"/>
    <w:rsid w:val="00555F2F"/>
    <w:rsid w:val="005667A9"/>
    <w:rsid w:val="00586375"/>
    <w:rsid w:val="0058662E"/>
    <w:rsid w:val="0059200C"/>
    <w:rsid w:val="00595934"/>
    <w:rsid w:val="006105FF"/>
    <w:rsid w:val="00623D54"/>
    <w:rsid w:val="0062459C"/>
    <w:rsid w:val="0063466D"/>
    <w:rsid w:val="0064115F"/>
    <w:rsid w:val="00666DDA"/>
    <w:rsid w:val="00670B35"/>
    <w:rsid w:val="00675F7F"/>
    <w:rsid w:val="006A1FA9"/>
    <w:rsid w:val="006A4582"/>
    <w:rsid w:val="006A704B"/>
    <w:rsid w:val="006B013B"/>
    <w:rsid w:val="006C536B"/>
    <w:rsid w:val="006D0DEB"/>
    <w:rsid w:val="006D2308"/>
    <w:rsid w:val="006E275A"/>
    <w:rsid w:val="006F38BE"/>
    <w:rsid w:val="007076C0"/>
    <w:rsid w:val="00721786"/>
    <w:rsid w:val="007242C9"/>
    <w:rsid w:val="00724B51"/>
    <w:rsid w:val="007309C2"/>
    <w:rsid w:val="00763489"/>
    <w:rsid w:val="00770D05"/>
    <w:rsid w:val="007767E6"/>
    <w:rsid w:val="0079280B"/>
    <w:rsid w:val="007942F6"/>
    <w:rsid w:val="007B70CD"/>
    <w:rsid w:val="00804941"/>
    <w:rsid w:val="00805D4B"/>
    <w:rsid w:val="00810287"/>
    <w:rsid w:val="0081155A"/>
    <w:rsid w:val="008315EA"/>
    <w:rsid w:val="00843E3A"/>
    <w:rsid w:val="00856FEC"/>
    <w:rsid w:val="00860D96"/>
    <w:rsid w:val="00890A2F"/>
    <w:rsid w:val="008A5112"/>
    <w:rsid w:val="008B77B6"/>
    <w:rsid w:val="008C0092"/>
    <w:rsid w:val="008C7052"/>
    <w:rsid w:val="008D41B3"/>
    <w:rsid w:val="008D4B47"/>
    <w:rsid w:val="0092787A"/>
    <w:rsid w:val="00946E04"/>
    <w:rsid w:val="00965C54"/>
    <w:rsid w:val="00971144"/>
    <w:rsid w:val="009834FF"/>
    <w:rsid w:val="00990F2D"/>
    <w:rsid w:val="009A1B79"/>
    <w:rsid w:val="009A3794"/>
    <w:rsid w:val="009B0ECB"/>
    <w:rsid w:val="009B0F23"/>
    <w:rsid w:val="009B1C35"/>
    <w:rsid w:val="009D0375"/>
    <w:rsid w:val="009D5BE4"/>
    <w:rsid w:val="009E5107"/>
    <w:rsid w:val="009F20B3"/>
    <w:rsid w:val="009F2AE9"/>
    <w:rsid w:val="00A12AAA"/>
    <w:rsid w:val="00A2168D"/>
    <w:rsid w:val="00A25E9E"/>
    <w:rsid w:val="00A32035"/>
    <w:rsid w:val="00A34F82"/>
    <w:rsid w:val="00A63643"/>
    <w:rsid w:val="00A8697A"/>
    <w:rsid w:val="00AC6D5B"/>
    <w:rsid w:val="00AD0706"/>
    <w:rsid w:val="00AF3604"/>
    <w:rsid w:val="00AF3717"/>
    <w:rsid w:val="00AF653F"/>
    <w:rsid w:val="00B02215"/>
    <w:rsid w:val="00B176B2"/>
    <w:rsid w:val="00B549DB"/>
    <w:rsid w:val="00B6029A"/>
    <w:rsid w:val="00B627ED"/>
    <w:rsid w:val="00B631EA"/>
    <w:rsid w:val="00B66BF1"/>
    <w:rsid w:val="00BA56C7"/>
    <w:rsid w:val="00BA731F"/>
    <w:rsid w:val="00BB2AB3"/>
    <w:rsid w:val="00BB7179"/>
    <w:rsid w:val="00BC2F3A"/>
    <w:rsid w:val="00BD2509"/>
    <w:rsid w:val="00BD51AE"/>
    <w:rsid w:val="00BE0623"/>
    <w:rsid w:val="00C00655"/>
    <w:rsid w:val="00C262F5"/>
    <w:rsid w:val="00C27D43"/>
    <w:rsid w:val="00C3480F"/>
    <w:rsid w:val="00C353D7"/>
    <w:rsid w:val="00C555B2"/>
    <w:rsid w:val="00C61345"/>
    <w:rsid w:val="00C7236B"/>
    <w:rsid w:val="00C813DA"/>
    <w:rsid w:val="00C94F55"/>
    <w:rsid w:val="00CC6059"/>
    <w:rsid w:val="00CE3739"/>
    <w:rsid w:val="00D15D74"/>
    <w:rsid w:val="00D325BF"/>
    <w:rsid w:val="00D43708"/>
    <w:rsid w:val="00D5226B"/>
    <w:rsid w:val="00D624A1"/>
    <w:rsid w:val="00D63FA2"/>
    <w:rsid w:val="00D7050C"/>
    <w:rsid w:val="00D81728"/>
    <w:rsid w:val="00DA4084"/>
    <w:rsid w:val="00DC763D"/>
    <w:rsid w:val="00DD020C"/>
    <w:rsid w:val="00DE11F2"/>
    <w:rsid w:val="00DE270A"/>
    <w:rsid w:val="00DE4EB6"/>
    <w:rsid w:val="00DE709C"/>
    <w:rsid w:val="00DE710E"/>
    <w:rsid w:val="00DF42F9"/>
    <w:rsid w:val="00E22B3A"/>
    <w:rsid w:val="00E42B8F"/>
    <w:rsid w:val="00E628CA"/>
    <w:rsid w:val="00E66B6D"/>
    <w:rsid w:val="00E959AC"/>
    <w:rsid w:val="00EC3A0A"/>
    <w:rsid w:val="00EE0E58"/>
    <w:rsid w:val="00EE6F84"/>
    <w:rsid w:val="00F10B30"/>
    <w:rsid w:val="00F24955"/>
    <w:rsid w:val="00F44DB9"/>
    <w:rsid w:val="00F87EE0"/>
    <w:rsid w:val="00F93FAC"/>
    <w:rsid w:val="00F96AA0"/>
    <w:rsid w:val="00FA47B6"/>
    <w:rsid w:val="00FD785C"/>
    <w:rsid w:val="00FE0019"/>
    <w:rsid w:val="00FE3BBF"/>
    <w:rsid w:val="00FF33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DD3CA"/>
  <w15:chartTrackingRefBased/>
  <w15:docId w15:val="{465122CA-2E30-AC4D-A44E-CE09DD21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20C"/>
  </w:style>
  <w:style w:type="paragraph" w:styleId="Heading1">
    <w:name w:val="heading 1"/>
    <w:basedOn w:val="Normal"/>
    <w:next w:val="Normal"/>
    <w:link w:val="Heading1Char"/>
    <w:uiPriority w:val="9"/>
    <w:qFormat/>
    <w:rsid w:val="00DD02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2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2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2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2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20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20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20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20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2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2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2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2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2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2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2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2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20C"/>
    <w:rPr>
      <w:rFonts w:eastAsiaTheme="majorEastAsia" w:cstheme="majorBidi"/>
      <w:color w:val="272727" w:themeColor="text1" w:themeTint="D8"/>
    </w:rPr>
  </w:style>
  <w:style w:type="paragraph" w:styleId="Title">
    <w:name w:val="Title"/>
    <w:basedOn w:val="Normal"/>
    <w:next w:val="Normal"/>
    <w:link w:val="TitleChar"/>
    <w:uiPriority w:val="10"/>
    <w:qFormat/>
    <w:rsid w:val="00DD020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2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20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2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20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D020C"/>
    <w:rPr>
      <w:i/>
      <w:iCs/>
      <w:color w:val="404040" w:themeColor="text1" w:themeTint="BF"/>
    </w:rPr>
  </w:style>
  <w:style w:type="paragraph" w:styleId="ListParagraph">
    <w:name w:val="List Paragraph"/>
    <w:basedOn w:val="Normal"/>
    <w:uiPriority w:val="34"/>
    <w:qFormat/>
    <w:rsid w:val="00DD020C"/>
    <w:pPr>
      <w:ind w:left="720"/>
      <w:contextualSpacing/>
    </w:pPr>
  </w:style>
  <w:style w:type="character" w:styleId="IntenseEmphasis">
    <w:name w:val="Intense Emphasis"/>
    <w:basedOn w:val="DefaultParagraphFont"/>
    <w:uiPriority w:val="21"/>
    <w:qFormat/>
    <w:rsid w:val="00DD020C"/>
    <w:rPr>
      <w:i/>
      <w:iCs/>
      <w:color w:val="0F4761" w:themeColor="accent1" w:themeShade="BF"/>
    </w:rPr>
  </w:style>
  <w:style w:type="paragraph" w:styleId="IntenseQuote">
    <w:name w:val="Intense Quote"/>
    <w:basedOn w:val="Normal"/>
    <w:next w:val="Normal"/>
    <w:link w:val="IntenseQuoteChar"/>
    <w:uiPriority w:val="30"/>
    <w:qFormat/>
    <w:rsid w:val="00DD02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20C"/>
    <w:rPr>
      <w:i/>
      <w:iCs/>
      <w:color w:val="0F4761" w:themeColor="accent1" w:themeShade="BF"/>
    </w:rPr>
  </w:style>
  <w:style w:type="character" w:styleId="IntenseReference">
    <w:name w:val="Intense Reference"/>
    <w:basedOn w:val="DefaultParagraphFont"/>
    <w:uiPriority w:val="32"/>
    <w:qFormat/>
    <w:rsid w:val="00DD020C"/>
    <w:rPr>
      <w:b/>
      <w:bCs/>
      <w:smallCaps/>
      <w:color w:val="0F4761" w:themeColor="accent1" w:themeShade="BF"/>
      <w:spacing w:val="5"/>
    </w:rPr>
  </w:style>
  <w:style w:type="table" w:styleId="TableGrid">
    <w:name w:val="Table Grid"/>
    <w:basedOn w:val="TableNormal"/>
    <w:uiPriority w:val="39"/>
    <w:rsid w:val="00DD0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4115F"/>
    <w:pPr>
      <w:tabs>
        <w:tab w:val="center" w:pos="4680"/>
        <w:tab w:val="right" w:pos="9360"/>
      </w:tabs>
    </w:pPr>
  </w:style>
  <w:style w:type="character" w:customStyle="1" w:styleId="HeaderChar">
    <w:name w:val="Header Char"/>
    <w:basedOn w:val="DefaultParagraphFont"/>
    <w:link w:val="Header"/>
    <w:uiPriority w:val="99"/>
    <w:rsid w:val="0064115F"/>
  </w:style>
  <w:style w:type="paragraph" w:styleId="Footer">
    <w:name w:val="footer"/>
    <w:basedOn w:val="Normal"/>
    <w:link w:val="FooterChar"/>
    <w:uiPriority w:val="99"/>
    <w:unhideWhenUsed/>
    <w:rsid w:val="0064115F"/>
    <w:pPr>
      <w:tabs>
        <w:tab w:val="center" w:pos="4680"/>
        <w:tab w:val="right" w:pos="9360"/>
      </w:tabs>
    </w:pPr>
  </w:style>
  <w:style w:type="character" w:customStyle="1" w:styleId="FooterChar">
    <w:name w:val="Footer Char"/>
    <w:basedOn w:val="DefaultParagraphFont"/>
    <w:link w:val="Footer"/>
    <w:uiPriority w:val="99"/>
    <w:rsid w:val="006411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4344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Bledsoe, Xavier J</dc:creator>
  <cp:keywords/>
  <dc:description/>
  <cp:lastModifiedBy>Bledsoe, Xavier J</cp:lastModifiedBy>
  <cp:revision>4</cp:revision>
  <cp:lastPrinted>2024-12-03T21:52:00Z</cp:lastPrinted>
  <dcterms:created xsi:type="dcterms:W3CDTF">2025-03-03T16:33:00Z</dcterms:created>
  <dcterms:modified xsi:type="dcterms:W3CDTF">2025-03-14T21:16:00Z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2024-12-02T17:58:29Z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bee28e45-9d26-4f95-8545-4abb66ef5aa1</vt:lpwstr>
  </property>
  <property fmtid="{D5CDD505-2E9C-101B-9397-08002B2CF9AE}" pid="8" name="MSIP_Label_792c8cef-6f2b-4af1-b4ac-d815ff795cd6_ContentBits">
    <vt:lpwstr>0</vt:lpwstr>
  </property>
</Properties>
</file>