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263C60" w14:textId="5948D366" w:rsidR="00636A47" w:rsidRPr="00E8254D" w:rsidRDefault="00636A47" w:rsidP="00636A47">
      <w:pPr>
        <w:pStyle w:val="Body"/>
        <w:rPr>
          <w:rFonts w:ascii="Times New Roman" w:hAnsi="Times New Roman" w:cs="Times New Roman"/>
          <w:color w:val="auto"/>
          <w:sz w:val="24"/>
          <w:szCs w:val="24"/>
          <w:u w:color="000000"/>
        </w:rPr>
      </w:pPr>
      <w:r w:rsidRPr="00E8254D">
        <w:rPr>
          <w:rFonts w:ascii="Times New Roman" w:hAnsi="Times New Roman" w:cs="Times New Roman"/>
          <w:color w:val="auto"/>
          <w:sz w:val="24"/>
          <w:szCs w:val="24"/>
          <w:u w:color="000000"/>
        </w:rPr>
        <w:t xml:space="preserve">Supplementary </w:t>
      </w:r>
      <w:r w:rsidR="006A4C01">
        <w:rPr>
          <w:rFonts w:ascii="Times New Roman" w:hAnsi="Times New Roman" w:cs="Times New Roman"/>
          <w:color w:val="auto"/>
          <w:sz w:val="24"/>
          <w:szCs w:val="24"/>
          <w:u w:color="000000"/>
        </w:rPr>
        <w:t>Material</w:t>
      </w:r>
      <w:r w:rsidRPr="00E8254D">
        <w:rPr>
          <w:rFonts w:ascii="Times New Roman" w:hAnsi="Times New Roman" w:cs="Times New Roman"/>
          <w:color w:val="auto"/>
          <w:sz w:val="24"/>
          <w:szCs w:val="24"/>
          <w:u w:color="000000"/>
        </w:rPr>
        <w:t xml:space="preserve"> to:</w:t>
      </w:r>
    </w:p>
    <w:p w14:paraId="463A8233" w14:textId="77777777" w:rsidR="00636A47" w:rsidRPr="00E8254D" w:rsidRDefault="00636A47" w:rsidP="009D4EF5">
      <w:pPr>
        <w:pStyle w:val="Body"/>
        <w:jc w:val="center"/>
        <w:rPr>
          <w:rFonts w:ascii="Times New Roman" w:hAnsi="Times New Roman" w:cs="Times New Roman"/>
          <w:b/>
          <w:bCs/>
          <w:color w:val="auto"/>
          <w:sz w:val="24"/>
          <w:szCs w:val="24"/>
          <w:u w:color="000000"/>
        </w:rPr>
      </w:pPr>
    </w:p>
    <w:p w14:paraId="4F8732C0" w14:textId="63F62AE9" w:rsidR="000337F5" w:rsidRPr="000337F5" w:rsidRDefault="000337F5" w:rsidP="000337F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520"/>
        </w:tabs>
        <w:jc w:val="both"/>
        <w:rPr>
          <w:b/>
          <w:bCs/>
          <w:lang w:val="en-GB"/>
        </w:rPr>
      </w:pPr>
      <w:bookmarkStart w:id="0" w:name="_Hlk163563380"/>
      <w:r w:rsidRPr="000337F5">
        <w:rPr>
          <w:b/>
          <w:bCs/>
          <w:lang w:val="en-GB"/>
        </w:rPr>
        <w:t xml:space="preserve">Deep carbon cycle and early </w:t>
      </w:r>
      <w:r w:rsidR="00753350">
        <w:rPr>
          <w:b/>
          <w:bCs/>
          <w:lang w:val="en-GB"/>
        </w:rPr>
        <w:t>E</w:t>
      </w:r>
      <w:r w:rsidRPr="000337F5">
        <w:rPr>
          <w:b/>
          <w:bCs/>
          <w:lang w:val="en-GB"/>
        </w:rPr>
        <w:t>arth</w:t>
      </w:r>
      <w:r w:rsidR="00753350">
        <w:rPr>
          <w:b/>
          <w:bCs/>
          <w:lang w:val="en-GB"/>
        </w:rPr>
        <w:t>´s</w:t>
      </w:r>
      <w:r w:rsidRPr="000337F5">
        <w:rPr>
          <w:b/>
          <w:bCs/>
          <w:lang w:val="en-GB"/>
        </w:rPr>
        <w:t xml:space="preserve"> oxygenation: evidence from </w:t>
      </w:r>
      <w:r w:rsidR="00BF3843">
        <w:rPr>
          <w:b/>
          <w:bCs/>
          <w:lang w:val="en-GB"/>
        </w:rPr>
        <w:t>ultra-high-pressure</w:t>
      </w:r>
      <w:r w:rsidRPr="000337F5">
        <w:rPr>
          <w:b/>
          <w:bCs/>
          <w:lang w:val="en-GB"/>
        </w:rPr>
        <w:t xml:space="preserve"> metamorphic rocks</w:t>
      </w:r>
    </w:p>
    <w:p w14:paraId="19A26A26" w14:textId="77777777" w:rsidR="008F663D" w:rsidRPr="000337F5" w:rsidRDefault="008F663D" w:rsidP="008F66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jc w:val="both"/>
        <w:rPr>
          <w:b/>
          <w:bCs/>
          <w:lang w:val="en-GB"/>
        </w:rPr>
      </w:pPr>
    </w:p>
    <w:p w14:paraId="06CEF132" w14:textId="77777777" w:rsidR="008F663D" w:rsidRPr="00962C24" w:rsidRDefault="008F663D" w:rsidP="008F66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jc w:val="both"/>
        <w:rPr>
          <w:rFonts w:eastAsia="Times New Roman"/>
          <w:color w:val="000000"/>
          <w:vertAlign w:val="superscript"/>
          <w:lang w:val="pt-BR" w:eastAsia="pt-BR"/>
        </w:rPr>
      </w:pPr>
      <w:r w:rsidRPr="00962C24">
        <w:rPr>
          <w:rFonts w:eastAsia="Times New Roman"/>
          <w:color w:val="000000"/>
          <w:lang w:val="pt-BR" w:eastAsia="pt-BR"/>
        </w:rPr>
        <w:t xml:space="preserve">Evilarde Carvalho Uchôa </w:t>
      </w:r>
      <w:proofErr w:type="spellStart"/>
      <w:proofErr w:type="gramStart"/>
      <w:r w:rsidRPr="00962C24">
        <w:rPr>
          <w:rFonts w:eastAsia="Times New Roman"/>
          <w:color w:val="000000"/>
          <w:lang w:val="pt-BR" w:eastAsia="pt-BR"/>
        </w:rPr>
        <w:t>Filho</w:t>
      </w:r>
      <w:r w:rsidRPr="00962C24">
        <w:rPr>
          <w:rFonts w:eastAsia="Times New Roman"/>
          <w:color w:val="000000"/>
          <w:vertAlign w:val="superscript"/>
          <w:lang w:val="pt-BR" w:eastAsia="pt-BR"/>
        </w:rPr>
        <w:t>a,e</w:t>
      </w:r>
      <w:proofErr w:type="spellEnd"/>
      <w:proofErr w:type="gramEnd"/>
      <w:r w:rsidRPr="00962C24">
        <w:rPr>
          <w:rFonts w:eastAsia="Times New Roman"/>
          <w:color w:val="000000"/>
          <w:lang w:val="pt-BR" w:eastAsia="pt-BR"/>
        </w:rPr>
        <w:t xml:space="preserve">; Felipe Holanda dos </w:t>
      </w:r>
      <w:proofErr w:type="spellStart"/>
      <w:r w:rsidRPr="00962C24">
        <w:rPr>
          <w:rFonts w:eastAsia="Times New Roman"/>
          <w:color w:val="000000"/>
          <w:lang w:val="pt-BR" w:eastAsia="pt-BR"/>
        </w:rPr>
        <w:t>Santos</w:t>
      </w:r>
      <w:r w:rsidRPr="00962C24">
        <w:rPr>
          <w:rFonts w:eastAsia="Times New Roman"/>
          <w:color w:val="000000"/>
          <w:vertAlign w:val="superscript"/>
          <w:lang w:val="pt-BR" w:eastAsia="pt-BR"/>
        </w:rPr>
        <w:t>b,e</w:t>
      </w:r>
      <w:proofErr w:type="spellEnd"/>
      <w:r w:rsidRPr="00962C24">
        <w:rPr>
          <w:rFonts w:eastAsia="Times New Roman"/>
          <w:color w:val="000000"/>
          <w:lang w:val="pt-BR" w:eastAsia="pt-BR"/>
        </w:rPr>
        <w:t xml:space="preserve">; Douglas Teixeira </w:t>
      </w:r>
      <w:proofErr w:type="spellStart"/>
      <w:r w:rsidRPr="00962C24">
        <w:rPr>
          <w:rFonts w:eastAsia="Times New Roman"/>
          <w:color w:val="000000"/>
          <w:lang w:val="pt-BR" w:eastAsia="pt-BR"/>
        </w:rPr>
        <w:t>Martins</w:t>
      </w:r>
      <w:r w:rsidRPr="00962C24">
        <w:rPr>
          <w:rFonts w:eastAsia="Times New Roman"/>
          <w:color w:val="000000"/>
          <w:vertAlign w:val="superscript"/>
          <w:lang w:val="pt-BR" w:eastAsia="pt-BR"/>
        </w:rPr>
        <w:t>d</w:t>
      </w:r>
      <w:proofErr w:type="spellEnd"/>
      <w:r w:rsidRPr="00962C24">
        <w:rPr>
          <w:rFonts w:eastAsia="Times New Roman"/>
          <w:color w:val="000000"/>
          <w:lang w:val="pt-BR" w:eastAsia="pt-BR"/>
        </w:rPr>
        <w:t xml:space="preserve">; Wagner da Silva </w:t>
      </w:r>
      <w:proofErr w:type="spellStart"/>
      <w:r w:rsidRPr="00962C24">
        <w:rPr>
          <w:rFonts w:eastAsia="Times New Roman"/>
          <w:color w:val="000000"/>
          <w:lang w:val="pt-BR" w:eastAsia="pt-BR"/>
        </w:rPr>
        <w:t>Amaral</w:t>
      </w:r>
      <w:r w:rsidRPr="00962C24">
        <w:rPr>
          <w:rFonts w:eastAsia="Times New Roman"/>
          <w:color w:val="000000"/>
          <w:vertAlign w:val="superscript"/>
          <w:lang w:val="pt-BR" w:eastAsia="pt-BR"/>
        </w:rPr>
        <w:t>c</w:t>
      </w:r>
      <w:proofErr w:type="spellEnd"/>
      <w:r w:rsidRPr="00962C24">
        <w:rPr>
          <w:rFonts w:eastAsia="Times New Roman"/>
          <w:color w:val="000000"/>
          <w:lang w:val="pt-BR" w:eastAsia="pt-BR"/>
        </w:rPr>
        <w:t>; José Alberto Rodrigues do Vale</w:t>
      </w:r>
      <w:r w:rsidRPr="00962C24">
        <w:rPr>
          <w:rFonts w:eastAsia="Times New Roman"/>
          <w:color w:val="000000"/>
          <w:vertAlign w:val="superscript"/>
          <w:lang w:val="pt-BR" w:eastAsia="pt-BR"/>
        </w:rPr>
        <w:t>a</w:t>
      </w:r>
      <w:r w:rsidRPr="00962C24">
        <w:rPr>
          <w:rFonts w:eastAsia="Times New Roman"/>
          <w:color w:val="000000"/>
          <w:lang w:val="pt-BR" w:eastAsia="pt-BR"/>
        </w:rPr>
        <w:t xml:space="preserve">; Antônio Paulo Henrique Ramos </w:t>
      </w:r>
      <w:proofErr w:type="spellStart"/>
      <w:r w:rsidRPr="00962C24">
        <w:rPr>
          <w:rFonts w:eastAsia="Times New Roman"/>
          <w:color w:val="000000"/>
          <w:lang w:val="pt-BR" w:eastAsia="pt-BR"/>
        </w:rPr>
        <w:t>Soares</w:t>
      </w:r>
      <w:r w:rsidRPr="00962C24">
        <w:rPr>
          <w:rFonts w:eastAsia="Times New Roman"/>
          <w:color w:val="000000"/>
          <w:vertAlign w:val="superscript"/>
          <w:lang w:val="pt-BR" w:eastAsia="pt-BR"/>
        </w:rPr>
        <w:t>e</w:t>
      </w:r>
      <w:proofErr w:type="spellEnd"/>
    </w:p>
    <w:p w14:paraId="5F7D02A9" w14:textId="77777777" w:rsidR="00961FBB" w:rsidRPr="00962C24" w:rsidRDefault="00961FBB" w:rsidP="00961FBB">
      <w:pPr>
        <w:rPr>
          <w:rFonts w:eastAsia="Times New Roman"/>
          <w:color w:val="000000"/>
          <w:lang w:val="pt-BR" w:eastAsia="pt-BR"/>
        </w:rPr>
      </w:pPr>
    </w:p>
    <w:p w14:paraId="59DC068D" w14:textId="77777777" w:rsidR="00961FBB" w:rsidRPr="00962C24" w:rsidRDefault="00961FBB" w:rsidP="00961FBB">
      <w:pPr>
        <w:rPr>
          <w:rFonts w:eastAsia="Times New Roman"/>
          <w:i/>
          <w:color w:val="000000"/>
          <w:lang w:eastAsia="pt-BR"/>
        </w:rPr>
      </w:pPr>
      <w:r w:rsidRPr="00962C24">
        <w:rPr>
          <w:rFonts w:eastAsia="Times New Roman"/>
          <w:color w:val="000000"/>
          <w:vertAlign w:val="superscript"/>
          <w:lang w:eastAsia="pt-BR"/>
        </w:rPr>
        <w:t>a</w:t>
      </w:r>
      <w:r w:rsidRPr="00962C24">
        <w:rPr>
          <w:rFonts w:eastAsia="Times New Roman"/>
          <w:color w:val="000000"/>
          <w:lang w:eastAsia="pt-BR"/>
        </w:rPr>
        <w:t xml:space="preserve"> Geological Survey of Brazil – SGB – DGM</w:t>
      </w:r>
    </w:p>
    <w:p w14:paraId="68F44469" w14:textId="77777777" w:rsidR="00961FBB" w:rsidRPr="00962C24" w:rsidRDefault="00961FBB" w:rsidP="00961FBB">
      <w:pPr>
        <w:rPr>
          <w:rFonts w:eastAsia="Times New Roman"/>
          <w:color w:val="000000"/>
          <w:lang w:eastAsia="pt-BR"/>
        </w:rPr>
      </w:pPr>
      <w:r w:rsidRPr="00962C24">
        <w:rPr>
          <w:rFonts w:eastAsia="Times New Roman"/>
          <w:color w:val="000000"/>
          <w:vertAlign w:val="superscript"/>
          <w:lang w:eastAsia="pt-BR"/>
        </w:rPr>
        <w:t>b</w:t>
      </w:r>
      <w:r w:rsidRPr="00962C24">
        <w:rPr>
          <w:rFonts w:eastAsia="Times New Roman"/>
          <w:color w:val="000000"/>
          <w:lang w:eastAsia="pt-BR"/>
        </w:rPr>
        <w:t xml:space="preserve"> Department of Geology, Federal University of Ceará, 60455-760, Fortaleza-CE, Brazil</w:t>
      </w:r>
    </w:p>
    <w:p w14:paraId="7DF14D47" w14:textId="77777777" w:rsidR="00961FBB" w:rsidRPr="00962C24" w:rsidRDefault="00961FBB" w:rsidP="00961FB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jc w:val="both"/>
        <w:rPr>
          <w:rFonts w:eastAsia="Times New Roman"/>
          <w:color w:val="000000"/>
          <w:lang w:eastAsia="pt-BR"/>
        </w:rPr>
      </w:pPr>
      <w:r w:rsidRPr="00962C24">
        <w:rPr>
          <w:rFonts w:eastAsia="Times New Roman"/>
          <w:color w:val="000000"/>
          <w:vertAlign w:val="superscript"/>
          <w:lang w:eastAsia="pt-BR"/>
        </w:rPr>
        <w:t>c</w:t>
      </w:r>
      <w:r w:rsidRPr="00962C24">
        <w:rPr>
          <w:rFonts w:eastAsia="Times New Roman"/>
          <w:color w:val="000000"/>
          <w:lang w:eastAsia="pt-BR"/>
        </w:rPr>
        <w:t xml:space="preserve"> Institute of Geosciences, State University of Campinas (UNICAMP), Campinas, São Paulo, Brazil</w:t>
      </w:r>
    </w:p>
    <w:p w14:paraId="2D2E9488" w14:textId="77777777" w:rsidR="00961FBB" w:rsidRPr="00962C24" w:rsidRDefault="00961FBB" w:rsidP="00961FB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jc w:val="both"/>
        <w:rPr>
          <w:rFonts w:eastAsia="Times New Roman"/>
          <w:color w:val="000000"/>
          <w:lang w:eastAsia="pt-BR"/>
        </w:rPr>
      </w:pPr>
      <w:r w:rsidRPr="00962C24">
        <w:rPr>
          <w:rFonts w:eastAsia="Times New Roman"/>
          <w:color w:val="000000"/>
          <w:vertAlign w:val="superscript"/>
          <w:lang w:eastAsia="pt-BR"/>
        </w:rPr>
        <w:t>d</w:t>
      </w:r>
      <w:r w:rsidRPr="00962C24">
        <w:rPr>
          <w:rFonts w:eastAsia="Times New Roman"/>
          <w:color w:val="000000"/>
          <w:lang w:eastAsia="pt-BR"/>
        </w:rPr>
        <w:t xml:space="preserve"> Federal Institute of Piauí, 64750-000 </w:t>
      </w:r>
      <w:proofErr w:type="spellStart"/>
      <w:r w:rsidRPr="00962C24">
        <w:rPr>
          <w:rFonts w:eastAsia="Times New Roman"/>
          <w:color w:val="000000"/>
          <w:lang w:eastAsia="pt-BR"/>
        </w:rPr>
        <w:t>Paulistana</w:t>
      </w:r>
      <w:proofErr w:type="spellEnd"/>
      <w:r w:rsidRPr="00962C24">
        <w:rPr>
          <w:rFonts w:eastAsia="Times New Roman"/>
          <w:color w:val="000000"/>
          <w:lang w:eastAsia="pt-BR"/>
        </w:rPr>
        <w:t>, PI, Brazil</w:t>
      </w:r>
    </w:p>
    <w:p w14:paraId="6F04E312" w14:textId="77777777" w:rsidR="00961FBB" w:rsidRPr="00962C24" w:rsidRDefault="00961FBB" w:rsidP="00961FB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jc w:val="both"/>
        <w:rPr>
          <w:rFonts w:eastAsia="Times New Roman"/>
          <w:color w:val="000000"/>
          <w:lang w:eastAsia="pt-BR"/>
        </w:rPr>
      </w:pPr>
      <w:r w:rsidRPr="00962C24">
        <w:rPr>
          <w:rFonts w:eastAsia="Times New Roman"/>
          <w:color w:val="000000"/>
          <w:vertAlign w:val="superscript"/>
          <w:lang w:eastAsia="pt-BR"/>
        </w:rPr>
        <w:t xml:space="preserve">e </w:t>
      </w:r>
      <w:r w:rsidRPr="00962C24">
        <w:rPr>
          <w:rFonts w:eastAsia="Times New Roman"/>
          <w:color w:val="000000"/>
          <w:lang w:eastAsia="pt-BR"/>
        </w:rPr>
        <w:t>Geology Graduate Program (PPGG), Federal University of Ceará (UFC), Fortaleza, Ceará, Brazil</w:t>
      </w:r>
    </w:p>
    <w:bookmarkEnd w:id="0"/>
    <w:p w14:paraId="29881630" w14:textId="77777777" w:rsidR="00961FBB" w:rsidRPr="00962C24" w:rsidRDefault="00961FBB" w:rsidP="00961FBB">
      <w:pPr>
        <w:rPr>
          <w:i/>
          <w:iCs/>
          <w:color w:val="000000"/>
        </w:rPr>
      </w:pPr>
      <w:r w:rsidRPr="00962C24">
        <w:rPr>
          <w:i/>
          <w:iCs/>
          <w:color w:val="000000"/>
        </w:rPr>
        <w:t xml:space="preserve">Email address of the corresponding author: </w:t>
      </w:r>
      <w:hyperlink r:id="rId8" w:history="1">
        <w:r w:rsidRPr="00962C24">
          <w:rPr>
            <w:rStyle w:val="Hyperlink"/>
            <w:i/>
            <w:iCs/>
          </w:rPr>
          <w:t>evilarde.uchoa@sgb.gov.br</w:t>
        </w:r>
      </w:hyperlink>
    </w:p>
    <w:p w14:paraId="33FE6BA7" w14:textId="77777777" w:rsidR="009D4EF5" w:rsidRPr="00962C24" w:rsidRDefault="009D4EF5" w:rsidP="000F6B12">
      <w:pPr>
        <w:pStyle w:val="Body"/>
        <w:rPr>
          <w:rFonts w:ascii="Times New Roman" w:hAnsi="Times New Roman" w:cs="Times New Roman"/>
          <w:b/>
          <w:bCs/>
          <w:color w:val="auto"/>
          <w:sz w:val="24"/>
          <w:szCs w:val="24"/>
          <w:u w:color="000000"/>
        </w:rPr>
      </w:pPr>
    </w:p>
    <w:p w14:paraId="2DDB3CC9" w14:textId="77777777" w:rsidR="009D4EF5" w:rsidRPr="00962C24" w:rsidRDefault="009D4EF5" w:rsidP="009D4EF5">
      <w:pPr>
        <w:pStyle w:val="Body"/>
        <w:jc w:val="center"/>
        <w:rPr>
          <w:rFonts w:ascii="Times New Roman" w:eastAsia="Times New Roman" w:hAnsi="Times New Roman" w:cs="Times New Roman"/>
          <w:b/>
          <w:bCs/>
          <w:color w:val="auto"/>
          <w:sz w:val="24"/>
          <w:szCs w:val="24"/>
          <w:u w:color="000000"/>
          <w:lang w:val="en-GB"/>
        </w:rPr>
      </w:pPr>
    </w:p>
    <w:p w14:paraId="24E04707"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lang w:val="en-GB"/>
        </w:rPr>
      </w:pPr>
    </w:p>
    <w:p w14:paraId="54149FAD"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lang w:val="en-GB"/>
        </w:rPr>
      </w:pPr>
    </w:p>
    <w:p w14:paraId="5C541296"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lang w:val="en-GB"/>
        </w:rPr>
      </w:pPr>
    </w:p>
    <w:p w14:paraId="789701EC"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lang w:val="en-GB"/>
        </w:rPr>
      </w:pPr>
    </w:p>
    <w:p w14:paraId="0342DA28"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lang w:val="en-GB"/>
        </w:rPr>
      </w:pPr>
    </w:p>
    <w:p w14:paraId="4C9D6545" w14:textId="77777777" w:rsidR="00636A47" w:rsidRPr="00962C24" w:rsidRDefault="00636A47" w:rsidP="00636A47">
      <w:pPr>
        <w:pStyle w:val="Default"/>
        <w:spacing w:line="440" w:lineRule="atLeast"/>
        <w:jc w:val="center"/>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pPr>
      <w:r w:rsidRPr="00962C24">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t>Methods</w:t>
      </w:r>
    </w:p>
    <w:p w14:paraId="041CB6E4" w14:textId="0BC8202E" w:rsidR="00636A47" w:rsidRPr="00962C24" w:rsidRDefault="00636A47" w:rsidP="00636A47">
      <w:pPr>
        <w:pStyle w:val="Default"/>
        <w:spacing w:line="440" w:lineRule="atLeast"/>
        <w:jc w:val="center"/>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pPr>
      <w:r w:rsidRPr="00962C24">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t>Supplementary Figures</w:t>
      </w:r>
    </w:p>
    <w:p w14:paraId="34E25DD2" w14:textId="270A3321" w:rsidR="00144043" w:rsidRPr="00962C24" w:rsidRDefault="00144043" w:rsidP="00636A47">
      <w:pPr>
        <w:pStyle w:val="Default"/>
        <w:spacing w:line="440" w:lineRule="atLeast"/>
        <w:jc w:val="center"/>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pPr>
      <w:r w:rsidRPr="00962C24">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t>Reference</w:t>
      </w:r>
    </w:p>
    <w:p w14:paraId="23C16FB9" w14:textId="77777777" w:rsidR="00636A47" w:rsidRPr="00962C24" w:rsidRDefault="00636A47" w:rsidP="00636A47">
      <w:pPr>
        <w:pStyle w:val="Body"/>
        <w:jc w:val="center"/>
        <w:rPr>
          <w:rFonts w:ascii="Times New Roman" w:eastAsia="Times New Roman" w:hAnsi="Times New Roman" w:cs="Times New Roman"/>
          <w:b/>
          <w:bCs/>
          <w:color w:val="auto"/>
          <w:sz w:val="24"/>
          <w:szCs w:val="24"/>
          <w:u w:color="000000"/>
        </w:rPr>
      </w:pPr>
    </w:p>
    <w:p w14:paraId="5335EFDB"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1F91C4C8"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196BB91D"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7DE6631F"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70313454"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0DE48A47"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490D505A"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7908EFDB"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44E32E96"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0196A006"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7992430A"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46D51BC9"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3A642A9F"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09B06F7A"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0F6C67BA"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0A475A3C"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3BAA252F" w14:textId="77777777" w:rsidR="00636A47" w:rsidRPr="00962C24" w:rsidRDefault="00636A47" w:rsidP="009D4EF5">
      <w:pPr>
        <w:pStyle w:val="Body"/>
        <w:jc w:val="center"/>
        <w:rPr>
          <w:rFonts w:ascii="Times New Roman" w:eastAsia="Times New Roman" w:hAnsi="Times New Roman" w:cs="Times New Roman"/>
          <w:b/>
          <w:bCs/>
          <w:color w:val="auto"/>
          <w:sz w:val="24"/>
          <w:szCs w:val="24"/>
          <w:u w:color="000000"/>
        </w:rPr>
      </w:pPr>
    </w:p>
    <w:p w14:paraId="208BCE1B" w14:textId="2B80D8E5" w:rsidR="002C1179" w:rsidRPr="00962C24" w:rsidRDefault="002C1179" w:rsidP="00252C90">
      <w:pPr>
        <w:pStyle w:val="Default"/>
        <w:spacing w:line="440" w:lineRule="atLeast"/>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pPr>
      <w:r w:rsidRPr="00962C24">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lastRenderedPageBreak/>
        <w:t>Methods</w:t>
      </w:r>
    </w:p>
    <w:p w14:paraId="2432E6C4" w14:textId="77777777" w:rsidR="00636A47" w:rsidRPr="00962C24" w:rsidRDefault="00636A47" w:rsidP="00252C90">
      <w:pPr>
        <w:pStyle w:val="Default"/>
        <w:spacing w:line="440" w:lineRule="atLeast"/>
        <w:rPr>
          <w:rFonts w:ascii="Times New Roman" w:hAnsi="Times New Roman" w:cs="Times New Roman"/>
          <w:b/>
          <w:bCs/>
          <w:color w:val="auto"/>
          <w:sz w:val="24"/>
          <w:szCs w:val="24"/>
          <w:shd w:val="clear" w:color="auto" w:fill="FFFFFF"/>
          <w:lang w:val="en-US"/>
          <w14:textOutline w14:w="0" w14:cap="flat" w14:cmpd="sng" w14:algn="ctr">
            <w14:solidFill>
              <w14:srgbClr w14:val="222222"/>
            </w14:solidFill>
            <w14:prstDash w14:val="solid"/>
            <w14:miter w14:lim="400000"/>
          </w14:textOutline>
        </w:rPr>
      </w:pPr>
    </w:p>
    <w:p w14:paraId="6BEE285C" w14:textId="1751C1FB" w:rsidR="00B57AAA" w:rsidRPr="00962C24" w:rsidRDefault="00B57AAA" w:rsidP="00B57AAA">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b/>
          <w:bCs/>
          <w:color w:val="auto"/>
          <w:lang w:val="en-US"/>
          <w14:textOutline w14:w="12700" w14:cap="flat" w14:cmpd="sng" w14:algn="ctr">
            <w14:noFill/>
            <w14:prstDash w14:val="solid"/>
            <w14:miter w14:lim="400000"/>
          </w14:textOutline>
        </w:rPr>
      </w:pPr>
      <w:r w:rsidRPr="00962C24">
        <w:rPr>
          <w:rFonts w:cs="Times New Roman"/>
          <w:b/>
          <w:bCs/>
          <w:color w:val="auto"/>
          <w:lang w:val="en-US"/>
          <w14:textOutline w14:w="12700" w14:cap="flat" w14:cmpd="sng" w14:algn="ctr">
            <w14:noFill/>
            <w14:prstDash w14:val="solid"/>
            <w14:miter w14:lim="400000"/>
          </w14:textOutline>
        </w:rPr>
        <w:t>Sampling</w:t>
      </w:r>
    </w:p>
    <w:p w14:paraId="53A08276" w14:textId="1B1919AF" w:rsidR="00B57AAA" w:rsidRPr="00962C24" w:rsidRDefault="00D7480E" w:rsidP="00B57AAA">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color w:val="auto"/>
          <w:lang w:val="en-US"/>
        </w:rPr>
      </w:pPr>
      <w:r w:rsidRPr="00962C24">
        <w:rPr>
          <w:rFonts w:cs="Times New Roman"/>
          <w:color w:val="auto"/>
          <w:lang w:val="en-US"/>
        </w:rPr>
        <w:t xml:space="preserve">Drill cores from the Lagoa do </w:t>
      </w:r>
      <w:proofErr w:type="spellStart"/>
      <w:r w:rsidRPr="00962C24">
        <w:rPr>
          <w:rFonts w:cs="Times New Roman"/>
          <w:color w:val="auto"/>
          <w:lang w:val="en-US"/>
        </w:rPr>
        <w:t>Riacho</w:t>
      </w:r>
      <w:proofErr w:type="spellEnd"/>
      <w:r w:rsidRPr="00962C24">
        <w:rPr>
          <w:rFonts w:cs="Times New Roman"/>
          <w:color w:val="auto"/>
          <w:lang w:val="en-US"/>
        </w:rPr>
        <w:t xml:space="preserve"> deposit, specifically </w:t>
      </w:r>
      <w:r w:rsidR="00470E0E" w:rsidRPr="00962C24">
        <w:rPr>
          <w:rFonts w:cs="Times New Roman"/>
          <w:color w:val="auto"/>
          <w:lang w:val="en-US"/>
        </w:rPr>
        <w:t xml:space="preserve">Ocr-1, </w:t>
      </w:r>
      <w:r w:rsidRPr="00962C24">
        <w:rPr>
          <w:rFonts w:cs="Times New Roman"/>
          <w:color w:val="auto"/>
          <w:lang w:val="en-US"/>
        </w:rPr>
        <w:t>Ocr-</w:t>
      </w:r>
      <w:r w:rsidR="00944308" w:rsidRPr="00962C24">
        <w:rPr>
          <w:rFonts w:cs="Times New Roman"/>
          <w:color w:val="auto"/>
          <w:lang w:val="en-US"/>
        </w:rPr>
        <w:t>4</w:t>
      </w:r>
      <w:r w:rsidR="00470E0E" w:rsidRPr="00962C24">
        <w:rPr>
          <w:rFonts w:cs="Times New Roman"/>
          <w:color w:val="auto"/>
          <w:lang w:val="en-US"/>
        </w:rPr>
        <w:t xml:space="preserve">, and </w:t>
      </w:r>
      <w:r w:rsidR="008F663D" w:rsidRPr="00962C24">
        <w:rPr>
          <w:rFonts w:cs="Times New Roman"/>
          <w:color w:val="auto"/>
          <w:lang w:val="en-US"/>
        </w:rPr>
        <w:t>Ocr-</w:t>
      </w:r>
      <w:r w:rsidR="00470E0E" w:rsidRPr="00962C24">
        <w:rPr>
          <w:rFonts w:cs="Times New Roman"/>
          <w:color w:val="auto"/>
          <w:lang w:val="en-US"/>
        </w:rPr>
        <w:t xml:space="preserve">8, </w:t>
      </w:r>
      <w:r w:rsidR="00E25F1F">
        <w:rPr>
          <w:rFonts w:cs="Times New Roman"/>
          <w:color w:val="auto"/>
          <w:lang w:val="en-US"/>
        </w:rPr>
        <w:t xml:space="preserve">were used to examine the graphite-manganese-bearing rocks </w:t>
      </w:r>
      <w:r w:rsidRPr="00962C24">
        <w:rPr>
          <w:rFonts w:cs="Times New Roman"/>
          <w:color w:val="auto"/>
          <w:lang w:val="en-US"/>
        </w:rPr>
        <w:t>in this study. The sampling process favored fresh, unaltered rock without indications of supergene enrichment or late hydrothermal effects.</w:t>
      </w:r>
    </w:p>
    <w:p w14:paraId="5145D99F" w14:textId="3AE4A28F" w:rsidR="00485917" w:rsidRPr="00962C24" w:rsidRDefault="00B57AAA" w:rsidP="00B57AAA">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b/>
          <w:bCs/>
          <w:color w:val="auto"/>
          <w:lang w:val="en-US"/>
        </w:rPr>
      </w:pPr>
      <w:r w:rsidRPr="00962C24">
        <w:rPr>
          <w:rFonts w:cs="Times New Roman"/>
          <w:b/>
          <w:bCs/>
          <w:color w:val="auto"/>
          <w:lang w:val="en-US"/>
        </w:rPr>
        <w:t>Petrography</w:t>
      </w:r>
      <w:r w:rsidR="0046155F" w:rsidRPr="00962C24">
        <w:rPr>
          <w:rFonts w:cs="Times New Roman"/>
          <w:b/>
          <w:bCs/>
          <w:color w:val="auto"/>
          <w:lang w:val="en-US"/>
        </w:rPr>
        <w:t xml:space="preserve"> and mineral chemistry</w:t>
      </w:r>
    </w:p>
    <w:p w14:paraId="0A40A673" w14:textId="63966158" w:rsidR="006F35A2" w:rsidRPr="00962C24" w:rsidRDefault="00D7480E" w:rsidP="006F35A2">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lang w:val="en-GB"/>
        </w:rPr>
      </w:pPr>
      <w:r w:rsidRPr="00962C24">
        <w:rPr>
          <w:rFonts w:cs="Times New Roman"/>
          <w:color w:val="auto"/>
          <w:lang w:val="en-US"/>
        </w:rPr>
        <w:t xml:space="preserve">Petrographic analyses were conducted utilizing transmitted and reflected light microscopy techniques on thin and polished sections of representative samples. These studies were </w:t>
      </w:r>
      <w:r w:rsidR="00E25F1F">
        <w:rPr>
          <w:rFonts w:cs="Times New Roman"/>
          <w:color w:val="auto"/>
          <w:lang w:val="en-US"/>
        </w:rPr>
        <w:t xml:space="preserve">conducted at the SEM Lab of the Federal University of Ceará (UFC), utilizing a Leica </w:t>
      </w:r>
      <w:r w:rsidR="00F6229F" w:rsidRPr="00962C24">
        <w:rPr>
          <w:rFonts w:cs="Times New Roman"/>
          <w:color w:val="auto"/>
          <w:lang w:val="en-US"/>
        </w:rPr>
        <w:t>DM 50P polarizing microscope.</w:t>
      </w:r>
      <w:r w:rsidR="008F5BF8" w:rsidRPr="00962C24">
        <w:rPr>
          <w:rFonts w:cs="Times New Roman"/>
          <w:color w:val="auto"/>
          <w:lang w:val="en-US"/>
        </w:rPr>
        <w:t xml:space="preserve"> </w:t>
      </w:r>
      <w:r w:rsidR="00F6229F" w:rsidRPr="00962C24">
        <w:rPr>
          <w:rFonts w:cs="Times New Roman"/>
          <w:color w:val="auto"/>
          <w:lang w:val="en-US"/>
        </w:rPr>
        <w:t xml:space="preserve">Complementing these investigations, scanning electron microscopy (SEM) was employed, </w:t>
      </w:r>
      <w:r w:rsidR="00E25F1F">
        <w:rPr>
          <w:rFonts w:cs="Times New Roman"/>
          <w:color w:val="auto"/>
          <w:lang w:val="en-US"/>
        </w:rPr>
        <w:t xml:space="preserve">using a Hitachi TM-3000 model operated at an acceleration voltage of 15 kV and a beam current of 20 </w:t>
      </w:r>
      <w:proofErr w:type="spellStart"/>
      <w:r w:rsidR="00E25F1F">
        <w:rPr>
          <w:rFonts w:cs="Times New Roman"/>
          <w:color w:val="auto"/>
          <w:lang w:val="en-US"/>
        </w:rPr>
        <w:t>nA</w:t>
      </w:r>
      <w:proofErr w:type="spellEnd"/>
      <w:r w:rsidR="00E25F1F">
        <w:rPr>
          <w:rFonts w:cs="Times New Roman"/>
          <w:color w:val="auto"/>
          <w:lang w:val="en-US"/>
        </w:rPr>
        <w:t xml:space="preserve"> </w:t>
      </w:r>
      <w:r w:rsidRPr="00962C24">
        <w:rPr>
          <w:rFonts w:cs="Times New Roman"/>
          <w:color w:val="auto"/>
          <w:lang w:val="en-US"/>
        </w:rPr>
        <w:t xml:space="preserve">at the Federal University of </w:t>
      </w:r>
      <w:r w:rsidR="00E76FC1" w:rsidRPr="00962C24">
        <w:rPr>
          <w:rFonts w:cs="Times New Roman"/>
          <w:color w:val="auto"/>
          <w:lang w:val="en-US"/>
        </w:rPr>
        <w:t>Ceará</w:t>
      </w:r>
      <w:r w:rsidRPr="00962C24">
        <w:rPr>
          <w:rFonts w:cs="Times New Roman"/>
          <w:color w:val="auto"/>
          <w:lang w:val="en-US"/>
        </w:rPr>
        <w:t xml:space="preserve"> (UF</w:t>
      </w:r>
      <w:r w:rsidR="00E76FC1" w:rsidRPr="00962C24">
        <w:rPr>
          <w:rFonts w:cs="Times New Roman"/>
          <w:color w:val="auto"/>
          <w:lang w:val="en-US"/>
        </w:rPr>
        <w:t>C</w:t>
      </w:r>
      <w:r w:rsidRPr="00962C24">
        <w:rPr>
          <w:rFonts w:cs="Times New Roman"/>
          <w:color w:val="auto"/>
          <w:lang w:val="en-US"/>
        </w:rPr>
        <w:t>).</w:t>
      </w:r>
      <w:r w:rsidR="00285E23" w:rsidRPr="00962C24">
        <w:rPr>
          <w:rFonts w:cs="Times New Roman"/>
          <w:color w:val="auto"/>
          <w:lang w:val="en-US"/>
        </w:rPr>
        <w:t xml:space="preserve"> </w:t>
      </w:r>
      <w:r w:rsidR="00FB1C80" w:rsidRPr="00FB1C80">
        <w:rPr>
          <w:lang w:val="en-US"/>
        </w:rPr>
        <w:t>Mineral abbreviation symbols follow</w:t>
      </w:r>
      <w:r w:rsidR="00FB1C80">
        <w:rPr>
          <w:lang w:val="en-US"/>
        </w:rPr>
        <w:t xml:space="preserve"> </w:t>
      </w:r>
      <w:r w:rsidR="00237797" w:rsidRPr="00962C24">
        <w:rPr>
          <w:lang w:val="en-GB"/>
        </w:rPr>
        <w:t>Waar</w:t>
      </w:r>
      <w:r w:rsidR="00F40E6C">
        <w:rPr>
          <w:lang w:val="en-GB"/>
        </w:rPr>
        <w:fldChar w:fldCharType="begin"/>
      </w:r>
      <w:r w:rsidR="00F40E6C">
        <w:rPr>
          <w:lang w:val="en-GB"/>
        </w:rPr>
        <w:instrText xml:space="preserve"> ADDIN ZOTERO_ITEM CSL_CITATION {"citationID":"mJGqoHnD","properties":{"formattedCitation":"\\super 1\\nosupersub{}","plainCitation":"1","noteIndex":0},"citationItems":[{"id":5809,"uris":["http://zotero.org/users/14202289/items/7LD9MZST"],"itemData":{"id":5809,"type":"article-journal","abstract":"Abstract\n            Several text symbol lists for common rock-forming minerals have been published over the last 40 years, but no internationally agreed standard has yet been established. This contribution presents the first International Mineralogical Association (IMA) Commission on New Minerals, Nomenclature and Classification (CNMNC) approved collection of 5744 mineral name abbreviations by combining four methods of nomenclature based on the Kretz symbol approach. The collection incorporates 991 previously defined abbreviations for mineral groups and species and presents a further 4753 new symbols that cover all currently listed IMA minerals. Adopting IMA–CNMNC approved symbols is considered a necessary step in standardising abbreviations by employing a system compatible with that used for symbolising the chemical elements.","container-title":"Mineralogical Magazine","DOI":"10.1180/mgm.2021.43","ISSN":"0026-461X, 1471-8022","issue":"3","journalAbbreviation":"MinMag","language":"en","license":"https://www.cambridge.org/core/terms","page":"291-320","source":"DOI.org (Crossref)","title":"IMA–CNMNC approved mineral symbols","volume":"85","author":[{"family":"Warr","given":"Laurence N."}],"issued":{"date-parts":[["2021",6]]}}}],"schema":"https://github.com/citation-style-language/schema/raw/master/csl-citation.json"} </w:instrText>
      </w:r>
      <w:r w:rsidR="00F40E6C">
        <w:rPr>
          <w:lang w:val="en-GB"/>
        </w:rPr>
        <w:fldChar w:fldCharType="separate"/>
      </w:r>
      <w:r w:rsidR="00F40E6C" w:rsidRPr="00330F08">
        <w:rPr>
          <w:rFonts w:cs="Times New Roman"/>
          <w:vertAlign w:val="superscript"/>
          <w:lang w:val="en-GB"/>
        </w:rPr>
        <w:t>1</w:t>
      </w:r>
      <w:r w:rsidR="00F40E6C">
        <w:rPr>
          <w:lang w:val="en-GB"/>
        </w:rPr>
        <w:fldChar w:fldCharType="end"/>
      </w:r>
      <w:r w:rsidR="006F35A2" w:rsidRPr="00962C24">
        <w:rPr>
          <w:lang w:val="en-GB"/>
        </w:rPr>
        <w:t>.</w:t>
      </w:r>
    </w:p>
    <w:p w14:paraId="17FE9CDC" w14:textId="7F361270" w:rsidR="00A11332" w:rsidRPr="00962C24" w:rsidRDefault="00A11332" w:rsidP="00A11332">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lang w:val="en-GB"/>
        </w:rPr>
      </w:pPr>
      <w:r w:rsidRPr="00962C24">
        <w:rPr>
          <w:rFonts w:cs="Times New Roman"/>
          <w:lang w:val="en-GB"/>
        </w:rPr>
        <w:t xml:space="preserve">Electron Microprobe Analysis (EMPA) was performed using a JEOL JXA-8230 </w:t>
      </w:r>
      <w:r w:rsidR="008A3C77">
        <w:rPr>
          <w:rFonts w:cs="Times New Roman"/>
          <w:lang w:val="en-GB"/>
        </w:rPr>
        <w:t>super probe, equipped with five wavelength-dispersive spectrometers (WDS), at the Laboratory of Microscopy and Microanalysis (</w:t>
      </w:r>
      <w:proofErr w:type="spellStart"/>
      <w:r w:rsidR="008A3C77">
        <w:rPr>
          <w:rFonts w:cs="Times New Roman"/>
          <w:lang w:val="en-GB"/>
        </w:rPr>
        <w:t>LMic</w:t>
      </w:r>
      <w:proofErr w:type="spellEnd"/>
      <w:r w:rsidR="008A3C77">
        <w:rPr>
          <w:rFonts w:cs="Times New Roman"/>
          <w:lang w:val="en-GB"/>
        </w:rPr>
        <w:t xml:space="preserve">) of the Department of Geology at the </w:t>
      </w:r>
      <w:r w:rsidRPr="00962C24">
        <w:rPr>
          <w:rFonts w:cs="Times New Roman"/>
          <w:lang w:val="en-GB"/>
        </w:rPr>
        <w:t>Federal University of Ouro Preto, Brazil.</w:t>
      </w:r>
    </w:p>
    <w:p w14:paraId="760FD6E3" w14:textId="1CA5C6DD" w:rsidR="00A11332" w:rsidRPr="00962C24" w:rsidRDefault="00A11332" w:rsidP="00A11332">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lang w:val="en-GB"/>
        </w:rPr>
      </w:pPr>
      <w:r w:rsidRPr="00962C24">
        <w:rPr>
          <w:rFonts w:cs="Times New Roman"/>
          <w:lang w:val="en-GB"/>
        </w:rPr>
        <w:t xml:space="preserve">The analyses were conducted in two separate routines: one focused on </w:t>
      </w:r>
      <w:proofErr w:type="spellStart"/>
      <w:r w:rsidRPr="00962C24">
        <w:rPr>
          <w:rFonts w:cs="Times New Roman"/>
          <w:lang w:val="en-GB"/>
        </w:rPr>
        <w:t>sulfides</w:t>
      </w:r>
      <w:proofErr w:type="spellEnd"/>
      <w:r w:rsidRPr="00962C24">
        <w:rPr>
          <w:rFonts w:cs="Times New Roman"/>
          <w:lang w:val="en-GB"/>
        </w:rPr>
        <w:t xml:space="preserve"> and another on silicates.</w:t>
      </w:r>
      <w:r w:rsidR="006D18E1" w:rsidRPr="00962C24">
        <w:rPr>
          <w:rFonts w:cs="Times New Roman"/>
          <w:lang w:val="en-GB"/>
        </w:rPr>
        <w:t xml:space="preserve"> </w:t>
      </w:r>
      <w:r w:rsidRPr="00962C24">
        <w:rPr>
          <w:rFonts w:cs="Times New Roman"/>
          <w:lang w:val="en-GB"/>
        </w:rPr>
        <w:t xml:space="preserve">For </w:t>
      </w:r>
      <w:proofErr w:type="spellStart"/>
      <w:r w:rsidRPr="00962C24">
        <w:rPr>
          <w:rFonts w:cs="Times New Roman"/>
          <w:lang w:val="en-GB"/>
        </w:rPr>
        <w:t>sulfide</w:t>
      </w:r>
      <w:proofErr w:type="spellEnd"/>
      <w:r w:rsidRPr="00962C24">
        <w:rPr>
          <w:rFonts w:cs="Times New Roman"/>
          <w:lang w:val="en-GB"/>
        </w:rPr>
        <w:t xml:space="preserve"> analysis, seven different </w:t>
      </w:r>
      <w:proofErr w:type="spellStart"/>
      <w:r w:rsidRPr="00962C24">
        <w:rPr>
          <w:rFonts w:cs="Times New Roman"/>
          <w:lang w:val="en-GB"/>
        </w:rPr>
        <w:t>analyzing</w:t>
      </w:r>
      <w:proofErr w:type="spellEnd"/>
      <w:r w:rsidRPr="00962C24">
        <w:rPr>
          <w:rFonts w:cs="Times New Roman"/>
          <w:lang w:val="en-GB"/>
        </w:rPr>
        <w:t xml:space="preserve"> crystals were used: thallium acid phthalate (TAP in WDS 2), lithium fluoride on </w:t>
      </w:r>
      <w:r w:rsidR="00716C33" w:rsidRPr="00962C24">
        <w:rPr>
          <w:rFonts w:cs="Times New Roman"/>
          <w:lang w:val="en-GB"/>
        </w:rPr>
        <w:t xml:space="preserve">an </w:t>
      </w:r>
      <w:r w:rsidRPr="00962C24">
        <w:rPr>
          <w:rFonts w:cs="Times New Roman"/>
          <w:lang w:val="en-GB"/>
        </w:rPr>
        <w:t xml:space="preserve">H-type spectrometer (LIFH in WDS 3), pentaerythritol on </w:t>
      </w:r>
      <w:r w:rsidR="00716C33" w:rsidRPr="00962C24">
        <w:rPr>
          <w:rFonts w:cs="Times New Roman"/>
          <w:lang w:val="en-GB"/>
        </w:rPr>
        <w:t xml:space="preserve">an </w:t>
      </w:r>
      <w:r w:rsidRPr="00962C24">
        <w:rPr>
          <w:rFonts w:cs="Times New Roman"/>
          <w:lang w:val="en-GB"/>
        </w:rPr>
        <w:t xml:space="preserve">H-type spectrometer (PETH in WDS 3), high-reflectivity pentaerythritol (PETJ in WDS 4), lithium fluoride (LIF in WDS 4), pentaerythritol (PETL in WDS 5), and lithium fluoride (LIFL in WDS 5). The instrument was operated at an accelerating voltage of 20 kV, with a beam current of 40 </w:t>
      </w:r>
      <w:proofErr w:type="spellStart"/>
      <w:r w:rsidRPr="00962C24">
        <w:rPr>
          <w:rFonts w:cs="Times New Roman"/>
          <w:lang w:val="en-GB"/>
        </w:rPr>
        <w:t>nA</w:t>
      </w:r>
      <w:proofErr w:type="spellEnd"/>
      <w:r w:rsidRPr="00962C24">
        <w:rPr>
          <w:rFonts w:cs="Times New Roman"/>
          <w:lang w:val="en-GB"/>
        </w:rPr>
        <w:t xml:space="preserve"> and a diameter of 5 </w:t>
      </w:r>
      <w:r w:rsidRPr="00962C24">
        <w:rPr>
          <w:rFonts w:cs="Times New Roman"/>
          <w:lang w:val="pt-BR"/>
        </w:rPr>
        <w:t>μ</w:t>
      </w:r>
      <w:r w:rsidRPr="00962C24">
        <w:rPr>
          <w:rFonts w:cs="Times New Roman"/>
          <w:lang w:val="en-GB"/>
        </w:rPr>
        <w:t xml:space="preserve">m (1 </w:t>
      </w:r>
      <w:r w:rsidRPr="00962C24">
        <w:rPr>
          <w:rFonts w:cs="Times New Roman"/>
          <w:lang w:val="pt-BR"/>
        </w:rPr>
        <w:t>μ</w:t>
      </w:r>
      <w:r w:rsidRPr="00962C24">
        <w:rPr>
          <w:rFonts w:cs="Times New Roman"/>
          <w:lang w:val="en-GB"/>
        </w:rPr>
        <w:t>m for tiny grains). The working distance was fixed at 11 mm with no variation during the analysis.</w:t>
      </w:r>
    </w:p>
    <w:p w14:paraId="58FD4E2F" w14:textId="4C290CB8" w:rsidR="00FB7A54" w:rsidRPr="00962C24" w:rsidRDefault="00FB7A54" w:rsidP="00A11332">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lang w:val="en-GB"/>
        </w:rPr>
      </w:pPr>
      <w:r w:rsidRPr="00962C24">
        <w:rPr>
          <w:rFonts w:cs="Times New Roman"/>
          <w:lang w:val="en-GB"/>
        </w:rPr>
        <w:t>Drill cores, lithologies, samples</w:t>
      </w:r>
      <w:r w:rsidR="00716C33" w:rsidRPr="00962C24">
        <w:rPr>
          <w:rFonts w:cs="Times New Roman"/>
          <w:lang w:val="en-GB"/>
        </w:rPr>
        <w:t>,</w:t>
      </w:r>
      <w:r w:rsidRPr="00962C24">
        <w:rPr>
          <w:rFonts w:cs="Times New Roman"/>
          <w:lang w:val="en-GB"/>
        </w:rPr>
        <w:t xml:space="preserve"> and </w:t>
      </w:r>
      <w:r w:rsidR="00E25F1F">
        <w:rPr>
          <w:rFonts w:cs="Times New Roman"/>
          <w:lang w:val="en-GB"/>
        </w:rPr>
        <w:t>thin-section schemas</w:t>
      </w:r>
      <w:r w:rsidR="000E5F49" w:rsidRPr="00962C24">
        <w:rPr>
          <w:rFonts w:cs="Times New Roman"/>
          <w:lang w:val="en-GB"/>
        </w:rPr>
        <w:t>.</w:t>
      </w:r>
    </w:p>
    <w:p w14:paraId="58B3C0F1" w14:textId="36C50747" w:rsidR="00A11332" w:rsidRPr="00962C24" w:rsidRDefault="00A11332" w:rsidP="00A11332">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lang w:val="en-GB"/>
        </w:rPr>
      </w:pPr>
      <w:r w:rsidRPr="00962C24">
        <w:rPr>
          <w:rFonts w:cs="Times New Roman"/>
          <w:lang w:val="en-GB"/>
        </w:rPr>
        <w:t xml:space="preserve">For silicate analysis, six different crystals were used: thallium acid phthalate on H-type spectrometer (TAPH in WDS 1), thallium acid phthalate (TAP in WDS 2), lithium fluoride on H-type spectrometer (LIFH in WDS 3), pentaerythritol on H-type spectrometer (PETH in WDS 3), pentaerythritol (PETL in WDS 5), and lithium fluoride (LIFL in WDS 5). The instrument was </w:t>
      </w:r>
      <w:r w:rsidRPr="00962C24">
        <w:rPr>
          <w:rFonts w:cs="Times New Roman"/>
          <w:lang w:val="en-GB"/>
        </w:rPr>
        <w:lastRenderedPageBreak/>
        <w:t xml:space="preserve">operated at </w:t>
      </w:r>
      <w:r w:rsidR="00E25F1F">
        <w:rPr>
          <w:rFonts w:cs="Times New Roman"/>
          <w:lang w:val="en-GB"/>
        </w:rPr>
        <w:t>an accelerating voltage of 15 kV</w:t>
      </w:r>
      <w:r w:rsidRPr="00962C24">
        <w:rPr>
          <w:rFonts w:cs="Times New Roman"/>
          <w:lang w:val="en-GB"/>
        </w:rPr>
        <w:t xml:space="preserve">, with a beam current of 20 </w:t>
      </w:r>
      <w:proofErr w:type="spellStart"/>
      <w:r w:rsidRPr="00962C24">
        <w:rPr>
          <w:rFonts w:cs="Times New Roman"/>
          <w:lang w:val="en-GB"/>
        </w:rPr>
        <w:t>nA</w:t>
      </w:r>
      <w:proofErr w:type="spellEnd"/>
      <w:r w:rsidRPr="00962C24">
        <w:rPr>
          <w:rFonts w:cs="Times New Roman"/>
          <w:lang w:val="en-GB"/>
        </w:rPr>
        <w:t xml:space="preserve"> and a diameter of 5 </w:t>
      </w:r>
      <w:r w:rsidRPr="00962C24">
        <w:rPr>
          <w:rFonts w:cs="Times New Roman"/>
          <w:lang w:val="pt-BR"/>
        </w:rPr>
        <w:t>μ</w:t>
      </w:r>
      <w:r w:rsidRPr="00962C24">
        <w:rPr>
          <w:rFonts w:cs="Times New Roman"/>
          <w:lang w:val="en-GB"/>
        </w:rPr>
        <w:t xml:space="preserve">m (1 </w:t>
      </w:r>
      <w:r w:rsidRPr="00962C24">
        <w:rPr>
          <w:rFonts w:cs="Times New Roman"/>
          <w:lang w:val="pt-BR"/>
        </w:rPr>
        <w:t>μ</w:t>
      </w:r>
      <w:r w:rsidRPr="00962C24">
        <w:rPr>
          <w:rFonts w:cs="Times New Roman"/>
          <w:lang w:val="en-GB"/>
        </w:rPr>
        <w:t>m for tiny grains). The working distance remained fixed at 11 mm.</w:t>
      </w:r>
    </w:p>
    <w:p w14:paraId="5DF220A6" w14:textId="33AB56EE" w:rsidR="00A11332" w:rsidRPr="00962C24" w:rsidRDefault="00A11332" w:rsidP="00A11332">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lang w:val="en-GB"/>
        </w:rPr>
      </w:pPr>
      <w:r w:rsidRPr="00962C24">
        <w:rPr>
          <w:rFonts w:cs="Times New Roman"/>
          <w:lang w:val="en-GB"/>
        </w:rPr>
        <w:t>The JEOL EMPA software</w:t>
      </w:r>
      <w:r w:rsidR="00E25F1F">
        <w:rPr>
          <w:rFonts w:cs="Times New Roman"/>
          <w:lang w:val="en-GB"/>
        </w:rPr>
        <w:t>, version 3.0.1.16,</w:t>
      </w:r>
      <w:r w:rsidRPr="00962C24">
        <w:rPr>
          <w:rFonts w:cs="Times New Roman"/>
          <w:lang w:val="en-GB"/>
        </w:rPr>
        <w:t xml:space="preserve"> was used for calibration, overlap correction, and quantification.</w:t>
      </w:r>
      <w:r w:rsidR="006D18E1" w:rsidRPr="00962C24">
        <w:rPr>
          <w:rFonts w:cs="Times New Roman"/>
          <w:lang w:val="en-GB"/>
        </w:rPr>
        <w:t xml:space="preserve"> </w:t>
      </w:r>
      <w:r w:rsidRPr="00962C24">
        <w:rPr>
          <w:rFonts w:cs="Times New Roman"/>
          <w:lang w:val="en-GB"/>
        </w:rPr>
        <w:t xml:space="preserve">For </w:t>
      </w:r>
      <w:proofErr w:type="spellStart"/>
      <w:r w:rsidRPr="00962C24">
        <w:rPr>
          <w:rFonts w:cs="Times New Roman"/>
          <w:lang w:val="en-GB"/>
        </w:rPr>
        <w:t>sulfide</w:t>
      </w:r>
      <w:proofErr w:type="spellEnd"/>
      <w:r w:rsidRPr="00962C24">
        <w:rPr>
          <w:rFonts w:cs="Times New Roman"/>
          <w:lang w:val="en-GB"/>
        </w:rPr>
        <w:t xml:space="preserve"> analysis, the following standards were used: gold (Au), selenium (Se), indium arsenide (</w:t>
      </w:r>
      <w:proofErr w:type="spellStart"/>
      <w:r w:rsidRPr="00962C24">
        <w:rPr>
          <w:rFonts w:cs="Times New Roman"/>
          <w:lang w:val="en-GB"/>
        </w:rPr>
        <w:t>InAs</w:t>
      </w:r>
      <w:proofErr w:type="spellEnd"/>
      <w:r w:rsidRPr="00962C24">
        <w:rPr>
          <w:rFonts w:cs="Times New Roman"/>
          <w:lang w:val="en-GB"/>
        </w:rPr>
        <w:t>), silver telluride (</w:t>
      </w:r>
      <w:proofErr w:type="spellStart"/>
      <w:r w:rsidRPr="00962C24">
        <w:rPr>
          <w:rFonts w:cs="Times New Roman"/>
          <w:lang w:val="en-GB"/>
        </w:rPr>
        <w:t>Te</w:t>
      </w:r>
      <w:proofErr w:type="spellEnd"/>
      <w:r w:rsidRPr="00962C24">
        <w:rPr>
          <w:rFonts w:cs="Times New Roman"/>
          <w:lang w:val="en-GB"/>
        </w:rPr>
        <w:t xml:space="preserve"> and Ag), indium antimonide (Sb), U-glass (U), cobalt (Co), magnetite (Fe), pyrite (S), glass-rhyolitic IR-W (V), fluorapatite (F), copper (Cu), nickel (Ni), cadmium </w:t>
      </w:r>
      <w:proofErr w:type="spellStart"/>
      <w:r w:rsidRPr="00962C24">
        <w:rPr>
          <w:rFonts w:cs="Times New Roman"/>
          <w:lang w:val="en-GB"/>
        </w:rPr>
        <w:t>sulfide</w:t>
      </w:r>
      <w:proofErr w:type="spellEnd"/>
      <w:r w:rsidRPr="00962C24">
        <w:rPr>
          <w:rFonts w:cs="Times New Roman"/>
          <w:lang w:val="en-GB"/>
        </w:rPr>
        <w:t xml:space="preserve"> (</w:t>
      </w:r>
      <w:proofErr w:type="spellStart"/>
      <w:r w:rsidRPr="00962C24">
        <w:rPr>
          <w:rFonts w:cs="Times New Roman"/>
          <w:lang w:val="en-GB"/>
        </w:rPr>
        <w:t>CdS</w:t>
      </w:r>
      <w:proofErr w:type="spellEnd"/>
      <w:r w:rsidRPr="00962C24">
        <w:rPr>
          <w:rFonts w:cs="Times New Roman"/>
          <w:lang w:val="en-GB"/>
        </w:rPr>
        <w:t xml:space="preserve">), bismuth (Bi), mercury </w:t>
      </w:r>
      <w:proofErr w:type="spellStart"/>
      <w:r w:rsidRPr="00962C24">
        <w:rPr>
          <w:rFonts w:cs="Times New Roman"/>
          <w:lang w:val="en-GB"/>
        </w:rPr>
        <w:t>sulfide</w:t>
      </w:r>
      <w:proofErr w:type="spellEnd"/>
      <w:r w:rsidRPr="00962C24">
        <w:rPr>
          <w:rFonts w:cs="Times New Roman"/>
          <w:lang w:val="en-GB"/>
        </w:rPr>
        <w:t xml:space="preserve"> (</w:t>
      </w:r>
      <w:proofErr w:type="spellStart"/>
      <w:r w:rsidRPr="00962C24">
        <w:rPr>
          <w:rFonts w:cs="Times New Roman"/>
          <w:lang w:val="en-GB"/>
        </w:rPr>
        <w:t>HgS</w:t>
      </w:r>
      <w:proofErr w:type="spellEnd"/>
      <w:r w:rsidRPr="00962C24">
        <w:rPr>
          <w:rFonts w:cs="Times New Roman"/>
          <w:lang w:val="en-GB"/>
        </w:rPr>
        <w:t>), rutile (Ti), gahnite (Zn), tin dioxide (SnO2), palladium (Pd), manganese (Mn), molybdenum (Mo), and platinum (Pt). Counting times for Cr, Mn, and P were set at 30 s at the peak and 15 s at the background, while for Na, F, Si, Al, Mg, Fe, Cl, Ti, Ca, and K, they were set at 10 s at the peak and 5 s at the background. Major spectral interferences were corrected during standard analysis and quantification. K</w:t>
      </w:r>
      <w:r w:rsidRPr="00962C24">
        <w:rPr>
          <w:rFonts w:cs="Times New Roman"/>
          <w:lang w:val="pt-BR"/>
        </w:rPr>
        <w:t>α</w:t>
      </w:r>
      <w:r w:rsidRPr="00962C24">
        <w:rPr>
          <w:rFonts w:cs="Times New Roman"/>
          <w:lang w:val="en-GB"/>
        </w:rPr>
        <w:t xml:space="preserve"> X-ray lines were used for all elements.</w:t>
      </w:r>
    </w:p>
    <w:p w14:paraId="2BD02862" w14:textId="265B25BF" w:rsidR="00D7480E" w:rsidRPr="00962C24" w:rsidRDefault="00A11332" w:rsidP="00A609A2">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color w:val="auto"/>
          <w:lang w:val="en-US"/>
        </w:rPr>
      </w:pPr>
      <w:r w:rsidRPr="00962C24">
        <w:rPr>
          <w:rFonts w:cs="Times New Roman"/>
          <w:lang w:val="en-GB"/>
        </w:rPr>
        <w:t xml:space="preserve">For silicate analysis, the following standards were used: anorthoclase (Na), CaF2 (F), quartz (Si), corundum (Al), olivine (Mg), BaSO4 (Ba), magnetite (Fe), scapolite (Cl), chromite (Cr), fluorapatite (P and Ca), </w:t>
      </w:r>
      <w:proofErr w:type="spellStart"/>
      <w:r w:rsidRPr="00962C24">
        <w:rPr>
          <w:rFonts w:cs="Times New Roman"/>
          <w:lang w:val="en-GB"/>
        </w:rPr>
        <w:t>strontianite</w:t>
      </w:r>
      <w:proofErr w:type="spellEnd"/>
      <w:r w:rsidRPr="00962C24">
        <w:rPr>
          <w:rFonts w:cs="Times New Roman"/>
          <w:lang w:val="en-GB"/>
        </w:rPr>
        <w:t xml:space="preserve"> (Sr), rutile (Ti), microcline (K), and </w:t>
      </w:r>
      <w:proofErr w:type="spellStart"/>
      <w:r w:rsidRPr="00962C24">
        <w:rPr>
          <w:rFonts w:cs="Times New Roman"/>
          <w:lang w:val="en-GB"/>
        </w:rPr>
        <w:t>MnO</w:t>
      </w:r>
      <w:proofErr w:type="spellEnd"/>
      <w:r w:rsidRPr="00962C24">
        <w:rPr>
          <w:rFonts w:cs="Times New Roman"/>
          <w:lang w:val="en-GB"/>
        </w:rPr>
        <w:t xml:space="preserve"> (Mn). Counting times for Ba, Sr, and P were set at 30 s at the peak and 15 s at the background, while for Na, F, Si, Al, Mg, Fe, Cl, Ti, Ca, K, and Mn, they were set at 10 s at the peak and 5 s at the background. Major spectral interferences were corrected during standard analysis and quantification. L</w:t>
      </w:r>
      <w:r w:rsidRPr="00962C24">
        <w:rPr>
          <w:rFonts w:cs="Times New Roman"/>
          <w:lang w:val="pt-BR"/>
        </w:rPr>
        <w:t>α</w:t>
      </w:r>
      <w:r w:rsidRPr="00962C24">
        <w:rPr>
          <w:rFonts w:cs="Times New Roman"/>
          <w:lang w:val="en-GB"/>
        </w:rPr>
        <w:t xml:space="preserve"> X-ray was used for Ba and Sr, while K</w:t>
      </w:r>
      <w:r w:rsidRPr="00962C24">
        <w:rPr>
          <w:rFonts w:cs="Times New Roman"/>
          <w:lang w:val="pt-BR"/>
        </w:rPr>
        <w:t>α</w:t>
      </w:r>
      <w:r w:rsidRPr="00962C24">
        <w:rPr>
          <w:rFonts w:cs="Times New Roman"/>
          <w:lang w:val="en-GB"/>
        </w:rPr>
        <w:t xml:space="preserve"> X-ray was used for Na, F, Si, Al, Mg, Fe, Cl, P, Cr, Ti, Ca, K, and Mn. The total iron content obtained by the microprobe is considered as </w:t>
      </w:r>
      <w:proofErr w:type="spellStart"/>
      <w:r w:rsidRPr="00962C24">
        <w:rPr>
          <w:rFonts w:cs="Times New Roman"/>
          <w:lang w:val="en-GB"/>
        </w:rPr>
        <w:t>FeO</w:t>
      </w:r>
      <w:proofErr w:type="spellEnd"/>
      <w:r w:rsidRPr="00962C24">
        <w:rPr>
          <w:rFonts w:cs="Times New Roman"/>
          <w:lang w:val="en-GB"/>
        </w:rPr>
        <w:t>.</w:t>
      </w:r>
      <w:r w:rsidR="00B57AAA" w:rsidRPr="00962C24">
        <w:rPr>
          <w:rFonts w:cs="Times New Roman"/>
          <w:color w:val="auto"/>
          <w:lang w:val="en-US"/>
        </w:rPr>
        <w:tab/>
      </w:r>
    </w:p>
    <w:p w14:paraId="118A641D" w14:textId="33BD9733" w:rsidR="002705A3" w:rsidRPr="00962C24" w:rsidRDefault="002705A3" w:rsidP="002705A3">
      <w:pPr>
        <w:spacing w:line="360" w:lineRule="auto"/>
        <w:jc w:val="both"/>
        <w:rPr>
          <w:b/>
          <w:bCs/>
        </w:rPr>
      </w:pPr>
      <w:r w:rsidRPr="00962C24">
        <w:rPr>
          <w:b/>
          <w:bCs/>
        </w:rPr>
        <w:t>Mineralogy and textural features of the graphite-manganese-bearing rocks</w:t>
      </w:r>
      <w:r w:rsidR="005C5C9B" w:rsidRPr="00962C24">
        <w:rPr>
          <w:b/>
          <w:bCs/>
        </w:rPr>
        <w:t xml:space="preserve"> (supplementary)</w:t>
      </w:r>
    </w:p>
    <w:p w14:paraId="052F66AF" w14:textId="129CA717" w:rsidR="002705A3" w:rsidRPr="00962C24" w:rsidRDefault="002705A3" w:rsidP="002705A3">
      <w:pPr>
        <w:spacing w:line="360" w:lineRule="auto"/>
        <w:jc w:val="both"/>
      </w:pPr>
      <w:r w:rsidRPr="00962C24">
        <w:t>The lithologies analyzed in this study include (</w:t>
      </w:r>
      <w:proofErr w:type="spellStart"/>
      <w:r w:rsidRPr="00962C24">
        <w:t>i</w:t>
      </w:r>
      <w:proofErr w:type="spellEnd"/>
      <w:r w:rsidRPr="00962C24">
        <w:t xml:space="preserve">) silicate manganese ore (SMO), (ii) oxidized manganese ore (OMO), (iii) graphite-bearing </w:t>
      </w:r>
      <w:proofErr w:type="spellStart"/>
      <w:r w:rsidRPr="00962C24">
        <w:t>gondite</w:t>
      </w:r>
      <w:proofErr w:type="spellEnd"/>
      <w:r w:rsidRPr="00962C24">
        <w:t xml:space="preserve">, and (iv) graphite-bearing </w:t>
      </w:r>
      <w:proofErr w:type="spellStart"/>
      <w:r w:rsidRPr="00962C24">
        <w:t>pelitic</w:t>
      </w:r>
      <w:proofErr w:type="spellEnd"/>
      <w:r w:rsidRPr="00962C24">
        <w:t xml:space="preserve"> </w:t>
      </w:r>
      <w:proofErr w:type="gramStart"/>
      <w:r w:rsidRPr="00962C24">
        <w:t>gneiss</w:t>
      </w:r>
      <w:proofErr w:type="gramEnd"/>
      <w:r w:rsidRPr="00962C24">
        <w:t xml:space="preserve">. SMO predominantly comprises </w:t>
      </w:r>
      <w:proofErr w:type="spellStart"/>
      <w:r w:rsidRPr="00962C24">
        <w:t>tephroite</w:t>
      </w:r>
      <w:proofErr w:type="spellEnd"/>
      <w:r w:rsidRPr="00962C24">
        <w:t>, spessartine, and rhodonite, displaying a granoblastic texture. Two main SMO facies have been identified: (</w:t>
      </w:r>
      <w:proofErr w:type="spellStart"/>
      <w:r w:rsidRPr="00962C24">
        <w:t>i</w:t>
      </w:r>
      <w:proofErr w:type="spellEnd"/>
      <w:r w:rsidRPr="00962C24">
        <w:t xml:space="preserve">) massive facies, primarily consisting of </w:t>
      </w:r>
      <w:proofErr w:type="spellStart"/>
      <w:r w:rsidRPr="00962C24">
        <w:t>tephroite</w:t>
      </w:r>
      <w:proofErr w:type="spellEnd"/>
      <w:r w:rsidRPr="00962C24">
        <w:t xml:space="preserve"> and rhodonite, and (ii) banded facies, characterized by alternating layers rich in manganese silicates. Rhodonite occurs </w:t>
      </w:r>
      <w:proofErr w:type="gramStart"/>
      <w:r w:rsidRPr="00962C24">
        <w:t>as</w:t>
      </w:r>
      <w:proofErr w:type="gramEnd"/>
      <w:r w:rsidRPr="00962C24">
        <w:t xml:space="preserve"> coarse-grained crystals, with occurrences of replacement by manganese-amphibole. Spessartine appears </w:t>
      </w:r>
      <w:proofErr w:type="spellStart"/>
      <w:r w:rsidRPr="00962C24">
        <w:t>idioblastic</w:t>
      </w:r>
      <w:proofErr w:type="spellEnd"/>
      <w:r w:rsidRPr="00962C24">
        <w:t xml:space="preserve"> to </w:t>
      </w:r>
      <w:proofErr w:type="spellStart"/>
      <w:r w:rsidRPr="00962C24">
        <w:t>subidioblastic</w:t>
      </w:r>
      <w:proofErr w:type="spellEnd"/>
      <w:r w:rsidRPr="00962C24">
        <w:t xml:space="preserve"> crystals, frequently intergrown with rhodonite and </w:t>
      </w:r>
      <w:proofErr w:type="spellStart"/>
      <w:r w:rsidRPr="00962C24">
        <w:t>tephroite</w:t>
      </w:r>
      <w:proofErr w:type="spellEnd"/>
      <w:r w:rsidRPr="00962C24">
        <w:t xml:space="preserve">. Accessory minerals include various sulfides, </w:t>
      </w:r>
      <w:r w:rsidRPr="00962C24">
        <w:lastRenderedPageBreak/>
        <w:t xml:space="preserve">such as cobaltite, </w:t>
      </w:r>
      <w:proofErr w:type="spellStart"/>
      <w:r w:rsidRPr="00962C24">
        <w:t>siegenite</w:t>
      </w:r>
      <w:proofErr w:type="spellEnd"/>
      <w:r w:rsidRPr="00962C24">
        <w:t xml:space="preserve">, </w:t>
      </w:r>
      <w:r w:rsidR="005768E3">
        <w:t xml:space="preserve">and pyrite, as well as </w:t>
      </w:r>
      <w:r w:rsidRPr="00962C24">
        <w:t xml:space="preserve">carbonates, manganese oxides, and hydroxides like pyrolusite, </w:t>
      </w:r>
      <w:proofErr w:type="spellStart"/>
      <w:r w:rsidRPr="00962C24">
        <w:t>cryptomelane</w:t>
      </w:r>
      <w:proofErr w:type="spellEnd"/>
      <w:r w:rsidRPr="00962C24">
        <w:t>, and todorokite.</w:t>
      </w:r>
    </w:p>
    <w:p w14:paraId="0682F941" w14:textId="77777777" w:rsidR="002705A3" w:rsidRPr="00962C24" w:rsidRDefault="002705A3" w:rsidP="002705A3">
      <w:pPr>
        <w:spacing w:line="360" w:lineRule="auto"/>
        <w:jc w:val="both"/>
      </w:pPr>
      <w:r w:rsidRPr="00962C24">
        <w:t xml:space="preserve">OMO primarily comprises manganese oxides and oxyhydroxides, including pyrolusite </w:t>
      </w:r>
      <w:proofErr w:type="spellStart"/>
      <w:r w:rsidRPr="00962C24">
        <w:t>cryptomelane</w:t>
      </w:r>
      <w:proofErr w:type="spellEnd"/>
      <w:r w:rsidRPr="00962C24">
        <w:t xml:space="preserve"> and spessartine. Exhibits a banded structure characterized by alternating layers rich in spessartine and manganese oxides. Spessartine occurs as </w:t>
      </w:r>
      <w:proofErr w:type="spellStart"/>
      <w:r w:rsidRPr="00962C24">
        <w:t>idioblastic</w:t>
      </w:r>
      <w:proofErr w:type="spellEnd"/>
      <w:r w:rsidRPr="00962C24">
        <w:t xml:space="preserve"> to </w:t>
      </w:r>
      <w:proofErr w:type="spellStart"/>
      <w:r w:rsidRPr="00962C24">
        <w:t>subidioblastic</w:t>
      </w:r>
      <w:proofErr w:type="spellEnd"/>
      <w:r w:rsidRPr="00962C24">
        <w:t xml:space="preserve"> porphyroblasts, frequently containing carbonate, graphite, and, rarely, diamond micro-inclusions. These micro-inclusions form aligned trails within the garnet matrix. Coarse-grained rhodonite is also present, frequently crosscut by veins of pyrolusite and </w:t>
      </w:r>
      <w:proofErr w:type="spellStart"/>
      <w:r w:rsidRPr="00962C24">
        <w:t>cryptomelane</w:t>
      </w:r>
      <w:proofErr w:type="spellEnd"/>
      <w:r w:rsidRPr="00962C24">
        <w:t>. Todorokite and pyrolusite replace manganese silicate minerals.</w:t>
      </w:r>
    </w:p>
    <w:p w14:paraId="69A0F67F" w14:textId="77777777" w:rsidR="002705A3" w:rsidRPr="00962C24" w:rsidRDefault="002705A3" w:rsidP="002705A3">
      <w:pPr>
        <w:spacing w:line="360" w:lineRule="auto"/>
        <w:jc w:val="both"/>
      </w:pPr>
      <w:r w:rsidRPr="00962C24">
        <w:t xml:space="preserve">Graphite-bearing </w:t>
      </w:r>
      <w:proofErr w:type="spellStart"/>
      <w:r w:rsidRPr="00962C24">
        <w:t>gondite</w:t>
      </w:r>
      <w:proofErr w:type="spellEnd"/>
      <w:r w:rsidRPr="00962C24">
        <w:t xml:space="preserve"> exhibits a grano-</w:t>
      </w:r>
      <w:proofErr w:type="spellStart"/>
      <w:r w:rsidRPr="00962C24">
        <w:t>lepidoblastic</w:t>
      </w:r>
      <w:proofErr w:type="spellEnd"/>
      <w:r w:rsidRPr="00962C24">
        <w:t xml:space="preserve"> texture, with foliation defined by the orientation of graphite flakes. These rocks consist of graphite, quartz, and spessartine, with potassium feldspar, sulfides (including pyrite, chalcopyrite, and covellite), and barite as accessory minerals. Amphibole and phlogopite locally occur in altered zones. Garnet grains frequently contain micro-inclusions of sulfides and graphite.</w:t>
      </w:r>
    </w:p>
    <w:p w14:paraId="5E983DDE" w14:textId="5F1D55B4" w:rsidR="002705A3" w:rsidRPr="00962C24" w:rsidRDefault="002705A3" w:rsidP="002705A3">
      <w:pPr>
        <w:pStyle w:val="Body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Fonts w:cs="Times New Roman"/>
          <w:color w:val="auto"/>
          <w:lang w:val="en-GB"/>
        </w:rPr>
      </w:pPr>
      <w:r w:rsidRPr="00962C24">
        <w:rPr>
          <w:rFonts w:cs="Times New Roman"/>
          <w:lang w:val="en-GB"/>
        </w:rPr>
        <w:t xml:space="preserve">Graphite-bearing </w:t>
      </w:r>
      <w:proofErr w:type="spellStart"/>
      <w:r w:rsidRPr="00962C24">
        <w:rPr>
          <w:rFonts w:cs="Times New Roman"/>
          <w:lang w:val="en-GB"/>
        </w:rPr>
        <w:t>pelitic</w:t>
      </w:r>
      <w:proofErr w:type="spellEnd"/>
      <w:r w:rsidRPr="00962C24">
        <w:rPr>
          <w:rFonts w:cs="Times New Roman"/>
          <w:lang w:val="en-GB"/>
        </w:rPr>
        <w:t xml:space="preserve"> gneiss is a well-foliated, medium to coarse-grained rock composed primarily of biotite, muscovite, sillimanite, quartz, feldspar, graphite, and almandine. Accessory minerals include zircon, monazite, rutile, and ilmenite. Quartz exhibits undulatory extinction and recrystallization into sub-grains, forming semi-continuous granoblastic lenses associated with feldspar. Biotite and muscovite occur in </w:t>
      </w:r>
      <w:proofErr w:type="spellStart"/>
      <w:r w:rsidRPr="00962C24">
        <w:rPr>
          <w:rFonts w:cs="Times New Roman"/>
          <w:lang w:val="en-GB"/>
        </w:rPr>
        <w:t>lepidoblastic</w:t>
      </w:r>
      <w:proofErr w:type="spellEnd"/>
      <w:r w:rsidRPr="00962C24">
        <w:rPr>
          <w:rFonts w:cs="Times New Roman"/>
          <w:lang w:val="en-GB"/>
        </w:rPr>
        <w:t xml:space="preserve"> layers interspersed with granoblastic domains, defining an Sn foliation that commonly wraps around garnet porphyroblasts. Almandine grains frequently contain micro-inclusions of quartz, biotite, </w:t>
      </w:r>
      <w:proofErr w:type="spellStart"/>
      <w:r w:rsidRPr="00962C24">
        <w:rPr>
          <w:rFonts w:cs="Times New Roman"/>
          <w:lang w:val="en-GB"/>
        </w:rPr>
        <w:t>sulfides</w:t>
      </w:r>
      <w:proofErr w:type="spellEnd"/>
      <w:r w:rsidRPr="00962C24">
        <w:rPr>
          <w:rFonts w:cs="Times New Roman"/>
          <w:lang w:val="en-GB"/>
        </w:rPr>
        <w:t>, graphite, and, rarely, diamond.</w:t>
      </w:r>
    </w:p>
    <w:p w14:paraId="2A06EF6A" w14:textId="43168A82" w:rsidR="00B57AAA" w:rsidRPr="00962C24" w:rsidRDefault="00D7480E" w:rsidP="00D7480E">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20"/>
        </w:tabs>
        <w:spacing w:line="360" w:lineRule="auto"/>
        <w:jc w:val="both"/>
        <w:rPr>
          <w:rStyle w:val="None"/>
          <w:rFonts w:cs="Times New Roman"/>
          <w:b/>
          <w:bCs/>
          <w:color w:val="auto"/>
          <w:lang w:val="en-US"/>
          <w14:textOutline w14:w="12700" w14:cap="flat" w14:cmpd="sng" w14:algn="ctr">
            <w14:noFill/>
            <w14:prstDash w14:val="solid"/>
            <w14:miter w14:lim="400000"/>
          </w14:textOutline>
        </w:rPr>
      </w:pPr>
      <w:r w:rsidRPr="00962C24">
        <w:rPr>
          <w:rFonts w:cs="Times New Roman"/>
          <w:b/>
          <w:bCs/>
          <w:color w:val="auto"/>
          <w:lang w:val="en-US"/>
          <w14:textOutline w14:w="12700" w14:cap="flat" w14:cmpd="sng" w14:algn="ctr">
            <w14:noFill/>
            <w14:prstDash w14:val="solid"/>
            <w14:miter w14:lim="400000"/>
          </w14:textOutline>
        </w:rPr>
        <w:t xml:space="preserve">Raman thermometry </w:t>
      </w:r>
    </w:p>
    <w:p w14:paraId="1EEE5438" w14:textId="7B93C42F" w:rsidR="00BF34EB" w:rsidRPr="00962C24" w:rsidRDefault="00C30D65" w:rsidP="00BF34EB">
      <w:pPr>
        <w:pStyle w:val="BodyA"/>
        <w:spacing w:line="360" w:lineRule="auto"/>
        <w:jc w:val="both"/>
        <w:rPr>
          <w:rFonts w:cs="Times New Roman"/>
          <w:shd w:val="clear" w:color="auto" w:fill="FFFFFF"/>
          <w:lang w:val="en-GB"/>
        </w:rPr>
      </w:pPr>
      <w:r w:rsidRPr="00962C24">
        <w:rPr>
          <w:rFonts w:cs="Times New Roman"/>
          <w:color w:val="auto"/>
          <w:shd w:val="clear" w:color="auto" w:fill="FFFFFF"/>
          <w:lang w:val="en-US"/>
        </w:rPr>
        <w:t>Using fi</w:t>
      </w:r>
      <w:r w:rsidR="006A7B3F" w:rsidRPr="00962C24">
        <w:rPr>
          <w:rFonts w:cs="Times New Roman"/>
          <w:color w:val="auto"/>
          <w:shd w:val="clear" w:color="auto" w:fill="FFFFFF"/>
          <w:lang w:val="en-US"/>
        </w:rPr>
        <w:t>ve</w:t>
      </w:r>
      <w:r w:rsidRPr="00962C24">
        <w:rPr>
          <w:rFonts w:cs="Times New Roman"/>
          <w:color w:val="auto"/>
          <w:shd w:val="clear" w:color="auto" w:fill="FFFFFF"/>
          <w:lang w:val="en-US"/>
        </w:rPr>
        <w:t xml:space="preserve"> graphite crystals from the rock matrix, Raman spectroscopy </w:t>
      </w:r>
      <w:r w:rsidR="005768E3">
        <w:rPr>
          <w:rFonts w:cs="Times New Roman"/>
          <w:color w:val="auto"/>
          <w:shd w:val="clear" w:color="auto" w:fill="FFFFFF"/>
          <w:lang w:val="en-US"/>
        </w:rPr>
        <w:t>was employed to assess</w:t>
      </w:r>
      <w:r w:rsidRPr="00962C24">
        <w:rPr>
          <w:rFonts w:cs="Times New Roman"/>
          <w:color w:val="auto"/>
          <w:shd w:val="clear" w:color="auto" w:fill="FFFFFF"/>
          <w:lang w:val="en-US"/>
        </w:rPr>
        <w:t xml:space="preserve"> the crystallization temperature of the carbonaceous matter (graphite) associated with manganese-bearing rocks</w:t>
      </w:r>
      <w:r w:rsidR="00252C90" w:rsidRPr="00962C24">
        <w:rPr>
          <w:rFonts w:cs="Times New Roman"/>
          <w:color w:val="auto"/>
          <w:shd w:val="clear" w:color="auto" w:fill="FFFFFF"/>
          <w:lang w:val="en-US"/>
        </w:rPr>
        <w:t xml:space="preserve">. </w:t>
      </w:r>
      <w:r w:rsidR="005768E3">
        <w:rPr>
          <w:rFonts w:cs="Times New Roman"/>
          <w:color w:val="auto"/>
          <w:shd w:val="clear" w:color="auto" w:fill="FFFFFF"/>
          <w:lang w:val="en-US"/>
        </w:rPr>
        <w:t xml:space="preserve">The Raman spectra of these carbonaceous materials were acquired using a Raman spectroscopy analysis conducted at the Central </w:t>
      </w:r>
      <w:proofErr w:type="spellStart"/>
      <w:r w:rsidR="005768E3">
        <w:rPr>
          <w:rFonts w:cs="Times New Roman"/>
          <w:color w:val="auto"/>
          <w:shd w:val="clear" w:color="auto" w:fill="FFFFFF"/>
          <w:lang w:val="en-US"/>
        </w:rPr>
        <w:t>Analítica</w:t>
      </w:r>
      <w:proofErr w:type="spellEnd"/>
      <w:r w:rsidR="005768E3">
        <w:rPr>
          <w:rFonts w:cs="Times New Roman"/>
          <w:color w:val="auto"/>
          <w:shd w:val="clear" w:color="auto" w:fill="FFFFFF"/>
          <w:lang w:val="en-US"/>
        </w:rPr>
        <w:t xml:space="preserve"> of the Federal University of Ceará (UFC), utilizing</w:t>
      </w:r>
      <w:r w:rsidR="00EE4CE8" w:rsidRPr="00962C24">
        <w:rPr>
          <w:rFonts w:cs="Times New Roman"/>
          <w:shd w:val="clear" w:color="auto" w:fill="FFFFFF"/>
          <w:lang w:val="en-GB"/>
        </w:rPr>
        <w:t xml:space="preserve"> the </w:t>
      </w:r>
      <w:proofErr w:type="spellStart"/>
      <w:r w:rsidR="00EE4CE8" w:rsidRPr="00962C24">
        <w:rPr>
          <w:rFonts w:cs="Times New Roman"/>
          <w:shd w:val="clear" w:color="auto" w:fill="FFFFFF"/>
          <w:lang w:val="en-GB"/>
        </w:rPr>
        <w:t>Witec</w:t>
      </w:r>
      <w:proofErr w:type="spellEnd"/>
      <w:r w:rsidR="00EE4CE8" w:rsidRPr="00962C24">
        <w:rPr>
          <w:rFonts w:cs="Times New Roman"/>
          <w:shd w:val="clear" w:color="auto" w:fill="FFFFFF"/>
          <w:lang w:val="en-GB"/>
        </w:rPr>
        <w:t xml:space="preserve"> Alpha 300 equipment</w:t>
      </w:r>
      <w:r w:rsidR="00994AB2" w:rsidRPr="00962C24">
        <w:rPr>
          <w:rFonts w:cs="Times New Roman"/>
          <w:shd w:val="clear" w:color="auto" w:fill="FFFFFF"/>
          <w:lang w:val="en-GB"/>
        </w:rPr>
        <w:t xml:space="preserve"> equipped with a UHTS300M system. For all measurements, an excitation wavelength of 532 nm </w:t>
      </w:r>
      <w:r w:rsidR="008F718E" w:rsidRPr="00962C24">
        <w:rPr>
          <w:rFonts w:cs="Times New Roman"/>
          <w:color w:val="auto"/>
          <w:shd w:val="clear" w:color="auto" w:fill="FFFFFF"/>
          <w:lang w:val="en-US"/>
        </w:rPr>
        <w:t xml:space="preserve">for 5 seconds at a power of 10 </w:t>
      </w:r>
      <w:proofErr w:type="spellStart"/>
      <w:r w:rsidR="008F718E" w:rsidRPr="00962C24">
        <w:rPr>
          <w:rFonts w:cs="Times New Roman"/>
          <w:color w:val="auto"/>
          <w:shd w:val="clear" w:color="auto" w:fill="FFFFFF"/>
          <w:lang w:val="en-US"/>
        </w:rPr>
        <w:t>mW</w:t>
      </w:r>
      <w:proofErr w:type="spellEnd"/>
      <w:r w:rsidR="00994AB2" w:rsidRPr="00962C24">
        <w:rPr>
          <w:rFonts w:cs="Times New Roman"/>
          <w:shd w:val="clear" w:color="auto" w:fill="FFFFFF"/>
          <w:lang w:val="en-GB"/>
        </w:rPr>
        <w:t>.</w:t>
      </w:r>
      <w:r w:rsidR="003575FA" w:rsidRPr="00962C24">
        <w:rPr>
          <w:rFonts w:cs="Times New Roman"/>
          <w:shd w:val="clear" w:color="auto" w:fill="FFFFFF"/>
          <w:lang w:val="en-GB"/>
        </w:rPr>
        <w:t xml:space="preserve"> </w:t>
      </w:r>
      <w:r w:rsidR="00BF34EB" w:rsidRPr="00962C24">
        <w:rPr>
          <w:rFonts w:cs="Times New Roman"/>
          <w:shd w:val="clear" w:color="auto" w:fill="FFFFFF"/>
          <w:lang w:val="en-GB"/>
        </w:rPr>
        <w:t xml:space="preserve"> </w:t>
      </w:r>
    </w:p>
    <w:p w14:paraId="2C7FCD2C" w14:textId="1537C504" w:rsidR="00BF34EB" w:rsidRPr="00962C24" w:rsidRDefault="00BF34EB" w:rsidP="00BF34EB">
      <w:pPr>
        <w:pStyle w:val="BodyA"/>
        <w:spacing w:line="360" w:lineRule="auto"/>
        <w:jc w:val="both"/>
        <w:rPr>
          <w:rFonts w:cs="Times New Roman"/>
          <w:shd w:val="clear" w:color="auto" w:fill="FFFFFF"/>
          <w:lang w:val="en-GB"/>
        </w:rPr>
      </w:pPr>
      <w:r w:rsidRPr="00962C24">
        <w:rPr>
          <w:rFonts w:cs="Times New Roman"/>
          <w:shd w:val="clear" w:color="auto" w:fill="FFFFFF"/>
          <w:lang w:val="en-GB"/>
        </w:rPr>
        <w:t xml:space="preserve">The Raman mapping was conducted with high spatial resolution and precision. Scan speeds were configured at 320 seconds per line and 340 seconds per line, respectively, with a retrace speed of </w:t>
      </w:r>
      <w:r w:rsidRPr="00962C24">
        <w:rPr>
          <w:rFonts w:cs="Times New Roman"/>
          <w:shd w:val="clear" w:color="auto" w:fill="FFFFFF"/>
          <w:lang w:val="en-GB"/>
        </w:rPr>
        <w:lastRenderedPageBreak/>
        <w:t xml:space="preserve">0.5 seconds per line and an integration time of 5 seconds. Both setups employed a 600 g/mm grating (BLZ 500 nm), with a spectral </w:t>
      </w:r>
      <w:proofErr w:type="spellStart"/>
      <w:r w:rsidRPr="00962C24">
        <w:rPr>
          <w:rFonts w:cs="Times New Roman"/>
          <w:shd w:val="clear" w:color="auto" w:fill="FFFFFF"/>
          <w:lang w:val="en-GB"/>
        </w:rPr>
        <w:t>center</w:t>
      </w:r>
      <w:proofErr w:type="spellEnd"/>
      <w:r w:rsidRPr="00962C24">
        <w:rPr>
          <w:rFonts w:cs="Times New Roman"/>
          <w:shd w:val="clear" w:color="auto" w:fill="FFFFFF"/>
          <w:lang w:val="en-GB"/>
        </w:rPr>
        <w:t xml:space="preserve"> at 2210.124 cm⁻¹ and a </w:t>
      </w:r>
      <w:proofErr w:type="spellStart"/>
      <w:r w:rsidRPr="00962C24">
        <w:rPr>
          <w:rFonts w:cs="Times New Roman"/>
          <w:shd w:val="clear" w:color="auto" w:fill="FFFFFF"/>
          <w:lang w:val="en-GB"/>
        </w:rPr>
        <w:t>center</w:t>
      </w:r>
      <w:proofErr w:type="spellEnd"/>
      <w:r w:rsidRPr="00962C24">
        <w:rPr>
          <w:rFonts w:cs="Times New Roman"/>
          <w:shd w:val="clear" w:color="auto" w:fill="FFFFFF"/>
          <w:lang w:val="en-GB"/>
        </w:rPr>
        <w:t xml:space="preserve"> wavelength of 602.887 nm. The laser power was maintained at 3.6 </w:t>
      </w:r>
      <w:proofErr w:type="spellStart"/>
      <w:r w:rsidRPr="00962C24">
        <w:rPr>
          <w:rFonts w:cs="Times New Roman"/>
          <w:shd w:val="clear" w:color="auto" w:fill="FFFFFF"/>
          <w:lang w:val="en-GB"/>
        </w:rPr>
        <w:t>mW</w:t>
      </w:r>
      <w:proofErr w:type="spellEnd"/>
      <w:r w:rsidRPr="00962C24">
        <w:rPr>
          <w:rFonts w:cs="Times New Roman"/>
          <w:shd w:val="clear" w:color="auto" w:fill="FFFFFF"/>
          <w:lang w:val="en-GB"/>
        </w:rPr>
        <w:t xml:space="preserve"> for the larger area and 356 µW for the smaller area, with the sensor temperature consistently set to -61 °C. These controlled experimental conditions ensured the accuracy and reproducibility of the Raman mapping data.</w:t>
      </w:r>
    </w:p>
    <w:p w14:paraId="1F5E2F15" w14:textId="45C163D8" w:rsidR="006A5393" w:rsidRPr="00962C24" w:rsidRDefault="00013C1C" w:rsidP="006A5393">
      <w:pPr>
        <w:pStyle w:val="BodyA"/>
        <w:spacing w:line="360" w:lineRule="auto"/>
        <w:jc w:val="both"/>
        <w:rPr>
          <w:shd w:val="clear" w:color="auto" w:fill="FFFFFF"/>
          <w:lang w:val="en-GB"/>
        </w:rPr>
      </w:pPr>
      <w:r w:rsidRPr="00962C24">
        <w:rPr>
          <w:rFonts w:cs="Times New Roman"/>
          <w:color w:val="auto"/>
          <w:shd w:val="clear" w:color="auto" w:fill="FFFFFF"/>
          <w:lang w:val="en-US"/>
        </w:rPr>
        <w:t xml:space="preserve">The spectra were obtained from various crystals for each meticulously polished thin section. </w:t>
      </w:r>
      <w:r w:rsidR="00EF370A" w:rsidRPr="00962C24">
        <w:rPr>
          <w:rFonts w:cs="Times New Roman"/>
          <w:color w:val="auto"/>
          <w:shd w:val="clear" w:color="auto" w:fill="FFFFFF"/>
          <w:lang w:val="en-US"/>
        </w:rPr>
        <w:t>The</w:t>
      </w:r>
      <w:r w:rsidRPr="00962C24">
        <w:rPr>
          <w:rFonts w:cs="Times New Roman"/>
          <w:color w:val="auto"/>
          <w:shd w:val="clear" w:color="auto" w:fill="FFFFFF"/>
          <w:lang w:val="en-US"/>
        </w:rPr>
        <w:t xml:space="preserve"> acquired data, including peak positions, G, D1, and D2 band areas, and full width at half maximum (FWHM), were analyzed </w:t>
      </w:r>
      <w:r w:rsidR="00987CDA" w:rsidRPr="00962C24">
        <w:rPr>
          <w:rFonts w:cs="Times New Roman"/>
          <w:color w:val="auto"/>
          <w:shd w:val="clear" w:color="auto" w:fill="FFFFFF"/>
          <w:lang w:val="en-US"/>
        </w:rPr>
        <w:t xml:space="preserve">using an open-source software application, </w:t>
      </w:r>
      <w:proofErr w:type="spellStart"/>
      <w:r w:rsidR="00987CDA" w:rsidRPr="00962C24">
        <w:rPr>
          <w:rFonts w:cs="Times New Roman"/>
          <w:color w:val="auto"/>
          <w:shd w:val="clear" w:color="auto" w:fill="FFFFFF"/>
          <w:lang w:val="en-US"/>
        </w:rPr>
        <w:t>Fityk</w:t>
      </w:r>
      <w:proofErr w:type="spellEnd"/>
      <w:r w:rsidR="00B05D46" w:rsidRPr="00962C24">
        <w:rPr>
          <w:rFonts w:cs="Times New Roman"/>
          <w:color w:val="auto"/>
          <w:shd w:val="clear" w:color="auto" w:fill="FFFFFF"/>
          <w:lang w:val="en-US"/>
        </w:rPr>
        <w:t xml:space="preserve"> 1.3.1</w:t>
      </w:r>
      <w:r w:rsidRPr="00962C24">
        <w:rPr>
          <w:rFonts w:cs="Times New Roman"/>
          <w:color w:val="auto"/>
          <w:shd w:val="clear" w:color="auto" w:fill="FFFFFF"/>
          <w:lang w:val="en-US"/>
        </w:rPr>
        <w:t xml:space="preserve">. In the Raman spectrum pertaining to graphite, two distinct regions are identified: the first-order region, which extends from 1100 to 2000 cm-1, is frequently employed in </w:t>
      </w:r>
      <w:proofErr w:type="spellStart"/>
      <w:r w:rsidRPr="00962C24">
        <w:rPr>
          <w:rFonts w:cs="Times New Roman"/>
          <w:color w:val="auto"/>
          <w:shd w:val="clear" w:color="auto" w:fill="FFFFFF"/>
          <w:lang w:val="en-US"/>
        </w:rPr>
        <w:t>thermobarometric</w:t>
      </w:r>
      <w:proofErr w:type="spellEnd"/>
      <w:r w:rsidRPr="00962C24">
        <w:rPr>
          <w:rFonts w:cs="Times New Roman"/>
          <w:color w:val="auto"/>
          <w:shd w:val="clear" w:color="auto" w:fill="FFFFFF"/>
          <w:lang w:val="en-US"/>
        </w:rPr>
        <w:t xml:space="preserve"> analyses of carbonaceous substances</w:t>
      </w:r>
      <w:r w:rsidR="008121D5" w:rsidRPr="00962C24">
        <w:rPr>
          <w:rFonts w:cs="Times New Roman"/>
          <w:color w:val="auto"/>
          <w:shd w:val="clear" w:color="auto" w:fill="FFFFFF"/>
          <w:lang w:val="en-US"/>
        </w:rPr>
        <w:fldChar w:fldCharType="begin"/>
      </w:r>
      <w:r w:rsidR="00F40E6C">
        <w:rPr>
          <w:rFonts w:cs="Times New Roman"/>
          <w:color w:val="auto"/>
          <w:shd w:val="clear" w:color="auto" w:fill="FFFFFF"/>
          <w:lang w:val="en-US"/>
        </w:rPr>
        <w:instrText xml:space="preserve"> ADDIN ZOTERO_ITEM CSL_CITATION {"citationID":"EViaq9GN","properties":{"formattedCitation":"\\super 2\\nosupersub{}","plainCitation":"2","noteIndex":0},"citationItems":[{"id":3646,"uris":["http://zotero.org/users/14202289/items/A2EIXG66"],"itemData":{"id":3646,"type":"article-journal","abstract":"Abstract\n            \n              Metasedimentary rocks generally contain carbonaceous material (CM) deriving from the evolution of organic matter originally present in the host sedimentary rock. During metamorphic processes, this organic matter is progressively transformed into graphite\n              s.s.\n              and the degree of organisation of CM is known as a reliable indicator of metamorphic grade. In this study, the degree of organisation of CM</w:instrText>
      </w:r>
      <w:r w:rsidR="00F40E6C">
        <w:rPr>
          <w:rFonts w:cs="Times New Roman" w:hint="eastAsia"/>
          <w:color w:val="auto"/>
          <w:shd w:val="clear" w:color="auto" w:fill="FFFFFF"/>
          <w:lang w:val="en-US"/>
        </w:rPr>
        <w:instrText xml:space="preserve"> was systematically characterised by Raman microspectroscopy across several Mesozoic and Cenozoic reference metamorphic belts. This degree of organisation, including within</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sample heterogeneity, was quantified by the relative area of the defect band (R2 ratio). The results from the Schistes Lustrés (Western Alps) and Sanbagawa (Japan) cross</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sections show that (1) even through simple visual inspection, changes in the CM Raman spectrum appear sensitive to variations of metamorphic grade, (2) there is an exc</w:instrText>
      </w:r>
      <w:r w:rsidR="00F40E6C">
        <w:rPr>
          <w:rFonts w:cs="Times New Roman"/>
          <w:color w:val="auto"/>
          <w:shd w:val="clear" w:color="auto" w:fill="FFFFFF"/>
          <w:lang w:val="en-US"/>
        </w:rPr>
        <w:instrText xml:space="preserve">ellent agreement between the R2 values calculated for the two sections when considering samples with an equivalent metamorphic grade, and (3) the evolution of the R2 ratio with metamorphic grade is controlled by temperature (\n              T\n           </w:instrText>
      </w:r>
      <w:r w:rsidR="00F40E6C">
        <w:rPr>
          <w:rFonts w:cs="Times New Roman" w:hint="eastAsia"/>
          <w:color w:val="auto"/>
          <w:shd w:val="clear" w:color="auto" w:fill="FFFFFF"/>
          <w:lang w:val="en-US"/>
        </w:rPr>
        <w:instrText xml:space="preserve">   ). Along the Tinos cross</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section (Greece), which is characterised by a strong gradient of greenschist facies overprint on eclogite facies rocks, the R2 ratio is nearly constant. Consequently, the degree of organisation of CM is not affected by the retrogression and records peak metamorphic conditions. More generally, analysis of 54 samples representative of high</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temperature, low</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pressure to high</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pressure, low</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temperature metamorphic gradients shows that there is a linear correlation between the R2 rati</w:instrText>
      </w:r>
      <w:r w:rsidR="00F40E6C">
        <w:rPr>
          <w:rFonts w:cs="Times New Roman"/>
          <w:color w:val="auto"/>
          <w:shd w:val="clear" w:color="auto" w:fill="FFFFFF"/>
          <w:lang w:val="en-US"/>
        </w:rPr>
        <w:instrText xml:space="preserve">o and the peak temperature [\n              T\n              (°C) = −445 R2 + 641], whatever the metamorphic gradient and, probably, the organic precursor. The Raman spectrum of CM can therefore be used as a geothermometer of the maximum temperature conditions reached during regional metamorphism. Temperature can be estimated to ± 50 °C in the range 330–650 °C. A few technical indications are given for optimal application.","container-title":"Journal of Metamorphic Geology","DOI":"10.1046/j.1525-1314.2002.00408.x","ISSN":"0263-4929, 1525-1314","issue":"9","journalAbbreviation":"Journal Metamorphic Geology","language":"en","license":"http://onlinelibrary.wiley.com/termsAndConditions#vor","page":"859-871","source":"DOI.org (Crossref)","title":"Raman spectra of carbonaceous material in metasediments: a new geothermometer","title-short":"Raman spectra of carbonaceous material in metasediments","volume":"20","author":[{"family":"Beyssac","given":"O."},{"family":"Goffé","given":"B."},{"family":"Chopin","given":"C."},{"family":"Rouzaud","given":"J. N."}],"issued":{"date-parts":[["2002"]]}}}],"schema":"https://github.com/citation-style-language/schema/raw/master/csl-citation.json"} </w:instrText>
      </w:r>
      <w:r w:rsidR="008121D5" w:rsidRPr="00962C24">
        <w:rPr>
          <w:rFonts w:cs="Times New Roman"/>
          <w:color w:val="auto"/>
          <w:shd w:val="clear" w:color="auto" w:fill="FFFFFF"/>
          <w:lang w:val="en-US"/>
        </w:rPr>
        <w:fldChar w:fldCharType="separate"/>
      </w:r>
      <w:r w:rsidR="00F40E6C" w:rsidRPr="00330F08">
        <w:rPr>
          <w:rFonts w:cs="Times New Roman"/>
          <w:vertAlign w:val="superscript"/>
          <w:lang w:val="en-GB"/>
        </w:rPr>
        <w:t>2</w:t>
      </w:r>
      <w:r w:rsidR="008121D5" w:rsidRPr="00962C24">
        <w:rPr>
          <w:rFonts w:cs="Times New Roman"/>
          <w:color w:val="auto"/>
          <w:shd w:val="clear" w:color="auto" w:fill="FFFFFF"/>
          <w:lang w:val="en-US"/>
        </w:rPr>
        <w:fldChar w:fldCharType="end"/>
      </w:r>
      <w:r w:rsidRPr="00962C24">
        <w:rPr>
          <w:rFonts w:cs="Times New Roman"/>
          <w:color w:val="auto"/>
          <w:shd w:val="clear" w:color="auto" w:fill="FFFFFF"/>
          <w:lang w:val="en-US"/>
        </w:rPr>
        <w:t xml:space="preserve">, while the second-order region ranges from 2100 to 3300 cm-1. </w:t>
      </w:r>
      <w:r w:rsidR="005B16FB" w:rsidRPr="00962C24">
        <w:rPr>
          <w:rFonts w:cs="Times New Roman"/>
          <w:color w:val="auto"/>
          <w:shd w:val="clear" w:color="auto" w:fill="FFFFFF"/>
          <w:lang w:val="en-US"/>
        </w:rPr>
        <w:t>Well-structured graphite generally reveals a dominant graphite band at approximately 1580 cm-1 (G-band) in the first-order region</w:t>
      </w:r>
      <w:r w:rsidRPr="00962C24">
        <w:rPr>
          <w:rFonts w:cs="Times New Roman"/>
          <w:color w:val="auto"/>
          <w:shd w:val="clear" w:color="auto" w:fill="FFFFFF"/>
          <w:lang w:val="en-US"/>
        </w:rPr>
        <w:t>. In contrast, disordered graphite displays adjacent bands at 1350 cm-1 (D1), 1620 cm-1 (D2), and 1500 cm-1 (D3).</w:t>
      </w:r>
      <w:r w:rsidR="006A5393" w:rsidRPr="00962C24">
        <w:rPr>
          <w:rFonts w:cs="Times New Roman"/>
          <w:color w:val="auto"/>
          <w:shd w:val="clear" w:color="auto" w:fill="FFFFFF"/>
          <w:lang w:val="en-US"/>
        </w:rPr>
        <w:t xml:space="preserve"> </w:t>
      </w:r>
      <w:r w:rsidR="005E36E4">
        <w:rPr>
          <w:shd w:val="clear" w:color="auto" w:fill="FFFFFF"/>
          <w:lang w:val="en-GB"/>
        </w:rPr>
        <w:t>The diamond phase in the samples was identified</w:t>
      </w:r>
      <w:r w:rsidR="006A5393" w:rsidRPr="00962C24">
        <w:rPr>
          <w:shd w:val="clear" w:color="auto" w:fill="FFFFFF"/>
          <w:lang w:val="en-GB"/>
        </w:rPr>
        <w:t xml:space="preserve"> using Raman spectroscopy with an excitation laser of 532 nm wavelength. Diamond crystals exhibit a strong band at approximately 1332 cm⁻¹, characteristic of the </w:t>
      </w:r>
      <w:proofErr w:type="spellStart"/>
      <w:r w:rsidR="006A5393" w:rsidRPr="00962C24">
        <w:rPr>
          <w:shd w:val="clear" w:color="auto" w:fill="FFFFFF"/>
          <w:lang w:val="en-GB"/>
        </w:rPr>
        <w:t>T₂g</w:t>
      </w:r>
      <w:proofErr w:type="spellEnd"/>
      <w:r w:rsidR="006A5393" w:rsidRPr="00962C24">
        <w:rPr>
          <w:shd w:val="clear" w:color="auto" w:fill="FFFFFF"/>
          <w:lang w:val="en-GB"/>
        </w:rPr>
        <w:t xml:space="preserve"> vibrational mode of the cubic diamond structure. The shift and broadening of this band indicate possible internal stresses and crystallographic variations</w:t>
      </w:r>
      <w:r w:rsidR="008F5B6C" w:rsidRPr="00962C24">
        <w:rPr>
          <w:shd w:val="clear" w:color="auto" w:fill="FFFFFF"/>
          <w:lang w:val="en-GB"/>
        </w:rPr>
        <w:t xml:space="preserve">. </w:t>
      </w:r>
      <w:r w:rsidR="006A5393" w:rsidRPr="00962C24">
        <w:rPr>
          <w:shd w:val="clear" w:color="auto" w:fill="FFFFFF"/>
          <w:lang w:val="en-GB"/>
        </w:rPr>
        <w:t>Comparison with graphite spectra allows differentiation of carbon phases, considering the D (~1350 cm⁻¹) and G (~1580 cm⁻¹) bands associated with graphite and amorphous carbon.</w:t>
      </w:r>
    </w:p>
    <w:p w14:paraId="6DA6694F" w14:textId="7B40F64B" w:rsidR="006A5393" w:rsidRPr="00962C24" w:rsidRDefault="00013C1C" w:rsidP="00252C90">
      <w:pPr>
        <w:pStyle w:val="BodyA"/>
        <w:spacing w:line="360" w:lineRule="auto"/>
        <w:jc w:val="both"/>
        <w:rPr>
          <w:rFonts w:cs="Times New Roman"/>
          <w:color w:val="auto"/>
          <w:shd w:val="clear" w:color="auto" w:fill="FFFFFF"/>
          <w:lang w:val="en-US"/>
        </w:rPr>
      </w:pPr>
      <w:r w:rsidRPr="00962C24">
        <w:rPr>
          <w:rFonts w:cs="Times New Roman"/>
          <w:color w:val="auto"/>
          <w:shd w:val="clear" w:color="auto" w:fill="FFFFFF"/>
          <w:lang w:val="en-US"/>
        </w:rPr>
        <w:t xml:space="preserve"> </w:t>
      </w:r>
    </w:p>
    <w:p w14:paraId="484BE0F1" w14:textId="03A4CA9E" w:rsidR="00B57AAA" w:rsidRPr="00962C24" w:rsidRDefault="00013C1C" w:rsidP="00252C90">
      <w:pPr>
        <w:pStyle w:val="BodyA"/>
        <w:spacing w:line="360" w:lineRule="auto"/>
        <w:jc w:val="both"/>
        <w:rPr>
          <w:rFonts w:cs="Times New Roman"/>
          <w:color w:val="auto"/>
          <w:shd w:val="clear" w:color="auto" w:fill="FFFFFF"/>
          <w:lang w:val="en-US"/>
        </w:rPr>
      </w:pPr>
      <w:r w:rsidRPr="00962C24">
        <w:rPr>
          <w:rFonts w:cs="Times New Roman"/>
          <w:color w:val="auto"/>
          <w:shd w:val="clear" w:color="auto" w:fill="FFFFFF"/>
          <w:lang w:val="en-US"/>
        </w:rPr>
        <w:t xml:space="preserve">The metamorphic temperature can be determined utilizing the parameters </w:t>
      </w:r>
      <w:r w:rsidR="005B16FB" w:rsidRPr="00962C24">
        <w:rPr>
          <w:rFonts w:cs="Times New Roman"/>
          <w:color w:val="auto"/>
          <w:shd w:val="clear" w:color="auto" w:fill="FFFFFF"/>
          <w:lang w:val="en-US"/>
        </w:rPr>
        <w:t xml:space="preserve">that </w:t>
      </w:r>
      <w:proofErr w:type="spellStart"/>
      <w:r w:rsidR="005B16FB" w:rsidRPr="00962C24">
        <w:rPr>
          <w:rFonts w:cs="Times New Roman"/>
          <w:color w:val="auto"/>
          <w:shd w:val="clear" w:color="auto" w:fill="FFFFFF"/>
          <w:lang w:val="en-US"/>
        </w:rPr>
        <w:t>Beyssac</w:t>
      </w:r>
      <w:proofErr w:type="spellEnd"/>
      <w:r w:rsidR="005B16FB" w:rsidRPr="00962C24">
        <w:rPr>
          <w:rFonts w:cs="Times New Roman"/>
          <w:color w:val="auto"/>
          <w:shd w:val="clear" w:color="auto" w:fill="FFFFFF"/>
          <w:lang w:val="en-US"/>
        </w:rPr>
        <w:t xml:space="preserve"> et al.</w:t>
      </w:r>
      <w:r w:rsidR="008121D5" w:rsidRPr="00962C24">
        <w:rPr>
          <w:rFonts w:cs="Times New Roman"/>
          <w:color w:val="auto"/>
          <w:shd w:val="clear" w:color="auto" w:fill="FFFFFF"/>
          <w:lang w:val="en-US"/>
        </w:rPr>
        <w:fldChar w:fldCharType="begin"/>
      </w:r>
      <w:r w:rsidR="00F40E6C">
        <w:rPr>
          <w:rFonts w:cs="Times New Roman"/>
          <w:color w:val="auto"/>
          <w:shd w:val="clear" w:color="auto" w:fill="FFFFFF"/>
          <w:lang w:val="en-US"/>
        </w:rPr>
        <w:instrText xml:space="preserve"> ADDIN ZOTERO_ITEM CSL_CITATION {"citationID":"EYfGlHIx","properties":{"formattedCitation":"\\super 2\\nosupersub{}","plainCitation":"2","noteIndex":0},"citationItems":[{"id":3646,"uris":["http://zotero.org/users/14202289/items/A2EIXG66"],"itemData":{"id":3646,"type":"article-journal","abstract":"Abstract\n            \n              Metasedimentary rocks generally contain carbonaceous material (CM) deriving from the evolution of organic matter originally present in the host sedimentary rock. During metamorphic processes, this organic matter is progressively transformed into graphite\n              s.s.\n              and the degree of organisation of CM is known as a reliable indicator of metamorphic grade. In this study, the degree of organisation of CM</w:instrText>
      </w:r>
      <w:r w:rsidR="00F40E6C">
        <w:rPr>
          <w:rFonts w:cs="Times New Roman" w:hint="eastAsia"/>
          <w:color w:val="auto"/>
          <w:shd w:val="clear" w:color="auto" w:fill="FFFFFF"/>
          <w:lang w:val="en-US"/>
        </w:rPr>
        <w:instrText xml:space="preserve"> was systematically characterised by Raman microspectroscopy across several Mesozoic and Cenozoic reference metamorphic belts. This degree of organisation, including within</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sample heterogeneity, was quantified by the relative area of the defect band (R2 ratio). The results from the Schistes Lustrés (Western Alps) and Sanbagawa (Japan) cross</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sections show that (1) even through simple visual inspection, changes in the CM Raman spectrum appear sensitive to variations of metamorphic grade, (2) there is an exc</w:instrText>
      </w:r>
      <w:r w:rsidR="00F40E6C">
        <w:rPr>
          <w:rFonts w:cs="Times New Roman"/>
          <w:color w:val="auto"/>
          <w:shd w:val="clear" w:color="auto" w:fill="FFFFFF"/>
          <w:lang w:val="en-US"/>
        </w:rPr>
        <w:instrText xml:space="preserve">ellent agreement between the R2 values calculated for the two sections when considering samples with an equivalent metamorphic grade, and (3) the evolution of the R2 ratio with metamorphic grade is controlled by temperature (\n              T\n           </w:instrText>
      </w:r>
      <w:r w:rsidR="00F40E6C">
        <w:rPr>
          <w:rFonts w:cs="Times New Roman" w:hint="eastAsia"/>
          <w:color w:val="auto"/>
          <w:shd w:val="clear" w:color="auto" w:fill="FFFFFF"/>
          <w:lang w:val="en-US"/>
        </w:rPr>
        <w:instrText xml:space="preserve">   ). Along the Tinos cross</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section (Greece), which is characterised by a strong gradient of greenschist facies overprint on eclogite facies rocks, the R2 ratio is nearly constant. Consequently, the degree of organisation of CM is not affected by the retrogression and records peak metamorphic conditions. More generally, analysis of 54 samples representative of high</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temperature, low</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pressure to high</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pressure, low</w:instrText>
      </w:r>
      <w:r w:rsidR="00F40E6C">
        <w:rPr>
          <w:rFonts w:cs="Times New Roman" w:hint="eastAsia"/>
          <w:color w:val="auto"/>
          <w:shd w:val="clear" w:color="auto" w:fill="FFFFFF"/>
          <w:lang w:val="en-US"/>
        </w:rPr>
        <w:instrText>‐</w:instrText>
      </w:r>
      <w:r w:rsidR="00F40E6C">
        <w:rPr>
          <w:rFonts w:cs="Times New Roman" w:hint="eastAsia"/>
          <w:color w:val="auto"/>
          <w:shd w:val="clear" w:color="auto" w:fill="FFFFFF"/>
          <w:lang w:val="en-US"/>
        </w:rPr>
        <w:instrText>temperature metamorphic gradients shows that there is a linear correlation between the R2 rati</w:instrText>
      </w:r>
      <w:r w:rsidR="00F40E6C">
        <w:rPr>
          <w:rFonts w:cs="Times New Roman"/>
          <w:color w:val="auto"/>
          <w:shd w:val="clear" w:color="auto" w:fill="FFFFFF"/>
          <w:lang w:val="en-US"/>
        </w:rPr>
        <w:instrText xml:space="preserve">o and the peak temperature [\n              T\n              (°C) = −445 R2 + 641], whatever the metamorphic gradient and, probably, the organic precursor. The Raman spectrum of CM can therefore be used as a geothermometer of the maximum temperature conditions reached during regional metamorphism. Temperature can be estimated to ± 50 °C in the range 330–650 °C. A few technical indications are given for optimal application.","container-title":"Journal of Metamorphic Geology","DOI":"10.1046/j.1525-1314.2002.00408.x","ISSN":"0263-4929, 1525-1314","issue":"9","journalAbbreviation":"Journal Metamorphic Geology","language":"en","license":"http://onlinelibrary.wiley.com/termsAndConditions#vor","page":"859-871","source":"DOI.org (Crossref)","title":"Raman spectra of carbonaceous material in metasediments: a new geothermometer","title-short":"Raman spectra of carbonaceous material in metasediments","volume":"20","author":[{"family":"Beyssac","given":"O."},{"family":"Goffé","given":"B."},{"family":"Chopin","given":"C."},{"family":"Rouzaud","given":"J. N."}],"issued":{"date-parts":[["2002"]]}}}],"schema":"https://github.com/citation-style-language/schema/raw/master/csl-citation.json"} </w:instrText>
      </w:r>
      <w:r w:rsidR="008121D5" w:rsidRPr="00962C24">
        <w:rPr>
          <w:rFonts w:cs="Times New Roman"/>
          <w:color w:val="auto"/>
          <w:shd w:val="clear" w:color="auto" w:fill="FFFFFF"/>
          <w:lang w:val="en-US"/>
        </w:rPr>
        <w:fldChar w:fldCharType="separate"/>
      </w:r>
      <w:r w:rsidR="00F40E6C" w:rsidRPr="0059402E">
        <w:rPr>
          <w:rFonts w:cs="Times New Roman"/>
          <w:vertAlign w:val="superscript"/>
          <w:lang w:val="en-GB"/>
        </w:rPr>
        <w:t>2</w:t>
      </w:r>
      <w:r w:rsidR="008121D5" w:rsidRPr="00962C24">
        <w:rPr>
          <w:rFonts w:cs="Times New Roman"/>
          <w:color w:val="auto"/>
          <w:shd w:val="clear" w:color="auto" w:fill="FFFFFF"/>
          <w:lang w:val="en-US"/>
        </w:rPr>
        <w:fldChar w:fldCharType="end"/>
      </w:r>
      <w:r w:rsidR="005B16FB" w:rsidRPr="00962C24">
        <w:rPr>
          <w:rFonts w:cs="Times New Roman"/>
          <w:color w:val="auto"/>
          <w:shd w:val="clear" w:color="auto" w:fill="FFFFFF"/>
          <w:lang w:val="en-US"/>
        </w:rPr>
        <w:t xml:space="preserve"> delineated </w:t>
      </w:r>
      <w:r w:rsidRPr="00962C24">
        <w:rPr>
          <w:rFonts w:cs="Times New Roman"/>
          <w:color w:val="auto"/>
          <w:shd w:val="clear" w:color="auto" w:fill="FFFFFF"/>
          <w:lang w:val="en-US"/>
        </w:rPr>
        <w:t>in Equation I</w:t>
      </w:r>
      <w:r w:rsidR="000311A6" w:rsidRPr="00962C24">
        <w:rPr>
          <w:rFonts w:cs="Times New Roman"/>
          <w:color w:val="auto"/>
          <w:shd w:val="clear" w:color="auto" w:fill="FFFFFF"/>
          <w:lang w:val="en-US"/>
        </w:rPr>
        <w:t>:</w:t>
      </w:r>
    </w:p>
    <w:p w14:paraId="478CD99B" w14:textId="77777777" w:rsidR="000311A6" w:rsidRPr="00962C24" w:rsidRDefault="000311A6" w:rsidP="00252C90">
      <w:pPr>
        <w:pStyle w:val="BodyA"/>
        <w:spacing w:line="360" w:lineRule="auto"/>
        <w:jc w:val="both"/>
        <w:rPr>
          <w:rFonts w:cs="Times New Roman"/>
          <w:color w:val="auto"/>
          <w:shd w:val="clear" w:color="auto" w:fill="FFFFFF"/>
          <w:lang w:val="en-US"/>
        </w:rPr>
      </w:pPr>
    </w:p>
    <w:p w14:paraId="220159C1" w14:textId="195FE188" w:rsidR="00B57AAA" w:rsidRPr="00962C24" w:rsidRDefault="00B57AAA" w:rsidP="000311A6">
      <w:pPr>
        <w:pStyle w:val="BodyA"/>
        <w:numPr>
          <w:ilvl w:val="0"/>
          <w:numId w:val="1"/>
        </w:numPr>
        <w:spacing w:line="360" w:lineRule="auto"/>
        <w:jc w:val="both"/>
        <w:rPr>
          <w:rFonts w:cs="Times New Roman"/>
          <w:color w:val="auto"/>
          <w:lang w:val="en-US"/>
        </w:rPr>
      </w:pPr>
      <w:r w:rsidRPr="00962C24">
        <w:rPr>
          <w:rFonts w:cs="Times New Roman"/>
          <w:color w:val="auto"/>
          <w:lang w:val="en-US"/>
        </w:rPr>
        <w:t>T(ºC)=−455ºC x D1/(G+D1+D2) band area ratio + 641.</w:t>
      </w:r>
    </w:p>
    <w:p w14:paraId="649A9556" w14:textId="77777777" w:rsidR="000311A6" w:rsidRPr="00962C24" w:rsidRDefault="000311A6" w:rsidP="000311A6">
      <w:pPr>
        <w:pStyle w:val="BodyA"/>
        <w:spacing w:line="360" w:lineRule="auto"/>
        <w:ind w:left="1113"/>
        <w:jc w:val="both"/>
        <w:rPr>
          <w:rFonts w:cs="Times New Roman"/>
          <w:color w:val="auto"/>
          <w:lang w:val="en-GB"/>
        </w:rPr>
      </w:pPr>
    </w:p>
    <w:p w14:paraId="22ED23E3" w14:textId="0E034995" w:rsidR="00B57AAA" w:rsidRPr="00962C24" w:rsidRDefault="00812D92" w:rsidP="00225489">
      <w:pPr>
        <w:pStyle w:val="BodyA"/>
        <w:spacing w:line="360" w:lineRule="auto"/>
        <w:jc w:val="both"/>
        <w:rPr>
          <w:rFonts w:cs="Times New Roman"/>
          <w:color w:val="auto"/>
          <w:lang w:val="en-US"/>
        </w:rPr>
      </w:pPr>
      <w:r w:rsidRPr="00962C24">
        <w:rPr>
          <w:rFonts w:cs="Times New Roman"/>
          <w:color w:val="auto"/>
          <w:lang w:val="en-US"/>
        </w:rPr>
        <w:t>This mathematical formulation is relevant within the thermal spectrum of 330 to 650°C, encompassing the metamorphic domain from greenschist to amphibolite facies</w:t>
      </w:r>
      <w:r w:rsidR="00E601AB">
        <w:rPr>
          <w:rFonts w:cs="Times New Roman"/>
          <w:color w:val="auto"/>
          <w:lang w:val="en-US"/>
        </w:rPr>
        <w:t>, and yields a precision of ±50 °C</w:t>
      </w:r>
      <w:r w:rsidRPr="00962C24">
        <w:rPr>
          <w:rFonts w:cs="Times New Roman"/>
          <w:color w:val="auto"/>
          <w:lang w:val="en-US"/>
        </w:rPr>
        <w:t xml:space="preserve">. The thermometer itself is linked to a presumed error margin of ± 50°C. While graphitization generally signifies an irreversible phenomenon, thereby reliably documenting a maximum temperature, mechanical deformation may reduce the recorded </w:t>
      </w:r>
      <w:r w:rsidRPr="00962C24">
        <w:rPr>
          <w:rFonts w:cs="Times New Roman"/>
          <w:color w:val="auto"/>
          <w:lang w:val="en-US"/>
        </w:rPr>
        <w:lastRenderedPageBreak/>
        <w:t>temperature</w:t>
      </w:r>
      <w:r w:rsidR="008121D5" w:rsidRPr="00962C24">
        <w:rPr>
          <w:rFonts w:cs="Times New Roman"/>
          <w:color w:val="auto"/>
          <w:lang w:val="en-US"/>
        </w:rPr>
        <w:fldChar w:fldCharType="begin"/>
      </w:r>
      <w:r w:rsidR="00F40E6C">
        <w:rPr>
          <w:rFonts w:cs="Times New Roman"/>
          <w:color w:val="auto"/>
          <w:lang w:val="en-US"/>
        </w:rPr>
        <w:instrText xml:space="preserve"> ADDIN ZOTERO_ITEM CSL_CITATION {"citationID":"X0HQsYWa","properties":{"formattedCitation":"\\super 3\\uc0\\u8211{}5\\nosupersub{}","plainCitation":"3–5","noteIndex":0},"citationItems":[{"id":3648,"uris":["http://zotero.org/users/14202289/items/AVGDD3VB"],"itemData":{"id":3648,"type":"article-journal","abstract":"Low-grade metamorphic rocks from the northern Parang Mountains (South Carpathians) were examined to infer the temperature of metamorphism and to obtain new data to study the applicability of the geothermometers relying on the graphite crystallinity to rocks that underwent different shear stress conditions. There were analyzed samples of graphitic carbonaceous matter-bearing rocks that exposed dissimilar degrees of strain — for which the temperature of metamorphism was calculated using the graphite geothermometers based on the lattice parameter c0 determined through X-ray diffractometry and based on the peak area ratio of the ﬁrst-order Raman spectrum. The temperature was also inferred from the chemical composition of the chlorite and from the Fe–Mg partitioning between chlorite and chloritoid, the mineral chemistry being determined through electron microprobe analyses. The results obtained have shown (i) differences of up to more than 150 °C between vicinal strained and less-strained zones when applying the geothermometers based on the graphite crystallinity and (ii) considerable discrepancies between the temperatures calculated based on the graphite crystallinity and those based on the chlorite and chloritoid chemical compositions. These inconsistencies are most likely caused by the fact that the calibration of the graphite geothermometers considers temperature as being exclusively responsible for enhancing the degree of graphite crystallinity and, therefore, these graphite geothermometers should be adjusted accordingly by introducing a correction factor that quantiﬁes the degree of strain of the samples analyzed in order to obtain more accurate results.","container-title":"International Journal of Coal Geology","DOI":"10.1016/j.coal.2015.05.008","ISSN":"01665162","journalAbbreviation":"International Journal of Coal Geology","language":"en","page":"179-187","source":"DOI.org (Crossref)","title":"Shear stress in the graphitization of carbonaceous matter during the low-grade metamorphism from the northern Parang Mountains (South Carpathians) — Implications to graphite geothermometry","volume":"146","author":[{"family":"Barzoi","given":"Sorin Constantin"}],"issued":{"date-parts":[["2015"]]}}},{"id":3547,"uris":["http://zotero.org/users/14202289/items/WNTWF3RI"],"itemData":{"id":3547,"type":"article-journal","abstract":"Graphitization, or the progressive maturation of carbonaceous material, is considered an irreversible process. Thus, the degree of graphite crystallinity, or its structural order, has been calibrated as an indicator of the peak metamorphic temperatures experienced by the host rocks. However, discrepancies between temperatures indicated by graphite crystallinity versus other thermometers have been documented in deformed rocks. To examine the possibility of mechanical modiﬁcations of graphite structure and the potential impacts on graphite “thermometry”, we performed laboratory deformation experiments. We sheared highly crystalline graphite powder at normal stresses of 5 and 25 megapascal (MPa) and aseismic velocities of 1, 10 and 100 µm s−1. The degree of structural order both in the starting and resulting materials was analyzed by Raman microspectroscopy. Our results demonstrate structural disorder of graphite, manifested as changes in the Raman spectra. Microstructural observations show that brittle processes caused the documented mechanical modiﬁcations of the aggregate graphite crystallinity. We conclude that the calibrated graphite “thermometer” is ambiguous in active tectonic settings.","container-title":"Solid Earth","DOI":"10.5194/se-9-223-2018","ISSN":"1869-9529","issue":"1","journalAbbreviation":"Solid Earth","language":"en","license":"https://creativecommons.org/licenses/by/4.0/","page":"223-231","source":"DOI.org (Crossref)","title":"Structural disorder of graphite and implications for graphite thermometry","volume":"9","author":[{"family":"Kirilova","given":"Martina"},{"family":"Toy","given":"Virginia"},{"family":"Rooney","given":"Jeremy S."},{"family":"Giorgetti","given":"Carolina"},{"family":"Gordon","given":"Keith C."},{"family":"Collettini","given":"Cristiano"},{"family":"Takeshita","given":"Toru"}],"issued":{"date-parts":[["2018",2,27]]}}},{"id":3544,"uris":["http://zotero.org/users/14202289/items/AWXT2FZG"],"itemData":{"id":3544,"type":"article-journal","abstract":"The microtexture of graphite exposed on the polished surface was studied using confocal laser scanning microscopy, laser Raman spectroscopy, and focused ion beam–transmission electron microscopy (FIB–TEM) to elucidate the effect on surface condition and crystallinity of graphite by polishing process. The polished surface of the graphite was divided into a flat part with no irregularities and a grooved band with a width of &lt; 1 μm and a depth of &lt; 100 nm. Raman analyses revealed that the original structure of the graphite covered by the host mineral was a well-ordered graphite, whereas the polished graphite at the surface had a reduced crystallinity, particularly in the flat part of the sample. Based on scanning TEM observations of an ultra-thin FIB section, fractures that developed during sample preparation were concentrated in the region extending from the surface to a depth of 1 μm. Furthermore, graphite sheets were peeled away by shearing, with scraped graphite sheets filling in the gap. Our results demonstrate that the original microtexture of graphite was easily deformed by shearing during polishing, and careful attention should be paid to sample preparation. In addition, we also need to pay more attention to the effects of natural shearing such as faulting on the graphite or sheet-like minerals.","container-title":"Progress in Earth and Planetary Science","DOI":"10.1186/s40645-019-0271-4","ISSN":"2197-4284","issue":"1","journalAbbreviation":"Prog Earth Planet Sci","language":"en","page":"23","source":"DOI.org (Crossref)","title":"Drastic effect of shearing on graphite microtexture: attention and application to Earth science","title-short":"Drastic effect of shearing on graphite microtexture","volume":"6","author":[{"family":"Kouketsu","given":"Yui"},{"family":"Miyake","given":"Akira"},{"family":"Igami","given":"Yohei"},{"family":"Taguchi","given":"Tomoki"},{"family":"Kagi","given":"Hiroyuki"},{"family":"Enami","given":"Masaki"}],"issued":{"date-parts":[["2019",12]]}}}],"schema":"https://github.com/citation-style-language/schema/raw/master/csl-citation.json"} </w:instrText>
      </w:r>
      <w:r w:rsidR="008121D5" w:rsidRPr="00962C24">
        <w:rPr>
          <w:rFonts w:cs="Times New Roman"/>
          <w:color w:val="auto"/>
          <w:lang w:val="en-US"/>
        </w:rPr>
        <w:fldChar w:fldCharType="separate"/>
      </w:r>
      <w:r w:rsidR="00F40E6C" w:rsidRPr="0059402E">
        <w:rPr>
          <w:rFonts w:cs="Times New Roman"/>
          <w:vertAlign w:val="superscript"/>
          <w:lang w:val="en-GB"/>
        </w:rPr>
        <w:t>3–5</w:t>
      </w:r>
      <w:r w:rsidR="008121D5" w:rsidRPr="00962C24">
        <w:rPr>
          <w:rFonts w:cs="Times New Roman"/>
          <w:color w:val="auto"/>
          <w:lang w:val="en-US"/>
        </w:rPr>
        <w:fldChar w:fldCharType="end"/>
      </w:r>
      <w:r w:rsidRPr="00962C24">
        <w:rPr>
          <w:rFonts w:cs="Times New Roman"/>
          <w:color w:val="auto"/>
          <w:lang w:val="en-US"/>
        </w:rPr>
        <w:t xml:space="preserve">. Therefore, we implement a correction coefficient derived from </w:t>
      </w:r>
      <w:proofErr w:type="spellStart"/>
      <w:r w:rsidRPr="00962C24">
        <w:rPr>
          <w:rFonts w:cs="Times New Roman"/>
          <w:color w:val="auto"/>
          <w:lang w:val="en-US"/>
        </w:rPr>
        <w:t>Barzoi</w:t>
      </w:r>
      <w:proofErr w:type="spellEnd"/>
      <w:r w:rsidR="008121D5" w:rsidRPr="00962C24">
        <w:rPr>
          <w:rFonts w:cs="Times New Roman"/>
          <w:color w:val="auto"/>
          <w:lang w:val="en-US"/>
        </w:rPr>
        <w:fldChar w:fldCharType="begin"/>
      </w:r>
      <w:r w:rsidR="00F40E6C">
        <w:rPr>
          <w:rFonts w:cs="Times New Roman"/>
          <w:color w:val="auto"/>
          <w:lang w:val="en-US"/>
        </w:rPr>
        <w:instrText xml:space="preserve"> ADDIN ZOTERO_ITEM CSL_CITATION {"citationID":"yvanEGIJ","properties":{"formattedCitation":"\\super 3\\nosupersub{}","plainCitation":"3","noteIndex":0},"citationItems":[{"id":3648,"uris":["http://zotero.org/users/14202289/items/AVGDD3VB"],"itemData":{"id":3648,"type":"article-journal","abstract":"Low-grade metamorphic rocks from the northern Parang Mountains (South Carpathians) were examined to infer the temperature of metamorphism and to obtain new data to study the applicability of the geothermometers relying on the graphite crystallinity to rocks that underwent different shear stress conditions. There were analyzed samples of graphitic carbonaceous matter-bearing rocks that exposed dissimilar degrees of strain — for which the temperature of metamorphism was calculated using the graphite geothermometers based on the lattice parameter c0 determined through X-ray diffractometry and based on the peak area ratio of the ﬁrst-order Raman spectrum. The temperature was also inferred from the chemical composition of the chlorite and from the Fe–Mg partitioning between chlorite and chloritoid, the mineral chemistry being determined through electron microprobe analyses. The results obtained have shown (i) differences of up to more than 150 °C between vicinal strained and less-strained zones when applying the geothermometers based on the graphite crystallinity and (ii) considerable discrepancies between the temperatures calculated based on the graphite crystallinity and those based on the chlorite and chloritoid chemical compositions. These inconsistencies are most likely caused by the fact that the calibration of the graphite geothermometers considers temperature as being exclusively responsible for enhancing the degree of graphite crystallinity and, therefore, these graphite geothermometers should be adjusted accordingly by introducing a correction factor that quantiﬁes the degree of strain of the samples analyzed in order to obtain more accurate results.","container-title":"International Journal of Coal Geology","DOI":"10.1016/j.coal.2015.05.008","ISSN":"01665162","journalAbbreviation":"International Journal of Coal Geology","language":"en","page":"179-187","source":"DOI.org (Crossref)","title":"Shear stress in the graphitization of carbonaceous matter during the low-grade metamorphism from the northern Parang Mountains (South Carpathians) — Implications to graphite geothermometry","volume":"146","author":[{"family":"Barzoi","given":"Sorin Constantin"}],"issued":{"date-parts":[["2015"]]}}}],"schema":"https://github.com/citation-style-language/schema/raw/master/csl-citation.json"} </w:instrText>
      </w:r>
      <w:r w:rsidR="008121D5" w:rsidRPr="00962C24">
        <w:rPr>
          <w:rFonts w:cs="Times New Roman"/>
          <w:color w:val="auto"/>
          <w:lang w:val="en-US"/>
        </w:rPr>
        <w:fldChar w:fldCharType="separate"/>
      </w:r>
      <w:r w:rsidR="00F40E6C" w:rsidRPr="0059402E">
        <w:rPr>
          <w:rFonts w:cs="Times New Roman"/>
          <w:vertAlign w:val="superscript"/>
          <w:lang w:val="en-GB"/>
        </w:rPr>
        <w:t>3</w:t>
      </w:r>
      <w:r w:rsidR="008121D5" w:rsidRPr="00962C24">
        <w:rPr>
          <w:rFonts w:cs="Times New Roman"/>
          <w:color w:val="auto"/>
          <w:lang w:val="en-US"/>
        </w:rPr>
        <w:fldChar w:fldCharType="end"/>
      </w:r>
      <w:r w:rsidR="008121D5" w:rsidRPr="00962C24">
        <w:rPr>
          <w:rFonts w:cs="Times New Roman"/>
          <w:color w:val="auto"/>
          <w:lang w:val="en-US"/>
        </w:rPr>
        <w:t xml:space="preserve"> </w:t>
      </w:r>
      <w:r w:rsidRPr="00962C24">
        <w:rPr>
          <w:rFonts w:cs="Times New Roman"/>
          <w:color w:val="auto"/>
          <w:lang w:val="en-US"/>
        </w:rPr>
        <w:t xml:space="preserve">alongside the traditional thermometer by </w:t>
      </w:r>
      <w:proofErr w:type="spellStart"/>
      <w:r w:rsidRPr="00962C24">
        <w:rPr>
          <w:rFonts w:cs="Times New Roman"/>
          <w:color w:val="auto"/>
          <w:lang w:val="en-US"/>
        </w:rPr>
        <w:t>Beyssac</w:t>
      </w:r>
      <w:proofErr w:type="spellEnd"/>
      <w:r w:rsidRPr="00962C24">
        <w:rPr>
          <w:rFonts w:cs="Times New Roman"/>
          <w:color w:val="auto"/>
          <w:lang w:val="en-US"/>
        </w:rPr>
        <w:t xml:space="preserve"> et al.</w:t>
      </w:r>
      <w:r w:rsidR="008121D5" w:rsidRPr="00962C24">
        <w:rPr>
          <w:rFonts w:cs="Times New Roman"/>
          <w:color w:val="auto"/>
          <w:lang w:val="en-US"/>
        </w:rPr>
        <w:fldChar w:fldCharType="begin"/>
      </w:r>
      <w:r w:rsidR="00F40E6C">
        <w:rPr>
          <w:rFonts w:cs="Times New Roman"/>
          <w:color w:val="auto"/>
          <w:lang w:val="en-US"/>
        </w:rPr>
        <w:instrText xml:space="preserve"> ADDIN ZOTERO_ITEM CSL_CITATION {"citationID":"stEGqrif","properties":{"formattedCitation":"\\super 2\\nosupersub{}","plainCitation":"2","noteIndex":0},"citationItems":[{"id":3646,"uris":["http://zotero.org/users/14202289/items/A2EIXG66"],"itemData":{"id":3646,"type":"article-journal","abstract":"Abstract\n            \n              Metasedimentary rocks generally contain carbonaceous material (CM) deriving from the evolution of organic matter originally present in the host sedimentary rock. During metamorphic processes, this organic matter is progressively transformed into graphite\n              s.s.\n              and the degree of organisation of CM is known as a reliable indicator of metamorphic grade. In this study, the degree of organisation of CM</w:instrText>
      </w:r>
      <w:r w:rsidR="00F40E6C">
        <w:rPr>
          <w:rFonts w:cs="Times New Roman" w:hint="eastAsia"/>
          <w:color w:val="auto"/>
          <w:lang w:val="en-US"/>
        </w:rPr>
        <w:instrText xml:space="preserve"> was systematically characterised by Raman microspectroscopy across several Mesozoic and Cenozoic reference metamorphic belts. This degree of organisation, including within</w:instrText>
      </w:r>
      <w:r w:rsidR="00F40E6C">
        <w:rPr>
          <w:rFonts w:cs="Times New Roman" w:hint="eastAsia"/>
          <w:color w:val="auto"/>
          <w:lang w:val="en-US"/>
        </w:rPr>
        <w:instrText>‐</w:instrText>
      </w:r>
      <w:r w:rsidR="00F40E6C">
        <w:rPr>
          <w:rFonts w:cs="Times New Roman" w:hint="eastAsia"/>
          <w:color w:val="auto"/>
          <w:lang w:val="en-US"/>
        </w:rPr>
        <w:instrText>sample heterogeneity, was quantified by the relative area of the defect band (R2 ratio). The results from the Schistes Lustrés (Western Alps) and Sanbagawa (Japan) cross</w:instrText>
      </w:r>
      <w:r w:rsidR="00F40E6C">
        <w:rPr>
          <w:rFonts w:cs="Times New Roman" w:hint="eastAsia"/>
          <w:color w:val="auto"/>
          <w:lang w:val="en-US"/>
        </w:rPr>
        <w:instrText>‐</w:instrText>
      </w:r>
      <w:r w:rsidR="00F40E6C">
        <w:rPr>
          <w:rFonts w:cs="Times New Roman" w:hint="eastAsia"/>
          <w:color w:val="auto"/>
          <w:lang w:val="en-US"/>
        </w:rPr>
        <w:instrText>sections show that (1) even through simple visual inspection, changes in the CM Raman spectrum appear sensitive to variations of metamorphic grade, (2) there is an exc</w:instrText>
      </w:r>
      <w:r w:rsidR="00F40E6C">
        <w:rPr>
          <w:rFonts w:cs="Times New Roman"/>
          <w:color w:val="auto"/>
          <w:lang w:val="en-US"/>
        </w:rPr>
        <w:instrText xml:space="preserve">ellent agreement between the R2 values calculated for the two sections when considering samples with an equivalent metamorphic grade, and (3) the evolution of the R2 ratio with metamorphic grade is controlled by temperature (\n              T\n           </w:instrText>
      </w:r>
      <w:r w:rsidR="00F40E6C">
        <w:rPr>
          <w:rFonts w:cs="Times New Roman" w:hint="eastAsia"/>
          <w:color w:val="auto"/>
          <w:lang w:val="en-US"/>
        </w:rPr>
        <w:instrText xml:space="preserve">   ). Along the Tinos cross</w:instrText>
      </w:r>
      <w:r w:rsidR="00F40E6C">
        <w:rPr>
          <w:rFonts w:cs="Times New Roman" w:hint="eastAsia"/>
          <w:color w:val="auto"/>
          <w:lang w:val="en-US"/>
        </w:rPr>
        <w:instrText>‐</w:instrText>
      </w:r>
      <w:r w:rsidR="00F40E6C">
        <w:rPr>
          <w:rFonts w:cs="Times New Roman" w:hint="eastAsia"/>
          <w:color w:val="auto"/>
          <w:lang w:val="en-US"/>
        </w:rPr>
        <w:instrText>section (Greece), which is characterised by a strong gradient of greenschist facies overprint on eclogite facies rocks, the R2 ratio is nearly constant. Consequently, the degree of organisation of CM is not affected by the retrogression and records peak metamorphic conditions. More generally, analysis of 54 samples representative of high</w:instrText>
      </w:r>
      <w:r w:rsidR="00F40E6C">
        <w:rPr>
          <w:rFonts w:cs="Times New Roman" w:hint="eastAsia"/>
          <w:color w:val="auto"/>
          <w:lang w:val="en-US"/>
        </w:rPr>
        <w:instrText>‐</w:instrText>
      </w:r>
      <w:r w:rsidR="00F40E6C">
        <w:rPr>
          <w:rFonts w:cs="Times New Roman" w:hint="eastAsia"/>
          <w:color w:val="auto"/>
          <w:lang w:val="en-US"/>
        </w:rPr>
        <w:instrText>temperature, low</w:instrText>
      </w:r>
      <w:r w:rsidR="00F40E6C">
        <w:rPr>
          <w:rFonts w:cs="Times New Roman" w:hint="eastAsia"/>
          <w:color w:val="auto"/>
          <w:lang w:val="en-US"/>
        </w:rPr>
        <w:instrText>‐</w:instrText>
      </w:r>
      <w:r w:rsidR="00F40E6C">
        <w:rPr>
          <w:rFonts w:cs="Times New Roman" w:hint="eastAsia"/>
          <w:color w:val="auto"/>
          <w:lang w:val="en-US"/>
        </w:rPr>
        <w:instrText>pressure to high</w:instrText>
      </w:r>
      <w:r w:rsidR="00F40E6C">
        <w:rPr>
          <w:rFonts w:cs="Times New Roman" w:hint="eastAsia"/>
          <w:color w:val="auto"/>
          <w:lang w:val="en-US"/>
        </w:rPr>
        <w:instrText>‐</w:instrText>
      </w:r>
      <w:r w:rsidR="00F40E6C">
        <w:rPr>
          <w:rFonts w:cs="Times New Roman" w:hint="eastAsia"/>
          <w:color w:val="auto"/>
          <w:lang w:val="en-US"/>
        </w:rPr>
        <w:instrText>pressure, low</w:instrText>
      </w:r>
      <w:r w:rsidR="00F40E6C">
        <w:rPr>
          <w:rFonts w:cs="Times New Roman" w:hint="eastAsia"/>
          <w:color w:val="auto"/>
          <w:lang w:val="en-US"/>
        </w:rPr>
        <w:instrText>‐</w:instrText>
      </w:r>
      <w:r w:rsidR="00F40E6C">
        <w:rPr>
          <w:rFonts w:cs="Times New Roman" w:hint="eastAsia"/>
          <w:color w:val="auto"/>
          <w:lang w:val="en-US"/>
        </w:rPr>
        <w:instrText>temperature metamorphic gradients shows that there is a linear correlation between the R2 rati</w:instrText>
      </w:r>
      <w:r w:rsidR="00F40E6C">
        <w:rPr>
          <w:rFonts w:cs="Times New Roman"/>
          <w:color w:val="auto"/>
          <w:lang w:val="en-US"/>
        </w:rPr>
        <w:instrText xml:space="preserve">o and the peak temperature [\n              T\n              (°C) = −445 R2 + 641], whatever the metamorphic gradient and, probably, the organic precursor. The Raman spectrum of CM can therefore be used as a geothermometer of the maximum temperature conditions reached during regional metamorphism. Temperature can be estimated to ± 50 °C in the range 330–650 °C. A few technical indications are given for optimal application.","container-title":"Journal of Metamorphic Geology","DOI":"10.1046/j.1525-1314.2002.00408.x","ISSN":"0263-4929, 1525-1314","issue":"9","journalAbbreviation":"Journal Metamorphic Geology","language":"en","license":"http://onlinelibrary.wiley.com/termsAndConditions#vor","page":"859-871","source":"DOI.org (Crossref)","title":"Raman spectra of carbonaceous material in metasediments: a new geothermometer","title-short":"Raman spectra of carbonaceous material in metasediments","volume":"20","author":[{"family":"Beyssac","given":"O."},{"family":"Goffé","given":"B."},{"family":"Chopin","given":"C."},{"family":"Rouzaud","given":"J. N."}],"issued":{"date-parts":[["2002"]]}}}],"schema":"https://github.com/citation-style-language/schema/raw/master/csl-citation.json"} </w:instrText>
      </w:r>
      <w:r w:rsidR="008121D5" w:rsidRPr="00962C24">
        <w:rPr>
          <w:rFonts w:cs="Times New Roman"/>
          <w:color w:val="auto"/>
          <w:lang w:val="en-US"/>
        </w:rPr>
        <w:fldChar w:fldCharType="separate"/>
      </w:r>
      <w:r w:rsidR="00F40E6C" w:rsidRPr="00330F08">
        <w:rPr>
          <w:rFonts w:cs="Times New Roman"/>
          <w:vertAlign w:val="superscript"/>
          <w:lang w:val="en-GB"/>
        </w:rPr>
        <w:t>2</w:t>
      </w:r>
      <w:r w:rsidR="008121D5" w:rsidRPr="00962C24">
        <w:rPr>
          <w:rFonts w:cs="Times New Roman"/>
          <w:color w:val="auto"/>
          <w:lang w:val="en-US"/>
        </w:rPr>
        <w:fldChar w:fldCharType="end"/>
      </w:r>
      <w:r w:rsidR="008121D5" w:rsidRPr="00962C24">
        <w:rPr>
          <w:rFonts w:cs="Times New Roman"/>
          <w:color w:val="auto"/>
          <w:lang w:val="en-US"/>
        </w:rPr>
        <w:t xml:space="preserve"> </w:t>
      </w:r>
      <w:r w:rsidRPr="00962C24">
        <w:rPr>
          <w:rFonts w:cs="Times New Roman"/>
          <w:color w:val="auto"/>
          <w:lang w:val="en-US"/>
        </w:rPr>
        <w:t>to alleviate the deformation effects. The resulting adjusted temperature is calculated utilizing Equation II</w:t>
      </w:r>
      <w:r w:rsidR="00252C90" w:rsidRPr="00962C24">
        <w:rPr>
          <w:rFonts w:cs="Times New Roman"/>
          <w:color w:val="auto"/>
          <w:lang w:val="en-US"/>
        </w:rPr>
        <w:t>:</w:t>
      </w:r>
    </w:p>
    <w:p w14:paraId="3E1CA844" w14:textId="77777777" w:rsidR="000311A6" w:rsidRPr="00962C24" w:rsidRDefault="000311A6" w:rsidP="00225489">
      <w:pPr>
        <w:pStyle w:val="BodyA"/>
        <w:spacing w:line="360" w:lineRule="auto"/>
        <w:jc w:val="both"/>
        <w:rPr>
          <w:rFonts w:cs="Times New Roman"/>
          <w:color w:val="auto"/>
          <w:lang w:val="en-US"/>
        </w:rPr>
      </w:pPr>
    </w:p>
    <w:p w14:paraId="0AA4F3D3" w14:textId="6A0F3FB8" w:rsidR="00B57AAA" w:rsidRPr="00962C24" w:rsidRDefault="00B57AAA" w:rsidP="000311A6">
      <w:pPr>
        <w:pStyle w:val="BodyA"/>
        <w:numPr>
          <w:ilvl w:val="0"/>
          <w:numId w:val="1"/>
        </w:numPr>
        <w:spacing w:line="360" w:lineRule="auto"/>
        <w:jc w:val="both"/>
        <w:rPr>
          <w:rFonts w:cs="Times New Roman"/>
          <w:color w:val="auto"/>
          <w:lang w:val="en-US"/>
        </w:rPr>
      </w:pPr>
      <w:proofErr w:type="spellStart"/>
      <w:r w:rsidRPr="00962C24">
        <w:rPr>
          <w:rFonts w:cs="Times New Roman"/>
          <w:color w:val="auto"/>
          <w:lang w:val="en-US"/>
        </w:rPr>
        <w:t>Tcorrected</w:t>
      </w:r>
      <w:proofErr w:type="spellEnd"/>
      <w:r w:rsidRPr="00962C24">
        <w:rPr>
          <w:rFonts w:cs="Times New Roman"/>
          <w:color w:val="auto"/>
          <w:lang w:val="en-US"/>
        </w:rPr>
        <w:t>=T[</w:t>
      </w:r>
      <w:proofErr w:type="spellStart"/>
      <w:r w:rsidRPr="00962C24">
        <w:rPr>
          <w:rFonts w:cs="Times New Roman"/>
          <w:color w:val="auto"/>
          <w:lang w:val="en-US"/>
        </w:rPr>
        <w:t>i</w:t>
      </w:r>
      <w:proofErr w:type="spellEnd"/>
      <w:r w:rsidRPr="00962C24">
        <w:rPr>
          <w:rFonts w:cs="Times New Roman"/>
          <w:color w:val="auto"/>
          <w:lang w:val="en-US"/>
        </w:rPr>
        <w:t xml:space="preserve">] / </w:t>
      </w:r>
      <w:proofErr w:type="spellStart"/>
      <w:r w:rsidRPr="00962C24">
        <w:rPr>
          <w:rFonts w:cs="Times New Roman"/>
          <w:color w:val="auto"/>
          <w:lang w:val="en-US"/>
        </w:rPr>
        <w:t>ζstrain</w:t>
      </w:r>
      <w:proofErr w:type="spellEnd"/>
    </w:p>
    <w:p w14:paraId="1FFA8D66" w14:textId="77777777" w:rsidR="000311A6" w:rsidRPr="00962C24" w:rsidRDefault="000311A6" w:rsidP="000311A6">
      <w:pPr>
        <w:pStyle w:val="BodyA"/>
        <w:spacing w:line="360" w:lineRule="auto"/>
        <w:ind w:left="1113"/>
        <w:jc w:val="both"/>
        <w:rPr>
          <w:rFonts w:cs="Times New Roman"/>
          <w:color w:val="auto"/>
          <w:lang w:val="en-US"/>
        </w:rPr>
      </w:pPr>
    </w:p>
    <w:p w14:paraId="01B40BED" w14:textId="2458F397" w:rsidR="00252C90" w:rsidRPr="00962C24" w:rsidRDefault="00BA0978" w:rsidP="00225489">
      <w:pPr>
        <w:pStyle w:val="BodyA"/>
        <w:spacing w:line="360" w:lineRule="auto"/>
        <w:jc w:val="both"/>
        <w:rPr>
          <w:rFonts w:cs="Times New Roman"/>
          <w:color w:val="auto"/>
          <w:lang w:val="en-US"/>
        </w:rPr>
      </w:pPr>
      <w:r w:rsidRPr="00962C24">
        <w:rPr>
          <w:rFonts w:cs="Times New Roman"/>
          <w:color w:val="auto"/>
          <w:lang w:val="en-US"/>
        </w:rPr>
        <w:t>Where</w:t>
      </w:r>
      <w:r w:rsidR="00B57AAA" w:rsidRPr="00962C24">
        <w:rPr>
          <w:rFonts w:cs="Times New Roman"/>
          <w:color w:val="auto"/>
          <w:lang w:val="en-US"/>
        </w:rPr>
        <w:t xml:space="preserve"> </w:t>
      </w:r>
      <w:proofErr w:type="spellStart"/>
      <w:r w:rsidR="00B57AAA" w:rsidRPr="00962C24">
        <w:rPr>
          <w:rFonts w:cs="Times New Roman"/>
          <w:color w:val="auto"/>
          <w:lang w:val="en-US"/>
        </w:rPr>
        <w:t>ζstrain</w:t>
      </w:r>
      <w:proofErr w:type="spellEnd"/>
      <w:r w:rsidR="00B57AAA" w:rsidRPr="00962C24">
        <w:rPr>
          <w:rFonts w:cs="Times New Roman"/>
          <w:color w:val="auto"/>
          <w:lang w:val="en-US"/>
        </w:rPr>
        <w:t xml:space="preserve"> </w:t>
      </w:r>
      <w:r w:rsidR="00960520" w:rsidRPr="00962C24">
        <w:rPr>
          <w:rFonts w:cs="Times New Roman"/>
          <w:color w:val="auto"/>
          <w:lang w:val="en-US"/>
        </w:rPr>
        <w:t>represents positive values, with a maximum of 1 for high-strained graphite samples, T[</w:t>
      </w:r>
      <w:proofErr w:type="spellStart"/>
      <w:r w:rsidR="00960520" w:rsidRPr="00962C24">
        <w:rPr>
          <w:rFonts w:cs="Times New Roman"/>
          <w:color w:val="auto"/>
          <w:lang w:val="en-US"/>
        </w:rPr>
        <w:t>i</w:t>
      </w:r>
      <w:proofErr w:type="spellEnd"/>
      <w:r w:rsidR="00960520" w:rsidRPr="00962C24">
        <w:rPr>
          <w:rFonts w:cs="Times New Roman"/>
          <w:color w:val="auto"/>
          <w:lang w:val="en-US"/>
        </w:rPr>
        <w:t xml:space="preserve">] is the temperature extracted from </w:t>
      </w:r>
      <w:r w:rsidR="00B57AAA" w:rsidRPr="00962C24">
        <w:rPr>
          <w:rFonts w:cs="Times New Roman"/>
          <w:color w:val="auto"/>
          <w:lang w:val="en-US"/>
        </w:rPr>
        <w:t>equation I above.</w:t>
      </w:r>
    </w:p>
    <w:p w14:paraId="173717AE" w14:textId="77777777" w:rsidR="00CF4076" w:rsidRPr="00962C24" w:rsidRDefault="00CF4076" w:rsidP="00225489">
      <w:pPr>
        <w:pStyle w:val="BodyA"/>
        <w:spacing w:line="360" w:lineRule="auto"/>
        <w:jc w:val="both"/>
        <w:rPr>
          <w:rFonts w:cs="Times New Roman"/>
          <w:color w:val="auto"/>
          <w:lang w:val="en-US"/>
        </w:rPr>
      </w:pPr>
    </w:p>
    <w:p w14:paraId="1E8064C8" w14:textId="62D3E724" w:rsidR="002C1179" w:rsidRPr="00962C24" w:rsidRDefault="00DE0AA2" w:rsidP="00512AD4">
      <w:pPr>
        <w:pStyle w:val="Default"/>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line="360" w:lineRule="auto"/>
        <w:jc w:val="both"/>
        <w:rPr>
          <w:rFonts w:ascii="Times New Roman" w:eastAsia="Times New Roman" w:hAnsi="Times New Roman" w:cs="Times New Roman"/>
          <w:b/>
          <w:bCs/>
          <w:color w:val="auto"/>
          <w:sz w:val="24"/>
          <w:szCs w:val="24"/>
          <w:lang w:val="en-US"/>
        </w:rPr>
      </w:pPr>
      <w:r w:rsidRPr="00962C24">
        <w:rPr>
          <w:rFonts w:ascii="Times New Roman" w:eastAsia="Times New Roman" w:hAnsi="Times New Roman" w:cs="Times New Roman"/>
          <w:b/>
          <w:bCs/>
          <w:color w:val="auto"/>
          <w:sz w:val="24"/>
          <w:szCs w:val="24"/>
          <w:lang w:val="en-US"/>
        </w:rPr>
        <w:t>Carbon isotopic modeling</w:t>
      </w:r>
    </w:p>
    <w:p w14:paraId="4314895F" w14:textId="40095673" w:rsidR="00FA7B6D" w:rsidRPr="00962C24" w:rsidRDefault="00512AD4" w:rsidP="00512AD4">
      <w:pPr>
        <w:pStyle w:val="Default"/>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line="360" w:lineRule="auto"/>
        <w:jc w:val="both"/>
        <w:rPr>
          <w:rFonts w:ascii="Times New Roman" w:eastAsia="Times New Roman" w:hAnsi="Times New Roman" w:cs="Times New Roman"/>
          <w:color w:val="auto"/>
          <w:sz w:val="24"/>
          <w:szCs w:val="24"/>
          <w:lang w:val="en-US"/>
        </w:rPr>
      </w:pPr>
      <w:r w:rsidRPr="00962C24">
        <w:rPr>
          <w:rFonts w:ascii="Times New Roman" w:eastAsia="Times New Roman" w:hAnsi="Times New Roman" w:cs="Times New Roman"/>
          <w:color w:val="auto"/>
          <w:sz w:val="24"/>
          <w:szCs w:val="24"/>
          <w:lang w:val="en-US"/>
        </w:rPr>
        <w:t xml:space="preserve">Graphite and diamond formation conditions were modeled from COH fluids using the </w:t>
      </w:r>
      <w:proofErr w:type="spellStart"/>
      <w:r w:rsidRPr="00962C24">
        <w:rPr>
          <w:rFonts w:ascii="Times New Roman" w:eastAsia="Times New Roman" w:hAnsi="Times New Roman" w:cs="Times New Roman"/>
          <w:color w:val="auto"/>
          <w:sz w:val="24"/>
          <w:szCs w:val="24"/>
          <w:lang w:val="en-US"/>
        </w:rPr>
        <w:t>Thermotopes</w:t>
      </w:r>
      <w:proofErr w:type="spellEnd"/>
      <w:r w:rsidRPr="00962C24">
        <w:rPr>
          <w:rFonts w:ascii="Times New Roman" w:eastAsia="Times New Roman" w:hAnsi="Times New Roman" w:cs="Times New Roman"/>
          <w:color w:val="auto"/>
          <w:sz w:val="24"/>
          <w:szCs w:val="24"/>
          <w:lang w:val="en-US"/>
        </w:rPr>
        <w:t xml:space="preserve">-COH software. This open-source program, developed by </w:t>
      </w:r>
      <w:proofErr w:type="spellStart"/>
      <w:r w:rsidRPr="00962C24">
        <w:rPr>
          <w:rFonts w:ascii="Times New Roman" w:eastAsia="Times New Roman" w:hAnsi="Times New Roman" w:cs="Times New Roman"/>
          <w:color w:val="auto"/>
          <w:sz w:val="24"/>
          <w:szCs w:val="24"/>
          <w:lang w:val="en-US"/>
        </w:rPr>
        <w:t>Boutier</w:t>
      </w:r>
      <w:proofErr w:type="spellEnd"/>
      <w:r w:rsidRPr="00962C24">
        <w:rPr>
          <w:rFonts w:ascii="Times New Roman" w:eastAsia="Times New Roman" w:hAnsi="Times New Roman" w:cs="Times New Roman"/>
          <w:color w:val="auto"/>
          <w:sz w:val="24"/>
          <w:szCs w:val="24"/>
          <w:lang w:val="en-US"/>
        </w:rPr>
        <w:t xml:space="preserve"> et al.</w:t>
      </w:r>
      <w:r w:rsidR="008121D5" w:rsidRPr="00962C24">
        <w:rPr>
          <w:rFonts w:ascii="Times New Roman" w:eastAsia="Times New Roman" w:hAnsi="Times New Roman" w:cs="Times New Roman"/>
          <w:color w:val="auto"/>
          <w:sz w:val="24"/>
          <w:szCs w:val="24"/>
          <w:lang w:val="en-US"/>
        </w:rPr>
        <w:fldChar w:fldCharType="begin"/>
      </w:r>
      <w:r w:rsidR="00F40E6C">
        <w:rPr>
          <w:rFonts w:ascii="Times New Roman" w:eastAsia="Times New Roman" w:hAnsi="Times New Roman" w:cs="Times New Roman"/>
          <w:color w:val="auto"/>
          <w:sz w:val="24"/>
          <w:szCs w:val="24"/>
          <w:lang w:val="en-US"/>
        </w:rPr>
        <w:instrText xml:space="preserve"> ADDIN ZOTERO_ITEM CSL_CITATION {"citationID":"nX7ozRV1","properties":{"formattedCitation":"\\super 6\\nosupersub{}","plainCitation":"6","noteIndex":0},"citationItems":[{"id":3644,"uris":["http://zotero.org/users/14202289/items/D9UT2QRH"],"itemData":{"id":3644,"type":"article-journal","abstract":"Carbon-bearing fluids and condensed carbon are common on and inside planetary bodies. Understanding the mechanisms capable of transferring carbon from fluids into solids and vice-versa is central in many fundamental and applied research targets within the Earth and Planetary Sciences. A broad range of applications can benefit from the thermodynamic properties of carbon-oxygen-hydrogen (COH) systems. As an example, the precipitation of natural graphite or diamond can be modeled within the COH thermodynamic systems. Because the evolution of COH fluids implies isotopic fractionation among different species, carbon stable isotopes can be used in conjunction with thermodynamic calculations to reconstruct graphite or diamond formation mechanisms, or the evolution of fluid species such as carbon dioxide or methane.","container-title":"Computers &amp; Geosciences","DOI":"10.1016/j.cageo.2024.105533","ISSN":"00983004","journalAbbreviation":"Computers &amp; Geosciences","language":"en","page":"105533","source":"DOI.org (Crossref)","title":"Thermotopes-COH—A software for carbon isotope modeling and speciation of COH fluids","volume":"184","author":[{"family":"Boutier","given":"Antoine"},{"family":"Martinez","given":"Isabelle"},{"family":"Daniel","given":"Isabelle"},{"family":"Tumiati","given":"Simone"},{"family":"Siron","given":"Guillaume"},{"family":"Vitale Brovarone","given":"Alberto"}],"issued":{"date-parts":[["2024",2]]}}}],"schema":"https://github.com/citation-style-language/schema/raw/master/csl-citation.json"} </w:instrText>
      </w:r>
      <w:r w:rsidR="008121D5" w:rsidRPr="00962C24">
        <w:rPr>
          <w:rFonts w:ascii="Times New Roman" w:eastAsia="Times New Roman" w:hAnsi="Times New Roman" w:cs="Times New Roman"/>
          <w:color w:val="auto"/>
          <w:sz w:val="24"/>
          <w:szCs w:val="24"/>
          <w:lang w:val="en-US"/>
        </w:rPr>
        <w:fldChar w:fldCharType="separate"/>
      </w:r>
      <w:r w:rsidR="00F40E6C" w:rsidRPr="0059402E">
        <w:rPr>
          <w:rFonts w:ascii="Times New Roman" w:hAnsi="Times New Roman" w:cs="Times New Roman"/>
          <w:sz w:val="24"/>
          <w:vertAlign w:val="superscript"/>
          <w:lang w:val="en-GB"/>
        </w:rPr>
        <w:t>6</w:t>
      </w:r>
      <w:r w:rsidR="008121D5" w:rsidRPr="00962C24">
        <w:rPr>
          <w:rFonts w:ascii="Times New Roman" w:eastAsia="Times New Roman" w:hAnsi="Times New Roman" w:cs="Times New Roman"/>
          <w:color w:val="auto"/>
          <w:sz w:val="24"/>
          <w:szCs w:val="24"/>
          <w:lang w:val="en-US"/>
        </w:rPr>
        <w:fldChar w:fldCharType="end"/>
      </w:r>
      <w:r w:rsidRPr="00962C24">
        <w:rPr>
          <w:rFonts w:ascii="Times New Roman" w:eastAsia="Times New Roman" w:hAnsi="Times New Roman" w:cs="Times New Roman"/>
          <w:color w:val="auto"/>
          <w:sz w:val="24"/>
          <w:szCs w:val="24"/>
          <w:lang w:val="en-US"/>
        </w:rPr>
        <w:t xml:space="preserve">, allows thermodynamic and isotopic calculations for carbon-oxygen-hydrogen (COH) systems within the range of 0.1–5 </w:t>
      </w:r>
      <w:proofErr w:type="spellStart"/>
      <w:r w:rsidRPr="00962C24">
        <w:rPr>
          <w:rFonts w:ascii="Times New Roman" w:eastAsia="Times New Roman" w:hAnsi="Times New Roman" w:cs="Times New Roman"/>
          <w:color w:val="auto"/>
          <w:sz w:val="24"/>
          <w:szCs w:val="24"/>
          <w:lang w:val="en-US"/>
        </w:rPr>
        <w:t>GPa</w:t>
      </w:r>
      <w:proofErr w:type="spellEnd"/>
      <w:r w:rsidRPr="00962C24">
        <w:rPr>
          <w:rFonts w:ascii="Times New Roman" w:eastAsia="Times New Roman" w:hAnsi="Times New Roman" w:cs="Times New Roman"/>
          <w:color w:val="auto"/>
          <w:sz w:val="24"/>
          <w:szCs w:val="24"/>
          <w:lang w:val="en-US"/>
        </w:rPr>
        <w:t xml:space="preserve"> and 300–900°C. The isotopic modeling and graphite/diamond precipitation tools were employed to simulate </w:t>
      </w:r>
      <w:r w:rsidR="00DC3228">
        <w:rPr>
          <w:rFonts w:ascii="Times New Roman" w:eastAsia="Times New Roman" w:hAnsi="Times New Roman" w:cs="Times New Roman"/>
          <w:color w:val="auto"/>
          <w:sz w:val="24"/>
          <w:szCs w:val="24"/>
          <w:lang w:val="en-US"/>
        </w:rPr>
        <w:t xml:space="preserve">the isotopic and thermodynamic evolution of fluids and solids </w:t>
      </w:r>
      <w:r w:rsidRPr="00962C24">
        <w:rPr>
          <w:rFonts w:ascii="Times New Roman" w:eastAsia="Times New Roman" w:hAnsi="Times New Roman" w:cs="Times New Roman"/>
          <w:color w:val="auto"/>
          <w:sz w:val="24"/>
          <w:szCs w:val="24"/>
          <w:lang w:val="en-US"/>
        </w:rPr>
        <w:t>during dissolution, precipitation, and fluid-rock interaction processes. The δ¹³C isotopic data used as input were sourced from Santos et al.</w:t>
      </w:r>
      <w:r w:rsidR="008121D5" w:rsidRPr="00962C24">
        <w:rPr>
          <w:rFonts w:ascii="Times New Roman" w:eastAsia="Times New Roman" w:hAnsi="Times New Roman" w:cs="Times New Roman"/>
          <w:color w:val="auto"/>
          <w:sz w:val="24"/>
          <w:szCs w:val="24"/>
          <w:lang w:val="en-US"/>
        </w:rPr>
        <w:fldChar w:fldCharType="begin"/>
      </w:r>
      <w:r w:rsidR="00F40E6C">
        <w:rPr>
          <w:rFonts w:ascii="Times New Roman" w:eastAsia="Times New Roman" w:hAnsi="Times New Roman" w:cs="Times New Roman"/>
          <w:color w:val="auto"/>
          <w:sz w:val="24"/>
          <w:szCs w:val="24"/>
          <w:lang w:val="en-US"/>
        </w:rPr>
        <w:instrText xml:space="preserve"> ADDIN ZOTERO_ITEM CSL_CITATION {"citationID":"m2Mr4TKs","properties":{"formattedCitation":"\\super 7\\nosupersub{}","plainCitation":"7","noteIndex":0},"citationItems":[{"id":4761,"uris":["http://zotero.org/users/14202289/items/WFJ6UKWN"],"itemData":{"id":4761,"type":"article","abstract":"Abstract\n          Our study helps to unravel the complexity of the Lomagundi-Jatuli event, the largest and longest positive carbon isotope excursion ever recorded on the Earth's surface, by providing a unique view of Paleoproterozoic graphitic rocks from the Borborema province of Northeastern Brazil. Through detailed mineralogical, textural, chemical and isotopic analyses, we bring a new perspective that challenges existing views of the global impact of the Lomagundi-Jatuli event. Graphite crystals with distinctive textural features occur in association with silicate and oxidised manganese ores, manganese quartzites, garnetites, and gneisses. The graphites were crystallised at temperatures up to 634ºC, consistent with amphibolite facies metamorphism, according to Raman thermometry. An average carbon content of 2.1 wt%, with δ13C values ranging from -15.0 to -21.5‰, is indicated by whole-rock geochemistry and carbon isotopic composition. Based on these results, our study proposes that these graphitic rocks may represent remnants of organic matter, possibly derived from bacterial biomass associated with manganese-rich sediments, preserved under reducing environmental conditions. Biological mediation on the origin of silicates is suggested by the close relationship between reduced manganese silicates and graphite. These constraints indicate that Paleoproterozoic graphite-rich rocks represent an important but overlooked reservoir of organic carbon that was partially degassed during the metamorphism of organic-rich sequences. Overall, this research highlights the complex interplay between organic carbon, manganese-rich rocks and Earth's evolutionary processes during the Lomagundi-Jatuli event.","DOI":"10.21203/rs.3.rs-4259369/v1","language":"en","license":"https://creativecommons.org/licenses/by/4.0/","source":"In Review","title":"The origin and fate of organic carbon in graphite-manganese bearing rocks and implications for the Lomagundi-Jatuli Event","URL":"https://www.researchsquare.com/article/rs-4259369/v1","author":[{"family":"Santos","given":"Felipe Holanda"},{"family":"Amaral","given":"Wagner Silva"},{"family":"Filho","given":"Evilarde Carvalho Uchôa"},{"family":"Caxito","given":"Fabrício Andrade"},{"family":"Souza","given":"Ana Clara Braga"},{"family":"Martins","given":"Doulgas Teixeira"},{"family":"Feitosa","given":"Brenda Andrade"}],"accessed":{"date-parts":[["2024",8,30]]},"issued":{"date-parts":[["2024",4,26]]}}}],"schema":"https://github.com/citation-style-language/schema/raw/master/csl-citation.json"} </w:instrText>
      </w:r>
      <w:r w:rsidR="008121D5" w:rsidRPr="00962C24">
        <w:rPr>
          <w:rFonts w:ascii="Times New Roman" w:eastAsia="Times New Roman" w:hAnsi="Times New Roman" w:cs="Times New Roman"/>
          <w:color w:val="auto"/>
          <w:sz w:val="24"/>
          <w:szCs w:val="24"/>
          <w:lang w:val="en-US"/>
        </w:rPr>
        <w:fldChar w:fldCharType="separate"/>
      </w:r>
      <w:r w:rsidR="00F40E6C" w:rsidRPr="0059402E">
        <w:rPr>
          <w:rFonts w:ascii="Times New Roman" w:hAnsi="Times New Roman" w:cs="Times New Roman"/>
          <w:sz w:val="24"/>
          <w:vertAlign w:val="superscript"/>
          <w:lang w:val="en-GB"/>
        </w:rPr>
        <w:t>7</w:t>
      </w:r>
      <w:r w:rsidR="008121D5" w:rsidRPr="00962C24">
        <w:rPr>
          <w:rFonts w:ascii="Times New Roman" w:eastAsia="Times New Roman" w:hAnsi="Times New Roman" w:cs="Times New Roman"/>
          <w:color w:val="auto"/>
          <w:sz w:val="24"/>
          <w:szCs w:val="24"/>
          <w:lang w:val="en-US"/>
        </w:rPr>
        <w:fldChar w:fldCharType="end"/>
      </w:r>
      <w:r w:rsidRPr="00962C24">
        <w:rPr>
          <w:rFonts w:ascii="Times New Roman" w:eastAsia="Times New Roman" w:hAnsi="Times New Roman" w:cs="Times New Roman"/>
          <w:color w:val="auto"/>
          <w:sz w:val="24"/>
          <w:szCs w:val="24"/>
          <w:lang w:val="en-US"/>
        </w:rPr>
        <w:t xml:space="preserve">, and the analysis considered isotopic equilibrium conditions and fluid compositional evolution to reconstruct the processes responsible for </w:t>
      </w:r>
      <w:r w:rsidR="00DC3228">
        <w:rPr>
          <w:rFonts w:ascii="Times New Roman" w:eastAsia="Times New Roman" w:hAnsi="Times New Roman" w:cs="Times New Roman"/>
          <w:color w:val="auto"/>
          <w:sz w:val="24"/>
          <w:szCs w:val="24"/>
          <w:lang w:val="en-US"/>
        </w:rPr>
        <w:t>the formation of graphite and diamond</w:t>
      </w:r>
      <w:r w:rsidRPr="00962C24">
        <w:rPr>
          <w:rFonts w:ascii="Times New Roman" w:eastAsia="Times New Roman" w:hAnsi="Times New Roman" w:cs="Times New Roman"/>
          <w:color w:val="auto"/>
          <w:sz w:val="24"/>
          <w:szCs w:val="24"/>
          <w:lang w:val="en-US"/>
        </w:rPr>
        <w:t>.</w:t>
      </w:r>
    </w:p>
    <w:p w14:paraId="65194FF2" w14:textId="17F5AC5C" w:rsidR="00CF5384" w:rsidRDefault="00F936FD" w:rsidP="004635E1">
      <w:pPr>
        <w:pStyle w:val="Default"/>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line="360" w:lineRule="auto"/>
        <w:jc w:val="both"/>
        <w:rPr>
          <w:rFonts w:ascii="Times New Roman" w:eastAsia="Times New Roman" w:hAnsi="Times New Roman" w:cs="Times New Roman"/>
          <w:color w:val="auto"/>
          <w:sz w:val="24"/>
          <w:szCs w:val="24"/>
          <w:lang w:val="en-US"/>
        </w:rPr>
      </w:pPr>
      <w:r w:rsidRPr="00962C24">
        <w:rPr>
          <w:rFonts w:ascii="Times New Roman" w:eastAsia="Times New Roman" w:hAnsi="Times New Roman" w:cs="Times New Roman" w:hint="eastAsia"/>
          <w:color w:val="auto"/>
          <w:sz w:val="24"/>
          <w:szCs w:val="24"/>
          <w:lang w:val="en-GB"/>
        </w:rPr>
        <w:t xml:space="preserve">The isotopic </w:t>
      </w:r>
      <w:proofErr w:type="spellStart"/>
      <w:r w:rsidRPr="00962C24">
        <w:rPr>
          <w:rFonts w:ascii="Times New Roman" w:eastAsia="Times New Roman" w:hAnsi="Times New Roman" w:cs="Times New Roman" w:hint="eastAsia"/>
          <w:color w:val="auto"/>
          <w:sz w:val="24"/>
          <w:szCs w:val="24"/>
          <w:lang w:val="en-GB"/>
        </w:rPr>
        <w:t>modeling</w:t>
      </w:r>
      <w:proofErr w:type="spellEnd"/>
      <w:r w:rsidRPr="00962C24">
        <w:rPr>
          <w:rFonts w:ascii="Times New Roman" w:eastAsia="Times New Roman" w:hAnsi="Times New Roman" w:cs="Times New Roman" w:hint="eastAsia"/>
          <w:color w:val="auto"/>
          <w:sz w:val="24"/>
          <w:szCs w:val="24"/>
          <w:lang w:val="en-GB"/>
        </w:rPr>
        <w:t xml:space="preserve"> of carbon fractionation between CH₄+CO₂ fluid and diamond was conducted to evaluate the evolution of isotopic composition during diamond precipitation. The calculations started with an initial fluid isotopic composition of δ¹³C </w:t>
      </w:r>
      <w:r w:rsidR="00B64772" w:rsidRPr="00962C24">
        <w:rPr>
          <w:rFonts w:ascii="Times New Roman" w:eastAsia="Times New Roman" w:hAnsi="Times New Roman" w:cs="Times New Roman"/>
          <w:color w:val="auto"/>
          <w:sz w:val="24"/>
          <w:szCs w:val="24"/>
          <w:lang w:val="en-GB"/>
        </w:rPr>
        <w:t>=</w:t>
      </w:r>
      <w:r w:rsidRPr="00962C24">
        <w:rPr>
          <w:rFonts w:ascii="Times New Roman" w:eastAsia="Times New Roman" w:hAnsi="Times New Roman" w:cs="Times New Roman" w:hint="eastAsia"/>
          <w:color w:val="auto"/>
          <w:sz w:val="24"/>
          <w:szCs w:val="24"/>
          <w:lang w:val="en-GB"/>
        </w:rPr>
        <w:t xml:space="preserve"> -29‰</w:t>
      </w:r>
      <w:r w:rsidRPr="00962C24">
        <w:rPr>
          <w:rFonts w:ascii="Times New Roman" w:eastAsia="Times New Roman" w:hAnsi="Times New Roman" w:cs="Times New Roman"/>
          <w:color w:val="auto"/>
          <w:sz w:val="24"/>
          <w:szCs w:val="24"/>
          <w:lang w:val="en-GB"/>
        </w:rPr>
        <w:t>, considering the system’s evolution as carbon was progressively incorporated into the solid phase</w:t>
      </w:r>
      <w:r w:rsidR="00DC4CD7" w:rsidRPr="00962C24">
        <w:rPr>
          <w:rFonts w:ascii="Times New Roman" w:eastAsia="Times New Roman" w:hAnsi="Times New Roman" w:cs="Times New Roman"/>
          <w:color w:val="auto"/>
          <w:sz w:val="24"/>
          <w:szCs w:val="24"/>
          <w:lang w:val="en-GB"/>
        </w:rPr>
        <w:t xml:space="preserve">. </w:t>
      </w:r>
      <w:r w:rsidR="00490254" w:rsidRPr="00962C24">
        <w:rPr>
          <w:rFonts w:ascii="Times New Roman" w:eastAsia="Times New Roman" w:hAnsi="Times New Roman" w:cs="Times New Roman"/>
          <w:color w:val="auto"/>
          <w:sz w:val="24"/>
          <w:szCs w:val="24"/>
          <w:lang w:val="en-US"/>
        </w:rPr>
        <w:t>Fractionation factors</w:t>
      </w:r>
      <w:r w:rsidR="00B17FFB" w:rsidRPr="00962C24">
        <w:rPr>
          <w:rFonts w:ascii="Times New Roman" w:eastAsia="Times New Roman" w:hAnsi="Times New Roman" w:cs="Times New Roman"/>
          <w:color w:val="auto"/>
          <w:sz w:val="24"/>
          <w:szCs w:val="24"/>
          <w:lang w:val="en-US"/>
        </w:rPr>
        <w:t xml:space="preserve"> </w:t>
      </w:r>
      <w:r w:rsidR="00490254" w:rsidRPr="00962C24">
        <w:rPr>
          <w:rFonts w:ascii="Times New Roman" w:eastAsia="Times New Roman" w:hAnsi="Times New Roman" w:cs="Times New Roman"/>
          <w:color w:val="auto"/>
          <w:sz w:val="24"/>
          <w:szCs w:val="24"/>
          <w:lang w:val="en-US"/>
        </w:rPr>
        <w:t xml:space="preserve">followed the parameters established by </w:t>
      </w:r>
      <w:proofErr w:type="spellStart"/>
      <w:r w:rsidR="00490254" w:rsidRPr="00962C24">
        <w:rPr>
          <w:rFonts w:ascii="Times New Roman" w:eastAsia="Times New Roman" w:hAnsi="Times New Roman" w:cs="Times New Roman"/>
          <w:color w:val="auto"/>
          <w:sz w:val="24"/>
          <w:szCs w:val="24"/>
          <w:lang w:val="en-US"/>
        </w:rPr>
        <w:t>Bottinga</w:t>
      </w:r>
      <w:proofErr w:type="spellEnd"/>
      <w:r w:rsidR="008121D5" w:rsidRPr="00962C24">
        <w:rPr>
          <w:rFonts w:ascii="Times New Roman" w:eastAsia="Times New Roman" w:hAnsi="Times New Roman" w:cs="Times New Roman"/>
          <w:color w:val="auto"/>
          <w:sz w:val="24"/>
          <w:szCs w:val="24"/>
          <w:lang w:val="en-US"/>
        </w:rPr>
        <w:fldChar w:fldCharType="begin"/>
      </w:r>
      <w:r w:rsidR="00F40E6C">
        <w:rPr>
          <w:rFonts w:ascii="Times New Roman" w:eastAsia="Times New Roman" w:hAnsi="Times New Roman" w:cs="Times New Roman"/>
          <w:color w:val="auto"/>
          <w:sz w:val="24"/>
          <w:szCs w:val="24"/>
          <w:lang w:val="en-US"/>
        </w:rPr>
        <w:instrText xml:space="preserve"> ADDIN ZOTERO_ITEM CSL_CITATION {"citationID":"JD19qPBE","properties":{"formattedCitation":"\\super 8\\nosupersub{}","plainCitation":"8","noteIndex":0},"citationItems":[{"id":5522,"uris":["http://zotero.org/users/14202289/items/QWUWTSEV"],"itemData":{"id":5522,"type":"article-journal","container-title":"Geochimica et Cosmochimica Acta","DOI":"10.1016/0016-7037(69)90092-1","ISSN":"00167037","issue":"1","journalAbbreviation":"Geochimica et Cosmochimica Acta","language":"en","license":"https://www.elsevier.com/tdm/userlicense/1.0/","page":"49-64","source":"DOI.org (Crossref)","title":"Calculated fractionation factors for carbon and hydrogen isotope exchange in the system calcite-carbon dioxide-graphite-methane-hydrogen-water vapor","volume":"33","author":[{"family":"Bottinga","given":"Y"}],"issued":{"date-parts":[["1969",1]]}}}],"schema":"https://github.com/citation-style-language/schema/raw/master/csl-citation.json"} </w:instrText>
      </w:r>
      <w:r w:rsidR="008121D5" w:rsidRPr="00962C24">
        <w:rPr>
          <w:rFonts w:ascii="Times New Roman" w:eastAsia="Times New Roman" w:hAnsi="Times New Roman" w:cs="Times New Roman"/>
          <w:color w:val="auto"/>
          <w:sz w:val="24"/>
          <w:szCs w:val="24"/>
          <w:lang w:val="en-US"/>
        </w:rPr>
        <w:fldChar w:fldCharType="separate"/>
      </w:r>
      <w:r w:rsidR="00F40E6C" w:rsidRPr="00330F08">
        <w:rPr>
          <w:rFonts w:ascii="Times New Roman" w:hAnsi="Times New Roman" w:cs="Times New Roman"/>
          <w:sz w:val="24"/>
          <w:vertAlign w:val="superscript"/>
          <w:lang w:val="en-GB"/>
        </w:rPr>
        <w:t>8</w:t>
      </w:r>
      <w:r w:rsidR="008121D5" w:rsidRPr="00962C24">
        <w:rPr>
          <w:rFonts w:ascii="Times New Roman" w:eastAsia="Times New Roman" w:hAnsi="Times New Roman" w:cs="Times New Roman"/>
          <w:color w:val="auto"/>
          <w:sz w:val="24"/>
          <w:szCs w:val="24"/>
          <w:lang w:val="en-US"/>
        </w:rPr>
        <w:fldChar w:fldCharType="end"/>
      </w:r>
      <w:r w:rsidR="00A6724F" w:rsidRPr="00962C24">
        <w:rPr>
          <w:rFonts w:ascii="Times New Roman" w:eastAsia="Times New Roman" w:hAnsi="Times New Roman" w:cs="Times New Roman"/>
          <w:color w:val="auto"/>
          <w:sz w:val="24"/>
          <w:szCs w:val="24"/>
          <w:lang w:val="en-US"/>
        </w:rPr>
        <w:t>.</w:t>
      </w:r>
      <w:r w:rsidR="008D5917" w:rsidRPr="00962C24">
        <w:rPr>
          <w:rFonts w:ascii="Times New Roman" w:eastAsia="Times New Roman" w:hAnsi="Times New Roman" w:cs="Times New Roman"/>
          <w:color w:val="auto"/>
          <w:sz w:val="24"/>
          <w:szCs w:val="24"/>
          <w:lang w:val="en-GB"/>
        </w:rPr>
        <w:t xml:space="preserve"> T</w:t>
      </w:r>
      <w:r w:rsidR="008D5917" w:rsidRPr="00962C24">
        <w:rPr>
          <w:rFonts w:ascii="Times New Roman" w:eastAsia="Times New Roman" w:hAnsi="Times New Roman" w:cs="Times New Roman"/>
          <w:color w:val="auto"/>
          <w:sz w:val="24"/>
          <w:szCs w:val="24"/>
          <w:lang w:val="en-US"/>
        </w:rPr>
        <w:t>he evolution of carbon polymorph stability was analyzed in the COH ternary diagram</w:t>
      </w:r>
      <w:r w:rsidR="003E535B" w:rsidRPr="00962C24">
        <w:rPr>
          <w:rFonts w:ascii="Times New Roman" w:eastAsia="Times New Roman" w:hAnsi="Times New Roman" w:cs="Times New Roman"/>
          <w:color w:val="auto"/>
          <w:sz w:val="24"/>
          <w:szCs w:val="24"/>
          <w:lang w:val="en-US"/>
        </w:rPr>
        <w:t xml:space="preserve"> and contour map</w:t>
      </w:r>
      <w:r w:rsidR="00693398" w:rsidRPr="00962C24">
        <w:rPr>
          <w:rFonts w:ascii="Times New Roman" w:eastAsia="Times New Roman" w:hAnsi="Times New Roman" w:cs="Times New Roman"/>
          <w:color w:val="auto"/>
          <w:sz w:val="24"/>
          <w:szCs w:val="24"/>
          <w:lang w:val="en-US"/>
        </w:rPr>
        <w:t>s of mineral stability and fluid composition</w:t>
      </w:r>
      <w:r w:rsidR="008D5917" w:rsidRPr="00962C24">
        <w:rPr>
          <w:rFonts w:ascii="Times New Roman" w:eastAsia="Times New Roman" w:hAnsi="Times New Roman" w:cs="Times New Roman"/>
          <w:color w:val="auto"/>
          <w:sz w:val="24"/>
          <w:szCs w:val="24"/>
          <w:lang w:val="en-US"/>
        </w:rPr>
        <w:t xml:space="preserve"> (0.5</w:t>
      </w:r>
      <w:r w:rsidR="00257416" w:rsidRPr="00962C24">
        <w:rPr>
          <w:rFonts w:ascii="Times New Roman" w:eastAsia="Times New Roman" w:hAnsi="Times New Roman" w:cs="Times New Roman"/>
          <w:color w:val="auto"/>
          <w:sz w:val="24"/>
          <w:szCs w:val="24"/>
          <w:lang w:val="en-US"/>
        </w:rPr>
        <w:t xml:space="preserve">-3.7 </w:t>
      </w:r>
      <w:proofErr w:type="spellStart"/>
      <w:r w:rsidR="00257416" w:rsidRPr="00962C24">
        <w:rPr>
          <w:rFonts w:ascii="Times New Roman" w:eastAsia="Times New Roman" w:hAnsi="Times New Roman" w:cs="Times New Roman"/>
          <w:color w:val="auto"/>
          <w:sz w:val="24"/>
          <w:szCs w:val="24"/>
          <w:lang w:val="en-US"/>
        </w:rPr>
        <w:t>GPa</w:t>
      </w:r>
      <w:proofErr w:type="spellEnd"/>
      <w:r w:rsidR="008D5917" w:rsidRPr="00962C24">
        <w:rPr>
          <w:rFonts w:ascii="Times New Roman" w:eastAsia="Times New Roman" w:hAnsi="Times New Roman" w:cs="Times New Roman"/>
          <w:color w:val="auto"/>
          <w:sz w:val="24"/>
          <w:szCs w:val="24"/>
          <w:lang w:val="en-US"/>
        </w:rPr>
        <w:t>, 350–</w:t>
      </w:r>
      <w:r w:rsidR="00257416" w:rsidRPr="00962C24">
        <w:rPr>
          <w:rFonts w:ascii="Times New Roman" w:eastAsia="Times New Roman" w:hAnsi="Times New Roman" w:cs="Times New Roman"/>
          <w:color w:val="auto"/>
          <w:sz w:val="24"/>
          <w:szCs w:val="24"/>
          <w:lang w:val="en-US"/>
        </w:rPr>
        <w:t>900</w:t>
      </w:r>
      <w:r w:rsidR="008D5917" w:rsidRPr="00962C24">
        <w:rPr>
          <w:rFonts w:ascii="Times New Roman" w:eastAsia="Times New Roman" w:hAnsi="Times New Roman" w:cs="Times New Roman"/>
          <w:color w:val="auto"/>
          <w:sz w:val="24"/>
          <w:szCs w:val="24"/>
          <w:lang w:val="en-US"/>
        </w:rPr>
        <w:t>°</w:t>
      </w:r>
      <w:r w:rsidR="003E535B" w:rsidRPr="00962C24">
        <w:rPr>
          <w:rFonts w:ascii="Times New Roman" w:eastAsia="Times New Roman" w:hAnsi="Times New Roman" w:cs="Times New Roman"/>
          <w:color w:val="auto"/>
          <w:sz w:val="24"/>
          <w:szCs w:val="24"/>
          <w:lang w:val="en-US"/>
        </w:rPr>
        <w:t>C)</w:t>
      </w:r>
      <w:r w:rsidR="00693398" w:rsidRPr="00962C24">
        <w:rPr>
          <w:rFonts w:ascii="Times New Roman" w:eastAsia="Times New Roman" w:hAnsi="Times New Roman" w:cs="Times New Roman"/>
          <w:color w:val="auto"/>
          <w:sz w:val="24"/>
          <w:szCs w:val="24"/>
          <w:lang w:val="en-US"/>
        </w:rPr>
        <w:t>.</w:t>
      </w:r>
      <w:r w:rsidR="003D4A2D" w:rsidRPr="00962C24">
        <w:rPr>
          <w:rFonts w:ascii="Times New Roman" w:eastAsia="Times New Roman" w:hAnsi="Times New Roman" w:cs="Times New Roman"/>
          <w:color w:val="auto"/>
          <w:sz w:val="24"/>
          <w:szCs w:val="24"/>
          <w:lang w:val="en-US"/>
        </w:rPr>
        <w:t xml:space="preserve"> The carbon activity was maintained at </w:t>
      </w:r>
      <w:proofErr w:type="spellStart"/>
      <w:r w:rsidR="003D4A2D" w:rsidRPr="00962C24">
        <w:rPr>
          <w:rFonts w:ascii="Times New Roman" w:eastAsia="Times New Roman" w:hAnsi="Times New Roman" w:cs="Times New Roman"/>
          <w:color w:val="auto"/>
          <w:sz w:val="24"/>
          <w:szCs w:val="24"/>
          <w:lang w:val="en-US"/>
        </w:rPr>
        <w:t>aC</w:t>
      </w:r>
      <w:proofErr w:type="spellEnd"/>
      <w:r w:rsidR="003D4A2D" w:rsidRPr="00962C24">
        <w:rPr>
          <w:rFonts w:ascii="Times New Roman" w:eastAsia="Times New Roman" w:hAnsi="Times New Roman" w:cs="Times New Roman"/>
          <w:color w:val="auto"/>
          <w:sz w:val="24"/>
          <w:szCs w:val="24"/>
          <w:lang w:val="en-US"/>
        </w:rPr>
        <w:t xml:space="preserve"> = 1.0, ensuring saturation </w:t>
      </w:r>
      <w:r w:rsidR="00DC3228">
        <w:rPr>
          <w:rFonts w:ascii="Times New Roman" w:eastAsia="Times New Roman" w:hAnsi="Times New Roman" w:cs="Times New Roman"/>
          <w:color w:val="auto"/>
          <w:sz w:val="24"/>
          <w:szCs w:val="24"/>
          <w:lang w:val="en-US"/>
        </w:rPr>
        <w:t>with respect to</w:t>
      </w:r>
      <w:r w:rsidR="003D4A2D" w:rsidRPr="00962C24">
        <w:rPr>
          <w:rFonts w:ascii="Times New Roman" w:eastAsia="Times New Roman" w:hAnsi="Times New Roman" w:cs="Times New Roman"/>
          <w:color w:val="auto"/>
          <w:sz w:val="24"/>
          <w:szCs w:val="24"/>
          <w:lang w:val="en-US"/>
        </w:rPr>
        <w:t xml:space="preserve"> carbon-bearing phases. At the same time, the oxygen fugacity was set </w:t>
      </w:r>
      <w:r w:rsidR="008C56A1" w:rsidRPr="00962C24">
        <w:rPr>
          <w:rFonts w:ascii="Times New Roman" w:eastAsia="Times New Roman" w:hAnsi="Times New Roman" w:cs="Times New Roman"/>
          <w:color w:val="auto"/>
          <w:sz w:val="24"/>
          <w:szCs w:val="24"/>
          <w:lang w:val="en-US"/>
        </w:rPr>
        <w:t xml:space="preserve">at </w:t>
      </w:r>
      <w:r w:rsidR="003D4A2D" w:rsidRPr="00962C24">
        <w:rPr>
          <w:rFonts w:ascii="Times New Roman" w:eastAsia="Times New Roman" w:hAnsi="Times New Roman" w:cs="Times New Roman"/>
          <w:color w:val="auto"/>
          <w:sz w:val="24"/>
          <w:szCs w:val="24"/>
          <w:lang w:val="en-US"/>
        </w:rPr>
        <w:t xml:space="preserve">0.5 log units below the reference buffer (Δ buffer = -0.5, Miozzi </w:t>
      </w:r>
      <w:r w:rsidR="001D7885">
        <w:rPr>
          <w:rFonts w:ascii="Times New Roman" w:eastAsia="Times New Roman" w:hAnsi="Times New Roman" w:cs="Times New Roman"/>
          <w:color w:val="auto"/>
          <w:sz w:val="24"/>
          <w:szCs w:val="24"/>
          <w:lang w:val="en-US"/>
        </w:rPr>
        <w:t>&amp;</w:t>
      </w:r>
      <w:r w:rsidR="003D4A2D" w:rsidRPr="00962C24">
        <w:rPr>
          <w:rFonts w:ascii="Times New Roman" w:eastAsia="Times New Roman" w:hAnsi="Times New Roman" w:cs="Times New Roman"/>
          <w:color w:val="auto"/>
          <w:sz w:val="24"/>
          <w:szCs w:val="24"/>
          <w:lang w:val="en-US"/>
        </w:rPr>
        <w:t xml:space="preserve"> Tumiati</w:t>
      </w:r>
      <w:r w:rsidR="008121D5" w:rsidRPr="00962C24">
        <w:rPr>
          <w:rFonts w:ascii="Times New Roman" w:eastAsia="Times New Roman" w:hAnsi="Times New Roman" w:cs="Times New Roman"/>
          <w:color w:val="auto"/>
          <w:sz w:val="24"/>
          <w:szCs w:val="24"/>
          <w:lang w:val="en-US"/>
        </w:rPr>
        <w:fldChar w:fldCharType="begin"/>
      </w:r>
      <w:r w:rsidR="00F40E6C">
        <w:rPr>
          <w:rFonts w:ascii="Times New Roman" w:eastAsia="Times New Roman" w:hAnsi="Times New Roman" w:cs="Times New Roman"/>
          <w:color w:val="auto"/>
          <w:sz w:val="24"/>
          <w:szCs w:val="24"/>
          <w:lang w:val="en-US"/>
        </w:rPr>
        <w:instrText xml:space="preserve"> ADDIN ZOTERO_ITEM CSL_CITATION {"citationID":"MLzr8MVo","properties":{"formattedCitation":"\\super 9\\nosupersub{}","plainCitation":"9","noteIndex":0},"citationItems":[{"id":5804,"uris":["http://zotero.org/users/14202289/items/XDWZTEET"],"itemData":{"id":5804,"type":"article-journal","container-title":"Geochemical Perspectives Letters","DOI":"10.7185/geochemlet.2040","ISSN":"24103403","journalAbbreviation":"Geochem. Persp. Let.","page":"30-34","source":"DOI.org (Crossref)","title":"Aqueous concentration of CO2 in carbon-saturated fluids as a highly sensitive oxybarometer","volume":"16","author":[{"family":"Miozzi","given":"F."},{"family":"Tumiati","given":"S."}],"issued":{"date-parts":[["2020",12]]}}}],"schema":"https://github.com/citation-style-language/schema/raw/master/csl-citation.json"} </w:instrText>
      </w:r>
      <w:r w:rsidR="008121D5" w:rsidRPr="00962C24">
        <w:rPr>
          <w:rFonts w:ascii="Times New Roman" w:eastAsia="Times New Roman" w:hAnsi="Times New Roman" w:cs="Times New Roman"/>
          <w:color w:val="auto"/>
          <w:sz w:val="24"/>
          <w:szCs w:val="24"/>
          <w:lang w:val="en-US"/>
        </w:rPr>
        <w:fldChar w:fldCharType="separate"/>
      </w:r>
      <w:r w:rsidR="00F40E6C" w:rsidRPr="0059402E">
        <w:rPr>
          <w:rFonts w:ascii="Times New Roman" w:hAnsi="Times New Roman" w:cs="Times New Roman"/>
          <w:sz w:val="24"/>
          <w:vertAlign w:val="superscript"/>
          <w:lang w:val="en-GB"/>
        </w:rPr>
        <w:t>9</w:t>
      </w:r>
      <w:r w:rsidR="008121D5" w:rsidRPr="00962C24">
        <w:rPr>
          <w:rFonts w:ascii="Times New Roman" w:eastAsia="Times New Roman" w:hAnsi="Times New Roman" w:cs="Times New Roman"/>
          <w:color w:val="auto"/>
          <w:sz w:val="24"/>
          <w:szCs w:val="24"/>
          <w:lang w:val="en-US"/>
        </w:rPr>
        <w:fldChar w:fldCharType="end"/>
      </w:r>
      <w:r w:rsidR="003D4A2D" w:rsidRPr="00962C24">
        <w:rPr>
          <w:rFonts w:ascii="Times New Roman" w:eastAsia="Times New Roman" w:hAnsi="Times New Roman" w:cs="Times New Roman"/>
          <w:color w:val="auto"/>
          <w:sz w:val="24"/>
          <w:szCs w:val="24"/>
          <w:lang w:val="en-US"/>
        </w:rPr>
        <w:t>.</w:t>
      </w:r>
      <w:r w:rsidR="003D4A2D" w:rsidRPr="003D4A2D">
        <w:rPr>
          <w:rFonts w:ascii="Times New Roman" w:eastAsia="Times New Roman" w:hAnsi="Times New Roman" w:cs="Times New Roman"/>
          <w:color w:val="auto"/>
          <w:sz w:val="24"/>
          <w:szCs w:val="24"/>
          <w:lang w:val="en-US"/>
        </w:rPr>
        <w:t xml:space="preserve"> Under these conditions, </w:t>
      </w:r>
      <w:r w:rsidR="008C56A1">
        <w:rPr>
          <w:rFonts w:ascii="Times New Roman" w:eastAsia="Times New Roman" w:hAnsi="Times New Roman" w:cs="Times New Roman"/>
          <w:color w:val="auto"/>
          <w:sz w:val="24"/>
          <w:szCs w:val="24"/>
          <w:lang w:val="en-US"/>
        </w:rPr>
        <w:t xml:space="preserve">the </w:t>
      </w:r>
      <w:r w:rsidR="003D4A2D" w:rsidRPr="003D4A2D">
        <w:rPr>
          <w:rFonts w:ascii="Times New Roman" w:eastAsia="Times New Roman" w:hAnsi="Times New Roman" w:cs="Times New Roman"/>
          <w:color w:val="auto"/>
          <w:sz w:val="24"/>
          <w:szCs w:val="24"/>
          <w:lang w:val="en-US"/>
        </w:rPr>
        <w:t xml:space="preserve">diamond was identified as the stable carbon phase, with the final precipitated product exhibiting an isotopic composition of δ¹³C </w:t>
      </w:r>
      <w:r w:rsidR="00BE4752">
        <w:rPr>
          <w:rFonts w:ascii="Times New Roman" w:eastAsia="Times New Roman" w:hAnsi="Times New Roman" w:cs="Times New Roman"/>
          <w:color w:val="auto"/>
          <w:sz w:val="24"/>
          <w:szCs w:val="24"/>
          <w:lang w:val="en-US"/>
        </w:rPr>
        <w:t>=</w:t>
      </w:r>
      <w:r w:rsidR="003D4A2D" w:rsidRPr="003D4A2D">
        <w:rPr>
          <w:rFonts w:ascii="Times New Roman" w:eastAsia="Times New Roman" w:hAnsi="Times New Roman" w:cs="Times New Roman"/>
          <w:color w:val="auto"/>
          <w:sz w:val="24"/>
          <w:szCs w:val="24"/>
          <w:lang w:val="en-US"/>
        </w:rPr>
        <w:t xml:space="preserve"> -15.28‰, reflecting the fractionation processes that occurred during carbon redistribution between the fluid and solid </w:t>
      </w:r>
      <w:r w:rsidR="003D4A2D" w:rsidRPr="003D4A2D">
        <w:rPr>
          <w:rFonts w:ascii="Times New Roman" w:eastAsia="Times New Roman" w:hAnsi="Times New Roman" w:cs="Times New Roman"/>
          <w:color w:val="auto"/>
          <w:sz w:val="24"/>
          <w:szCs w:val="24"/>
          <w:lang w:val="en-US"/>
        </w:rPr>
        <w:lastRenderedPageBreak/>
        <w:t>phases.</w:t>
      </w:r>
    </w:p>
    <w:p w14:paraId="6BF01818" w14:textId="16F93043" w:rsidR="00710E43" w:rsidRPr="00710E43" w:rsidRDefault="00710E43" w:rsidP="004635E1">
      <w:pPr>
        <w:pStyle w:val="Default"/>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line="360" w:lineRule="auto"/>
        <w:jc w:val="both"/>
        <w:rPr>
          <w:rFonts w:ascii="Times New Roman" w:eastAsia="Times New Roman" w:hAnsi="Times New Roman" w:cs="Times New Roman"/>
          <w:b/>
          <w:bCs/>
          <w:color w:val="auto"/>
          <w:sz w:val="24"/>
          <w:szCs w:val="24"/>
          <w:lang w:val="en-US"/>
        </w:rPr>
      </w:pPr>
      <w:r w:rsidRPr="00710E43">
        <w:rPr>
          <w:rFonts w:ascii="Times New Roman" w:eastAsia="Times New Roman" w:hAnsi="Times New Roman" w:cs="Times New Roman"/>
          <w:b/>
          <w:bCs/>
          <w:color w:val="auto"/>
          <w:sz w:val="24"/>
          <w:szCs w:val="24"/>
          <w:lang w:val="en-US"/>
        </w:rPr>
        <w:t>References</w:t>
      </w:r>
    </w:p>
    <w:p w14:paraId="5ADD0F74" w14:textId="77777777" w:rsidR="00F40E6C" w:rsidRPr="00F40E6C" w:rsidRDefault="00F07242" w:rsidP="0059402E">
      <w:pPr>
        <w:pStyle w:val="Bibliografia"/>
        <w:jc w:val="both"/>
      </w:pPr>
      <w:r>
        <w:rPr>
          <w:rFonts w:eastAsia="Times New Roman"/>
        </w:rPr>
        <w:fldChar w:fldCharType="begin"/>
      </w:r>
      <w:r>
        <w:rPr>
          <w:rFonts w:eastAsia="Times New Roman"/>
        </w:rPr>
        <w:instrText xml:space="preserve"> ADDIN ZOTERO_BIBL {"uncited":[],"omitted":[],"custom":[]} CSL_BIBLIOGRAPHY </w:instrText>
      </w:r>
      <w:r>
        <w:rPr>
          <w:rFonts w:eastAsia="Times New Roman"/>
        </w:rPr>
        <w:fldChar w:fldCharType="separate"/>
      </w:r>
      <w:r w:rsidR="00F40E6C" w:rsidRPr="00F40E6C">
        <w:t>1.</w:t>
      </w:r>
      <w:r w:rsidR="00F40E6C" w:rsidRPr="00F40E6C">
        <w:tab/>
        <w:t xml:space="preserve">Warr, L. N. IMA–CNMNC approved mineral symbols. </w:t>
      </w:r>
      <w:r w:rsidR="00F40E6C" w:rsidRPr="00F40E6C">
        <w:rPr>
          <w:i/>
          <w:iCs/>
        </w:rPr>
        <w:t>Mineral. Mag.</w:t>
      </w:r>
      <w:r w:rsidR="00F40E6C" w:rsidRPr="00F40E6C">
        <w:t xml:space="preserve"> </w:t>
      </w:r>
      <w:r w:rsidR="00F40E6C" w:rsidRPr="00F40E6C">
        <w:rPr>
          <w:b/>
          <w:bCs/>
        </w:rPr>
        <w:t>85</w:t>
      </w:r>
      <w:r w:rsidR="00F40E6C" w:rsidRPr="00F40E6C">
        <w:t>, 291–320 (2021).</w:t>
      </w:r>
    </w:p>
    <w:p w14:paraId="6DA6AD07" w14:textId="77777777" w:rsidR="00F40E6C" w:rsidRPr="00F40E6C" w:rsidRDefault="00F40E6C" w:rsidP="0059402E">
      <w:pPr>
        <w:pStyle w:val="Bibliografia"/>
        <w:jc w:val="both"/>
      </w:pPr>
      <w:r w:rsidRPr="00F40E6C">
        <w:t>2.</w:t>
      </w:r>
      <w:r w:rsidRPr="00F40E6C">
        <w:tab/>
        <w:t xml:space="preserve">Beyssac, O., Goffé, B., Chopin, C. &amp; Rouzaud, J. N. Raman spectra of carbonaceous material in metasediments: a new geothermometer. </w:t>
      </w:r>
      <w:r w:rsidRPr="00F40E6C">
        <w:rPr>
          <w:i/>
          <w:iCs/>
        </w:rPr>
        <w:t>J. Metamorph. Geol.</w:t>
      </w:r>
      <w:r w:rsidRPr="00F40E6C">
        <w:t xml:space="preserve"> </w:t>
      </w:r>
      <w:r w:rsidRPr="00F40E6C">
        <w:rPr>
          <w:b/>
          <w:bCs/>
        </w:rPr>
        <w:t>20</w:t>
      </w:r>
      <w:r w:rsidRPr="00F40E6C">
        <w:t>, 859–871 (2002).</w:t>
      </w:r>
    </w:p>
    <w:p w14:paraId="2E48E838" w14:textId="77777777" w:rsidR="00F40E6C" w:rsidRPr="00F40E6C" w:rsidRDefault="00F40E6C" w:rsidP="0059402E">
      <w:pPr>
        <w:pStyle w:val="Bibliografia"/>
        <w:jc w:val="both"/>
      </w:pPr>
      <w:r w:rsidRPr="00F40E6C">
        <w:t>3.</w:t>
      </w:r>
      <w:r w:rsidRPr="00F40E6C">
        <w:tab/>
        <w:t xml:space="preserve">Barzoi, S. C. Shear stress in the graphitization of carbonaceous matter during the low-grade metamorphism from the northern Parang Mountains (South Carpathians) — Implications to graphite geothermometry. </w:t>
      </w:r>
      <w:r w:rsidRPr="00F40E6C">
        <w:rPr>
          <w:i/>
          <w:iCs/>
        </w:rPr>
        <w:t>Int. J. Coal Geol.</w:t>
      </w:r>
      <w:r w:rsidRPr="00F40E6C">
        <w:t xml:space="preserve"> </w:t>
      </w:r>
      <w:r w:rsidRPr="00F40E6C">
        <w:rPr>
          <w:b/>
          <w:bCs/>
        </w:rPr>
        <w:t>146</w:t>
      </w:r>
      <w:r w:rsidRPr="00F40E6C">
        <w:t>, 179–187 (2015).</w:t>
      </w:r>
    </w:p>
    <w:p w14:paraId="3E017DCB" w14:textId="77777777" w:rsidR="00F40E6C" w:rsidRPr="00F40E6C" w:rsidRDefault="00F40E6C" w:rsidP="0059402E">
      <w:pPr>
        <w:pStyle w:val="Bibliografia"/>
        <w:jc w:val="both"/>
      </w:pPr>
      <w:r w:rsidRPr="00F40E6C">
        <w:t>4.</w:t>
      </w:r>
      <w:r w:rsidRPr="00F40E6C">
        <w:tab/>
        <w:t xml:space="preserve">Kirilova, M. </w:t>
      </w:r>
      <w:r w:rsidRPr="00F40E6C">
        <w:rPr>
          <w:i/>
          <w:iCs/>
        </w:rPr>
        <w:t>et al.</w:t>
      </w:r>
      <w:r w:rsidRPr="00F40E6C">
        <w:t xml:space="preserve"> Structural disorder of graphite and implications for graphite thermometry. </w:t>
      </w:r>
      <w:r w:rsidRPr="00F40E6C">
        <w:rPr>
          <w:i/>
          <w:iCs/>
        </w:rPr>
        <w:t>Solid Earth</w:t>
      </w:r>
      <w:r w:rsidRPr="00F40E6C">
        <w:t xml:space="preserve"> </w:t>
      </w:r>
      <w:r w:rsidRPr="00F40E6C">
        <w:rPr>
          <w:b/>
          <w:bCs/>
        </w:rPr>
        <w:t>9</w:t>
      </w:r>
      <w:r w:rsidRPr="00F40E6C">
        <w:t>, 223–231 (2018).</w:t>
      </w:r>
    </w:p>
    <w:p w14:paraId="5A43993B" w14:textId="77777777" w:rsidR="00F40E6C" w:rsidRPr="00F40E6C" w:rsidRDefault="00F40E6C" w:rsidP="0059402E">
      <w:pPr>
        <w:pStyle w:val="Bibliografia"/>
        <w:jc w:val="both"/>
      </w:pPr>
      <w:r w:rsidRPr="00F40E6C">
        <w:t>5.</w:t>
      </w:r>
      <w:r w:rsidRPr="00F40E6C">
        <w:tab/>
        <w:t xml:space="preserve">Kouketsu, Y. </w:t>
      </w:r>
      <w:r w:rsidRPr="00F40E6C">
        <w:rPr>
          <w:i/>
          <w:iCs/>
        </w:rPr>
        <w:t>et al.</w:t>
      </w:r>
      <w:r w:rsidRPr="00F40E6C">
        <w:t xml:space="preserve"> Drastic effect of shearing on graphite microtexture: attention and application to Earth science. </w:t>
      </w:r>
      <w:r w:rsidRPr="00F40E6C">
        <w:rPr>
          <w:i/>
          <w:iCs/>
        </w:rPr>
        <w:t>Prog. Earth Planet. Sci.</w:t>
      </w:r>
      <w:r w:rsidRPr="00F40E6C">
        <w:t xml:space="preserve"> </w:t>
      </w:r>
      <w:r w:rsidRPr="00F40E6C">
        <w:rPr>
          <w:b/>
          <w:bCs/>
        </w:rPr>
        <w:t>6</w:t>
      </w:r>
      <w:r w:rsidRPr="00F40E6C">
        <w:t>, 23 (2019).</w:t>
      </w:r>
    </w:p>
    <w:p w14:paraId="6E5A4705" w14:textId="77777777" w:rsidR="00F40E6C" w:rsidRPr="00F40E6C" w:rsidRDefault="00F40E6C" w:rsidP="0059402E">
      <w:pPr>
        <w:pStyle w:val="Bibliografia"/>
        <w:jc w:val="both"/>
      </w:pPr>
      <w:r w:rsidRPr="00F40E6C">
        <w:t>6.</w:t>
      </w:r>
      <w:r w:rsidRPr="00F40E6C">
        <w:tab/>
        <w:t xml:space="preserve">Boutier, A. </w:t>
      </w:r>
      <w:r w:rsidRPr="00F40E6C">
        <w:rPr>
          <w:i/>
          <w:iCs/>
        </w:rPr>
        <w:t>et al.</w:t>
      </w:r>
      <w:r w:rsidRPr="00F40E6C">
        <w:t xml:space="preserve"> Thermotopes-COH—A software for carbon isotope modeling and speciation of COH fluids. </w:t>
      </w:r>
      <w:r w:rsidRPr="00F40E6C">
        <w:rPr>
          <w:i/>
          <w:iCs/>
        </w:rPr>
        <w:t>Comput. Geosci.</w:t>
      </w:r>
      <w:r w:rsidRPr="00F40E6C">
        <w:t xml:space="preserve"> </w:t>
      </w:r>
      <w:r w:rsidRPr="00F40E6C">
        <w:rPr>
          <w:b/>
          <w:bCs/>
        </w:rPr>
        <w:t>184</w:t>
      </w:r>
      <w:r w:rsidRPr="00F40E6C">
        <w:t>, 105533 (2024).</w:t>
      </w:r>
    </w:p>
    <w:p w14:paraId="18637BD0" w14:textId="77777777" w:rsidR="00F40E6C" w:rsidRPr="00F40E6C" w:rsidRDefault="00F40E6C" w:rsidP="0059402E">
      <w:pPr>
        <w:pStyle w:val="Bibliografia"/>
        <w:jc w:val="both"/>
      </w:pPr>
      <w:r w:rsidRPr="00F40E6C">
        <w:t>7.</w:t>
      </w:r>
      <w:r w:rsidRPr="00F40E6C">
        <w:tab/>
        <w:t xml:space="preserve">Santos, F. H. </w:t>
      </w:r>
      <w:r w:rsidRPr="00F40E6C">
        <w:rPr>
          <w:i/>
          <w:iCs/>
        </w:rPr>
        <w:t>et al.</w:t>
      </w:r>
      <w:r w:rsidRPr="00F40E6C">
        <w:t xml:space="preserve"> The origin and fate of organic carbon in graphite-manganese bearing rocks and implications for the Lomagundi-Jatuli Event. Preprint at https://doi.org/10.21203/rs.3.rs-4259369/v1 (2024).</w:t>
      </w:r>
    </w:p>
    <w:p w14:paraId="3B918ABE" w14:textId="77777777" w:rsidR="00F40E6C" w:rsidRPr="00F40E6C" w:rsidRDefault="00F40E6C" w:rsidP="0059402E">
      <w:pPr>
        <w:pStyle w:val="Bibliografia"/>
        <w:jc w:val="both"/>
      </w:pPr>
      <w:r w:rsidRPr="00F40E6C">
        <w:t>8.</w:t>
      </w:r>
      <w:r w:rsidRPr="00F40E6C">
        <w:tab/>
        <w:t xml:space="preserve">Bottinga, Y. Calculated fractionation factors for carbon and hydrogen isotope exchange in the system calcite-carbon dioxide-graphite-methane-hydrogen-water vapor. </w:t>
      </w:r>
      <w:r w:rsidRPr="00F40E6C">
        <w:rPr>
          <w:i/>
          <w:iCs/>
        </w:rPr>
        <w:t>Geochim. Cosmochim. Acta</w:t>
      </w:r>
      <w:r w:rsidRPr="00F40E6C">
        <w:t xml:space="preserve"> </w:t>
      </w:r>
      <w:r w:rsidRPr="00F40E6C">
        <w:rPr>
          <w:b/>
          <w:bCs/>
        </w:rPr>
        <w:t>33</w:t>
      </w:r>
      <w:r w:rsidRPr="00F40E6C">
        <w:t>, 49–64 (1969).</w:t>
      </w:r>
    </w:p>
    <w:p w14:paraId="59846CFE" w14:textId="77777777" w:rsidR="00F40E6C" w:rsidRPr="00F40E6C" w:rsidRDefault="00F40E6C" w:rsidP="0059402E">
      <w:pPr>
        <w:pStyle w:val="Bibliografia"/>
        <w:jc w:val="both"/>
      </w:pPr>
      <w:r w:rsidRPr="00F40E6C">
        <w:t>9.</w:t>
      </w:r>
      <w:r w:rsidRPr="00F40E6C">
        <w:tab/>
        <w:t xml:space="preserve">Miozzi, F. &amp; Tumiati, S. Aqueous concentration of CO2 in carbon-saturated fluids as a highly sensitive oxybarometer. </w:t>
      </w:r>
      <w:r w:rsidRPr="00F40E6C">
        <w:rPr>
          <w:i/>
          <w:iCs/>
        </w:rPr>
        <w:t>Geochem. Perspect. Lett.</w:t>
      </w:r>
      <w:r w:rsidRPr="00F40E6C">
        <w:t xml:space="preserve"> </w:t>
      </w:r>
      <w:r w:rsidRPr="00F40E6C">
        <w:rPr>
          <w:b/>
          <w:bCs/>
        </w:rPr>
        <w:t>16</w:t>
      </w:r>
      <w:r w:rsidRPr="00F40E6C">
        <w:t>, 30–34 (2020).</w:t>
      </w:r>
    </w:p>
    <w:p w14:paraId="60F1B0E0" w14:textId="64EA46A0" w:rsidR="00F07242" w:rsidRDefault="00F07242" w:rsidP="0059402E">
      <w:pPr>
        <w:pStyle w:val="Default"/>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line="360" w:lineRule="auto"/>
        <w:jc w:val="both"/>
        <w:rPr>
          <w:rFonts w:ascii="Times New Roman" w:eastAsia="Times New Roman" w:hAnsi="Times New Roman" w:cs="Times New Roman"/>
          <w:color w:val="auto"/>
          <w:sz w:val="24"/>
          <w:szCs w:val="24"/>
          <w:lang w:val="en-US"/>
        </w:rPr>
      </w:pPr>
      <w:r>
        <w:rPr>
          <w:rFonts w:ascii="Times New Roman" w:eastAsia="Times New Roman" w:hAnsi="Times New Roman" w:cs="Times New Roman"/>
          <w:color w:val="auto"/>
          <w:sz w:val="24"/>
          <w:szCs w:val="24"/>
          <w:lang w:val="en-US"/>
        </w:rPr>
        <w:fldChar w:fldCharType="end"/>
      </w:r>
    </w:p>
    <w:p w14:paraId="7B5A9D77" w14:textId="119631EF" w:rsidR="00185043" w:rsidRDefault="00185043" w:rsidP="004954F4">
      <w:pPr>
        <w:spacing w:line="360" w:lineRule="auto"/>
        <w:jc w:val="both"/>
        <w:rPr>
          <w:rFonts w:eastAsia="Times New Roman"/>
          <w:b/>
          <w:bCs/>
          <w:lang w:val="en-GB"/>
        </w:rPr>
      </w:pPr>
      <w:r>
        <w:rPr>
          <w:rFonts w:eastAsia="Times New Roman"/>
          <w:b/>
          <w:bCs/>
          <w:lang w:val="en-GB"/>
        </w:rPr>
        <w:t>Figures</w:t>
      </w:r>
    </w:p>
    <w:p w14:paraId="4BA0D19A" w14:textId="6B8F8127" w:rsidR="004954F4" w:rsidRPr="00787827" w:rsidRDefault="004954F4" w:rsidP="004954F4">
      <w:pPr>
        <w:spacing w:line="360" w:lineRule="auto"/>
        <w:jc w:val="both"/>
        <w:rPr>
          <w:rFonts w:eastAsia="Times New Roman"/>
          <w:lang w:val="en-GB"/>
        </w:rPr>
      </w:pPr>
      <w:r w:rsidRPr="00787827">
        <w:rPr>
          <w:rFonts w:eastAsia="Times New Roman"/>
          <w:b/>
          <w:bCs/>
          <w:lang w:val="en-GB"/>
        </w:rPr>
        <w:t>Supplementary Figure 1:</w:t>
      </w:r>
      <w:r w:rsidRPr="00787827">
        <w:rPr>
          <w:rFonts w:eastAsia="Times New Roman"/>
          <w:lang w:val="en-GB"/>
        </w:rPr>
        <w:t xml:space="preserve"> Supplementary material related to Figure 1D: Drill cores, lithologies, and thin section scanner with highlighted study targets.</w:t>
      </w:r>
    </w:p>
    <w:p w14:paraId="7395CECB" w14:textId="64CFBC7A" w:rsidR="004954F4" w:rsidRPr="00787827" w:rsidRDefault="004954F4" w:rsidP="004954F4">
      <w:pPr>
        <w:spacing w:line="360" w:lineRule="auto"/>
        <w:jc w:val="both"/>
        <w:rPr>
          <w:rFonts w:eastAsia="Times New Roman"/>
          <w:lang w:val="en-GB"/>
        </w:rPr>
      </w:pPr>
      <w:r w:rsidRPr="00787827">
        <w:rPr>
          <w:rFonts w:eastAsia="Times New Roman"/>
          <w:b/>
          <w:bCs/>
          <w:lang w:val="en-GB"/>
        </w:rPr>
        <w:t>Supplementary Figure 2:</w:t>
      </w:r>
      <w:r w:rsidRPr="00787827">
        <w:rPr>
          <w:rFonts w:eastAsia="Times New Roman"/>
          <w:lang w:val="en-GB"/>
        </w:rPr>
        <w:t xml:space="preserve"> Supplementary material related to Figure 2</w:t>
      </w:r>
      <w:r w:rsidR="008A3EAF">
        <w:rPr>
          <w:rFonts w:eastAsia="Times New Roman"/>
          <w:lang w:val="en-GB"/>
        </w:rPr>
        <w:t>, including EMPA/SEM and EDS spectra, as well as Raman data,</w:t>
      </w:r>
      <w:r w:rsidRPr="00787827">
        <w:rPr>
          <w:rFonts w:eastAsia="Times New Roman"/>
          <w:lang w:val="en-GB"/>
        </w:rPr>
        <w:t xml:space="preserve"> for selected minerals investigated in the petrography section. (A) Thin section of sample 10046 (SMO) showing the rock texture, occurrence of </w:t>
      </w:r>
      <w:proofErr w:type="spellStart"/>
      <w:r w:rsidRPr="00787827">
        <w:rPr>
          <w:rFonts w:eastAsia="Times New Roman"/>
          <w:lang w:val="en-GB"/>
        </w:rPr>
        <w:t>siegenite</w:t>
      </w:r>
      <w:proofErr w:type="spellEnd"/>
      <w:r w:rsidRPr="00787827">
        <w:rPr>
          <w:rFonts w:eastAsia="Times New Roman"/>
          <w:lang w:val="en-GB"/>
        </w:rPr>
        <w:t xml:space="preserve"> intergrown with graphite, and analytical data for the respective minerals; (B) Thin section of sample 10247 (SMO) showing the rock texture, occurrence of cobaltite and todorokite intergrown with graphite, and analytical data for the respective minerals</w:t>
      </w:r>
      <w:r w:rsidR="0015380C">
        <w:rPr>
          <w:rFonts w:eastAsia="Times New Roman"/>
          <w:lang w:val="en-GB"/>
        </w:rPr>
        <w:t xml:space="preserve">; and (C) </w:t>
      </w:r>
      <w:r w:rsidR="0015380C" w:rsidRPr="00787827">
        <w:rPr>
          <w:rFonts w:eastAsia="Times New Roman"/>
          <w:lang w:val="en-GB"/>
        </w:rPr>
        <w:t>Thin section of sample 10</w:t>
      </w:r>
      <w:r w:rsidR="0015380C">
        <w:rPr>
          <w:rFonts w:eastAsia="Times New Roman"/>
          <w:lang w:val="en-GB"/>
        </w:rPr>
        <w:t>055</w:t>
      </w:r>
      <w:r w:rsidR="0015380C" w:rsidRPr="00787827">
        <w:rPr>
          <w:rFonts w:eastAsia="Times New Roman"/>
          <w:lang w:val="en-GB"/>
        </w:rPr>
        <w:t xml:space="preserve"> (</w:t>
      </w:r>
      <w:r w:rsidR="0015380C">
        <w:rPr>
          <w:rFonts w:eastAsia="Times New Roman"/>
          <w:lang w:val="en-GB"/>
        </w:rPr>
        <w:t xml:space="preserve">graphite-bearing </w:t>
      </w:r>
      <w:proofErr w:type="spellStart"/>
      <w:r w:rsidR="0015380C">
        <w:rPr>
          <w:rFonts w:eastAsia="Times New Roman"/>
          <w:lang w:val="en-GB"/>
        </w:rPr>
        <w:t>gondite</w:t>
      </w:r>
      <w:proofErr w:type="spellEnd"/>
      <w:r w:rsidR="0015380C" w:rsidRPr="00787827">
        <w:rPr>
          <w:rFonts w:eastAsia="Times New Roman"/>
          <w:lang w:val="en-GB"/>
        </w:rPr>
        <w:t>) showing the rock texture, occurrence of graphite</w:t>
      </w:r>
      <w:r w:rsidR="0015380C">
        <w:rPr>
          <w:rFonts w:eastAsia="Times New Roman"/>
          <w:lang w:val="en-GB"/>
        </w:rPr>
        <w:t xml:space="preserve"> inclusion in </w:t>
      </w:r>
      <w:r w:rsidR="00387706">
        <w:rPr>
          <w:rFonts w:eastAsia="Times New Roman"/>
          <w:lang w:val="en-GB"/>
        </w:rPr>
        <w:t>spessartine</w:t>
      </w:r>
      <w:r w:rsidR="0015380C" w:rsidRPr="00787827">
        <w:rPr>
          <w:rFonts w:eastAsia="Times New Roman"/>
          <w:lang w:val="en-GB"/>
        </w:rPr>
        <w:t>, and analytical data for the respective minerals</w:t>
      </w:r>
      <w:r w:rsidRPr="00787827">
        <w:rPr>
          <w:rFonts w:eastAsia="Times New Roman"/>
          <w:lang w:val="en-GB"/>
        </w:rPr>
        <w:t>.</w:t>
      </w:r>
    </w:p>
    <w:p w14:paraId="552B3762" w14:textId="186005E6" w:rsidR="004954F4" w:rsidRPr="00787827" w:rsidRDefault="004954F4" w:rsidP="004954F4">
      <w:pPr>
        <w:spacing w:line="360" w:lineRule="auto"/>
        <w:jc w:val="both"/>
        <w:rPr>
          <w:rFonts w:eastAsia="Times New Roman"/>
          <w:lang w:val="en-GB"/>
        </w:rPr>
      </w:pPr>
      <w:bookmarkStart w:id="1" w:name="_Hlk190870355"/>
      <w:r w:rsidRPr="00787827">
        <w:rPr>
          <w:rFonts w:eastAsia="Times New Roman"/>
          <w:b/>
          <w:bCs/>
          <w:lang w:val="en-GB"/>
        </w:rPr>
        <w:t>Supplementary Figure 3:</w:t>
      </w:r>
      <w:r w:rsidRPr="00787827">
        <w:rPr>
          <w:rFonts w:eastAsia="Times New Roman"/>
          <w:lang w:val="en-GB"/>
        </w:rPr>
        <w:t xml:space="preserve"> Supplementary material related to Figure 3: SEM images and EDS spectra/Raman data for selected minerals investigated in the petrography section. (A) Thin section of sample 10243 (OMO) showing the rock texture </w:t>
      </w:r>
      <w:r>
        <w:rPr>
          <w:rFonts w:eastAsia="Times New Roman"/>
          <w:lang w:val="en-GB"/>
        </w:rPr>
        <w:t xml:space="preserve">and </w:t>
      </w:r>
      <w:r w:rsidRPr="00787827">
        <w:rPr>
          <w:rFonts w:eastAsia="Times New Roman"/>
          <w:lang w:val="en-GB"/>
        </w:rPr>
        <w:t xml:space="preserve">occurrence of graphite, carbonate, </w:t>
      </w:r>
      <w:r w:rsidRPr="00787827">
        <w:rPr>
          <w:rFonts w:eastAsia="Times New Roman"/>
          <w:lang w:val="en-GB"/>
        </w:rPr>
        <w:lastRenderedPageBreak/>
        <w:t>and diamond inclusions, along with analytical data for the respective minerals</w:t>
      </w:r>
      <w:r w:rsidR="00387706">
        <w:rPr>
          <w:rFonts w:eastAsia="Times New Roman"/>
          <w:lang w:val="en-GB"/>
        </w:rPr>
        <w:t xml:space="preserve"> and </w:t>
      </w:r>
      <w:r w:rsidR="00FB1769">
        <w:rPr>
          <w:rFonts w:eastAsia="Times New Roman"/>
          <w:lang w:val="en-GB"/>
        </w:rPr>
        <w:t>Raman</w:t>
      </w:r>
      <w:r w:rsidR="00387706">
        <w:rPr>
          <w:rFonts w:eastAsia="Times New Roman"/>
          <w:lang w:val="en-GB"/>
        </w:rPr>
        <w:t xml:space="preserve"> fitting</w:t>
      </w:r>
      <w:r w:rsidRPr="00787827">
        <w:rPr>
          <w:rFonts w:eastAsia="Times New Roman"/>
          <w:lang w:val="en-GB"/>
        </w:rPr>
        <w:t xml:space="preserve">; (B) Thin section of sample 10029 (graphite-bearing </w:t>
      </w:r>
      <w:proofErr w:type="spellStart"/>
      <w:r w:rsidRPr="00787827">
        <w:rPr>
          <w:rFonts w:eastAsia="Times New Roman"/>
          <w:lang w:val="en-GB"/>
        </w:rPr>
        <w:t>pelitic</w:t>
      </w:r>
      <w:proofErr w:type="spellEnd"/>
      <w:r w:rsidRPr="00787827">
        <w:rPr>
          <w:rFonts w:eastAsia="Times New Roman"/>
          <w:lang w:val="en-GB"/>
        </w:rPr>
        <w:t xml:space="preserve"> gneiss) showing the texture and structure of the rock, occurrence of biotite, quartz, graphite, and diamond inclusions in almandine, along with analytical data for the respective minerals</w:t>
      </w:r>
      <w:r w:rsidR="00FB1769">
        <w:rPr>
          <w:rFonts w:eastAsia="Times New Roman"/>
          <w:lang w:val="en-GB"/>
        </w:rPr>
        <w:t xml:space="preserve"> and Raman fitting</w:t>
      </w:r>
      <w:r w:rsidRPr="00787827">
        <w:rPr>
          <w:rFonts w:eastAsia="Times New Roman"/>
          <w:lang w:val="en-GB"/>
        </w:rPr>
        <w:t>.</w:t>
      </w:r>
    </w:p>
    <w:bookmarkEnd w:id="1"/>
    <w:p w14:paraId="75F88B55" w14:textId="77777777" w:rsidR="004954F4" w:rsidRPr="00787827" w:rsidRDefault="004954F4" w:rsidP="004954F4">
      <w:pPr>
        <w:spacing w:line="360" w:lineRule="auto"/>
        <w:jc w:val="both"/>
        <w:rPr>
          <w:rFonts w:eastAsia="Times New Roman"/>
          <w:lang w:val="en-GB"/>
        </w:rPr>
      </w:pPr>
      <w:r w:rsidRPr="00787827">
        <w:rPr>
          <w:rFonts w:eastAsia="Times New Roman"/>
          <w:b/>
          <w:bCs/>
          <w:lang w:val="en-GB"/>
        </w:rPr>
        <w:t>Supplementary Figure 4:</w:t>
      </w:r>
      <w:r w:rsidRPr="00787827">
        <w:rPr>
          <w:rFonts w:eastAsia="Times New Roman"/>
          <w:lang w:val="en-GB"/>
        </w:rPr>
        <w:t xml:space="preserve"> Supplementary material related to Figure 2E: Raman mapping. (A) FWHM; and (B) Intensity.</w:t>
      </w:r>
    </w:p>
    <w:p w14:paraId="5B0628D3" w14:textId="77777777" w:rsidR="004954F4" w:rsidRPr="00787827" w:rsidRDefault="004954F4" w:rsidP="004954F4">
      <w:pPr>
        <w:spacing w:line="360" w:lineRule="auto"/>
        <w:jc w:val="both"/>
        <w:rPr>
          <w:rFonts w:eastAsia="Times New Roman"/>
          <w:lang w:val="en-GB"/>
        </w:rPr>
      </w:pPr>
      <w:r w:rsidRPr="00787827">
        <w:rPr>
          <w:rFonts w:eastAsia="Times New Roman"/>
          <w:b/>
          <w:bCs/>
          <w:lang w:val="en-GB"/>
        </w:rPr>
        <w:t>Supplementary Figure 5:</w:t>
      </w:r>
      <w:r w:rsidRPr="00787827">
        <w:rPr>
          <w:rFonts w:eastAsia="Times New Roman"/>
          <w:lang w:val="en-GB"/>
        </w:rPr>
        <w:t xml:space="preserve"> Supplementary material related to Figure 3D: Raman mapping. (A) FWHM; and (B) Intensity.</w:t>
      </w:r>
    </w:p>
    <w:p w14:paraId="165904B1" w14:textId="77777777" w:rsidR="004954F4" w:rsidRPr="00787827" w:rsidRDefault="004954F4" w:rsidP="004954F4">
      <w:pPr>
        <w:spacing w:line="360" w:lineRule="auto"/>
        <w:jc w:val="both"/>
        <w:rPr>
          <w:rFonts w:eastAsia="Times New Roman"/>
          <w:lang w:val="pt-BR"/>
        </w:rPr>
      </w:pPr>
      <w:r w:rsidRPr="00787827">
        <w:rPr>
          <w:rFonts w:eastAsia="Times New Roman"/>
          <w:b/>
          <w:bCs/>
          <w:lang w:val="en-GB"/>
        </w:rPr>
        <w:t>Supplementary Figure 6:</w:t>
      </w:r>
      <w:r w:rsidRPr="00787827">
        <w:rPr>
          <w:rFonts w:eastAsia="Times New Roman"/>
          <w:lang w:val="en-GB"/>
        </w:rPr>
        <w:t xml:space="preserve"> Supplementary material related to Figure 3K: Raman mapping. </w:t>
      </w:r>
      <w:r w:rsidRPr="00787827">
        <w:rPr>
          <w:rFonts w:eastAsia="Times New Roman"/>
          <w:lang w:val="pt-BR"/>
        </w:rPr>
        <w:t xml:space="preserve">(A) </w:t>
      </w:r>
      <w:proofErr w:type="spellStart"/>
      <w:r w:rsidRPr="00787827">
        <w:rPr>
          <w:rFonts w:eastAsia="Times New Roman"/>
          <w:lang w:val="pt-BR"/>
        </w:rPr>
        <w:t>Intensity</w:t>
      </w:r>
      <w:proofErr w:type="spellEnd"/>
      <w:r w:rsidRPr="00787827">
        <w:rPr>
          <w:rFonts w:eastAsia="Times New Roman"/>
          <w:lang w:val="pt-BR"/>
        </w:rPr>
        <w:t xml:space="preserve">; (B) FWHM; </w:t>
      </w:r>
      <w:proofErr w:type="spellStart"/>
      <w:r w:rsidRPr="00787827">
        <w:rPr>
          <w:rFonts w:eastAsia="Times New Roman"/>
          <w:lang w:val="pt-BR"/>
        </w:rPr>
        <w:t>and</w:t>
      </w:r>
      <w:proofErr w:type="spellEnd"/>
      <w:r w:rsidRPr="00787827">
        <w:rPr>
          <w:rFonts w:eastAsia="Times New Roman"/>
          <w:lang w:val="pt-BR"/>
        </w:rPr>
        <w:t xml:space="preserve"> (C) Position.</w:t>
      </w:r>
    </w:p>
    <w:p w14:paraId="34877503" w14:textId="77777777" w:rsidR="004954F4" w:rsidRDefault="004954F4" w:rsidP="004635E1">
      <w:pPr>
        <w:pStyle w:val="Default"/>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line="360" w:lineRule="auto"/>
        <w:jc w:val="both"/>
        <w:rPr>
          <w:rFonts w:ascii="Times New Roman" w:eastAsia="Times New Roman" w:hAnsi="Times New Roman" w:cs="Times New Roman"/>
          <w:color w:val="auto"/>
          <w:sz w:val="24"/>
          <w:szCs w:val="24"/>
          <w:lang w:val="en-US"/>
        </w:rPr>
      </w:pPr>
    </w:p>
    <w:p w14:paraId="4A9546CB" w14:textId="78F28377" w:rsidR="00FB1769" w:rsidRDefault="00486479" w:rsidP="00FB1769">
      <w:pPr>
        <w:pStyle w:val="Default"/>
        <w:keepNext/>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line="360" w:lineRule="auto"/>
        <w:jc w:val="center"/>
      </w:pPr>
      <w:r>
        <w:rPr>
          <w:noProof/>
          <w14:textOutline w14:w="0" w14:cap="rnd" w14:cmpd="sng" w14:algn="ctr">
            <w14:noFill/>
            <w14:prstDash w14:val="solid"/>
            <w14:bevel/>
          </w14:textOutline>
        </w:rPr>
        <w:drawing>
          <wp:inline distT="0" distB="0" distL="0" distR="0" wp14:anchorId="0AAA6505" wp14:editId="4D7FC98E">
            <wp:extent cx="5943600" cy="3858895"/>
            <wp:effectExtent l="0" t="0" r="0" b="8255"/>
            <wp:docPr id="14689816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81663" name="Imagem 1468981663"/>
                    <pic:cNvPicPr/>
                  </pic:nvPicPr>
                  <pic:blipFill>
                    <a:blip r:embed="rId9">
                      <a:extLst>
                        <a:ext uri="{28A0092B-C50C-407E-A947-70E740481C1C}">
                          <a14:useLocalDpi xmlns:a14="http://schemas.microsoft.com/office/drawing/2010/main"/>
                        </a:ext>
                      </a:extLst>
                    </a:blip>
                    <a:stretch>
                      <a:fillRect/>
                    </a:stretch>
                  </pic:blipFill>
                  <pic:spPr>
                    <a:xfrm>
                      <a:off x="0" y="0"/>
                      <a:ext cx="5943600" cy="3858895"/>
                    </a:xfrm>
                    <a:prstGeom prst="rect">
                      <a:avLst/>
                    </a:prstGeom>
                  </pic:spPr>
                </pic:pic>
              </a:graphicData>
            </a:graphic>
          </wp:inline>
        </w:drawing>
      </w:r>
    </w:p>
    <w:p w14:paraId="66E4E834" w14:textId="68F6C9E1" w:rsidR="00D94C47" w:rsidRPr="00C557DB" w:rsidRDefault="00C557DB" w:rsidP="00C557DB">
      <w:pPr>
        <w:pStyle w:val="Legenda"/>
        <w:rPr>
          <w:rFonts w:eastAsia="Times New Roman"/>
          <w:lang w:val="en-GB"/>
        </w:rPr>
      </w:pPr>
      <w:r w:rsidRPr="00C557DB">
        <w:t>Supplementary Figure 1: Supplementary material related to Figure 1D</w:t>
      </w:r>
      <w:r w:rsidR="003C2575">
        <w:t xml:space="preserve">, including drill cores, lithologies, and a </w:t>
      </w:r>
      <w:r w:rsidRPr="00C557DB">
        <w:t>thin section scanner with highlighted study targets.</w:t>
      </w:r>
    </w:p>
    <w:p w14:paraId="24416F1C" w14:textId="768FE157" w:rsidR="00C557DB" w:rsidRDefault="00486479" w:rsidP="00C557DB">
      <w:pPr>
        <w:keepNext/>
        <w:spacing w:line="360" w:lineRule="auto"/>
        <w:jc w:val="center"/>
      </w:pPr>
      <w:r>
        <w:rPr>
          <w:noProof/>
        </w:rPr>
        <w:lastRenderedPageBreak/>
        <w:drawing>
          <wp:inline distT="0" distB="0" distL="0" distR="0" wp14:anchorId="08C4AD30" wp14:editId="5EC3F6A3">
            <wp:extent cx="5943600" cy="8035290"/>
            <wp:effectExtent l="0" t="0" r="0" b="3810"/>
            <wp:docPr id="55614329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43295" name="Imagem 556143295"/>
                    <pic:cNvPicPr/>
                  </pic:nvPicPr>
                  <pic:blipFill>
                    <a:blip r:embed="rId10">
                      <a:extLst>
                        <a:ext uri="{28A0092B-C50C-407E-A947-70E740481C1C}">
                          <a14:useLocalDpi xmlns:a14="http://schemas.microsoft.com/office/drawing/2010/main"/>
                        </a:ext>
                      </a:extLst>
                    </a:blip>
                    <a:stretch>
                      <a:fillRect/>
                    </a:stretch>
                  </pic:blipFill>
                  <pic:spPr>
                    <a:xfrm>
                      <a:off x="0" y="0"/>
                      <a:ext cx="5943600" cy="8035290"/>
                    </a:xfrm>
                    <a:prstGeom prst="rect">
                      <a:avLst/>
                    </a:prstGeom>
                  </pic:spPr>
                </pic:pic>
              </a:graphicData>
            </a:graphic>
          </wp:inline>
        </w:drawing>
      </w:r>
    </w:p>
    <w:p w14:paraId="59F0CE78" w14:textId="7105805E" w:rsidR="00C67D24" w:rsidRPr="00C557DB" w:rsidRDefault="00C557DB" w:rsidP="00C557DB">
      <w:pPr>
        <w:pStyle w:val="Legenda"/>
        <w:jc w:val="both"/>
        <w:rPr>
          <w:rFonts w:eastAsia="Times New Roman"/>
          <w:lang w:val="en-GB"/>
        </w:rPr>
      </w:pPr>
      <w:r w:rsidRPr="00C557DB">
        <w:lastRenderedPageBreak/>
        <w:t>Supplementary Figure 2: Supplementary material related to Figure 2</w:t>
      </w:r>
      <w:r w:rsidR="003C2575">
        <w:t>, including EMPA/SEM and EDS spectra, as well as Raman data,</w:t>
      </w:r>
      <w:r w:rsidRPr="00C557DB">
        <w:t xml:space="preserve"> for selected minerals investigated in the petrography section. (A) Thin section of sample 10046 (SMO) showing the rock texture, occurrence of </w:t>
      </w:r>
      <w:proofErr w:type="spellStart"/>
      <w:r w:rsidRPr="00C557DB">
        <w:t>siegenite</w:t>
      </w:r>
      <w:proofErr w:type="spellEnd"/>
      <w:r w:rsidRPr="00C557DB">
        <w:t xml:space="preserve"> intergrown with graphite, and analytical data for the respective minerals; (B) Thin section of sample 10247 (SMO) showing the rock texture, occurrence of cobaltite and todorokite intergrown with graphite, and analytical data for the respective minerals; and (C) Thin section of sample 10055 (graphite-bearing </w:t>
      </w:r>
      <w:proofErr w:type="spellStart"/>
      <w:r w:rsidRPr="00C557DB">
        <w:t>gondite</w:t>
      </w:r>
      <w:proofErr w:type="spellEnd"/>
      <w:r w:rsidRPr="00C557DB">
        <w:t>) showing the rock texture, occurrence of graphite inclusion in spessartine, and analytical data for the respective minerals.</w:t>
      </w:r>
    </w:p>
    <w:p w14:paraId="4A87784F" w14:textId="13549B33" w:rsidR="00C557DB" w:rsidRPr="00330F08" w:rsidRDefault="00EA7798" w:rsidP="002F2AC3">
      <w:pPr>
        <w:keepNext/>
        <w:spacing w:line="360" w:lineRule="auto"/>
        <w:jc w:val="center"/>
        <w:rPr>
          <w:lang w:val="en-GB"/>
        </w:rPr>
      </w:pPr>
      <w:r>
        <w:rPr>
          <w:noProof/>
          <w:lang w:val="en-GB"/>
        </w:rPr>
        <w:lastRenderedPageBreak/>
        <w:drawing>
          <wp:inline distT="0" distB="0" distL="0" distR="0" wp14:anchorId="2FD2C068" wp14:editId="791DE636">
            <wp:extent cx="5852795" cy="8229600"/>
            <wp:effectExtent l="0" t="0" r="0" b="0"/>
            <wp:docPr id="85511620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116200" name="Imagem 855116200"/>
                    <pic:cNvPicPr/>
                  </pic:nvPicPr>
                  <pic:blipFill>
                    <a:blip r:embed="rId11">
                      <a:extLst>
                        <a:ext uri="{28A0092B-C50C-407E-A947-70E740481C1C}">
                          <a14:useLocalDpi xmlns:a14="http://schemas.microsoft.com/office/drawing/2010/main"/>
                        </a:ext>
                      </a:extLst>
                    </a:blip>
                    <a:stretch>
                      <a:fillRect/>
                    </a:stretch>
                  </pic:blipFill>
                  <pic:spPr>
                    <a:xfrm>
                      <a:off x="0" y="0"/>
                      <a:ext cx="5852795" cy="8229600"/>
                    </a:xfrm>
                    <a:prstGeom prst="rect">
                      <a:avLst/>
                    </a:prstGeom>
                  </pic:spPr>
                </pic:pic>
              </a:graphicData>
            </a:graphic>
          </wp:inline>
        </w:drawing>
      </w:r>
    </w:p>
    <w:p w14:paraId="6B9E7183" w14:textId="21112316" w:rsidR="00384FB5" w:rsidRPr="00C557DB" w:rsidRDefault="00C557DB" w:rsidP="00C557DB">
      <w:pPr>
        <w:pStyle w:val="Legenda"/>
        <w:jc w:val="both"/>
        <w:rPr>
          <w:rFonts w:eastAsia="Times New Roman"/>
          <w:lang w:val="en-GB"/>
        </w:rPr>
      </w:pPr>
      <w:r w:rsidRPr="00C557DB">
        <w:lastRenderedPageBreak/>
        <w:t xml:space="preserve">Supplementary Figure 3: Supplementary material related to Figure 3: SEM images and EDS spectra/Raman data for selected minerals investigated in the petrography section. (A) Thin section of sample 10243 (OMO) showing the rock texture and occurrence of graphite, carbonate, and diamond inclusions, along with analytical data for the respective minerals and Raman fitting; (B) Thin section of sample 10029 (graphite-bearing </w:t>
      </w:r>
      <w:proofErr w:type="spellStart"/>
      <w:r w:rsidRPr="00C557DB">
        <w:t>pelitic</w:t>
      </w:r>
      <w:proofErr w:type="spellEnd"/>
      <w:r w:rsidRPr="00C557DB">
        <w:t xml:space="preserve"> gneiss) showing the texture and structure of the rock, occurrence of biotite, quartz, graphite, and diamond inclusions in almandine, along with analytical data for the respective minerals and Raman fitting.</w:t>
      </w:r>
    </w:p>
    <w:p w14:paraId="2F8C3120" w14:textId="0466D841" w:rsidR="00C557DB" w:rsidRDefault="00486479" w:rsidP="00C557DB">
      <w:pPr>
        <w:keepNext/>
        <w:spacing w:line="360" w:lineRule="auto"/>
        <w:jc w:val="center"/>
      </w:pPr>
      <w:r>
        <w:rPr>
          <w:noProof/>
        </w:rPr>
        <w:drawing>
          <wp:inline distT="0" distB="0" distL="0" distR="0" wp14:anchorId="7882F66C" wp14:editId="4F61F6DB">
            <wp:extent cx="5943600" cy="3536315"/>
            <wp:effectExtent l="0" t="0" r="0" b="6985"/>
            <wp:docPr id="58496052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60528" name="Imagem 584960528"/>
                    <pic:cNvPicPr/>
                  </pic:nvPicPr>
                  <pic:blipFill>
                    <a:blip r:embed="rId12">
                      <a:extLst>
                        <a:ext uri="{28A0092B-C50C-407E-A947-70E740481C1C}">
                          <a14:useLocalDpi xmlns:a14="http://schemas.microsoft.com/office/drawing/2010/main"/>
                        </a:ext>
                      </a:extLst>
                    </a:blip>
                    <a:stretch>
                      <a:fillRect/>
                    </a:stretch>
                  </pic:blipFill>
                  <pic:spPr>
                    <a:xfrm>
                      <a:off x="0" y="0"/>
                      <a:ext cx="5943600" cy="3536315"/>
                    </a:xfrm>
                    <a:prstGeom prst="rect">
                      <a:avLst/>
                    </a:prstGeom>
                  </pic:spPr>
                </pic:pic>
              </a:graphicData>
            </a:graphic>
          </wp:inline>
        </w:drawing>
      </w:r>
    </w:p>
    <w:p w14:paraId="4B587895" w14:textId="6D45E95B" w:rsidR="000C7536" w:rsidRPr="00C557DB" w:rsidRDefault="00C557DB" w:rsidP="00E6612B">
      <w:pPr>
        <w:pStyle w:val="Legenda"/>
        <w:rPr>
          <w:rFonts w:eastAsia="Times New Roman"/>
          <w:lang w:val="en-GB"/>
        </w:rPr>
      </w:pPr>
      <w:r w:rsidRPr="00787827">
        <w:rPr>
          <w:rFonts w:eastAsia="Times New Roman"/>
          <w:lang w:val="en-GB"/>
        </w:rPr>
        <w:t>Supplementary Figure 4: Supplementary material related to Figure 2E: Raman mapping. (A) FWHM; and (B) Intensity</w:t>
      </w:r>
      <w:r w:rsidR="002F2AC3">
        <w:rPr>
          <w:rFonts w:eastAsia="Times New Roman"/>
          <w:lang w:val="en-GB"/>
        </w:rPr>
        <w:t>.</w:t>
      </w:r>
    </w:p>
    <w:p w14:paraId="1F23CAAF" w14:textId="5EFB680C" w:rsidR="00C557DB" w:rsidRDefault="00EA7798" w:rsidP="00C557DB">
      <w:pPr>
        <w:keepNext/>
        <w:spacing w:line="360" w:lineRule="auto"/>
        <w:jc w:val="center"/>
      </w:pPr>
      <w:r>
        <w:rPr>
          <w:noProof/>
        </w:rPr>
        <w:lastRenderedPageBreak/>
        <w:drawing>
          <wp:inline distT="0" distB="0" distL="0" distR="0" wp14:anchorId="6DD384E6" wp14:editId="55DC51B1">
            <wp:extent cx="5943600" cy="3374390"/>
            <wp:effectExtent l="0" t="0" r="0" b="0"/>
            <wp:docPr id="108792633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26334" name="Imagem 1087926334"/>
                    <pic:cNvPicPr/>
                  </pic:nvPicPr>
                  <pic:blipFill>
                    <a:blip r:embed="rId13">
                      <a:extLst>
                        <a:ext uri="{28A0092B-C50C-407E-A947-70E740481C1C}">
                          <a14:useLocalDpi xmlns:a14="http://schemas.microsoft.com/office/drawing/2010/main"/>
                        </a:ext>
                      </a:extLst>
                    </a:blip>
                    <a:stretch>
                      <a:fillRect/>
                    </a:stretch>
                  </pic:blipFill>
                  <pic:spPr>
                    <a:xfrm>
                      <a:off x="0" y="0"/>
                      <a:ext cx="5943600" cy="3374390"/>
                    </a:xfrm>
                    <a:prstGeom prst="rect">
                      <a:avLst/>
                    </a:prstGeom>
                  </pic:spPr>
                </pic:pic>
              </a:graphicData>
            </a:graphic>
          </wp:inline>
        </w:drawing>
      </w:r>
    </w:p>
    <w:p w14:paraId="3B236468" w14:textId="66DA5A14" w:rsidR="00C557DB" w:rsidRDefault="00C557DB" w:rsidP="00E6612B">
      <w:pPr>
        <w:pStyle w:val="Legenda"/>
      </w:pPr>
      <w:r w:rsidRPr="00C557DB">
        <w:t>Supplementary Figure 5: Supplementary material related to Figure 3D: Raman mapping. (A) FWHM; and (B) Intensity.</w:t>
      </w:r>
    </w:p>
    <w:p w14:paraId="3987174D" w14:textId="379EC60B" w:rsidR="00C557DB" w:rsidRDefault="00EA7798" w:rsidP="00C557DB">
      <w:pPr>
        <w:keepNext/>
        <w:spacing w:line="360" w:lineRule="auto"/>
        <w:jc w:val="center"/>
      </w:pPr>
      <w:r>
        <w:rPr>
          <w:noProof/>
        </w:rPr>
        <w:drawing>
          <wp:inline distT="0" distB="0" distL="0" distR="0" wp14:anchorId="6120582E" wp14:editId="5B0D4429">
            <wp:extent cx="5913132" cy="3445771"/>
            <wp:effectExtent l="0" t="0" r="0" b="2540"/>
            <wp:docPr id="29666223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62231" name="Imagem 296662231"/>
                    <pic:cNvPicPr/>
                  </pic:nvPicPr>
                  <pic:blipFill>
                    <a:blip r:embed="rId14">
                      <a:extLst>
                        <a:ext uri="{28A0092B-C50C-407E-A947-70E740481C1C}">
                          <a14:useLocalDpi xmlns:a14="http://schemas.microsoft.com/office/drawing/2010/main"/>
                        </a:ext>
                      </a:extLst>
                    </a:blip>
                    <a:stretch>
                      <a:fillRect/>
                    </a:stretch>
                  </pic:blipFill>
                  <pic:spPr>
                    <a:xfrm>
                      <a:off x="0" y="0"/>
                      <a:ext cx="5913132" cy="3445771"/>
                    </a:xfrm>
                    <a:prstGeom prst="rect">
                      <a:avLst/>
                    </a:prstGeom>
                  </pic:spPr>
                </pic:pic>
              </a:graphicData>
            </a:graphic>
          </wp:inline>
        </w:drawing>
      </w:r>
    </w:p>
    <w:p w14:paraId="0DF1EBFB" w14:textId="63A2EE50" w:rsidR="00144043" w:rsidRPr="00C2336C" w:rsidRDefault="00C557DB" w:rsidP="00C557DB">
      <w:pPr>
        <w:pStyle w:val="Legenda"/>
        <w:rPr>
          <w:rFonts w:eastAsia="Times New Roman"/>
        </w:rPr>
      </w:pPr>
      <w:r w:rsidRPr="00C2336C">
        <w:rPr>
          <w:rFonts w:eastAsia="Times New Roman"/>
        </w:rPr>
        <w:t>Supplementary Figure 6: Supplementary material related to Figure 3K: Raman mapping. (A) Intensity; (B) FWHM; and (C) Position.</w:t>
      </w:r>
    </w:p>
    <w:sectPr w:rsidR="00144043" w:rsidRPr="00C2336C" w:rsidSect="00F02197">
      <w:headerReference w:type="default" r:id="rId15"/>
      <w:pgSz w:w="12240" w:h="15840"/>
      <w:pgMar w:top="1440" w:right="1440" w:bottom="1440" w:left="1440" w:header="720" w:footer="86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78A744" w14:textId="77777777" w:rsidR="00AB5E62" w:rsidRDefault="00AB5E62">
      <w:r>
        <w:separator/>
      </w:r>
    </w:p>
  </w:endnote>
  <w:endnote w:type="continuationSeparator" w:id="0">
    <w:p w14:paraId="5BEBBF39" w14:textId="77777777" w:rsidR="00AB5E62" w:rsidRDefault="00AB5E62">
      <w:r>
        <w:continuationSeparator/>
      </w:r>
    </w:p>
  </w:endnote>
  <w:endnote w:type="continuationNotice" w:id="1">
    <w:p w14:paraId="6156DD51" w14:textId="77777777" w:rsidR="00F40CB8" w:rsidRDefault="00F40C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04F9B9" w14:textId="77777777" w:rsidR="00AB5E62" w:rsidRDefault="00AB5E62">
      <w:r>
        <w:separator/>
      </w:r>
    </w:p>
  </w:footnote>
  <w:footnote w:type="continuationSeparator" w:id="0">
    <w:p w14:paraId="00546F46" w14:textId="77777777" w:rsidR="00AB5E62" w:rsidRDefault="00AB5E62">
      <w:r>
        <w:continuationSeparator/>
      </w:r>
    </w:p>
  </w:footnote>
  <w:footnote w:type="continuationNotice" w:id="1">
    <w:p w14:paraId="630DC55E" w14:textId="77777777" w:rsidR="00F40CB8" w:rsidRDefault="00F40CB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E64F2" w14:textId="77777777" w:rsidR="00076ADB" w:rsidRDefault="00076ADB">
    <w:pPr>
      <w:pStyle w:val="HeaderFooter"/>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1A75895"/>
    <w:multiLevelType w:val="hybridMultilevel"/>
    <w:tmpl w:val="C2606440"/>
    <w:lvl w:ilvl="0" w:tplc="24A08B40">
      <w:start w:val="1"/>
      <w:numFmt w:val="upperRoman"/>
      <w:lvlText w:val="(%1)"/>
      <w:lvlJc w:val="left"/>
      <w:pPr>
        <w:ind w:left="1113" w:hanging="720"/>
      </w:pPr>
      <w:rPr>
        <w:rFonts w:hint="default"/>
      </w:rPr>
    </w:lvl>
    <w:lvl w:ilvl="1" w:tplc="04160019" w:tentative="1">
      <w:start w:val="1"/>
      <w:numFmt w:val="lowerLetter"/>
      <w:lvlText w:val="%2."/>
      <w:lvlJc w:val="left"/>
      <w:pPr>
        <w:ind w:left="1473" w:hanging="360"/>
      </w:pPr>
    </w:lvl>
    <w:lvl w:ilvl="2" w:tplc="0416001B" w:tentative="1">
      <w:start w:val="1"/>
      <w:numFmt w:val="lowerRoman"/>
      <w:lvlText w:val="%3."/>
      <w:lvlJc w:val="right"/>
      <w:pPr>
        <w:ind w:left="2193" w:hanging="180"/>
      </w:pPr>
    </w:lvl>
    <w:lvl w:ilvl="3" w:tplc="0416000F" w:tentative="1">
      <w:start w:val="1"/>
      <w:numFmt w:val="decimal"/>
      <w:lvlText w:val="%4."/>
      <w:lvlJc w:val="left"/>
      <w:pPr>
        <w:ind w:left="2913" w:hanging="360"/>
      </w:pPr>
    </w:lvl>
    <w:lvl w:ilvl="4" w:tplc="04160019" w:tentative="1">
      <w:start w:val="1"/>
      <w:numFmt w:val="lowerLetter"/>
      <w:lvlText w:val="%5."/>
      <w:lvlJc w:val="left"/>
      <w:pPr>
        <w:ind w:left="3633" w:hanging="360"/>
      </w:pPr>
    </w:lvl>
    <w:lvl w:ilvl="5" w:tplc="0416001B" w:tentative="1">
      <w:start w:val="1"/>
      <w:numFmt w:val="lowerRoman"/>
      <w:lvlText w:val="%6."/>
      <w:lvlJc w:val="right"/>
      <w:pPr>
        <w:ind w:left="4353" w:hanging="180"/>
      </w:pPr>
    </w:lvl>
    <w:lvl w:ilvl="6" w:tplc="0416000F" w:tentative="1">
      <w:start w:val="1"/>
      <w:numFmt w:val="decimal"/>
      <w:lvlText w:val="%7."/>
      <w:lvlJc w:val="left"/>
      <w:pPr>
        <w:ind w:left="5073" w:hanging="360"/>
      </w:pPr>
    </w:lvl>
    <w:lvl w:ilvl="7" w:tplc="04160019" w:tentative="1">
      <w:start w:val="1"/>
      <w:numFmt w:val="lowerLetter"/>
      <w:lvlText w:val="%8."/>
      <w:lvlJc w:val="left"/>
      <w:pPr>
        <w:ind w:left="5793" w:hanging="360"/>
      </w:pPr>
    </w:lvl>
    <w:lvl w:ilvl="8" w:tplc="0416001B" w:tentative="1">
      <w:start w:val="1"/>
      <w:numFmt w:val="lowerRoman"/>
      <w:lvlText w:val="%9."/>
      <w:lvlJc w:val="right"/>
      <w:pPr>
        <w:ind w:left="6513" w:hanging="180"/>
      </w:pPr>
    </w:lvl>
  </w:abstractNum>
  <w:num w:numId="1" w16cid:durableId="17233670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displayBackgroundShape/>
  <w:proofState w:spelling="clean" w:grammar="clean"/>
  <w:defaultTabStop w:val="720"/>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35140"/>
    <w:rsid w:val="000120B9"/>
    <w:rsid w:val="00013C1C"/>
    <w:rsid w:val="000238FC"/>
    <w:rsid w:val="000311A6"/>
    <w:rsid w:val="000337F5"/>
    <w:rsid w:val="000473E0"/>
    <w:rsid w:val="00076ADB"/>
    <w:rsid w:val="00083DAA"/>
    <w:rsid w:val="00096BED"/>
    <w:rsid w:val="000B5DBC"/>
    <w:rsid w:val="000C7536"/>
    <w:rsid w:val="000D067D"/>
    <w:rsid w:val="000E2F4E"/>
    <w:rsid w:val="000E5F49"/>
    <w:rsid w:val="000F6B12"/>
    <w:rsid w:val="000F7AE0"/>
    <w:rsid w:val="001004EF"/>
    <w:rsid w:val="00105D28"/>
    <w:rsid w:val="00110621"/>
    <w:rsid w:val="00123D9A"/>
    <w:rsid w:val="00135341"/>
    <w:rsid w:val="00144043"/>
    <w:rsid w:val="00151371"/>
    <w:rsid w:val="0015380C"/>
    <w:rsid w:val="00155D43"/>
    <w:rsid w:val="00172F7F"/>
    <w:rsid w:val="00172FCE"/>
    <w:rsid w:val="00182F16"/>
    <w:rsid w:val="00185043"/>
    <w:rsid w:val="001D7885"/>
    <w:rsid w:val="001E56B9"/>
    <w:rsid w:val="001F34C7"/>
    <w:rsid w:val="00213656"/>
    <w:rsid w:val="00225489"/>
    <w:rsid w:val="00230E1E"/>
    <w:rsid w:val="00237797"/>
    <w:rsid w:val="00250A9E"/>
    <w:rsid w:val="002528E8"/>
    <w:rsid w:val="00252C90"/>
    <w:rsid w:val="00257416"/>
    <w:rsid w:val="002638CA"/>
    <w:rsid w:val="00266B53"/>
    <w:rsid w:val="00270078"/>
    <w:rsid w:val="002705A3"/>
    <w:rsid w:val="0027238F"/>
    <w:rsid w:val="00273C59"/>
    <w:rsid w:val="00285E23"/>
    <w:rsid w:val="0029389D"/>
    <w:rsid w:val="002B02F2"/>
    <w:rsid w:val="002C1179"/>
    <w:rsid w:val="002C24CD"/>
    <w:rsid w:val="002C330F"/>
    <w:rsid w:val="002D5618"/>
    <w:rsid w:val="002E307C"/>
    <w:rsid w:val="002F2AC3"/>
    <w:rsid w:val="00330F08"/>
    <w:rsid w:val="003575FA"/>
    <w:rsid w:val="003674B3"/>
    <w:rsid w:val="00384FB5"/>
    <w:rsid w:val="00386DC7"/>
    <w:rsid w:val="00387706"/>
    <w:rsid w:val="003B4725"/>
    <w:rsid w:val="003B5666"/>
    <w:rsid w:val="003C2575"/>
    <w:rsid w:val="003D4A2D"/>
    <w:rsid w:val="003E535B"/>
    <w:rsid w:val="0042042C"/>
    <w:rsid w:val="00436311"/>
    <w:rsid w:val="00442992"/>
    <w:rsid w:val="004526DA"/>
    <w:rsid w:val="004611E3"/>
    <w:rsid w:val="0046155F"/>
    <w:rsid w:val="004635E1"/>
    <w:rsid w:val="00470E0E"/>
    <w:rsid w:val="00485917"/>
    <w:rsid w:val="00486479"/>
    <w:rsid w:val="00490254"/>
    <w:rsid w:val="004954F4"/>
    <w:rsid w:val="004955B3"/>
    <w:rsid w:val="004A6FD5"/>
    <w:rsid w:val="004C6642"/>
    <w:rsid w:val="004D07E6"/>
    <w:rsid w:val="004E5055"/>
    <w:rsid w:val="00505D2D"/>
    <w:rsid w:val="00512AD4"/>
    <w:rsid w:val="00513254"/>
    <w:rsid w:val="00514D84"/>
    <w:rsid w:val="00522863"/>
    <w:rsid w:val="005256EB"/>
    <w:rsid w:val="00555E67"/>
    <w:rsid w:val="00565990"/>
    <w:rsid w:val="005768E3"/>
    <w:rsid w:val="00583D73"/>
    <w:rsid w:val="0059402E"/>
    <w:rsid w:val="005A5B53"/>
    <w:rsid w:val="005B16FB"/>
    <w:rsid w:val="005C5C9B"/>
    <w:rsid w:val="005D61D6"/>
    <w:rsid w:val="005E0BF7"/>
    <w:rsid w:val="005E355B"/>
    <w:rsid w:val="005E36E4"/>
    <w:rsid w:val="005F0DDB"/>
    <w:rsid w:val="005F1E0E"/>
    <w:rsid w:val="0062093C"/>
    <w:rsid w:val="00632A2F"/>
    <w:rsid w:val="00636A47"/>
    <w:rsid w:val="00640A59"/>
    <w:rsid w:val="00642FCA"/>
    <w:rsid w:val="00644849"/>
    <w:rsid w:val="00675B20"/>
    <w:rsid w:val="006846EC"/>
    <w:rsid w:val="00692615"/>
    <w:rsid w:val="00693398"/>
    <w:rsid w:val="006A4C01"/>
    <w:rsid w:val="006A5393"/>
    <w:rsid w:val="006A7B3F"/>
    <w:rsid w:val="006D18E1"/>
    <w:rsid w:val="006F35A2"/>
    <w:rsid w:val="006F5E7E"/>
    <w:rsid w:val="0071009E"/>
    <w:rsid w:val="00710E43"/>
    <w:rsid w:val="00716C33"/>
    <w:rsid w:val="007223CF"/>
    <w:rsid w:val="00726AD4"/>
    <w:rsid w:val="00736291"/>
    <w:rsid w:val="00751889"/>
    <w:rsid w:val="00753350"/>
    <w:rsid w:val="0075628E"/>
    <w:rsid w:val="00772B12"/>
    <w:rsid w:val="00785DEA"/>
    <w:rsid w:val="00787827"/>
    <w:rsid w:val="007A0115"/>
    <w:rsid w:val="007A254D"/>
    <w:rsid w:val="007A5C29"/>
    <w:rsid w:val="007B4C62"/>
    <w:rsid w:val="007E53D1"/>
    <w:rsid w:val="007F12A7"/>
    <w:rsid w:val="007F27AA"/>
    <w:rsid w:val="008121D5"/>
    <w:rsid w:val="00812D92"/>
    <w:rsid w:val="008169D6"/>
    <w:rsid w:val="0082445D"/>
    <w:rsid w:val="00826704"/>
    <w:rsid w:val="00833560"/>
    <w:rsid w:val="00841A44"/>
    <w:rsid w:val="0085248A"/>
    <w:rsid w:val="00873794"/>
    <w:rsid w:val="008A3C77"/>
    <w:rsid w:val="008A3EAF"/>
    <w:rsid w:val="008B0A94"/>
    <w:rsid w:val="008B4F65"/>
    <w:rsid w:val="008C56A1"/>
    <w:rsid w:val="008C5707"/>
    <w:rsid w:val="008C653A"/>
    <w:rsid w:val="008D0008"/>
    <w:rsid w:val="008D48AD"/>
    <w:rsid w:val="008D5917"/>
    <w:rsid w:val="008F27F2"/>
    <w:rsid w:val="008F5B6C"/>
    <w:rsid w:val="008F5BF8"/>
    <w:rsid w:val="008F663D"/>
    <w:rsid w:val="008F718E"/>
    <w:rsid w:val="00921CBE"/>
    <w:rsid w:val="00922EFA"/>
    <w:rsid w:val="00935140"/>
    <w:rsid w:val="00944308"/>
    <w:rsid w:val="00960520"/>
    <w:rsid w:val="00961FBB"/>
    <w:rsid w:val="00962C24"/>
    <w:rsid w:val="00982FD5"/>
    <w:rsid w:val="00983624"/>
    <w:rsid w:val="00987CDA"/>
    <w:rsid w:val="00994AB2"/>
    <w:rsid w:val="009D4EF5"/>
    <w:rsid w:val="009E0D63"/>
    <w:rsid w:val="00A11332"/>
    <w:rsid w:val="00A447CB"/>
    <w:rsid w:val="00A52BF2"/>
    <w:rsid w:val="00A609A2"/>
    <w:rsid w:val="00A62557"/>
    <w:rsid w:val="00A62EAF"/>
    <w:rsid w:val="00A64B6A"/>
    <w:rsid w:val="00A6724F"/>
    <w:rsid w:val="00A71C58"/>
    <w:rsid w:val="00A843E4"/>
    <w:rsid w:val="00AA6752"/>
    <w:rsid w:val="00AB1753"/>
    <w:rsid w:val="00AB5367"/>
    <w:rsid w:val="00AB5E62"/>
    <w:rsid w:val="00AC637A"/>
    <w:rsid w:val="00AC676F"/>
    <w:rsid w:val="00AE3884"/>
    <w:rsid w:val="00AE79BC"/>
    <w:rsid w:val="00B018B3"/>
    <w:rsid w:val="00B0299B"/>
    <w:rsid w:val="00B029C6"/>
    <w:rsid w:val="00B05D46"/>
    <w:rsid w:val="00B063E6"/>
    <w:rsid w:val="00B17FFB"/>
    <w:rsid w:val="00B22E21"/>
    <w:rsid w:val="00B23572"/>
    <w:rsid w:val="00B41BF5"/>
    <w:rsid w:val="00B44550"/>
    <w:rsid w:val="00B57AAA"/>
    <w:rsid w:val="00B61508"/>
    <w:rsid w:val="00B64772"/>
    <w:rsid w:val="00B732F4"/>
    <w:rsid w:val="00B82CC8"/>
    <w:rsid w:val="00B91362"/>
    <w:rsid w:val="00B92911"/>
    <w:rsid w:val="00B95A2D"/>
    <w:rsid w:val="00BA0978"/>
    <w:rsid w:val="00BA6E62"/>
    <w:rsid w:val="00BB1912"/>
    <w:rsid w:val="00BB7155"/>
    <w:rsid w:val="00BD39F0"/>
    <w:rsid w:val="00BD6667"/>
    <w:rsid w:val="00BE4752"/>
    <w:rsid w:val="00BF34EB"/>
    <w:rsid w:val="00BF3843"/>
    <w:rsid w:val="00BF5D9C"/>
    <w:rsid w:val="00C11A82"/>
    <w:rsid w:val="00C2336C"/>
    <w:rsid w:val="00C26156"/>
    <w:rsid w:val="00C30D65"/>
    <w:rsid w:val="00C31D61"/>
    <w:rsid w:val="00C557DB"/>
    <w:rsid w:val="00C67D24"/>
    <w:rsid w:val="00C75BC6"/>
    <w:rsid w:val="00C91399"/>
    <w:rsid w:val="00CA3F88"/>
    <w:rsid w:val="00CA584F"/>
    <w:rsid w:val="00CB2441"/>
    <w:rsid w:val="00CB3314"/>
    <w:rsid w:val="00CC2D7D"/>
    <w:rsid w:val="00CC3C92"/>
    <w:rsid w:val="00CE1F69"/>
    <w:rsid w:val="00CF4076"/>
    <w:rsid w:val="00CF5384"/>
    <w:rsid w:val="00D004E2"/>
    <w:rsid w:val="00D02A6F"/>
    <w:rsid w:val="00D058E7"/>
    <w:rsid w:val="00D25796"/>
    <w:rsid w:val="00D37E1E"/>
    <w:rsid w:val="00D529EC"/>
    <w:rsid w:val="00D53B3F"/>
    <w:rsid w:val="00D6610A"/>
    <w:rsid w:val="00D66E11"/>
    <w:rsid w:val="00D713F1"/>
    <w:rsid w:val="00D7480E"/>
    <w:rsid w:val="00D821AE"/>
    <w:rsid w:val="00D94C47"/>
    <w:rsid w:val="00DB23BF"/>
    <w:rsid w:val="00DC3228"/>
    <w:rsid w:val="00DC4CD7"/>
    <w:rsid w:val="00DE0A35"/>
    <w:rsid w:val="00DE0AA2"/>
    <w:rsid w:val="00DF18FD"/>
    <w:rsid w:val="00DF2DEF"/>
    <w:rsid w:val="00E20E80"/>
    <w:rsid w:val="00E22B91"/>
    <w:rsid w:val="00E25F1F"/>
    <w:rsid w:val="00E3464F"/>
    <w:rsid w:val="00E5411E"/>
    <w:rsid w:val="00E601AB"/>
    <w:rsid w:val="00E6612B"/>
    <w:rsid w:val="00E76FC1"/>
    <w:rsid w:val="00E80361"/>
    <w:rsid w:val="00E8254D"/>
    <w:rsid w:val="00E85AE4"/>
    <w:rsid w:val="00EA7798"/>
    <w:rsid w:val="00EC1623"/>
    <w:rsid w:val="00EC4CC4"/>
    <w:rsid w:val="00ED4703"/>
    <w:rsid w:val="00EE1E47"/>
    <w:rsid w:val="00EE466F"/>
    <w:rsid w:val="00EE4CE8"/>
    <w:rsid w:val="00EF370A"/>
    <w:rsid w:val="00F02197"/>
    <w:rsid w:val="00F022FB"/>
    <w:rsid w:val="00F07183"/>
    <w:rsid w:val="00F07242"/>
    <w:rsid w:val="00F26F51"/>
    <w:rsid w:val="00F30425"/>
    <w:rsid w:val="00F33F3A"/>
    <w:rsid w:val="00F40CB8"/>
    <w:rsid w:val="00F40E6C"/>
    <w:rsid w:val="00F55119"/>
    <w:rsid w:val="00F5522D"/>
    <w:rsid w:val="00F572B4"/>
    <w:rsid w:val="00F604AC"/>
    <w:rsid w:val="00F61A71"/>
    <w:rsid w:val="00F6229F"/>
    <w:rsid w:val="00F82187"/>
    <w:rsid w:val="00F86BC6"/>
    <w:rsid w:val="00F922AA"/>
    <w:rsid w:val="00F936FD"/>
    <w:rsid w:val="00FA1EB9"/>
    <w:rsid w:val="00FA7B6D"/>
    <w:rsid w:val="00FB1769"/>
    <w:rsid w:val="00FB1C80"/>
    <w:rsid w:val="00FB2E60"/>
    <w:rsid w:val="00FB3E32"/>
    <w:rsid w:val="00FB7A54"/>
    <w:rsid w:val="00FD633E"/>
    <w:rsid w:val="00FD7B4E"/>
    <w:rsid w:val="00FE6900"/>
    <w:rsid w:val="00FF1B1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0098BF6"/>
  <w15:docId w15:val="{22E96336-0224-48A5-BFC4-4C5A2FA93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pt-BR" w:eastAsia="pt-B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Body">
    <w:name w:val="Body"/>
    <w:rPr>
      <w:rFonts w:ascii="Helvetica Neue" w:hAnsi="Helvetica Neue" w:cs="Arial Unicode MS"/>
      <w:color w:val="000000"/>
      <w:sz w:val="22"/>
      <w:szCs w:val="22"/>
      <w:lang w:val="en-US"/>
      <w14:textOutline w14:w="0" w14:cap="flat" w14:cmpd="sng" w14:algn="ctr">
        <w14:noFill/>
        <w14:prstDash w14:val="solid"/>
        <w14:bevel/>
      </w14:textOutline>
    </w:rPr>
  </w:style>
  <w:style w:type="paragraph" w:customStyle="1" w:styleId="Default">
    <w:name w:val="Default"/>
    <w:rPr>
      <w:rFonts w:ascii="Helvetica Neue" w:eastAsia="Helvetica Neue" w:hAnsi="Helvetica Neue" w:cs="Helvetica Neue"/>
      <w:color w:val="000000"/>
      <w:sz w:val="22"/>
      <w:szCs w:val="22"/>
      <w14:textOutline w14:w="0" w14:cap="flat" w14:cmpd="sng" w14:algn="ctr">
        <w14:noFill/>
        <w14:prstDash w14:val="solid"/>
        <w14:bevel/>
      </w14:textOutline>
    </w:rPr>
  </w:style>
  <w:style w:type="character" w:styleId="Nmerodelinha">
    <w:name w:val="line number"/>
    <w:basedOn w:val="Fontepargpadro"/>
    <w:uiPriority w:val="99"/>
    <w:semiHidden/>
    <w:unhideWhenUsed/>
    <w:rsid w:val="0027238F"/>
  </w:style>
  <w:style w:type="paragraph" w:customStyle="1" w:styleId="BodyA">
    <w:name w:val="Body A"/>
    <w:rsid w:val="00B57AAA"/>
    <w:rPr>
      <w:rFonts w:cs="Arial Unicode MS"/>
      <w:color w:val="000000"/>
      <w:sz w:val="24"/>
      <w:szCs w:val="24"/>
      <w:u w:color="000000"/>
      <w:lang w:val="pt-PT"/>
    </w:rPr>
  </w:style>
  <w:style w:type="character" w:customStyle="1" w:styleId="None">
    <w:name w:val="None"/>
    <w:rsid w:val="00B57AAA"/>
  </w:style>
  <w:style w:type="paragraph" w:styleId="Cabealho">
    <w:name w:val="header"/>
    <w:basedOn w:val="Normal"/>
    <w:link w:val="CabealhoChar"/>
    <w:uiPriority w:val="99"/>
    <w:unhideWhenUsed/>
    <w:rsid w:val="002C1179"/>
    <w:pPr>
      <w:tabs>
        <w:tab w:val="center" w:pos="4252"/>
        <w:tab w:val="right" w:pos="8504"/>
      </w:tabs>
    </w:pPr>
  </w:style>
  <w:style w:type="character" w:customStyle="1" w:styleId="CabealhoChar">
    <w:name w:val="Cabeçalho Char"/>
    <w:basedOn w:val="Fontepargpadro"/>
    <w:link w:val="Cabealho"/>
    <w:uiPriority w:val="99"/>
    <w:rsid w:val="002C1179"/>
    <w:rPr>
      <w:sz w:val="24"/>
      <w:szCs w:val="24"/>
      <w:lang w:val="en-US" w:eastAsia="en-US"/>
    </w:rPr>
  </w:style>
  <w:style w:type="paragraph" w:styleId="Rodap">
    <w:name w:val="footer"/>
    <w:basedOn w:val="Normal"/>
    <w:link w:val="RodapChar"/>
    <w:uiPriority w:val="99"/>
    <w:unhideWhenUsed/>
    <w:rsid w:val="002C1179"/>
    <w:pPr>
      <w:tabs>
        <w:tab w:val="center" w:pos="4252"/>
        <w:tab w:val="right" w:pos="8504"/>
      </w:tabs>
    </w:pPr>
  </w:style>
  <w:style w:type="character" w:customStyle="1" w:styleId="RodapChar">
    <w:name w:val="Rodapé Char"/>
    <w:basedOn w:val="Fontepargpadro"/>
    <w:link w:val="Rodap"/>
    <w:uiPriority w:val="99"/>
    <w:rsid w:val="002C1179"/>
    <w:rPr>
      <w:sz w:val="24"/>
      <w:szCs w:val="24"/>
      <w:lang w:val="en-US" w:eastAsia="en-US"/>
    </w:rPr>
  </w:style>
  <w:style w:type="paragraph" w:styleId="NormalWeb">
    <w:name w:val="Normal (Web)"/>
    <w:basedOn w:val="Normal"/>
    <w:uiPriority w:val="99"/>
    <w:semiHidden/>
    <w:unhideWhenUsed/>
    <w:rsid w:val="00CA584F"/>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pt-BR" w:eastAsia="pt-BR"/>
    </w:rPr>
  </w:style>
  <w:style w:type="paragraph" w:customStyle="1" w:styleId="HeaderFooter">
    <w:name w:val="Header &amp; Footer"/>
    <w:rsid w:val="00076ADB"/>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Heading">
    <w:name w:val="Heading"/>
    <w:rsid w:val="00076ADB"/>
    <w:pPr>
      <w:widowControl w:val="0"/>
      <w:ind w:left="660"/>
      <w:outlineLvl w:val="0"/>
    </w:pPr>
    <w:rPr>
      <w:rFonts w:ascii="Arial" w:hAnsi="Arial" w:cs="Arial Unicode MS"/>
      <w:b/>
      <w:bCs/>
      <w:color w:val="000000"/>
      <w:u w:color="000000"/>
      <w:lang w:val="en-US"/>
      <w14:textOutline w14:w="0" w14:cap="flat" w14:cmpd="sng" w14:algn="ctr">
        <w14:noFill/>
        <w14:prstDash w14:val="solid"/>
        <w14:bevel/>
      </w14:textOutline>
    </w:rPr>
  </w:style>
  <w:style w:type="paragraph" w:styleId="Corpodetexto">
    <w:name w:val="Body Text"/>
    <w:link w:val="CorpodetextoChar"/>
    <w:rsid w:val="00076ADB"/>
    <w:pPr>
      <w:widowControl w:val="0"/>
    </w:pPr>
    <w:rPr>
      <w:rFonts w:ascii="Arial" w:hAnsi="Arial" w:cs="Arial Unicode MS"/>
      <w:color w:val="000000"/>
      <w:sz w:val="19"/>
      <w:szCs w:val="19"/>
      <w:u w:color="000000"/>
      <w:lang w:val="en-US"/>
    </w:rPr>
  </w:style>
  <w:style w:type="character" w:customStyle="1" w:styleId="CorpodetextoChar">
    <w:name w:val="Corpo de texto Char"/>
    <w:basedOn w:val="Fontepargpadro"/>
    <w:link w:val="Corpodetexto"/>
    <w:rsid w:val="00076ADB"/>
    <w:rPr>
      <w:rFonts w:ascii="Arial" w:hAnsi="Arial" w:cs="Arial Unicode MS"/>
      <w:color w:val="000000"/>
      <w:sz w:val="19"/>
      <w:szCs w:val="19"/>
      <w:u w:color="000000"/>
      <w:lang w:val="en-US"/>
    </w:rPr>
  </w:style>
  <w:style w:type="character" w:styleId="TextodoEspaoReservado">
    <w:name w:val="Placeholder Text"/>
    <w:basedOn w:val="Fontepargpadro"/>
    <w:uiPriority w:val="99"/>
    <w:semiHidden/>
    <w:rsid w:val="008D48AD"/>
    <w:rPr>
      <w:color w:val="666666"/>
    </w:rPr>
  </w:style>
  <w:style w:type="character" w:customStyle="1" w:styleId="UnresolvedMention1">
    <w:name w:val="Unresolved Mention1"/>
    <w:basedOn w:val="Fontepargpadro"/>
    <w:uiPriority w:val="99"/>
    <w:semiHidden/>
    <w:unhideWhenUsed/>
    <w:rsid w:val="00D66E11"/>
    <w:rPr>
      <w:color w:val="605E5C"/>
      <w:shd w:val="clear" w:color="auto" w:fill="E1DFDD"/>
    </w:rPr>
  </w:style>
  <w:style w:type="paragraph" w:styleId="Legenda">
    <w:name w:val="caption"/>
    <w:basedOn w:val="Normal"/>
    <w:next w:val="Normal"/>
    <w:uiPriority w:val="35"/>
    <w:unhideWhenUsed/>
    <w:qFormat/>
    <w:rsid w:val="00FB1769"/>
    <w:pPr>
      <w:spacing w:after="200"/>
    </w:pPr>
    <w:rPr>
      <w:i/>
      <w:iCs/>
      <w:color w:val="5E5E5E" w:themeColor="text2"/>
      <w:sz w:val="18"/>
      <w:szCs w:val="18"/>
    </w:rPr>
  </w:style>
  <w:style w:type="paragraph" w:styleId="Textodebalo">
    <w:name w:val="Balloon Text"/>
    <w:basedOn w:val="Normal"/>
    <w:link w:val="TextodebaloChar"/>
    <w:uiPriority w:val="99"/>
    <w:semiHidden/>
    <w:unhideWhenUsed/>
    <w:rsid w:val="006D18E1"/>
    <w:rPr>
      <w:rFonts w:ascii="Tahoma" w:hAnsi="Tahoma" w:cs="Tahoma"/>
      <w:sz w:val="16"/>
      <w:szCs w:val="16"/>
    </w:rPr>
  </w:style>
  <w:style w:type="character" w:customStyle="1" w:styleId="TextodebaloChar">
    <w:name w:val="Texto de balão Char"/>
    <w:basedOn w:val="Fontepargpadro"/>
    <w:link w:val="Textodebalo"/>
    <w:uiPriority w:val="99"/>
    <w:semiHidden/>
    <w:rsid w:val="006D18E1"/>
    <w:rPr>
      <w:rFonts w:ascii="Tahoma" w:hAnsi="Tahoma" w:cs="Tahoma"/>
      <w:sz w:val="16"/>
      <w:szCs w:val="16"/>
      <w:lang w:val="en-US" w:eastAsia="en-US"/>
    </w:rPr>
  </w:style>
  <w:style w:type="paragraph" w:styleId="Bibliografia">
    <w:name w:val="Bibliography"/>
    <w:basedOn w:val="Normal"/>
    <w:next w:val="Normal"/>
    <w:uiPriority w:val="37"/>
    <w:unhideWhenUsed/>
    <w:rsid w:val="00962C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961813">
      <w:bodyDiv w:val="1"/>
      <w:marLeft w:val="0"/>
      <w:marRight w:val="0"/>
      <w:marTop w:val="0"/>
      <w:marBottom w:val="0"/>
      <w:divBdr>
        <w:top w:val="none" w:sz="0" w:space="0" w:color="auto"/>
        <w:left w:val="none" w:sz="0" w:space="0" w:color="auto"/>
        <w:bottom w:val="none" w:sz="0" w:space="0" w:color="auto"/>
        <w:right w:val="none" w:sz="0" w:space="0" w:color="auto"/>
      </w:divBdr>
      <w:divsChild>
        <w:div w:id="1004551497">
          <w:marLeft w:val="640"/>
          <w:marRight w:val="0"/>
          <w:marTop w:val="0"/>
          <w:marBottom w:val="0"/>
          <w:divBdr>
            <w:top w:val="none" w:sz="0" w:space="0" w:color="auto"/>
            <w:left w:val="none" w:sz="0" w:space="0" w:color="auto"/>
            <w:bottom w:val="none" w:sz="0" w:space="0" w:color="auto"/>
            <w:right w:val="none" w:sz="0" w:space="0" w:color="auto"/>
          </w:divBdr>
        </w:div>
        <w:div w:id="851379885">
          <w:marLeft w:val="640"/>
          <w:marRight w:val="0"/>
          <w:marTop w:val="0"/>
          <w:marBottom w:val="0"/>
          <w:divBdr>
            <w:top w:val="none" w:sz="0" w:space="0" w:color="auto"/>
            <w:left w:val="none" w:sz="0" w:space="0" w:color="auto"/>
            <w:bottom w:val="none" w:sz="0" w:space="0" w:color="auto"/>
            <w:right w:val="none" w:sz="0" w:space="0" w:color="auto"/>
          </w:divBdr>
        </w:div>
        <w:div w:id="493909484">
          <w:marLeft w:val="640"/>
          <w:marRight w:val="0"/>
          <w:marTop w:val="0"/>
          <w:marBottom w:val="0"/>
          <w:divBdr>
            <w:top w:val="none" w:sz="0" w:space="0" w:color="auto"/>
            <w:left w:val="none" w:sz="0" w:space="0" w:color="auto"/>
            <w:bottom w:val="none" w:sz="0" w:space="0" w:color="auto"/>
            <w:right w:val="none" w:sz="0" w:space="0" w:color="auto"/>
          </w:divBdr>
        </w:div>
        <w:div w:id="141777945">
          <w:marLeft w:val="640"/>
          <w:marRight w:val="0"/>
          <w:marTop w:val="0"/>
          <w:marBottom w:val="0"/>
          <w:divBdr>
            <w:top w:val="none" w:sz="0" w:space="0" w:color="auto"/>
            <w:left w:val="none" w:sz="0" w:space="0" w:color="auto"/>
            <w:bottom w:val="none" w:sz="0" w:space="0" w:color="auto"/>
            <w:right w:val="none" w:sz="0" w:space="0" w:color="auto"/>
          </w:divBdr>
        </w:div>
        <w:div w:id="1601252703">
          <w:marLeft w:val="640"/>
          <w:marRight w:val="0"/>
          <w:marTop w:val="0"/>
          <w:marBottom w:val="0"/>
          <w:divBdr>
            <w:top w:val="none" w:sz="0" w:space="0" w:color="auto"/>
            <w:left w:val="none" w:sz="0" w:space="0" w:color="auto"/>
            <w:bottom w:val="none" w:sz="0" w:space="0" w:color="auto"/>
            <w:right w:val="none" w:sz="0" w:space="0" w:color="auto"/>
          </w:divBdr>
        </w:div>
        <w:div w:id="1015763860">
          <w:marLeft w:val="640"/>
          <w:marRight w:val="0"/>
          <w:marTop w:val="0"/>
          <w:marBottom w:val="0"/>
          <w:divBdr>
            <w:top w:val="none" w:sz="0" w:space="0" w:color="auto"/>
            <w:left w:val="none" w:sz="0" w:space="0" w:color="auto"/>
            <w:bottom w:val="none" w:sz="0" w:space="0" w:color="auto"/>
            <w:right w:val="none" w:sz="0" w:space="0" w:color="auto"/>
          </w:divBdr>
        </w:div>
      </w:divsChild>
    </w:div>
    <w:div w:id="109670255">
      <w:bodyDiv w:val="1"/>
      <w:marLeft w:val="0"/>
      <w:marRight w:val="0"/>
      <w:marTop w:val="0"/>
      <w:marBottom w:val="0"/>
      <w:divBdr>
        <w:top w:val="none" w:sz="0" w:space="0" w:color="auto"/>
        <w:left w:val="none" w:sz="0" w:space="0" w:color="auto"/>
        <w:bottom w:val="none" w:sz="0" w:space="0" w:color="auto"/>
        <w:right w:val="none" w:sz="0" w:space="0" w:color="auto"/>
      </w:divBdr>
      <w:divsChild>
        <w:div w:id="1909877815">
          <w:marLeft w:val="0"/>
          <w:marRight w:val="0"/>
          <w:marTop w:val="0"/>
          <w:marBottom w:val="0"/>
          <w:divBdr>
            <w:top w:val="single" w:sz="2" w:space="0" w:color="E3E3E3"/>
            <w:left w:val="single" w:sz="2" w:space="0" w:color="E3E3E3"/>
            <w:bottom w:val="single" w:sz="2" w:space="0" w:color="E3E3E3"/>
            <w:right w:val="single" w:sz="2" w:space="0" w:color="E3E3E3"/>
          </w:divBdr>
          <w:divsChild>
            <w:div w:id="841775395">
              <w:marLeft w:val="0"/>
              <w:marRight w:val="0"/>
              <w:marTop w:val="100"/>
              <w:marBottom w:val="100"/>
              <w:divBdr>
                <w:top w:val="single" w:sz="2" w:space="0" w:color="E3E3E3"/>
                <w:left w:val="single" w:sz="2" w:space="0" w:color="E3E3E3"/>
                <w:bottom w:val="single" w:sz="2" w:space="0" w:color="E3E3E3"/>
                <w:right w:val="single" w:sz="2" w:space="0" w:color="E3E3E3"/>
              </w:divBdr>
              <w:divsChild>
                <w:div w:id="1769734959">
                  <w:marLeft w:val="0"/>
                  <w:marRight w:val="0"/>
                  <w:marTop w:val="0"/>
                  <w:marBottom w:val="0"/>
                  <w:divBdr>
                    <w:top w:val="single" w:sz="2" w:space="0" w:color="E3E3E3"/>
                    <w:left w:val="single" w:sz="2" w:space="0" w:color="E3E3E3"/>
                    <w:bottom w:val="single" w:sz="2" w:space="0" w:color="E3E3E3"/>
                    <w:right w:val="single" w:sz="2" w:space="0" w:color="E3E3E3"/>
                  </w:divBdr>
                  <w:divsChild>
                    <w:div w:id="720830884">
                      <w:marLeft w:val="0"/>
                      <w:marRight w:val="0"/>
                      <w:marTop w:val="0"/>
                      <w:marBottom w:val="0"/>
                      <w:divBdr>
                        <w:top w:val="single" w:sz="2" w:space="0" w:color="E3E3E3"/>
                        <w:left w:val="single" w:sz="2" w:space="0" w:color="E3E3E3"/>
                        <w:bottom w:val="single" w:sz="2" w:space="0" w:color="E3E3E3"/>
                        <w:right w:val="single" w:sz="2" w:space="0" w:color="E3E3E3"/>
                      </w:divBdr>
                      <w:divsChild>
                        <w:div w:id="1573543860">
                          <w:marLeft w:val="0"/>
                          <w:marRight w:val="0"/>
                          <w:marTop w:val="0"/>
                          <w:marBottom w:val="0"/>
                          <w:divBdr>
                            <w:top w:val="single" w:sz="2" w:space="0" w:color="E3E3E3"/>
                            <w:left w:val="single" w:sz="2" w:space="0" w:color="E3E3E3"/>
                            <w:bottom w:val="single" w:sz="2" w:space="0" w:color="E3E3E3"/>
                            <w:right w:val="single" w:sz="2" w:space="0" w:color="E3E3E3"/>
                          </w:divBdr>
                          <w:divsChild>
                            <w:div w:id="1418210389">
                              <w:marLeft w:val="0"/>
                              <w:marRight w:val="0"/>
                              <w:marTop w:val="0"/>
                              <w:marBottom w:val="0"/>
                              <w:divBdr>
                                <w:top w:val="single" w:sz="2" w:space="0" w:color="E3E3E3"/>
                                <w:left w:val="single" w:sz="2" w:space="0" w:color="E3E3E3"/>
                                <w:bottom w:val="single" w:sz="2" w:space="0" w:color="E3E3E3"/>
                                <w:right w:val="single" w:sz="2" w:space="0" w:color="E3E3E3"/>
                              </w:divBdr>
                              <w:divsChild>
                                <w:div w:id="87695214">
                                  <w:marLeft w:val="0"/>
                                  <w:marRight w:val="0"/>
                                  <w:marTop w:val="0"/>
                                  <w:marBottom w:val="0"/>
                                  <w:divBdr>
                                    <w:top w:val="single" w:sz="2" w:space="0" w:color="E3E3E3"/>
                                    <w:left w:val="single" w:sz="2" w:space="0" w:color="E3E3E3"/>
                                    <w:bottom w:val="single" w:sz="2" w:space="0" w:color="E3E3E3"/>
                                    <w:right w:val="single" w:sz="2" w:space="0" w:color="E3E3E3"/>
                                  </w:divBdr>
                                  <w:divsChild>
                                    <w:div w:id="95685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666320538">
          <w:marLeft w:val="0"/>
          <w:marRight w:val="0"/>
          <w:marTop w:val="0"/>
          <w:marBottom w:val="0"/>
          <w:divBdr>
            <w:top w:val="single" w:sz="2" w:space="0" w:color="E3E3E3"/>
            <w:left w:val="single" w:sz="2" w:space="0" w:color="E3E3E3"/>
            <w:bottom w:val="single" w:sz="2" w:space="0" w:color="E3E3E3"/>
            <w:right w:val="single" w:sz="2" w:space="0" w:color="E3E3E3"/>
          </w:divBdr>
          <w:divsChild>
            <w:div w:id="1859539880">
              <w:marLeft w:val="0"/>
              <w:marRight w:val="0"/>
              <w:marTop w:val="0"/>
              <w:marBottom w:val="0"/>
              <w:divBdr>
                <w:top w:val="single" w:sz="2" w:space="0" w:color="E3E3E3"/>
                <w:left w:val="single" w:sz="2" w:space="0" w:color="E3E3E3"/>
                <w:bottom w:val="single" w:sz="2" w:space="0" w:color="E3E3E3"/>
                <w:right w:val="single" w:sz="2" w:space="0" w:color="E3E3E3"/>
              </w:divBdr>
              <w:divsChild>
                <w:div w:id="744498849">
                  <w:marLeft w:val="0"/>
                  <w:marRight w:val="0"/>
                  <w:marTop w:val="0"/>
                  <w:marBottom w:val="0"/>
                  <w:divBdr>
                    <w:top w:val="single" w:sz="6" w:space="0" w:color="auto"/>
                    <w:left w:val="single" w:sz="6" w:space="0" w:color="auto"/>
                    <w:bottom w:val="single" w:sz="6" w:space="0" w:color="auto"/>
                    <w:right w:val="single" w:sz="6" w:space="0" w:color="auto"/>
                  </w:divBdr>
                </w:div>
              </w:divsChild>
            </w:div>
          </w:divsChild>
        </w:div>
      </w:divsChild>
    </w:div>
    <w:div w:id="176506955">
      <w:bodyDiv w:val="1"/>
      <w:marLeft w:val="0"/>
      <w:marRight w:val="0"/>
      <w:marTop w:val="0"/>
      <w:marBottom w:val="0"/>
      <w:divBdr>
        <w:top w:val="none" w:sz="0" w:space="0" w:color="auto"/>
        <w:left w:val="none" w:sz="0" w:space="0" w:color="auto"/>
        <w:bottom w:val="none" w:sz="0" w:space="0" w:color="auto"/>
        <w:right w:val="none" w:sz="0" w:space="0" w:color="auto"/>
      </w:divBdr>
    </w:div>
    <w:div w:id="180364748">
      <w:bodyDiv w:val="1"/>
      <w:marLeft w:val="0"/>
      <w:marRight w:val="0"/>
      <w:marTop w:val="0"/>
      <w:marBottom w:val="0"/>
      <w:divBdr>
        <w:top w:val="none" w:sz="0" w:space="0" w:color="auto"/>
        <w:left w:val="none" w:sz="0" w:space="0" w:color="auto"/>
        <w:bottom w:val="none" w:sz="0" w:space="0" w:color="auto"/>
        <w:right w:val="none" w:sz="0" w:space="0" w:color="auto"/>
      </w:divBdr>
      <w:divsChild>
        <w:div w:id="913121778">
          <w:marLeft w:val="0"/>
          <w:marRight w:val="0"/>
          <w:marTop w:val="0"/>
          <w:marBottom w:val="0"/>
          <w:divBdr>
            <w:top w:val="single" w:sz="2" w:space="0" w:color="E3E3E3"/>
            <w:left w:val="single" w:sz="2" w:space="0" w:color="E3E3E3"/>
            <w:bottom w:val="single" w:sz="2" w:space="0" w:color="E3E3E3"/>
            <w:right w:val="single" w:sz="2" w:space="0" w:color="E3E3E3"/>
          </w:divBdr>
          <w:divsChild>
            <w:div w:id="2112241873">
              <w:marLeft w:val="0"/>
              <w:marRight w:val="0"/>
              <w:marTop w:val="0"/>
              <w:marBottom w:val="0"/>
              <w:divBdr>
                <w:top w:val="single" w:sz="2" w:space="0" w:color="E3E3E3"/>
                <w:left w:val="single" w:sz="2" w:space="0" w:color="E3E3E3"/>
                <w:bottom w:val="single" w:sz="2" w:space="0" w:color="E3E3E3"/>
                <w:right w:val="single" w:sz="2" w:space="0" w:color="E3E3E3"/>
              </w:divBdr>
              <w:divsChild>
                <w:div w:id="1701739665">
                  <w:marLeft w:val="0"/>
                  <w:marRight w:val="0"/>
                  <w:marTop w:val="0"/>
                  <w:marBottom w:val="0"/>
                  <w:divBdr>
                    <w:top w:val="single" w:sz="2" w:space="0" w:color="E3E3E3"/>
                    <w:left w:val="single" w:sz="2" w:space="0" w:color="E3E3E3"/>
                    <w:bottom w:val="single" w:sz="2" w:space="0" w:color="E3E3E3"/>
                    <w:right w:val="single" w:sz="2" w:space="0" w:color="E3E3E3"/>
                  </w:divBdr>
                  <w:divsChild>
                    <w:div w:id="746538251">
                      <w:marLeft w:val="0"/>
                      <w:marRight w:val="0"/>
                      <w:marTop w:val="0"/>
                      <w:marBottom w:val="0"/>
                      <w:divBdr>
                        <w:top w:val="single" w:sz="2" w:space="0" w:color="E3E3E3"/>
                        <w:left w:val="single" w:sz="2" w:space="0" w:color="E3E3E3"/>
                        <w:bottom w:val="single" w:sz="2" w:space="0" w:color="E3E3E3"/>
                        <w:right w:val="single" w:sz="2" w:space="0" w:color="E3E3E3"/>
                      </w:divBdr>
                      <w:divsChild>
                        <w:div w:id="1155493540">
                          <w:marLeft w:val="0"/>
                          <w:marRight w:val="0"/>
                          <w:marTop w:val="0"/>
                          <w:marBottom w:val="0"/>
                          <w:divBdr>
                            <w:top w:val="single" w:sz="2" w:space="0" w:color="E3E3E3"/>
                            <w:left w:val="single" w:sz="2" w:space="0" w:color="E3E3E3"/>
                            <w:bottom w:val="single" w:sz="2" w:space="0" w:color="E3E3E3"/>
                            <w:right w:val="single" w:sz="2" w:space="0" w:color="E3E3E3"/>
                          </w:divBdr>
                          <w:divsChild>
                            <w:div w:id="2118060131">
                              <w:marLeft w:val="0"/>
                              <w:marRight w:val="0"/>
                              <w:marTop w:val="100"/>
                              <w:marBottom w:val="100"/>
                              <w:divBdr>
                                <w:top w:val="single" w:sz="2" w:space="0" w:color="E3E3E3"/>
                                <w:left w:val="single" w:sz="2" w:space="0" w:color="E3E3E3"/>
                                <w:bottom w:val="single" w:sz="2" w:space="0" w:color="E3E3E3"/>
                                <w:right w:val="single" w:sz="2" w:space="0" w:color="E3E3E3"/>
                              </w:divBdr>
                              <w:divsChild>
                                <w:div w:id="1332759570">
                                  <w:marLeft w:val="0"/>
                                  <w:marRight w:val="0"/>
                                  <w:marTop w:val="0"/>
                                  <w:marBottom w:val="0"/>
                                  <w:divBdr>
                                    <w:top w:val="single" w:sz="2" w:space="0" w:color="E3E3E3"/>
                                    <w:left w:val="single" w:sz="2" w:space="0" w:color="E3E3E3"/>
                                    <w:bottom w:val="single" w:sz="2" w:space="0" w:color="E3E3E3"/>
                                    <w:right w:val="single" w:sz="2" w:space="0" w:color="E3E3E3"/>
                                  </w:divBdr>
                                  <w:divsChild>
                                    <w:div w:id="438184354">
                                      <w:marLeft w:val="0"/>
                                      <w:marRight w:val="0"/>
                                      <w:marTop w:val="0"/>
                                      <w:marBottom w:val="0"/>
                                      <w:divBdr>
                                        <w:top w:val="single" w:sz="2" w:space="0" w:color="E3E3E3"/>
                                        <w:left w:val="single" w:sz="2" w:space="0" w:color="E3E3E3"/>
                                        <w:bottom w:val="single" w:sz="2" w:space="0" w:color="E3E3E3"/>
                                        <w:right w:val="single" w:sz="2" w:space="0" w:color="E3E3E3"/>
                                      </w:divBdr>
                                      <w:divsChild>
                                        <w:div w:id="1370454339">
                                          <w:marLeft w:val="0"/>
                                          <w:marRight w:val="0"/>
                                          <w:marTop w:val="0"/>
                                          <w:marBottom w:val="0"/>
                                          <w:divBdr>
                                            <w:top w:val="single" w:sz="2" w:space="0" w:color="E3E3E3"/>
                                            <w:left w:val="single" w:sz="2" w:space="0" w:color="E3E3E3"/>
                                            <w:bottom w:val="single" w:sz="2" w:space="0" w:color="E3E3E3"/>
                                            <w:right w:val="single" w:sz="2" w:space="0" w:color="E3E3E3"/>
                                          </w:divBdr>
                                          <w:divsChild>
                                            <w:div w:id="1178274899">
                                              <w:marLeft w:val="0"/>
                                              <w:marRight w:val="0"/>
                                              <w:marTop w:val="0"/>
                                              <w:marBottom w:val="0"/>
                                              <w:divBdr>
                                                <w:top w:val="single" w:sz="2" w:space="0" w:color="E3E3E3"/>
                                                <w:left w:val="single" w:sz="2" w:space="0" w:color="E3E3E3"/>
                                                <w:bottom w:val="single" w:sz="2" w:space="0" w:color="E3E3E3"/>
                                                <w:right w:val="single" w:sz="2" w:space="0" w:color="E3E3E3"/>
                                              </w:divBdr>
                                              <w:divsChild>
                                                <w:div w:id="1966539454">
                                                  <w:marLeft w:val="0"/>
                                                  <w:marRight w:val="0"/>
                                                  <w:marTop w:val="0"/>
                                                  <w:marBottom w:val="0"/>
                                                  <w:divBdr>
                                                    <w:top w:val="single" w:sz="2" w:space="0" w:color="E3E3E3"/>
                                                    <w:left w:val="single" w:sz="2" w:space="0" w:color="E3E3E3"/>
                                                    <w:bottom w:val="single" w:sz="2" w:space="0" w:color="E3E3E3"/>
                                                    <w:right w:val="single" w:sz="2" w:space="0" w:color="E3E3E3"/>
                                                  </w:divBdr>
                                                  <w:divsChild>
                                                    <w:div w:id="5341921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456414718">
          <w:marLeft w:val="0"/>
          <w:marRight w:val="0"/>
          <w:marTop w:val="0"/>
          <w:marBottom w:val="0"/>
          <w:divBdr>
            <w:top w:val="none" w:sz="0" w:space="0" w:color="auto"/>
            <w:left w:val="none" w:sz="0" w:space="0" w:color="auto"/>
            <w:bottom w:val="none" w:sz="0" w:space="0" w:color="auto"/>
            <w:right w:val="none" w:sz="0" w:space="0" w:color="auto"/>
          </w:divBdr>
          <w:divsChild>
            <w:div w:id="1306398738">
              <w:marLeft w:val="0"/>
              <w:marRight w:val="0"/>
              <w:marTop w:val="0"/>
              <w:marBottom w:val="0"/>
              <w:divBdr>
                <w:top w:val="single" w:sz="2" w:space="0" w:color="E3E3E3"/>
                <w:left w:val="single" w:sz="2" w:space="0" w:color="E3E3E3"/>
                <w:bottom w:val="single" w:sz="2" w:space="0" w:color="E3E3E3"/>
                <w:right w:val="single" w:sz="2" w:space="0" w:color="E3E3E3"/>
              </w:divBdr>
              <w:divsChild>
                <w:div w:id="126099339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245388435">
      <w:bodyDiv w:val="1"/>
      <w:marLeft w:val="0"/>
      <w:marRight w:val="0"/>
      <w:marTop w:val="0"/>
      <w:marBottom w:val="0"/>
      <w:divBdr>
        <w:top w:val="none" w:sz="0" w:space="0" w:color="auto"/>
        <w:left w:val="none" w:sz="0" w:space="0" w:color="auto"/>
        <w:bottom w:val="none" w:sz="0" w:space="0" w:color="auto"/>
        <w:right w:val="none" w:sz="0" w:space="0" w:color="auto"/>
      </w:divBdr>
    </w:div>
    <w:div w:id="330832768">
      <w:bodyDiv w:val="1"/>
      <w:marLeft w:val="0"/>
      <w:marRight w:val="0"/>
      <w:marTop w:val="0"/>
      <w:marBottom w:val="0"/>
      <w:divBdr>
        <w:top w:val="none" w:sz="0" w:space="0" w:color="auto"/>
        <w:left w:val="none" w:sz="0" w:space="0" w:color="auto"/>
        <w:bottom w:val="none" w:sz="0" w:space="0" w:color="auto"/>
        <w:right w:val="none" w:sz="0" w:space="0" w:color="auto"/>
      </w:divBdr>
    </w:div>
    <w:div w:id="419563154">
      <w:bodyDiv w:val="1"/>
      <w:marLeft w:val="0"/>
      <w:marRight w:val="0"/>
      <w:marTop w:val="0"/>
      <w:marBottom w:val="0"/>
      <w:divBdr>
        <w:top w:val="none" w:sz="0" w:space="0" w:color="auto"/>
        <w:left w:val="none" w:sz="0" w:space="0" w:color="auto"/>
        <w:bottom w:val="none" w:sz="0" w:space="0" w:color="auto"/>
        <w:right w:val="none" w:sz="0" w:space="0" w:color="auto"/>
      </w:divBdr>
    </w:div>
    <w:div w:id="453447479">
      <w:bodyDiv w:val="1"/>
      <w:marLeft w:val="0"/>
      <w:marRight w:val="0"/>
      <w:marTop w:val="0"/>
      <w:marBottom w:val="0"/>
      <w:divBdr>
        <w:top w:val="none" w:sz="0" w:space="0" w:color="auto"/>
        <w:left w:val="none" w:sz="0" w:space="0" w:color="auto"/>
        <w:bottom w:val="none" w:sz="0" w:space="0" w:color="auto"/>
        <w:right w:val="none" w:sz="0" w:space="0" w:color="auto"/>
      </w:divBdr>
      <w:divsChild>
        <w:div w:id="2008316812">
          <w:marLeft w:val="640"/>
          <w:marRight w:val="0"/>
          <w:marTop w:val="0"/>
          <w:marBottom w:val="0"/>
          <w:divBdr>
            <w:top w:val="none" w:sz="0" w:space="0" w:color="auto"/>
            <w:left w:val="none" w:sz="0" w:space="0" w:color="auto"/>
            <w:bottom w:val="none" w:sz="0" w:space="0" w:color="auto"/>
            <w:right w:val="none" w:sz="0" w:space="0" w:color="auto"/>
          </w:divBdr>
        </w:div>
        <w:div w:id="1776948126">
          <w:marLeft w:val="640"/>
          <w:marRight w:val="0"/>
          <w:marTop w:val="0"/>
          <w:marBottom w:val="0"/>
          <w:divBdr>
            <w:top w:val="none" w:sz="0" w:space="0" w:color="auto"/>
            <w:left w:val="none" w:sz="0" w:space="0" w:color="auto"/>
            <w:bottom w:val="none" w:sz="0" w:space="0" w:color="auto"/>
            <w:right w:val="none" w:sz="0" w:space="0" w:color="auto"/>
          </w:divBdr>
        </w:div>
        <w:div w:id="644819318">
          <w:marLeft w:val="640"/>
          <w:marRight w:val="0"/>
          <w:marTop w:val="0"/>
          <w:marBottom w:val="0"/>
          <w:divBdr>
            <w:top w:val="none" w:sz="0" w:space="0" w:color="auto"/>
            <w:left w:val="none" w:sz="0" w:space="0" w:color="auto"/>
            <w:bottom w:val="none" w:sz="0" w:space="0" w:color="auto"/>
            <w:right w:val="none" w:sz="0" w:space="0" w:color="auto"/>
          </w:divBdr>
        </w:div>
      </w:divsChild>
    </w:div>
    <w:div w:id="482279427">
      <w:bodyDiv w:val="1"/>
      <w:marLeft w:val="0"/>
      <w:marRight w:val="0"/>
      <w:marTop w:val="0"/>
      <w:marBottom w:val="0"/>
      <w:divBdr>
        <w:top w:val="none" w:sz="0" w:space="0" w:color="auto"/>
        <w:left w:val="none" w:sz="0" w:space="0" w:color="auto"/>
        <w:bottom w:val="none" w:sz="0" w:space="0" w:color="auto"/>
        <w:right w:val="none" w:sz="0" w:space="0" w:color="auto"/>
      </w:divBdr>
    </w:div>
    <w:div w:id="517236277">
      <w:bodyDiv w:val="1"/>
      <w:marLeft w:val="0"/>
      <w:marRight w:val="0"/>
      <w:marTop w:val="0"/>
      <w:marBottom w:val="0"/>
      <w:divBdr>
        <w:top w:val="none" w:sz="0" w:space="0" w:color="auto"/>
        <w:left w:val="none" w:sz="0" w:space="0" w:color="auto"/>
        <w:bottom w:val="none" w:sz="0" w:space="0" w:color="auto"/>
        <w:right w:val="none" w:sz="0" w:space="0" w:color="auto"/>
      </w:divBdr>
      <w:divsChild>
        <w:div w:id="2021008875">
          <w:marLeft w:val="640"/>
          <w:marRight w:val="0"/>
          <w:marTop w:val="0"/>
          <w:marBottom w:val="0"/>
          <w:divBdr>
            <w:top w:val="none" w:sz="0" w:space="0" w:color="auto"/>
            <w:left w:val="none" w:sz="0" w:space="0" w:color="auto"/>
            <w:bottom w:val="none" w:sz="0" w:space="0" w:color="auto"/>
            <w:right w:val="none" w:sz="0" w:space="0" w:color="auto"/>
          </w:divBdr>
        </w:div>
        <w:div w:id="736435919">
          <w:marLeft w:val="640"/>
          <w:marRight w:val="0"/>
          <w:marTop w:val="0"/>
          <w:marBottom w:val="0"/>
          <w:divBdr>
            <w:top w:val="none" w:sz="0" w:space="0" w:color="auto"/>
            <w:left w:val="none" w:sz="0" w:space="0" w:color="auto"/>
            <w:bottom w:val="none" w:sz="0" w:space="0" w:color="auto"/>
            <w:right w:val="none" w:sz="0" w:space="0" w:color="auto"/>
          </w:divBdr>
        </w:div>
        <w:div w:id="42023193">
          <w:marLeft w:val="640"/>
          <w:marRight w:val="0"/>
          <w:marTop w:val="0"/>
          <w:marBottom w:val="0"/>
          <w:divBdr>
            <w:top w:val="none" w:sz="0" w:space="0" w:color="auto"/>
            <w:left w:val="none" w:sz="0" w:space="0" w:color="auto"/>
            <w:bottom w:val="none" w:sz="0" w:space="0" w:color="auto"/>
            <w:right w:val="none" w:sz="0" w:space="0" w:color="auto"/>
          </w:divBdr>
        </w:div>
      </w:divsChild>
    </w:div>
    <w:div w:id="589199707">
      <w:bodyDiv w:val="1"/>
      <w:marLeft w:val="0"/>
      <w:marRight w:val="0"/>
      <w:marTop w:val="0"/>
      <w:marBottom w:val="0"/>
      <w:divBdr>
        <w:top w:val="none" w:sz="0" w:space="0" w:color="auto"/>
        <w:left w:val="none" w:sz="0" w:space="0" w:color="auto"/>
        <w:bottom w:val="none" w:sz="0" w:space="0" w:color="auto"/>
        <w:right w:val="none" w:sz="0" w:space="0" w:color="auto"/>
      </w:divBdr>
    </w:div>
    <w:div w:id="639308097">
      <w:bodyDiv w:val="1"/>
      <w:marLeft w:val="0"/>
      <w:marRight w:val="0"/>
      <w:marTop w:val="0"/>
      <w:marBottom w:val="0"/>
      <w:divBdr>
        <w:top w:val="none" w:sz="0" w:space="0" w:color="auto"/>
        <w:left w:val="none" w:sz="0" w:space="0" w:color="auto"/>
        <w:bottom w:val="none" w:sz="0" w:space="0" w:color="auto"/>
        <w:right w:val="none" w:sz="0" w:space="0" w:color="auto"/>
      </w:divBdr>
    </w:div>
    <w:div w:id="700587951">
      <w:bodyDiv w:val="1"/>
      <w:marLeft w:val="0"/>
      <w:marRight w:val="0"/>
      <w:marTop w:val="0"/>
      <w:marBottom w:val="0"/>
      <w:divBdr>
        <w:top w:val="none" w:sz="0" w:space="0" w:color="auto"/>
        <w:left w:val="none" w:sz="0" w:space="0" w:color="auto"/>
        <w:bottom w:val="none" w:sz="0" w:space="0" w:color="auto"/>
        <w:right w:val="none" w:sz="0" w:space="0" w:color="auto"/>
      </w:divBdr>
      <w:divsChild>
        <w:div w:id="1591624812">
          <w:marLeft w:val="0"/>
          <w:marRight w:val="0"/>
          <w:marTop w:val="0"/>
          <w:marBottom w:val="0"/>
          <w:divBdr>
            <w:top w:val="single" w:sz="2" w:space="0" w:color="E3E3E3"/>
            <w:left w:val="single" w:sz="2" w:space="0" w:color="E3E3E3"/>
            <w:bottom w:val="single" w:sz="2" w:space="0" w:color="E3E3E3"/>
            <w:right w:val="single" w:sz="2" w:space="0" w:color="E3E3E3"/>
          </w:divBdr>
          <w:divsChild>
            <w:div w:id="1222640402">
              <w:marLeft w:val="0"/>
              <w:marRight w:val="0"/>
              <w:marTop w:val="0"/>
              <w:marBottom w:val="0"/>
              <w:divBdr>
                <w:top w:val="single" w:sz="2" w:space="0" w:color="E3E3E3"/>
                <w:left w:val="single" w:sz="2" w:space="0" w:color="E3E3E3"/>
                <w:bottom w:val="single" w:sz="2" w:space="0" w:color="E3E3E3"/>
                <w:right w:val="single" w:sz="2" w:space="0" w:color="E3E3E3"/>
              </w:divBdr>
              <w:divsChild>
                <w:div w:id="1371998474">
                  <w:marLeft w:val="0"/>
                  <w:marRight w:val="0"/>
                  <w:marTop w:val="0"/>
                  <w:marBottom w:val="0"/>
                  <w:divBdr>
                    <w:top w:val="single" w:sz="2" w:space="0" w:color="E3E3E3"/>
                    <w:left w:val="single" w:sz="2" w:space="0" w:color="E3E3E3"/>
                    <w:bottom w:val="single" w:sz="2" w:space="0" w:color="E3E3E3"/>
                    <w:right w:val="single" w:sz="2" w:space="0" w:color="E3E3E3"/>
                  </w:divBdr>
                  <w:divsChild>
                    <w:div w:id="1937135244">
                      <w:marLeft w:val="0"/>
                      <w:marRight w:val="0"/>
                      <w:marTop w:val="0"/>
                      <w:marBottom w:val="0"/>
                      <w:divBdr>
                        <w:top w:val="single" w:sz="2" w:space="0" w:color="E3E3E3"/>
                        <w:left w:val="single" w:sz="2" w:space="0" w:color="E3E3E3"/>
                        <w:bottom w:val="single" w:sz="2" w:space="0" w:color="E3E3E3"/>
                        <w:right w:val="single" w:sz="2" w:space="0" w:color="E3E3E3"/>
                      </w:divBdr>
                      <w:divsChild>
                        <w:div w:id="53041605">
                          <w:marLeft w:val="0"/>
                          <w:marRight w:val="0"/>
                          <w:marTop w:val="0"/>
                          <w:marBottom w:val="0"/>
                          <w:divBdr>
                            <w:top w:val="single" w:sz="2" w:space="0" w:color="E3E3E3"/>
                            <w:left w:val="single" w:sz="2" w:space="0" w:color="E3E3E3"/>
                            <w:bottom w:val="single" w:sz="2" w:space="0" w:color="E3E3E3"/>
                            <w:right w:val="single" w:sz="2" w:space="0" w:color="E3E3E3"/>
                          </w:divBdr>
                          <w:divsChild>
                            <w:div w:id="82341676">
                              <w:marLeft w:val="0"/>
                              <w:marRight w:val="0"/>
                              <w:marTop w:val="100"/>
                              <w:marBottom w:val="100"/>
                              <w:divBdr>
                                <w:top w:val="single" w:sz="2" w:space="0" w:color="E3E3E3"/>
                                <w:left w:val="single" w:sz="2" w:space="0" w:color="E3E3E3"/>
                                <w:bottom w:val="single" w:sz="2" w:space="0" w:color="E3E3E3"/>
                                <w:right w:val="single" w:sz="2" w:space="0" w:color="E3E3E3"/>
                              </w:divBdr>
                              <w:divsChild>
                                <w:div w:id="458500122">
                                  <w:marLeft w:val="0"/>
                                  <w:marRight w:val="0"/>
                                  <w:marTop w:val="0"/>
                                  <w:marBottom w:val="0"/>
                                  <w:divBdr>
                                    <w:top w:val="single" w:sz="2" w:space="0" w:color="E3E3E3"/>
                                    <w:left w:val="single" w:sz="2" w:space="0" w:color="E3E3E3"/>
                                    <w:bottom w:val="single" w:sz="2" w:space="0" w:color="E3E3E3"/>
                                    <w:right w:val="single" w:sz="2" w:space="0" w:color="E3E3E3"/>
                                  </w:divBdr>
                                  <w:divsChild>
                                    <w:div w:id="313681447">
                                      <w:marLeft w:val="0"/>
                                      <w:marRight w:val="0"/>
                                      <w:marTop w:val="0"/>
                                      <w:marBottom w:val="0"/>
                                      <w:divBdr>
                                        <w:top w:val="single" w:sz="2" w:space="0" w:color="E3E3E3"/>
                                        <w:left w:val="single" w:sz="2" w:space="0" w:color="E3E3E3"/>
                                        <w:bottom w:val="single" w:sz="2" w:space="0" w:color="E3E3E3"/>
                                        <w:right w:val="single" w:sz="2" w:space="0" w:color="E3E3E3"/>
                                      </w:divBdr>
                                      <w:divsChild>
                                        <w:div w:id="2072149238">
                                          <w:marLeft w:val="0"/>
                                          <w:marRight w:val="0"/>
                                          <w:marTop w:val="0"/>
                                          <w:marBottom w:val="0"/>
                                          <w:divBdr>
                                            <w:top w:val="single" w:sz="2" w:space="0" w:color="E3E3E3"/>
                                            <w:left w:val="single" w:sz="2" w:space="0" w:color="E3E3E3"/>
                                            <w:bottom w:val="single" w:sz="2" w:space="0" w:color="E3E3E3"/>
                                            <w:right w:val="single" w:sz="2" w:space="0" w:color="E3E3E3"/>
                                          </w:divBdr>
                                          <w:divsChild>
                                            <w:div w:id="567496846">
                                              <w:marLeft w:val="0"/>
                                              <w:marRight w:val="0"/>
                                              <w:marTop w:val="0"/>
                                              <w:marBottom w:val="0"/>
                                              <w:divBdr>
                                                <w:top w:val="single" w:sz="2" w:space="0" w:color="E3E3E3"/>
                                                <w:left w:val="single" w:sz="2" w:space="0" w:color="E3E3E3"/>
                                                <w:bottom w:val="single" w:sz="2" w:space="0" w:color="E3E3E3"/>
                                                <w:right w:val="single" w:sz="2" w:space="0" w:color="E3E3E3"/>
                                              </w:divBdr>
                                              <w:divsChild>
                                                <w:div w:id="75715954">
                                                  <w:marLeft w:val="0"/>
                                                  <w:marRight w:val="0"/>
                                                  <w:marTop w:val="0"/>
                                                  <w:marBottom w:val="0"/>
                                                  <w:divBdr>
                                                    <w:top w:val="single" w:sz="2" w:space="0" w:color="E3E3E3"/>
                                                    <w:left w:val="single" w:sz="2" w:space="0" w:color="E3E3E3"/>
                                                    <w:bottom w:val="single" w:sz="2" w:space="0" w:color="E3E3E3"/>
                                                    <w:right w:val="single" w:sz="2" w:space="0" w:color="E3E3E3"/>
                                                  </w:divBdr>
                                                  <w:divsChild>
                                                    <w:div w:id="205770434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885992052">
          <w:marLeft w:val="0"/>
          <w:marRight w:val="0"/>
          <w:marTop w:val="0"/>
          <w:marBottom w:val="0"/>
          <w:divBdr>
            <w:top w:val="none" w:sz="0" w:space="0" w:color="auto"/>
            <w:left w:val="none" w:sz="0" w:space="0" w:color="auto"/>
            <w:bottom w:val="none" w:sz="0" w:space="0" w:color="auto"/>
            <w:right w:val="none" w:sz="0" w:space="0" w:color="auto"/>
          </w:divBdr>
          <w:divsChild>
            <w:div w:id="1579510416">
              <w:marLeft w:val="0"/>
              <w:marRight w:val="0"/>
              <w:marTop w:val="0"/>
              <w:marBottom w:val="0"/>
              <w:divBdr>
                <w:top w:val="single" w:sz="2" w:space="0" w:color="E3E3E3"/>
                <w:left w:val="single" w:sz="2" w:space="0" w:color="E3E3E3"/>
                <w:bottom w:val="single" w:sz="2" w:space="0" w:color="E3E3E3"/>
                <w:right w:val="single" w:sz="2" w:space="0" w:color="E3E3E3"/>
              </w:divBdr>
              <w:divsChild>
                <w:div w:id="21196295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775758167">
      <w:bodyDiv w:val="1"/>
      <w:marLeft w:val="0"/>
      <w:marRight w:val="0"/>
      <w:marTop w:val="0"/>
      <w:marBottom w:val="0"/>
      <w:divBdr>
        <w:top w:val="none" w:sz="0" w:space="0" w:color="auto"/>
        <w:left w:val="none" w:sz="0" w:space="0" w:color="auto"/>
        <w:bottom w:val="none" w:sz="0" w:space="0" w:color="auto"/>
        <w:right w:val="none" w:sz="0" w:space="0" w:color="auto"/>
      </w:divBdr>
    </w:div>
    <w:div w:id="793062312">
      <w:bodyDiv w:val="1"/>
      <w:marLeft w:val="0"/>
      <w:marRight w:val="0"/>
      <w:marTop w:val="0"/>
      <w:marBottom w:val="0"/>
      <w:divBdr>
        <w:top w:val="none" w:sz="0" w:space="0" w:color="auto"/>
        <w:left w:val="none" w:sz="0" w:space="0" w:color="auto"/>
        <w:bottom w:val="none" w:sz="0" w:space="0" w:color="auto"/>
        <w:right w:val="none" w:sz="0" w:space="0" w:color="auto"/>
      </w:divBdr>
    </w:div>
    <w:div w:id="809832741">
      <w:bodyDiv w:val="1"/>
      <w:marLeft w:val="0"/>
      <w:marRight w:val="0"/>
      <w:marTop w:val="0"/>
      <w:marBottom w:val="0"/>
      <w:divBdr>
        <w:top w:val="none" w:sz="0" w:space="0" w:color="auto"/>
        <w:left w:val="none" w:sz="0" w:space="0" w:color="auto"/>
        <w:bottom w:val="none" w:sz="0" w:space="0" w:color="auto"/>
        <w:right w:val="none" w:sz="0" w:space="0" w:color="auto"/>
      </w:divBdr>
      <w:divsChild>
        <w:div w:id="1124540823">
          <w:marLeft w:val="640"/>
          <w:marRight w:val="0"/>
          <w:marTop w:val="0"/>
          <w:marBottom w:val="0"/>
          <w:divBdr>
            <w:top w:val="none" w:sz="0" w:space="0" w:color="auto"/>
            <w:left w:val="none" w:sz="0" w:space="0" w:color="auto"/>
            <w:bottom w:val="none" w:sz="0" w:space="0" w:color="auto"/>
            <w:right w:val="none" w:sz="0" w:space="0" w:color="auto"/>
          </w:divBdr>
        </w:div>
        <w:div w:id="827524049">
          <w:marLeft w:val="640"/>
          <w:marRight w:val="0"/>
          <w:marTop w:val="0"/>
          <w:marBottom w:val="0"/>
          <w:divBdr>
            <w:top w:val="none" w:sz="0" w:space="0" w:color="auto"/>
            <w:left w:val="none" w:sz="0" w:space="0" w:color="auto"/>
            <w:bottom w:val="none" w:sz="0" w:space="0" w:color="auto"/>
            <w:right w:val="none" w:sz="0" w:space="0" w:color="auto"/>
          </w:divBdr>
        </w:div>
        <w:div w:id="1768575079">
          <w:marLeft w:val="640"/>
          <w:marRight w:val="0"/>
          <w:marTop w:val="0"/>
          <w:marBottom w:val="0"/>
          <w:divBdr>
            <w:top w:val="none" w:sz="0" w:space="0" w:color="auto"/>
            <w:left w:val="none" w:sz="0" w:space="0" w:color="auto"/>
            <w:bottom w:val="none" w:sz="0" w:space="0" w:color="auto"/>
            <w:right w:val="none" w:sz="0" w:space="0" w:color="auto"/>
          </w:divBdr>
        </w:div>
      </w:divsChild>
    </w:div>
    <w:div w:id="861356158">
      <w:bodyDiv w:val="1"/>
      <w:marLeft w:val="0"/>
      <w:marRight w:val="0"/>
      <w:marTop w:val="0"/>
      <w:marBottom w:val="0"/>
      <w:divBdr>
        <w:top w:val="none" w:sz="0" w:space="0" w:color="auto"/>
        <w:left w:val="none" w:sz="0" w:space="0" w:color="auto"/>
        <w:bottom w:val="none" w:sz="0" w:space="0" w:color="auto"/>
        <w:right w:val="none" w:sz="0" w:space="0" w:color="auto"/>
      </w:divBdr>
    </w:div>
    <w:div w:id="998576092">
      <w:bodyDiv w:val="1"/>
      <w:marLeft w:val="0"/>
      <w:marRight w:val="0"/>
      <w:marTop w:val="0"/>
      <w:marBottom w:val="0"/>
      <w:divBdr>
        <w:top w:val="none" w:sz="0" w:space="0" w:color="auto"/>
        <w:left w:val="none" w:sz="0" w:space="0" w:color="auto"/>
        <w:bottom w:val="none" w:sz="0" w:space="0" w:color="auto"/>
        <w:right w:val="none" w:sz="0" w:space="0" w:color="auto"/>
      </w:divBdr>
    </w:div>
    <w:div w:id="1117337865">
      <w:bodyDiv w:val="1"/>
      <w:marLeft w:val="0"/>
      <w:marRight w:val="0"/>
      <w:marTop w:val="0"/>
      <w:marBottom w:val="0"/>
      <w:divBdr>
        <w:top w:val="none" w:sz="0" w:space="0" w:color="auto"/>
        <w:left w:val="none" w:sz="0" w:space="0" w:color="auto"/>
        <w:bottom w:val="none" w:sz="0" w:space="0" w:color="auto"/>
        <w:right w:val="none" w:sz="0" w:space="0" w:color="auto"/>
      </w:divBdr>
    </w:div>
    <w:div w:id="1128470494">
      <w:bodyDiv w:val="1"/>
      <w:marLeft w:val="0"/>
      <w:marRight w:val="0"/>
      <w:marTop w:val="0"/>
      <w:marBottom w:val="0"/>
      <w:divBdr>
        <w:top w:val="none" w:sz="0" w:space="0" w:color="auto"/>
        <w:left w:val="none" w:sz="0" w:space="0" w:color="auto"/>
        <w:bottom w:val="none" w:sz="0" w:space="0" w:color="auto"/>
        <w:right w:val="none" w:sz="0" w:space="0" w:color="auto"/>
      </w:divBdr>
    </w:div>
    <w:div w:id="1130172411">
      <w:bodyDiv w:val="1"/>
      <w:marLeft w:val="0"/>
      <w:marRight w:val="0"/>
      <w:marTop w:val="0"/>
      <w:marBottom w:val="0"/>
      <w:divBdr>
        <w:top w:val="none" w:sz="0" w:space="0" w:color="auto"/>
        <w:left w:val="none" w:sz="0" w:space="0" w:color="auto"/>
        <w:bottom w:val="none" w:sz="0" w:space="0" w:color="auto"/>
        <w:right w:val="none" w:sz="0" w:space="0" w:color="auto"/>
      </w:divBdr>
    </w:div>
    <w:div w:id="1188059705">
      <w:bodyDiv w:val="1"/>
      <w:marLeft w:val="0"/>
      <w:marRight w:val="0"/>
      <w:marTop w:val="0"/>
      <w:marBottom w:val="0"/>
      <w:divBdr>
        <w:top w:val="none" w:sz="0" w:space="0" w:color="auto"/>
        <w:left w:val="none" w:sz="0" w:space="0" w:color="auto"/>
        <w:bottom w:val="none" w:sz="0" w:space="0" w:color="auto"/>
        <w:right w:val="none" w:sz="0" w:space="0" w:color="auto"/>
      </w:divBdr>
    </w:div>
    <w:div w:id="1214346930">
      <w:bodyDiv w:val="1"/>
      <w:marLeft w:val="0"/>
      <w:marRight w:val="0"/>
      <w:marTop w:val="0"/>
      <w:marBottom w:val="0"/>
      <w:divBdr>
        <w:top w:val="none" w:sz="0" w:space="0" w:color="auto"/>
        <w:left w:val="none" w:sz="0" w:space="0" w:color="auto"/>
        <w:bottom w:val="none" w:sz="0" w:space="0" w:color="auto"/>
        <w:right w:val="none" w:sz="0" w:space="0" w:color="auto"/>
      </w:divBdr>
      <w:divsChild>
        <w:div w:id="109670620">
          <w:marLeft w:val="640"/>
          <w:marRight w:val="0"/>
          <w:marTop w:val="0"/>
          <w:marBottom w:val="0"/>
          <w:divBdr>
            <w:top w:val="none" w:sz="0" w:space="0" w:color="auto"/>
            <w:left w:val="none" w:sz="0" w:space="0" w:color="auto"/>
            <w:bottom w:val="none" w:sz="0" w:space="0" w:color="auto"/>
            <w:right w:val="none" w:sz="0" w:space="0" w:color="auto"/>
          </w:divBdr>
        </w:div>
        <w:div w:id="1597985072">
          <w:marLeft w:val="640"/>
          <w:marRight w:val="0"/>
          <w:marTop w:val="0"/>
          <w:marBottom w:val="0"/>
          <w:divBdr>
            <w:top w:val="none" w:sz="0" w:space="0" w:color="auto"/>
            <w:left w:val="none" w:sz="0" w:space="0" w:color="auto"/>
            <w:bottom w:val="none" w:sz="0" w:space="0" w:color="auto"/>
            <w:right w:val="none" w:sz="0" w:space="0" w:color="auto"/>
          </w:divBdr>
        </w:div>
        <w:div w:id="1288587821">
          <w:marLeft w:val="640"/>
          <w:marRight w:val="0"/>
          <w:marTop w:val="0"/>
          <w:marBottom w:val="0"/>
          <w:divBdr>
            <w:top w:val="none" w:sz="0" w:space="0" w:color="auto"/>
            <w:left w:val="none" w:sz="0" w:space="0" w:color="auto"/>
            <w:bottom w:val="none" w:sz="0" w:space="0" w:color="auto"/>
            <w:right w:val="none" w:sz="0" w:space="0" w:color="auto"/>
          </w:divBdr>
        </w:div>
      </w:divsChild>
    </w:div>
    <w:div w:id="1270549240">
      <w:bodyDiv w:val="1"/>
      <w:marLeft w:val="0"/>
      <w:marRight w:val="0"/>
      <w:marTop w:val="0"/>
      <w:marBottom w:val="0"/>
      <w:divBdr>
        <w:top w:val="none" w:sz="0" w:space="0" w:color="auto"/>
        <w:left w:val="none" w:sz="0" w:space="0" w:color="auto"/>
        <w:bottom w:val="none" w:sz="0" w:space="0" w:color="auto"/>
        <w:right w:val="none" w:sz="0" w:space="0" w:color="auto"/>
      </w:divBdr>
      <w:divsChild>
        <w:div w:id="1453010591">
          <w:marLeft w:val="640"/>
          <w:marRight w:val="0"/>
          <w:marTop w:val="0"/>
          <w:marBottom w:val="0"/>
          <w:divBdr>
            <w:top w:val="none" w:sz="0" w:space="0" w:color="auto"/>
            <w:left w:val="none" w:sz="0" w:space="0" w:color="auto"/>
            <w:bottom w:val="none" w:sz="0" w:space="0" w:color="auto"/>
            <w:right w:val="none" w:sz="0" w:space="0" w:color="auto"/>
          </w:divBdr>
        </w:div>
        <w:div w:id="565535784">
          <w:marLeft w:val="640"/>
          <w:marRight w:val="0"/>
          <w:marTop w:val="0"/>
          <w:marBottom w:val="0"/>
          <w:divBdr>
            <w:top w:val="none" w:sz="0" w:space="0" w:color="auto"/>
            <w:left w:val="none" w:sz="0" w:space="0" w:color="auto"/>
            <w:bottom w:val="none" w:sz="0" w:space="0" w:color="auto"/>
            <w:right w:val="none" w:sz="0" w:space="0" w:color="auto"/>
          </w:divBdr>
        </w:div>
        <w:div w:id="1860121804">
          <w:marLeft w:val="640"/>
          <w:marRight w:val="0"/>
          <w:marTop w:val="0"/>
          <w:marBottom w:val="0"/>
          <w:divBdr>
            <w:top w:val="none" w:sz="0" w:space="0" w:color="auto"/>
            <w:left w:val="none" w:sz="0" w:space="0" w:color="auto"/>
            <w:bottom w:val="none" w:sz="0" w:space="0" w:color="auto"/>
            <w:right w:val="none" w:sz="0" w:space="0" w:color="auto"/>
          </w:divBdr>
        </w:div>
        <w:div w:id="2101875293">
          <w:marLeft w:val="640"/>
          <w:marRight w:val="0"/>
          <w:marTop w:val="0"/>
          <w:marBottom w:val="0"/>
          <w:divBdr>
            <w:top w:val="none" w:sz="0" w:space="0" w:color="auto"/>
            <w:left w:val="none" w:sz="0" w:space="0" w:color="auto"/>
            <w:bottom w:val="none" w:sz="0" w:space="0" w:color="auto"/>
            <w:right w:val="none" w:sz="0" w:space="0" w:color="auto"/>
          </w:divBdr>
        </w:div>
        <w:div w:id="115755072">
          <w:marLeft w:val="640"/>
          <w:marRight w:val="0"/>
          <w:marTop w:val="0"/>
          <w:marBottom w:val="0"/>
          <w:divBdr>
            <w:top w:val="none" w:sz="0" w:space="0" w:color="auto"/>
            <w:left w:val="none" w:sz="0" w:space="0" w:color="auto"/>
            <w:bottom w:val="none" w:sz="0" w:space="0" w:color="auto"/>
            <w:right w:val="none" w:sz="0" w:space="0" w:color="auto"/>
          </w:divBdr>
        </w:div>
      </w:divsChild>
    </w:div>
    <w:div w:id="1315337331">
      <w:bodyDiv w:val="1"/>
      <w:marLeft w:val="0"/>
      <w:marRight w:val="0"/>
      <w:marTop w:val="0"/>
      <w:marBottom w:val="0"/>
      <w:divBdr>
        <w:top w:val="none" w:sz="0" w:space="0" w:color="auto"/>
        <w:left w:val="none" w:sz="0" w:space="0" w:color="auto"/>
        <w:bottom w:val="none" w:sz="0" w:space="0" w:color="auto"/>
        <w:right w:val="none" w:sz="0" w:space="0" w:color="auto"/>
      </w:divBdr>
      <w:divsChild>
        <w:div w:id="1005323851">
          <w:marLeft w:val="640"/>
          <w:marRight w:val="0"/>
          <w:marTop w:val="0"/>
          <w:marBottom w:val="0"/>
          <w:divBdr>
            <w:top w:val="none" w:sz="0" w:space="0" w:color="auto"/>
            <w:left w:val="none" w:sz="0" w:space="0" w:color="auto"/>
            <w:bottom w:val="none" w:sz="0" w:space="0" w:color="auto"/>
            <w:right w:val="none" w:sz="0" w:space="0" w:color="auto"/>
          </w:divBdr>
        </w:div>
        <w:div w:id="1985574893">
          <w:marLeft w:val="640"/>
          <w:marRight w:val="0"/>
          <w:marTop w:val="0"/>
          <w:marBottom w:val="0"/>
          <w:divBdr>
            <w:top w:val="none" w:sz="0" w:space="0" w:color="auto"/>
            <w:left w:val="none" w:sz="0" w:space="0" w:color="auto"/>
            <w:bottom w:val="none" w:sz="0" w:space="0" w:color="auto"/>
            <w:right w:val="none" w:sz="0" w:space="0" w:color="auto"/>
          </w:divBdr>
        </w:div>
        <w:div w:id="1771508550">
          <w:marLeft w:val="640"/>
          <w:marRight w:val="0"/>
          <w:marTop w:val="0"/>
          <w:marBottom w:val="0"/>
          <w:divBdr>
            <w:top w:val="none" w:sz="0" w:space="0" w:color="auto"/>
            <w:left w:val="none" w:sz="0" w:space="0" w:color="auto"/>
            <w:bottom w:val="none" w:sz="0" w:space="0" w:color="auto"/>
            <w:right w:val="none" w:sz="0" w:space="0" w:color="auto"/>
          </w:divBdr>
        </w:div>
        <w:div w:id="1809006485">
          <w:marLeft w:val="640"/>
          <w:marRight w:val="0"/>
          <w:marTop w:val="0"/>
          <w:marBottom w:val="0"/>
          <w:divBdr>
            <w:top w:val="none" w:sz="0" w:space="0" w:color="auto"/>
            <w:left w:val="none" w:sz="0" w:space="0" w:color="auto"/>
            <w:bottom w:val="none" w:sz="0" w:space="0" w:color="auto"/>
            <w:right w:val="none" w:sz="0" w:space="0" w:color="auto"/>
          </w:divBdr>
        </w:div>
        <w:div w:id="1505516862">
          <w:marLeft w:val="640"/>
          <w:marRight w:val="0"/>
          <w:marTop w:val="0"/>
          <w:marBottom w:val="0"/>
          <w:divBdr>
            <w:top w:val="none" w:sz="0" w:space="0" w:color="auto"/>
            <w:left w:val="none" w:sz="0" w:space="0" w:color="auto"/>
            <w:bottom w:val="none" w:sz="0" w:space="0" w:color="auto"/>
            <w:right w:val="none" w:sz="0" w:space="0" w:color="auto"/>
          </w:divBdr>
        </w:div>
        <w:div w:id="1018317087">
          <w:marLeft w:val="640"/>
          <w:marRight w:val="0"/>
          <w:marTop w:val="0"/>
          <w:marBottom w:val="0"/>
          <w:divBdr>
            <w:top w:val="none" w:sz="0" w:space="0" w:color="auto"/>
            <w:left w:val="none" w:sz="0" w:space="0" w:color="auto"/>
            <w:bottom w:val="none" w:sz="0" w:space="0" w:color="auto"/>
            <w:right w:val="none" w:sz="0" w:space="0" w:color="auto"/>
          </w:divBdr>
        </w:div>
      </w:divsChild>
    </w:div>
    <w:div w:id="1381128703">
      <w:bodyDiv w:val="1"/>
      <w:marLeft w:val="0"/>
      <w:marRight w:val="0"/>
      <w:marTop w:val="0"/>
      <w:marBottom w:val="0"/>
      <w:divBdr>
        <w:top w:val="none" w:sz="0" w:space="0" w:color="auto"/>
        <w:left w:val="none" w:sz="0" w:space="0" w:color="auto"/>
        <w:bottom w:val="none" w:sz="0" w:space="0" w:color="auto"/>
        <w:right w:val="none" w:sz="0" w:space="0" w:color="auto"/>
      </w:divBdr>
    </w:div>
    <w:div w:id="1469013519">
      <w:bodyDiv w:val="1"/>
      <w:marLeft w:val="0"/>
      <w:marRight w:val="0"/>
      <w:marTop w:val="0"/>
      <w:marBottom w:val="0"/>
      <w:divBdr>
        <w:top w:val="none" w:sz="0" w:space="0" w:color="auto"/>
        <w:left w:val="none" w:sz="0" w:space="0" w:color="auto"/>
        <w:bottom w:val="none" w:sz="0" w:space="0" w:color="auto"/>
        <w:right w:val="none" w:sz="0" w:space="0" w:color="auto"/>
      </w:divBdr>
    </w:div>
    <w:div w:id="1543980445">
      <w:bodyDiv w:val="1"/>
      <w:marLeft w:val="0"/>
      <w:marRight w:val="0"/>
      <w:marTop w:val="0"/>
      <w:marBottom w:val="0"/>
      <w:divBdr>
        <w:top w:val="none" w:sz="0" w:space="0" w:color="auto"/>
        <w:left w:val="none" w:sz="0" w:space="0" w:color="auto"/>
        <w:bottom w:val="none" w:sz="0" w:space="0" w:color="auto"/>
        <w:right w:val="none" w:sz="0" w:space="0" w:color="auto"/>
      </w:divBdr>
    </w:div>
    <w:div w:id="1592159093">
      <w:bodyDiv w:val="1"/>
      <w:marLeft w:val="0"/>
      <w:marRight w:val="0"/>
      <w:marTop w:val="0"/>
      <w:marBottom w:val="0"/>
      <w:divBdr>
        <w:top w:val="none" w:sz="0" w:space="0" w:color="auto"/>
        <w:left w:val="none" w:sz="0" w:space="0" w:color="auto"/>
        <w:bottom w:val="none" w:sz="0" w:space="0" w:color="auto"/>
        <w:right w:val="none" w:sz="0" w:space="0" w:color="auto"/>
      </w:divBdr>
    </w:div>
    <w:div w:id="1739161014">
      <w:bodyDiv w:val="1"/>
      <w:marLeft w:val="0"/>
      <w:marRight w:val="0"/>
      <w:marTop w:val="0"/>
      <w:marBottom w:val="0"/>
      <w:divBdr>
        <w:top w:val="none" w:sz="0" w:space="0" w:color="auto"/>
        <w:left w:val="none" w:sz="0" w:space="0" w:color="auto"/>
        <w:bottom w:val="none" w:sz="0" w:space="0" w:color="auto"/>
        <w:right w:val="none" w:sz="0" w:space="0" w:color="auto"/>
      </w:divBdr>
    </w:div>
    <w:div w:id="1791245902">
      <w:bodyDiv w:val="1"/>
      <w:marLeft w:val="0"/>
      <w:marRight w:val="0"/>
      <w:marTop w:val="0"/>
      <w:marBottom w:val="0"/>
      <w:divBdr>
        <w:top w:val="none" w:sz="0" w:space="0" w:color="auto"/>
        <w:left w:val="none" w:sz="0" w:space="0" w:color="auto"/>
        <w:bottom w:val="none" w:sz="0" w:space="0" w:color="auto"/>
        <w:right w:val="none" w:sz="0" w:space="0" w:color="auto"/>
      </w:divBdr>
    </w:div>
    <w:div w:id="1850947536">
      <w:bodyDiv w:val="1"/>
      <w:marLeft w:val="0"/>
      <w:marRight w:val="0"/>
      <w:marTop w:val="0"/>
      <w:marBottom w:val="0"/>
      <w:divBdr>
        <w:top w:val="none" w:sz="0" w:space="0" w:color="auto"/>
        <w:left w:val="none" w:sz="0" w:space="0" w:color="auto"/>
        <w:bottom w:val="none" w:sz="0" w:space="0" w:color="auto"/>
        <w:right w:val="none" w:sz="0" w:space="0" w:color="auto"/>
      </w:divBdr>
    </w:div>
    <w:div w:id="1862547693">
      <w:bodyDiv w:val="1"/>
      <w:marLeft w:val="0"/>
      <w:marRight w:val="0"/>
      <w:marTop w:val="0"/>
      <w:marBottom w:val="0"/>
      <w:divBdr>
        <w:top w:val="none" w:sz="0" w:space="0" w:color="auto"/>
        <w:left w:val="none" w:sz="0" w:space="0" w:color="auto"/>
        <w:bottom w:val="none" w:sz="0" w:space="0" w:color="auto"/>
        <w:right w:val="none" w:sz="0" w:space="0" w:color="auto"/>
      </w:divBdr>
    </w:div>
    <w:div w:id="1878354745">
      <w:bodyDiv w:val="1"/>
      <w:marLeft w:val="0"/>
      <w:marRight w:val="0"/>
      <w:marTop w:val="0"/>
      <w:marBottom w:val="0"/>
      <w:divBdr>
        <w:top w:val="none" w:sz="0" w:space="0" w:color="auto"/>
        <w:left w:val="none" w:sz="0" w:space="0" w:color="auto"/>
        <w:bottom w:val="none" w:sz="0" w:space="0" w:color="auto"/>
        <w:right w:val="none" w:sz="0" w:space="0" w:color="auto"/>
      </w:divBdr>
      <w:divsChild>
        <w:div w:id="693849687">
          <w:marLeft w:val="0"/>
          <w:marRight w:val="0"/>
          <w:marTop w:val="0"/>
          <w:marBottom w:val="0"/>
          <w:divBdr>
            <w:top w:val="none" w:sz="0" w:space="0" w:color="auto"/>
            <w:left w:val="none" w:sz="0" w:space="0" w:color="auto"/>
            <w:bottom w:val="none" w:sz="0" w:space="0" w:color="auto"/>
            <w:right w:val="none" w:sz="0" w:space="0" w:color="auto"/>
          </w:divBdr>
          <w:divsChild>
            <w:div w:id="857503897">
              <w:marLeft w:val="0"/>
              <w:marRight w:val="0"/>
              <w:marTop w:val="0"/>
              <w:marBottom w:val="0"/>
              <w:divBdr>
                <w:top w:val="none" w:sz="0" w:space="0" w:color="auto"/>
                <w:left w:val="none" w:sz="0" w:space="0" w:color="auto"/>
                <w:bottom w:val="none" w:sz="0" w:space="0" w:color="auto"/>
                <w:right w:val="none" w:sz="0" w:space="0" w:color="auto"/>
              </w:divBdr>
              <w:divsChild>
                <w:div w:id="77741236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30718535">
          <w:marLeft w:val="0"/>
          <w:marRight w:val="0"/>
          <w:marTop w:val="0"/>
          <w:marBottom w:val="0"/>
          <w:divBdr>
            <w:top w:val="none" w:sz="0" w:space="0" w:color="auto"/>
            <w:left w:val="none" w:sz="0" w:space="0" w:color="auto"/>
            <w:bottom w:val="none" w:sz="0" w:space="0" w:color="auto"/>
            <w:right w:val="none" w:sz="0" w:space="0" w:color="auto"/>
          </w:divBdr>
          <w:divsChild>
            <w:div w:id="611475932">
              <w:marLeft w:val="0"/>
              <w:marRight w:val="0"/>
              <w:marTop w:val="0"/>
              <w:marBottom w:val="0"/>
              <w:divBdr>
                <w:top w:val="none" w:sz="0" w:space="0" w:color="auto"/>
                <w:left w:val="none" w:sz="0" w:space="0" w:color="auto"/>
                <w:bottom w:val="none" w:sz="0" w:space="0" w:color="auto"/>
                <w:right w:val="none" w:sz="0" w:space="0" w:color="auto"/>
              </w:divBdr>
              <w:divsChild>
                <w:div w:id="207107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173481">
      <w:bodyDiv w:val="1"/>
      <w:marLeft w:val="0"/>
      <w:marRight w:val="0"/>
      <w:marTop w:val="0"/>
      <w:marBottom w:val="0"/>
      <w:divBdr>
        <w:top w:val="none" w:sz="0" w:space="0" w:color="auto"/>
        <w:left w:val="none" w:sz="0" w:space="0" w:color="auto"/>
        <w:bottom w:val="none" w:sz="0" w:space="0" w:color="auto"/>
        <w:right w:val="none" w:sz="0" w:space="0" w:color="auto"/>
      </w:divBdr>
    </w:div>
    <w:div w:id="1955477070">
      <w:bodyDiv w:val="1"/>
      <w:marLeft w:val="0"/>
      <w:marRight w:val="0"/>
      <w:marTop w:val="0"/>
      <w:marBottom w:val="0"/>
      <w:divBdr>
        <w:top w:val="none" w:sz="0" w:space="0" w:color="auto"/>
        <w:left w:val="none" w:sz="0" w:space="0" w:color="auto"/>
        <w:bottom w:val="none" w:sz="0" w:space="0" w:color="auto"/>
        <w:right w:val="none" w:sz="0" w:space="0" w:color="auto"/>
      </w:divBdr>
    </w:div>
    <w:div w:id="2010324590">
      <w:bodyDiv w:val="1"/>
      <w:marLeft w:val="0"/>
      <w:marRight w:val="0"/>
      <w:marTop w:val="0"/>
      <w:marBottom w:val="0"/>
      <w:divBdr>
        <w:top w:val="none" w:sz="0" w:space="0" w:color="auto"/>
        <w:left w:val="none" w:sz="0" w:space="0" w:color="auto"/>
        <w:bottom w:val="none" w:sz="0" w:space="0" w:color="auto"/>
        <w:right w:val="none" w:sz="0" w:space="0" w:color="auto"/>
      </w:divBdr>
      <w:divsChild>
        <w:div w:id="2142067604">
          <w:marLeft w:val="640"/>
          <w:marRight w:val="0"/>
          <w:marTop w:val="0"/>
          <w:marBottom w:val="0"/>
          <w:divBdr>
            <w:top w:val="none" w:sz="0" w:space="0" w:color="auto"/>
            <w:left w:val="none" w:sz="0" w:space="0" w:color="auto"/>
            <w:bottom w:val="none" w:sz="0" w:space="0" w:color="auto"/>
            <w:right w:val="none" w:sz="0" w:space="0" w:color="auto"/>
          </w:divBdr>
        </w:div>
        <w:div w:id="1569343230">
          <w:marLeft w:val="640"/>
          <w:marRight w:val="0"/>
          <w:marTop w:val="0"/>
          <w:marBottom w:val="0"/>
          <w:divBdr>
            <w:top w:val="none" w:sz="0" w:space="0" w:color="auto"/>
            <w:left w:val="none" w:sz="0" w:space="0" w:color="auto"/>
            <w:bottom w:val="none" w:sz="0" w:space="0" w:color="auto"/>
            <w:right w:val="none" w:sz="0" w:space="0" w:color="auto"/>
          </w:divBdr>
        </w:div>
        <w:div w:id="523830583">
          <w:marLeft w:val="640"/>
          <w:marRight w:val="0"/>
          <w:marTop w:val="0"/>
          <w:marBottom w:val="0"/>
          <w:divBdr>
            <w:top w:val="none" w:sz="0" w:space="0" w:color="auto"/>
            <w:left w:val="none" w:sz="0" w:space="0" w:color="auto"/>
            <w:bottom w:val="none" w:sz="0" w:space="0" w:color="auto"/>
            <w:right w:val="none" w:sz="0" w:space="0" w:color="auto"/>
          </w:divBdr>
        </w:div>
        <w:div w:id="273755129">
          <w:marLeft w:val="640"/>
          <w:marRight w:val="0"/>
          <w:marTop w:val="0"/>
          <w:marBottom w:val="0"/>
          <w:divBdr>
            <w:top w:val="none" w:sz="0" w:space="0" w:color="auto"/>
            <w:left w:val="none" w:sz="0" w:space="0" w:color="auto"/>
            <w:bottom w:val="none" w:sz="0" w:space="0" w:color="auto"/>
            <w:right w:val="none" w:sz="0" w:space="0" w:color="auto"/>
          </w:divBdr>
        </w:div>
      </w:divsChild>
    </w:div>
    <w:div w:id="2041130067">
      <w:bodyDiv w:val="1"/>
      <w:marLeft w:val="0"/>
      <w:marRight w:val="0"/>
      <w:marTop w:val="0"/>
      <w:marBottom w:val="0"/>
      <w:divBdr>
        <w:top w:val="none" w:sz="0" w:space="0" w:color="auto"/>
        <w:left w:val="none" w:sz="0" w:space="0" w:color="auto"/>
        <w:bottom w:val="none" w:sz="0" w:space="0" w:color="auto"/>
        <w:right w:val="none" w:sz="0" w:space="0" w:color="auto"/>
      </w:divBdr>
    </w:div>
    <w:div w:id="2078672013">
      <w:bodyDiv w:val="1"/>
      <w:marLeft w:val="0"/>
      <w:marRight w:val="0"/>
      <w:marTop w:val="0"/>
      <w:marBottom w:val="0"/>
      <w:divBdr>
        <w:top w:val="none" w:sz="0" w:space="0" w:color="auto"/>
        <w:left w:val="none" w:sz="0" w:space="0" w:color="auto"/>
        <w:bottom w:val="none" w:sz="0" w:space="0" w:color="auto"/>
        <w:right w:val="none" w:sz="0" w:space="0" w:color="auto"/>
      </w:divBdr>
      <w:divsChild>
        <w:div w:id="214856807">
          <w:marLeft w:val="640"/>
          <w:marRight w:val="0"/>
          <w:marTop w:val="0"/>
          <w:marBottom w:val="0"/>
          <w:divBdr>
            <w:top w:val="none" w:sz="0" w:space="0" w:color="auto"/>
            <w:left w:val="none" w:sz="0" w:space="0" w:color="auto"/>
            <w:bottom w:val="none" w:sz="0" w:space="0" w:color="auto"/>
            <w:right w:val="none" w:sz="0" w:space="0" w:color="auto"/>
          </w:divBdr>
        </w:div>
        <w:div w:id="1349018071">
          <w:marLeft w:val="640"/>
          <w:marRight w:val="0"/>
          <w:marTop w:val="0"/>
          <w:marBottom w:val="0"/>
          <w:divBdr>
            <w:top w:val="none" w:sz="0" w:space="0" w:color="auto"/>
            <w:left w:val="none" w:sz="0" w:space="0" w:color="auto"/>
            <w:bottom w:val="none" w:sz="0" w:space="0" w:color="auto"/>
            <w:right w:val="none" w:sz="0" w:space="0" w:color="auto"/>
          </w:divBdr>
        </w:div>
        <w:div w:id="628515083">
          <w:marLeft w:val="640"/>
          <w:marRight w:val="0"/>
          <w:marTop w:val="0"/>
          <w:marBottom w:val="0"/>
          <w:divBdr>
            <w:top w:val="none" w:sz="0" w:space="0" w:color="auto"/>
            <w:left w:val="none" w:sz="0" w:space="0" w:color="auto"/>
            <w:bottom w:val="none" w:sz="0" w:space="0" w:color="auto"/>
            <w:right w:val="none" w:sz="0" w:space="0" w:color="auto"/>
          </w:divBdr>
        </w:div>
      </w:divsChild>
    </w:div>
    <w:div w:id="21264625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evilarde.uchoa@sgb.gov.br" TargetMode="External"/><Relationship Id="rId13" Type="http://schemas.openxmlformats.org/officeDocument/2006/relationships/image" Target="media/image5.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2D3A007-549B-F34B-98E2-7239AC48A928}">
  <we:reference id="wa104382081" version="1.55.1.0" store="pt-BR" storeType="OMEX"/>
  <we:alternateReferences>
    <we:reference id="wa104382081" version="1.55.1.0" store="pt-BR" storeType="OMEX"/>
  </we:alternateReferences>
  <we:properties>
    <we:property name="MENDELEY_CITATIONS" value="[{&quot;citationID&quot;:&quot;MENDELEY_CITATION_0c24fe67-04a6-459d-9384-9b87e04c4a03&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GMyNGZlNjctMDRhNi00NTlkLTkzODQtOWI4N2UwNGM0YTAzIiwicHJvcGVydGllcyI6eyJub3RlSW5kZXgiOjB9LCJpc0VkaXRlZCI6ZmFsc2UsIm1hbnVhbE92ZXJyaWRlIjp7ImlzTWFudWFsbHlPdmVycmlkZGVuIjpmYWxzZSwiY2l0ZXByb2NUZXh0IjoiPHN1cD4xPC9zdXA+IiwibWFudWFsT3ZlcnJpZGVUZXh0IjoiIn0sImNpdGF0aW9uSXRlbXMiOlt7ImlkIjoiZjMzNGU0MzUtYWQzNy0zOTAwLWI3MzYtYTM0ZDNkNGUyOTc3IiwiaXRlbURhdGEiOnsidHlwZSI6ImFydGljbGUtam91cm5hbCIsImlkIjoiZjMzNGU0MzUtYWQzNy0zOTAwLWI3MzYtYTM0ZDNkNGUyOTc3IiwidGl0bGUiOiJVbnJhdmVsaW5nIHNlZGltZW50YXJ5IHByZWN1cnNvcnMgYW5kIG1ldGFsIGVucmljaG1lbnQgb2YgaGlnaC1ncmFkZSBtZXRhbW9ycGhvc2VkIG1hbmdhbmVzZS1yaWNoIHJvY2tzIGZyb20gdGhlIEJvcmJvcmVtYSBQcm92aW5jZSwgbm9ydGhlYXN0ZXJuIEJyYXppbCIsImF1dGhvciI6W3siZmFtaWx5IjoiU2FudG9zIiwiZ2l2ZW4iOiJGZWxpcGUgSG9sYW5kYSIsInBhcnNlLW5hbWVzIjpmYWxzZSwiZHJvcHBpbmctcGFydGljbGUiOiJkb3MiLCJub24tZHJvcHBpbmctcGFydGljbGUiOiIifSx7ImZhbWlseSI6IkFtYXJhbCIsImdpdmVuIjoiV2FnbmVyIGRhIFNpbHZhIiwicGFyc2UtbmFtZXMiOmZhbHNlLCJkcm9wcGluZy1wYXJ0aWNsZSI6IiIsIm5vbi1kcm9wcGluZy1wYXJ0aWNsZSI6IiJ9LHsiZmFtaWx5IjoiS29uaGF1c2VyIiwiZ2l2ZW4iOiJLdXJ0IiwicGFyc2UtbmFtZXMiOmZhbHNlLCJkcm9wcGluZy1wYXJ0aWNsZSI6IiIsIm5vbi1kcm9wcGluZy1wYXJ0aWNsZSI6IiJ9LHsiZmFtaWx5IjoiTWFydGlucyIsImdpdmVuIjoiRG91Z2xhcyBUZWl4ZWlyYSIsInBhcnNlLW5hbWVzIjpmYWxzZSwiZHJvcHBpbmctcGFydGljbGUiOiIiLCJub24tZHJvcHBpbmctcGFydGljbGUiOiIifSx7ImZhbWlseSI6IkNhc3RybyIsImdpdmVuIjoiTWFyY28gUGF1bG8iLCJwYXJzZS1uYW1lcyI6ZmFsc2UsImRyb3BwaW5nLXBhcnRpY2xlIjoiZGUiLCJub24tZHJvcHBpbmctcGFydGljbGUiOiIifSx7ImZhbWlseSI6IlF1ZWlyb2dhIiwiZ2l2ZW4iOiJHbGF1Y2lhIE5hc2NpbWVudG8iLCJwYXJzZS1uYW1lcyI6ZmFsc2UsImRyb3BwaW5nLXBhcnRpY2xlIjoiIiwibm9uLWRyb3BwaW5nLXBhcnRpY2xlIjoiIn0seyJmYW1pbHkiOiJDaGkgRnJ1IiwiZ2l2ZW4iOiJFcm5lc3QiLCJwYXJzZS1uYW1lcyI6ZmFsc2UsImRyb3BwaW5nLXBhcnRpY2xlIjoiIiwibm9uLWRyb3BwaW5nLXBhcnRpY2xlIjoiIn0seyJmYW1pbHkiOiJBbmRlcnNlbiIsImdpdmVuIjoiTW9ydGVuIEIuIiwicGFyc2UtbmFtZXMiOmZhbHNlLCJkcm9wcGluZy1wYXJ0aWNsZSI6IiIsIm5vbi1kcm9wcGluZy1wYXJ0aWNsZSI6IiJ9XSwiY29udGFpbmVyLXRpdGxlIjoiT3JlIEdlb2xvZ3kgUmV2aWV3cyIsImNvbnRhaW5lci10aXRsZS1zaG9ydCI6Ik9yZSBHZW9sIFJldiIsIkRPSSI6IjEwLjEwMTYvai5vcmVnZW9yZXYuMjAyMS4xMDQyODMiLCJJU1NOIjoiMDE2OTEzNjgiLCJpc3N1ZWQiOnsiZGF0ZS1wYXJ0cyI6W1syMDIxLDEwLDFdXX0sImFic3RyYWN0IjoiVGhlIFBhbGVvcHJvdGVyb3pvaWMgTGFnb2EgZG8gUmlhY2hvIG1hbmdhbmVzZSBkZXBvc2l0IGluIHRoZSBCb3Jib3JlbWEgUHJvdmluY2UgaXMgY2VudHJhbCB0byB1bnJhdmVsbGluZyB0aGUgZ2VuZXNpcyBvZiBQYWxlb3Byb3Rlcm96b2ljIG1hbmdhbmVzZSBkZXBvc2l0cywgUGFsZW9wcm90ZXJvem9pYyByZWRveCBldm9sdXRpb24gYW5kIGdlbmV0aWMgcmVsYXRpb25zaGlwIHRvIHRoZSBXZXN0IEFmcmljYW4gQ3JhdG9uLiBXaXRoIG1hbmdhbmVzZSBjb250ZW50cyBhdmVyYWdpbmcgMzUgd3QlLCB0aGUgTGFnb2EgZG8gUmlhY2hvIG1hbmdhbmVzZSB1bml0IGlzIGxpdGhvbG9naWNhbGx5IHN1YmRpdmlkZWQgaW50byBveGlkaXplZCBhbmQgc2lsaWNhdGUgbWFuZ2FuZXNlIG9yZXMgYW5kIGEgZ2FybmV0aXRlIChnYXJuZXQtcmljaCByb2Nrcykgc3ViZ3JvdXAuIFRoZSBveGlkaXplZCBtYW5nYW5lc2Ugb3JlIGNvbnNpc3RzIG1haW5seSBvZiBweXJvbHVzaXRlLCBtYW5nYW5lc2Utb3h5aHlkcm94aWRlIGFuZCBzcGVzc2FydGluZS4gVGhlIHNpbGljYXRlIG1hbmdhbmVzZSBvcmUgaGFzIHJob2Rvbml0ZSwgdGVwaHJvaXRlIGFuZCBzcGVzc2FydGluZS4gR2FybmV0aXRlIGNvbnRhaW5zIHNwZXNzYXJ0aW5lIGFuZCBtaW5vciBxdWFydHogYW5kIHJob2Rvbml0ZS4gVGhlIG1haW4gaG9zdCByb2NrcyBpbmNsdWRlIGdhcm5ldCBxdWFydHppdGUgYW5kIGdyYXBoaXRlLWJlYXJpbmcgcGVsaXRpYyBnbmVpc3MuIFRoZSBjb21wb3NpdGlvbiBvZiBjYXJib25hdGUgaW5jbHVzaW9ucyBpbiBzcGVzc2FydGluZS1yaG9kb25pdGUgYW5kIENhLU1uIGZyYWN0aW9uYXRpb24gYmV0d2VlbiBnYXJuZXQgY29yZSBhbmQgcmltIHN1Z2dlc3RzIGFsbCB0aGVzZSBtYW5nYW5lc2UtcmljaCByb2NrcyBwcm9iYWJseSBmb3JtZWQgZnJvbSBwcm90b2xpdGhzIG9mIG1hcmwgY29tcG9zaXRpb24uIEJpb2dlbmljLCBzeW4tc2VkaW1lbnRhcnkgZ3JhcGhpdGUgaW4gdGhlIG1hbmdhbmVzZS1yaWNoIHJvY2tzIGFuZCB0aGVpciBob3N0IHJvY2tzIGluZGljYXRlcyBvcmdhbmljIG1hdHRlciB3YXMgZGVwb3NpdGVkIGFsb25nIHdpdGggdGhlIG1hcmwgcHJvdG9saXRoLiBXaXRoaW4gdGhpcyBnZW5lcmFsIGNvbnRleHQgYW5kIHRocm91Z2ggY2hlbWljYWwtcGV0cm9sb2dpY2FsIHJlbGF0aW9ucywgd2Ugb3V0bGluZSBhbiBpbml0aWFsIGVudmlyb25tZW50IGludm9sdmluZyBhbm94aWMgc2VkaW1lbnRzJyBkZXBvc2l0aW9uIChlZy4sIG9yZ2FuaWMgbWF0dGVyLXJpY2ggbWFuZ2FuZXNlIG1hcmwgYW5kIGJsYWNrIHNoYWxlcywgYW5kIHdhY2tlcykgb24gdGhlIHNlYWZsb29yLiBUaGUgcHJlc2VuY2Ugb2Ygc3Blc3NhcnRpbmUsIHJob2Rvbml0ZSwgYW5kIHRlcGhyb2l0ZSBzdWdnZXN0cyBwZWFrIG1ldGFtb3JwaGljIGNvbmRpdGlvbnMgcmVhY2hlZCBhbXBoaWJvbGl0ZSBmYWNpZXMgY29uZGl0aW9ucyAoNuKAkzcga2JhcnMgYW5kIDU1MOKAkzcwMCDCsEMpLiBBbXBoaWJvbGVzIGluZGljYXRlIGxhdGVyIHJldHJvZ3JhZGUgc3RhZ2VzIGFuZCBjYXJib25hdGUgdmVpbnMgc3VnZ2VzdCBhIHBvc3NpYmxlIGh5ZHJvdGhlcm1hbCBzdGFnZSBhZnRlciBtYW5nYW5lc2UgZGVwb3NpdGlvbi4gVGhlIG1ldGFtb3JwaG9zZWQgbWFuZ2FuZXNlLXJpY2ggcm9ja3Mgd2VyZSB1cGdyYWRlZCB0byBtZWRpdW0tZ3JhZGUgbWFuZ2FuZXNlIG9yZXMgZHVyaW5nIGV4cG9zdXJlIHRvIHN1cmZhY2Ugd2F0ZXIuIE91ciByZXN1bHRzIGluZGljYXRlZCB0aGF0IHRoZSBtYW5nYW5lc2UtcmljaCByb2NrcyBhbmQgdGhlaXIgaG9zdCByb2NrcyB3ZXJlIGdlbmVyYXRlZCBpbiBhIHNlZGltZW50YXJ5IGNvbnRleHQsIHBvc3NpYmx5IGluIGEgbWFyaW5lIHNldHRpbmcgd2l0aCBjYXJib25hdGUgYW5kIG9yZ2FuaWMgbWF0dGVyIGNvbnRyaWJ1dGlvbi4iLCJwdWJsaXNoZXIiOiJFbHNldmllciBCLlYuIiwidm9sdW1lIjoiMTM3In0sImlzVGVtcG9yYXJ5IjpmYWxzZX1dfQ==&quot;,&quot;citationItems&quot;:[{&quot;id&quot;:&quot;f334e435-ad37-3900-b736-a34d3d4e2977&quot;,&quot;itemData&quot;:{&quot;type&quot;:&quot;article-journal&quot;,&quot;id&quot;:&quot;f334e435-ad37-3900-b736-a34d3d4e2977&quot;,&quot;title&quot;:&quot;Unraveling sedimentary precursors and metal enrichment of high-grade metamorphosed manganese-rich rocks from the Borborema Province, northeastern Brazil&quot;,&quot;author&quot;:[{&quot;family&quot;:&quot;Santos&quot;,&quot;given&quot;:&quot;Felipe Holanda&quot;,&quot;parse-names&quot;:false,&quot;dropping-particle&quot;:&quot;dos&quot;,&quot;non-dropping-particle&quot;:&quot;&quot;},{&quot;family&quot;:&quot;Amaral&quot;,&quot;given&quot;:&quot;Wagner da Silva&quot;,&quot;parse-names&quot;:false,&quot;dropping-particle&quot;:&quot;&quot;,&quot;non-dropping-particle&quot;:&quot;&quot;},{&quot;family&quot;:&quot;Konhauser&quot;,&quot;given&quot;:&quot;Kurt&quot;,&quot;parse-names&quot;:false,&quot;dropping-particle&quot;:&quot;&quot;,&quot;non-dropping-particle&quot;:&quot;&quot;},{&quot;family&quot;:&quot;Martins&quot;,&quot;given&quot;:&quot;Douglas Teixeira&quot;,&quot;parse-names&quot;:false,&quot;dropping-particle&quot;:&quot;&quot;,&quot;non-dropping-particle&quot;:&quot;&quot;},{&quot;family&quot;:&quot;Castro&quot;,&quot;given&quot;:&quot;Marco Paulo&quot;,&quot;parse-names&quot;:false,&quot;dropping-particle&quot;:&quot;de&quot;,&quot;non-dropping-particle&quot;:&quot;&quot;},{&quot;family&quot;:&quot;Queiroga&quot;,&quot;given&quot;:&quot;Glaucia Nascimento&quot;,&quot;parse-names&quot;:false,&quot;dropping-particle&quot;:&quot;&quot;,&quot;non-dropping-particle&quot;:&quot;&quot;},{&quot;family&quot;:&quot;Chi Fru&quot;,&quot;given&quot;:&quot;Ernest&quot;,&quot;parse-names&quot;:false,&quot;dropping-particle&quot;:&quot;&quot;,&quot;non-dropping-particle&quot;:&quot;&quot;},{&quot;family&quot;:&quot;Andersen&quot;,&quot;given&quot;:&quot;Morten B.&quot;,&quot;parse-names&quot;:false,&quot;dropping-particle&quot;:&quot;&quot;,&quot;non-dropping-particle&quot;:&quot;&quot;}],&quot;container-title&quot;:&quot;Ore Geology Reviews&quot;,&quot;container-title-short&quot;:&quot;Ore Geol Rev&quot;,&quot;DOI&quot;:&quot;10.1016/j.oregeorev.2021.104283&quot;,&quot;ISSN&quot;:&quot;01691368&quot;,&quot;issued&quot;:{&quot;date-parts&quot;:[[2021,10,1]]},&quot;abstract&quot;:&quot;The Paleoproterozoic Lagoa do Riacho manganese deposit in the Borborema Province is central to unravelling the genesis of Paleoproterozoic manganese deposits, Paleoproterozoic redox evolution and genetic relationship to the West African Craton. With manganese contents averaging 35 wt%, the Lagoa do Riacho manganese unit is lithologically subdivided into oxidized and silicate manganese ores and a garnetite (garnet-rich rocks) subgroup. The oxidized manganese ore consists mainly of pyrolusite, manganese-oxyhydroxide and spessartine. The silicate manganese ore has rhodonite, tephroite and spessartine. Garnetite contains spessartine and minor quartz and rhodonite. The main host rocks include garnet quartzite and graphite-bearing pelitic gneiss. The composition of carbonate inclusions in spessartine-rhodonite and Ca-Mn fractionation between garnet core and rim suggests all these manganese-rich rocks probably formed from protoliths of marl composition. Biogenic, syn-sedimentary graphite in the manganese-rich rocks and their host rocks indicates organic matter was deposited along with the marl protolith. Within this general context and through chemical-petrological relations, we outline an initial environment involving anoxic sediments' deposition (eg., organic matter-rich manganese marl and black shales, and wackes) on the seafloor. The presence of spessartine, rhodonite, and tephroite suggests peak metamorphic conditions reached amphibolite facies conditions (6–7 kbars and 550–700 °C). Amphiboles indicate later retrograde stages and carbonate veins suggest a possible hydrothermal stage after manganese deposition. The metamorphosed manganese-rich rocks were upgraded to medium-grade manganese ores during exposure to surface water. Our results indicated that the manganese-rich rocks and their host rocks were generated in a sedimentary context, possibly in a marine setting with carbonate and organic matter contribution.&quot;,&quot;publisher&quot;:&quot;Elsevier B.V.&quot;,&quot;volume&quot;:&quot;137&quot;},&quot;isTemporary&quot;:false}]},{&quot;citationID&quot;:&quot;MENDELEY_CITATION_950e76d8-470d-40a8-bb71-b966ccc85f6c&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OTUwZTc2ZDgtNDcwZC00MGE4LWJiNzEtYjk2NmNjYzg1ZjZjIiwicHJvcGVydGllcyI6eyJub3RlSW5kZXgiOjB9LCJpc0VkaXRlZCI6ZmFsc2UsIm1hbnVhbE92ZXJyaWRlIjp7ImlzTWFudWFsbHlPdmVycmlkZGVuIjpmYWxzZSwiY2l0ZXByb2NUZXh0IjoiPHN1cD4yPC9zdXA+IiwibWFudWFsT3ZlcnJpZGVUZXh0IjoiIn0sImNpdGF0aW9uSXRlbXMiOlt7ImlkIjoiYWEyMWJlNzItNDQzNy0zNDM2LWE4MjItMGEzMDNiNDYxM2FiIiwiaXRlbURhdGEiOnsidHlwZSI6ImFydGljbGUtam91cm5hbCIsImlkIjoiYWEyMWJlNzItNDQzNy0zNDM2LWE4MjItMGEzMDNiNDYxM2FiIiwidGl0bGUiOiJSYW1hbiBzcGVjdHJhIG9mIGNhcmJvbmFjZW91cyBtYXRlcmlhbCBpbiBtZXRhc2VkaW1lbnRzOiBBIG5ldyBnZW90aGVybW9tZXRlciIsImF1dGhvciI6W3siZmFtaWx5IjoiQmV5c3NhYyIsImdpdmVuIjoiTy4iLCJwYXJzZS1uYW1lcyI6ZmFsc2UsImRyb3BwaW5nLXBhcnRpY2xlIjoiIiwibm9uLWRyb3BwaW5nLXBhcnRpY2xlIjoiIn0seyJmYW1pbHkiOiJHb2Zmw6kiLCJnaXZlbiI6IkIuIiwicGFyc2UtbmFtZXMiOmZhbHNlLCJkcm9wcGluZy1wYXJ0aWNsZSI6IiIsIm5vbi1kcm9wcGluZy1wYXJ0aWNsZSI6IiJ9LHsiZmFtaWx5IjoiQ2hvcGluIiwiZ2l2ZW4iOiJDLiIsInBhcnNlLW5hbWVzIjpmYWxzZSwiZHJvcHBpbmctcGFydGljbGUiOiIiLCJub24tZHJvcHBpbmctcGFydGljbGUiOiIifSx7ImZhbWlseSI6IlJvdXphdWQiLCJnaXZlbiI6IkouIE4uIiwicGFyc2UtbmFtZXMiOmZhbHNlLCJkcm9wcGluZy1wYXJ0aWNsZSI6IiIsIm5vbi1kcm9wcGluZy1wYXJ0aWNsZSI6IiJ9XSwiY29udGFpbmVyLXRpdGxlIjoiSm91cm5hbCBvZiBNZXRhbW9ycGhpYyBHZW9sb2d5IiwiRE9JIjoiMTAuMTA0Ni9qLjE1MjUtMTMxNC4yMDAyLjAwNDA4LngiLCJJU1NOIjoiMDI2MzQ5MjkiLCJpc3N1ZWQiOnsiZGF0ZS1wYXJ0cyI6W1syMDAyXV19LCJwYWdlIjoiODU5LTg3MSIsImFic3RyYWN0IjoiTWV0YXNlZGltZW50YXJ5IHJvY2tzIGdlbmVyYWxseSBjb250YWluIGNhcmJvbmFjZW91cyBtYXRlcmlhbCAoQ00pIGRlcml2aW5nIGZyb20gdGhlIGV2b2x1dGlvbiBvZiBvcmdhbmljIG1hdHRlciBvcmlnaW5hbGx5IHByZXNlbnQgaW4gdGhlIGhvc3Qgc2VkaW1lbnRhcnkgcm9jay4gRHVyaW5nIG1ldGFtb3JwaGljIHByb2Nlc3NlcywgdGhpcyBvcmdhbmljIG1hdHRlciBpcyBwcm9ncmVzc2l2ZWx5IHRyYW5zZm9ybWVkIGludG8gZ3JhcGhpdGUgcy5zLiBhbmQgdGhlIGRlZ3JlZSBvZiBvcmdhbmlzYXRpb24gb2YgQ00gaXMga25vd24gYXMgYSByZWxpYWJsZSBpbmRpY2F0b3Igb2YgbWV0YW1vcnBoaWMgZ3JhZGUuIEluIHRoaXMgc3R1ZHksIHRoZSBkZWdyZWUgb2Ygb3JnYW5pc2F0aW9uIG9mIENNIHdhcyBzeXN0ZW1hdGljYWxseSBjaGFyYWN0ZXJpc2VkIGJ5IFJhbWFuIG1pY3Jvc3BlY3Ryb3Njb3B5IGFjcm9zcyBzZXZlcmFsIE1lc296b2ljIGFuZCBDZW5vem9pYyByZWZlcmVuY2UgbWV0YW1vcnBoaWMgYmVsdHMuIFRoaXMgZGVncmVlIG9mIG9yZ2FuaXNhdGlvbiwgaW5jbHVkaW5nIHdpdGhpbi1zYW1wbGUgaGV0ZXJvZ2VuZWl0eSwgd2FzIHF1YW50aWZpZWQgYnkgdGhlIHJlbGF0aXZlIGFyZWEgb2YgdGhlIGRlZmVjdCBiYW5kIChSMiByYXRpbykuIFRoZSByZXN1bHRzIGZyb20gdGhlIFNjaGlzdGVzIEx1c3Ryw6lzIChXZXN0ZXJuIEFscHMpIGFuZCBTYW5iYWdhd2EgKEphcGFuKSBjcm9zcy1zZWN0aW9ucyBzaG93IHRoYXQgKDEpIGV2ZW4gdGhyb3VnaCBzaW1wbGUgdmlzdWFsIGluc3BlY3Rpb24sIGNoYW5nZXMgaW4gdGhlIENNIFJhbWFuIHNwZWN0cnVtIGFwcGVhciBzZW5zaXRpdmUgdG8gdmFyaWF0aW9ucyBvZiBtZXRhbW9ycGhpYyBncmFkZSwgKDIpIHRoZXJlIGlzIGFuIGV4Y2VsbGVudCBhZ3JlZW1lbnQgYmV0d2VlbiB0aGUgUjIgdmFsdWVzIGNhbGN1bGF0ZWQgZm9yIHRoZSB0d28gc2VjdGlvbnMgd2hlbiBjb25zaWRlcmluZyBzYW1wbGVzIHdpdGggYW4gZXF1aXZhbGVudCBtZXRhbW9ycGhpYyBncmFkZSwgYW5kICgzKSB0aGUgZXZvbHV0aW9uIG9mIHRoZSBSMiByYXRpbyB3aXRoIG1ldGFtb3JwaGljIGdyYWRlIGlzIGNvbnRyb2xsZWQgYnkgdGVtcGVyYXR1cmUgKDcpLiBBbG9uZyB0aGUgVGlub3MgY3Jvc3Mtc2VjdGlvbiAoR3JlZWNlKSwgd2hpY2ggaXMgY2hhcmFjdGVyaXNlZCBieSBhIHN0cm9uZyBncmFkaWVudCBvZiBncmVlbnNjaGlzdCBmYWNpZXMgb3ZlcnByaW50IG9uIGVjbG9naXRlIGZhY2llcyByb2NrcywgdGhlIFIyIHJhdGlvIGlzIG5lYXJseSBjb25zdGFudC4gQ29uc2VxdWVudGx5LCB0aGUgZGVncmVlIG9mIG9yZ2FuaXNhdGlvbiBvZiBDTSBpcyBub3QgYWZmZWN0ZWQgYnkgdGhlIHJldHJvZ3Jlc3Npb24gYW5kIHJlY29yZHMgcGVhayBtZXRhbW9ycGhpYyBjb25kaXRpb25zLiBNb3JlIGdlbmVyYWxseSwgYW5hbHlzaXMgb2YgNTQgc2FtcGxlcyByZXByZXNlbnRhdGl2ZSBvZiBoaWdoLSB0ZW1wZXJhdHVyZSwgbG93LXByZXNzdXJlIHRvIGhpZ2gtcHJlc3N1cmUsIGxvdy10ZW1wZXJhdHVyZSBtZXRhbW9ycGhpYyBncmFkaWVudHMgc2hvd3MgdGhhdCB0aGVyZSBpcyBhIGxpbmVhciBjb3JyZWxhdGlvbiBiZXR3ZWVuIHRoZSBSMiByYXRpbyBhbmQgdGhlIHBlYWsgdGVtcGVyYXR1cmUgW1QowrBDKSA9IC00NDUgUjIgKyA2NDFdLCB3aGF0ZXZlciB0aGUgbWV0YW1vcnBoaWMgZ3JhZGllbnQgYW5kLCBwcm9iYWJseSwgdGhlIG9yZ2FuaWMgcHJlY3Vyc29yLiBUaGUgUmFtYW4gc3BlY3RydW0gb2YgQ00gY2FuIHRoZXJlZm9yZSBiZSB1c2VkIGFzIGEgZ2VvdGhlcm1vbWV0ZXIgb2YgdGhlIG1heGltdW0gdGVtcGVyYXR1cmUgY29uZGl0aW9ucyByZWFjaGVkIGR1cmluZyByZWdpb25hbCBtZXRhbW9ycGhpc20uIFRlbXBlcmF0dXJlIGNhbiBiZSBlc3RpbWF0ZWQgdG8g4oiTIDUwIMKwQyBpbiB0aGUgcmFuZ2UgMzMwLTY1MCDCsEMuIEEgZmV3IHRlY2huaWNhbCBpbmRpY2F0aW9ucyBhcmUgZ2l2ZW4gZm9yIG9wdGltYWwgYXBwbGljYXRpb24uIiwicHVibGlzaGVyIjoiQmxhY2t3ZWxsIFB1Ymxpc2hpbmcgSW5jLiIsImlzc3VlIjoiOSIsInZvbHVtZSI6IjIwIiwiY29udGFpbmVyLXRpdGxlLXNob3J0IjoiIn0sImlzVGVtcG9yYXJ5IjpmYWxzZX1dfQ==&quot;,&quot;citationItems&quot;:[{&quot;id&quot;:&quot;aa21be72-4437-3436-a822-0a303b4613ab&quot;,&quot;itemData&quot;:{&quot;type&quot;:&quot;article-journal&quot;,&quot;id&quot;:&quot;aa21be72-4437-3436-a822-0a303b4613ab&quot;,&quot;title&quot;:&quot;Raman spectra of carbonaceous material in metasediments: A new geothermometer&quot;,&quot;author&quot;:[{&quot;family&quot;:&quot;Beyssac&quot;,&quot;given&quot;:&quot;O.&quot;,&quot;parse-names&quot;:false,&quot;dropping-particle&quot;:&quot;&quot;,&quot;non-dropping-particle&quot;:&quot;&quot;},{&quot;family&quot;:&quot;Goffé&quot;,&quot;given&quot;:&quot;B.&quot;,&quot;parse-names&quot;:false,&quot;dropping-particle&quot;:&quot;&quot;,&quot;non-dropping-particle&quot;:&quot;&quot;},{&quot;family&quot;:&quot;Chopin&quot;,&quot;given&quot;:&quot;C.&quot;,&quot;parse-names&quot;:false,&quot;dropping-particle&quot;:&quot;&quot;,&quot;non-dropping-particle&quot;:&quot;&quot;},{&quot;family&quot;:&quot;Rouzaud&quot;,&quot;given&quot;:&quot;J. N.&quot;,&quot;parse-names&quot;:false,&quot;dropping-particle&quot;:&quot;&quot;,&quot;non-dropping-particle&quot;:&quot;&quot;}],&quot;container-title&quot;:&quot;Journal of Metamorphic Geology&quot;,&quot;DOI&quot;:&quot;10.1046/j.1525-1314.2002.00408.x&quot;,&quot;ISSN&quot;:&quot;02634929&quot;,&quot;issued&quot;:{&quot;date-parts&quot;:[[2002]]},&quot;page&quot;:&quot;859-871&quot;,&quot;abstract&quot;:&quot;Metasedimentary rocks generally contain carbonaceous material (CM) deriving from the evolution of organic matter originally present in the host sedimentary rock. During metamorphic processes, this organic matter is progressively transformed into graphite s.s. and the degree of organisation of CM is known as a reliable indicator of metamorphic grade. In this study, the degree of organisation of CM was systematically characterised by Raman microspectroscopy across several Mesozoic and Cenozoic reference metamorphic belts. This degree of organisation, including within-sample heterogeneity, was quantified by the relative area of the defect band (R2 ratio). The results from the Schistes Lustrés (Western Alps) and Sanbagawa (Japan) cross-sections show that (1) even through simple visual inspection, changes in the CM Raman spectrum appear sensitive to variations of metamorphic grade, (2) there is an excellent agreement between the R2 values calculated for the two sections when considering samples with an equivalent metamorphic grade, and (3) the evolution of the R2 ratio with metamorphic grade is controlled by temperature (7). Along the Tinos cross-section (Greece), which is characterised by a strong gradient of greenschist facies overprint on eclogite facies rocks, the R2 ratio is nearly constant. Consequently, the degree of organisation of CM is not affected by the retrogression and records peak metamorphic conditions. More generally, analysis of 54 samples representative of high- temperature, low-pressure to high-pressure, low-temperature metamorphic gradients shows that there is a linear correlation between the R2 ratio and the peak temperature [T(°C) = -445 R2 + 641], whatever the metamorphic gradient and, probably, the organic precursor. The Raman spectrum of CM can therefore be used as a geothermometer of the maximum temperature conditions reached during regional metamorphism. Temperature can be estimated to ∓ 50 °C in the range 330-650 °C. A few technical indications are given for optimal application.&quot;,&quot;publisher&quot;:&quot;Blackwell Publishing Inc.&quot;,&quot;issue&quot;:&quot;9&quot;,&quot;volume&quot;:&quot;20&quot;,&quot;container-title-short&quot;:&quot;&quot;},&quot;isTemporary&quot;:false}]},{&quot;citationID&quot;:&quot;MENDELEY_CITATION_5538a763-b41e-4ef6-9e77-e8cc0d68d928&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TUzOGE3NjMtYjQxZS00ZWY2LTllNzctZThjYzBkNjhkOTI4IiwicHJvcGVydGllcyI6eyJub3RlSW5kZXgiOjB9LCJpc0VkaXRlZCI6ZmFsc2UsIm1hbnVhbE92ZXJyaWRlIjp7ImlzTWFudWFsbHlPdmVycmlkZGVuIjpmYWxzZSwiY2l0ZXByb2NUZXh0IjoiPHN1cD4yPC9zdXA+IiwibWFudWFsT3ZlcnJpZGVUZXh0IjoiIn0sImNpdGF0aW9uSXRlbXMiOlt7ImlkIjoiYWEyMWJlNzItNDQzNy0zNDM2LWE4MjItMGEzMDNiNDYxM2FiIiwiaXRlbURhdGEiOnsidHlwZSI6ImFydGljbGUtam91cm5hbCIsImlkIjoiYWEyMWJlNzItNDQzNy0zNDM2LWE4MjItMGEzMDNiNDYxM2FiIiwidGl0bGUiOiJSYW1hbiBzcGVjdHJhIG9mIGNhcmJvbmFjZW91cyBtYXRlcmlhbCBpbiBtZXRhc2VkaW1lbnRzOiBBIG5ldyBnZW90aGVybW9tZXRlciIsImF1dGhvciI6W3siZmFtaWx5IjoiQmV5c3NhYyIsImdpdmVuIjoiTy4iLCJwYXJzZS1uYW1lcyI6ZmFsc2UsImRyb3BwaW5nLXBhcnRpY2xlIjoiIiwibm9uLWRyb3BwaW5nLXBhcnRpY2xlIjoiIn0seyJmYW1pbHkiOiJHb2Zmw6kiLCJnaXZlbiI6IkIuIiwicGFyc2UtbmFtZXMiOmZhbHNlLCJkcm9wcGluZy1wYXJ0aWNsZSI6IiIsIm5vbi1kcm9wcGluZy1wYXJ0aWNsZSI6IiJ9LHsiZmFtaWx5IjoiQ2hvcGluIiwiZ2l2ZW4iOiJDLiIsInBhcnNlLW5hbWVzIjpmYWxzZSwiZHJvcHBpbmctcGFydGljbGUiOiIiLCJub24tZHJvcHBpbmctcGFydGljbGUiOiIifSx7ImZhbWlseSI6IlJvdXphdWQiLCJnaXZlbiI6IkouIE4uIiwicGFyc2UtbmFtZXMiOmZhbHNlLCJkcm9wcGluZy1wYXJ0aWNsZSI6IiIsIm5vbi1kcm9wcGluZy1wYXJ0aWNsZSI6IiJ9XSwiY29udGFpbmVyLXRpdGxlIjoiSm91cm5hbCBvZiBNZXRhbW9ycGhpYyBHZW9sb2d5IiwiRE9JIjoiMTAuMTA0Ni9qLjE1MjUtMTMxNC4yMDAyLjAwNDA4LngiLCJJU1NOIjoiMDI2MzQ5MjkiLCJpc3N1ZWQiOnsiZGF0ZS1wYXJ0cyI6W1syMDAyXV19LCJwYWdlIjoiODU5LTg3MSIsImFic3RyYWN0IjoiTWV0YXNlZGltZW50YXJ5IHJvY2tzIGdlbmVyYWxseSBjb250YWluIGNhcmJvbmFjZW91cyBtYXRlcmlhbCAoQ00pIGRlcml2aW5nIGZyb20gdGhlIGV2b2x1dGlvbiBvZiBvcmdhbmljIG1hdHRlciBvcmlnaW5hbGx5IHByZXNlbnQgaW4gdGhlIGhvc3Qgc2VkaW1lbnRhcnkgcm9jay4gRHVyaW5nIG1ldGFtb3JwaGljIHByb2Nlc3NlcywgdGhpcyBvcmdhbmljIG1hdHRlciBpcyBwcm9ncmVzc2l2ZWx5IHRyYW5zZm9ybWVkIGludG8gZ3JhcGhpdGUgcy5zLiBhbmQgdGhlIGRlZ3JlZSBvZiBvcmdhbmlzYXRpb24gb2YgQ00gaXMga25vd24gYXMgYSByZWxpYWJsZSBpbmRpY2F0b3Igb2YgbWV0YW1vcnBoaWMgZ3JhZGUuIEluIHRoaXMgc3R1ZHksIHRoZSBkZWdyZWUgb2Ygb3JnYW5pc2F0aW9uIG9mIENNIHdhcyBzeXN0ZW1hdGljYWxseSBjaGFyYWN0ZXJpc2VkIGJ5IFJhbWFuIG1pY3Jvc3BlY3Ryb3Njb3B5IGFjcm9zcyBzZXZlcmFsIE1lc296b2ljIGFuZCBDZW5vem9pYyByZWZlcmVuY2UgbWV0YW1vcnBoaWMgYmVsdHMuIFRoaXMgZGVncmVlIG9mIG9yZ2FuaXNhdGlvbiwgaW5jbHVkaW5nIHdpdGhpbi1zYW1wbGUgaGV0ZXJvZ2VuZWl0eSwgd2FzIHF1YW50aWZpZWQgYnkgdGhlIHJlbGF0aXZlIGFyZWEgb2YgdGhlIGRlZmVjdCBiYW5kIChSMiByYXRpbykuIFRoZSByZXN1bHRzIGZyb20gdGhlIFNjaGlzdGVzIEx1c3Ryw6lzIChXZXN0ZXJuIEFscHMpIGFuZCBTYW5iYWdhd2EgKEphcGFuKSBjcm9zcy1zZWN0aW9ucyBzaG93IHRoYXQgKDEpIGV2ZW4gdGhyb3VnaCBzaW1wbGUgdmlzdWFsIGluc3BlY3Rpb24sIGNoYW5nZXMgaW4gdGhlIENNIFJhbWFuIHNwZWN0cnVtIGFwcGVhciBzZW5zaXRpdmUgdG8gdmFyaWF0aW9ucyBvZiBtZXRhbW9ycGhpYyBncmFkZSwgKDIpIHRoZXJlIGlzIGFuIGV4Y2VsbGVudCBhZ3JlZW1lbnQgYmV0d2VlbiB0aGUgUjIgdmFsdWVzIGNhbGN1bGF0ZWQgZm9yIHRoZSB0d28gc2VjdGlvbnMgd2hlbiBjb25zaWRlcmluZyBzYW1wbGVzIHdpdGggYW4gZXF1aXZhbGVudCBtZXRhbW9ycGhpYyBncmFkZSwgYW5kICgzKSB0aGUgZXZvbHV0aW9uIG9mIHRoZSBSMiByYXRpbyB3aXRoIG1ldGFtb3JwaGljIGdyYWRlIGlzIGNvbnRyb2xsZWQgYnkgdGVtcGVyYXR1cmUgKDcpLiBBbG9uZyB0aGUgVGlub3MgY3Jvc3Mtc2VjdGlvbiAoR3JlZWNlKSwgd2hpY2ggaXMgY2hhcmFjdGVyaXNlZCBieSBhIHN0cm9uZyBncmFkaWVudCBvZiBncmVlbnNjaGlzdCBmYWNpZXMgb3ZlcnByaW50IG9uIGVjbG9naXRlIGZhY2llcyByb2NrcywgdGhlIFIyIHJhdGlvIGlzIG5lYXJseSBjb25zdGFudC4gQ29uc2VxdWVudGx5LCB0aGUgZGVncmVlIG9mIG9yZ2FuaXNhdGlvbiBvZiBDTSBpcyBub3QgYWZmZWN0ZWQgYnkgdGhlIHJldHJvZ3Jlc3Npb24gYW5kIHJlY29yZHMgcGVhayBtZXRhbW9ycGhpYyBjb25kaXRpb25zLiBNb3JlIGdlbmVyYWxseSwgYW5hbHlzaXMgb2YgNTQgc2FtcGxlcyByZXByZXNlbnRhdGl2ZSBvZiBoaWdoLSB0ZW1wZXJhdHVyZSwgbG93LXByZXNzdXJlIHRvIGhpZ2gtcHJlc3N1cmUsIGxvdy10ZW1wZXJhdHVyZSBtZXRhbW9ycGhpYyBncmFkaWVudHMgc2hvd3MgdGhhdCB0aGVyZSBpcyBhIGxpbmVhciBjb3JyZWxhdGlvbiBiZXR3ZWVuIHRoZSBSMiByYXRpbyBhbmQgdGhlIHBlYWsgdGVtcGVyYXR1cmUgW1QowrBDKSA9IC00NDUgUjIgKyA2NDFdLCB3aGF0ZXZlciB0aGUgbWV0YW1vcnBoaWMgZ3JhZGllbnQgYW5kLCBwcm9iYWJseSwgdGhlIG9yZ2FuaWMgcHJlY3Vyc29yLiBUaGUgUmFtYW4gc3BlY3RydW0gb2YgQ00gY2FuIHRoZXJlZm9yZSBiZSB1c2VkIGFzIGEgZ2VvdGhlcm1vbWV0ZXIgb2YgdGhlIG1heGltdW0gdGVtcGVyYXR1cmUgY29uZGl0aW9ucyByZWFjaGVkIGR1cmluZyByZWdpb25hbCBtZXRhbW9ycGhpc20uIFRlbXBlcmF0dXJlIGNhbiBiZSBlc3RpbWF0ZWQgdG8g4oiTIDUwIMKwQyBpbiB0aGUgcmFuZ2UgMzMwLTY1MCDCsEMuIEEgZmV3IHRlY2huaWNhbCBpbmRpY2F0aW9ucyBhcmUgZ2l2ZW4gZm9yIG9wdGltYWwgYXBwbGljYXRpb24uIiwicHVibGlzaGVyIjoiQmxhY2t3ZWxsIFB1Ymxpc2hpbmcgSW5jLiIsImlzc3VlIjoiOSIsInZvbHVtZSI6IjIwIiwiY29udGFpbmVyLXRpdGxlLXNob3J0IjoiIn0sImlzVGVtcG9yYXJ5IjpmYWxzZX1dfQ==&quot;,&quot;citationItems&quot;:[{&quot;id&quot;:&quot;aa21be72-4437-3436-a822-0a303b4613ab&quot;,&quot;itemData&quot;:{&quot;type&quot;:&quot;article-journal&quot;,&quot;id&quot;:&quot;aa21be72-4437-3436-a822-0a303b4613ab&quot;,&quot;title&quot;:&quot;Raman spectra of carbonaceous material in metasediments: A new geothermometer&quot;,&quot;author&quot;:[{&quot;family&quot;:&quot;Beyssac&quot;,&quot;given&quot;:&quot;O.&quot;,&quot;parse-names&quot;:false,&quot;dropping-particle&quot;:&quot;&quot;,&quot;non-dropping-particle&quot;:&quot;&quot;},{&quot;family&quot;:&quot;Goffé&quot;,&quot;given&quot;:&quot;B.&quot;,&quot;parse-names&quot;:false,&quot;dropping-particle&quot;:&quot;&quot;,&quot;non-dropping-particle&quot;:&quot;&quot;},{&quot;family&quot;:&quot;Chopin&quot;,&quot;given&quot;:&quot;C.&quot;,&quot;parse-names&quot;:false,&quot;dropping-particle&quot;:&quot;&quot;,&quot;non-dropping-particle&quot;:&quot;&quot;},{&quot;family&quot;:&quot;Rouzaud&quot;,&quot;given&quot;:&quot;J. N.&quot;,&quot;parse-names&quot;:false,&quot;dropping-particle&quot;:&quot;&quot;,&quot;non-dropping-particle&quot;:&quot;&quot;}],&quot;container-title&quot;:&quot;Journal of Metamorphic Geology&quot;,&quot;DOI&quot;:&quot;10.1046/j.1525-1314.2002.00408.x&quot;,&quot;ISSN&quot;:&quot;02634929&quot;,&quot;issued&quot;:{&quot;date-parts&quot;:[[2002]]},&quot;page&quot;:&quot;859-871&quot;,&quot;abstract&quot;:&quot;Metasedimentary rocks generally contain carbonaceous material (CM) deriving from the evolution of organic matter originally present in the host sedimentary rock. During metamorphic processes, this organic matter is progressively transformed into graphite s.s. and the degree of organisation of CM is known as a reliable indicator of metamorphic grade. In this study, the degree of organisation of CM was systematically characterised by Raman microspectroscopy across several Mesozoic and Cenozoic reference metamorphic belts. This degree of organisation, including within-sample heterogeneity, was quantified by the relative area of the defect band (R2 ratio). The results from the Schistes Lustrés (Western Alps) and Sanbagawa (Japan) cross-sections show that (1) even through simple visual inspection, changes in the CM Raman spectrum appear sensitive to variations of metamorphic grade, (2) there is an excellent agreement between the R2 values calculated for the two sections when considering samples with an equivalent metamorphic grade, and (3) the evolution of the R2 ratio with metamorphic grade is controlled by temperature (7). Along the Tinos cross-section (Greece), which is characterised by a strong gradient of greenschist facies overprint on eclogite facies rocks, the R2 ratio is nearly constant. Consequently, the degree of organisation of CM is not affected by the retrogression and records peak metamorphic conditions. More generally, analysis of 54 samples representative of high- temperature, low-pressure to high-pressure, low-temperature metamorphic gradients shows that there is a linear correlation between the R2 ratio and the peak temperature [T(°C) = -445 R2 + 641], whatever the metamorphic gradient and, probably, the organic precursor. The Raman spectrum of CM can therefore be used as a geothermometer of the maximum temperature conditions reached during regional metamorphism. Temperature can be estimated to ∓ 50 °C in the range 330-650 °C. A few technical indications are given for optimal application.&quot;,&quot;publisher&quot;:&quot;Blackwell Publishing Inc.&quot;,&quot;issue&quot;:&quot;9&quot;,&quot;volume&quot;:&quot;20&quot;,&quot;container-title-short&quot;:&quot;&quot;},&quot;isTemporary&quot;:false}]},{&quot;citationID&quot;:&quot;MENDELEY_CITATION_8393c932-3795-4c2d-8c5b-faed334c2761&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ODM5M2M5MzItMzc5NS00YzJkLThjNWItZmFlZDMzNGMyNzYxIiwicHJvcGVydGllcyI6eyJub3RlSW5kZXgiOjB9LCJpc0VkaXRlZCI6ZmFsc2UsIm1hbnVhbE92ZXJyaWRlIjp7ImlzTWFudWFsbHlPdmVycmlkZGVuIjpmYWxzZSwiY2l0ZXByb2NUZXh0IjoiPHN1cD4z4oCTNTwvc3VwPiIsIm1hbnVhbE92ZXJyaWRlVGV4dCI6IiJ9LCJjaXRhdGlvbkl0ZW1zIjpbeyJpZCI6IjNkY2ZkZTgxLWI5ZjEtMzAyOS05MGNmLTVkNTg4ZjBjODliNyIsIml0ZW1EYXRhIjp7InR5cGUiOiJhcnRpY2xlLWpvdXJuYWwiLCJpZCI6IjNkY2ZkZTgxLWI5ZjEtMzAyOS05MGNmLTVkNTg4ZjBjODliNyIsInRpdGxlIjoiU2hlYXIgc3RyZXNzIGluIHRoZSBncmFwaGl0aXphdGlvbiBvZiBjYXJib25hY2VvdXMgbWF0dGVyIGR1cmluZyB0aGUgbG93LWdyYWRlIG1ldGFtb3JwaGlzbSBmcm9tIHRoZSBub3J0aGVybiBQYXJhbmcgTW91bnRhaW5zIChTb3V0aCBDYXJwYXRoaWFucykgLSBJbXBsaWNhdGlvbnMgdG8gZ3JhcGhpdGUgZ2VvdGhlcm1vbWV0cnkiLCJhdXRob3IiOlt7ImZhbWlseSI6IkJhcnpvaSIsImdpdmVuIjoiU29yaW4gQ29uc3RhbnRpbiIsInBhcnNlLW5hbWVzIjpmYWxzZSwiZHJvcHBpbmctcGFydGljbGUiOiIiLCJub24tZHJvcHBpbmctcGFydGljbGUiOiIifV0sImNvbnRhaW5lci10aXRsZSI6IkludGVybmF0aW9uYWwgSm91cm5hbCBvZiBDb2FsIEdlb2xvZ3kiLCJjb250YWluZXItdGl0bGUtc2hvcnQiOiJJbnQgSiBDb2FsIEdlb2wiLCJET0kiOiIxMC4xMDE2L2ouY29hbC4yMDE1LjA1LjAwOCIsIklTU04iOiIwMTY2NTE2MiIsImlzc3VlZCI6eyJkYXRlLXBhcnRzIjpbWzIwMTUsNywxXV19LCJwYWdlIjoiMTc5LTE4NyIsImFic3RyYWN0IjoiTG93LWdyYWRlIG1ldGFtb3JwaGljIHJvY2tzIGZyb20gdGhlIG5vcnRoZXJuIFBhcmFuZyBNb3VudGFpbnMgKFNvdXRoIENhcnBhdGhpYW5zKSB3ZXJlIGV4YW1pbmVkIHRvIGluZmVyIHRoZSB0ZW1wZXJhdHVyZSBvZiBtZXRhbW9ycGhpc20gYW5kIHRvIG9idGFpbiBuZXcgZGF0YSB0byBzdHVkeSB0aGUgYXBwbGljYWJpbGl0eSBvZiB0aGUgZ2VvdGhlcm1vbWV0ZXJzIHJlbHlpbmcgb24gdGhlIGdyYXBoaXRlIGNyeXN0YWxsaW5pdHkgdG8gcm9ja3MgdGhhdCB1bmRlcndlbnQgZGlmZmVyZW50IHNoZWFyIHN0cmVzcyBjb25kaXRpb25zLiBUaGVyZSB3ZXJlIGFuYWx5emVkIHNhbXBsZXMgb2YgZ3JhcGhpdGljIGNhcmJvbmFjZW91cyBtYXR0ZXItYmVhcmluZyByb2NrcyB0aGF0IGV4cG9zZWQgZGlzc2ltaWxhciBkZWdyZWVzIG9mIHN0cmFpbiAtIGZvciB3aGljaCB0aGUgdGVtcGVyYXR1cmUgb2YgbWV0YW1vcnBoaXNtIHdhcyBjYWxjdWxhdGVkIHVzaW5nIHRoZSBncmFwaGl0ZSBnZW90aGVybW9tZXRlcnMgYmFzZWQgb24gdGhlIGxhdHRpY2UgcGFyYW1ldGVyIGM8aW5mPjA8L2luZj4gZGV0ZXJtaW5lZCB0aHJvdWdoIFgtcmF5IGRpZmZyYWN0b21ldHJ5IGFuZCBiYXNlZCBvbiB0aGUgcGVhayBhcmVhIHJhdGlvIG9mIHRoZSBmaXJzdC1vcmRlciBSYW1hbiBzcGVjdHJ1bS4gVGhlIHRlbXBlcmF0dXJlIHdhcyBhbHNvIGluZmVycmVkIGZyb20gdGhlIGNoZW1pY2FsIGNvbXBvc2l0aW9uIG9mIHRoZSBjaGxvcml0ZSBhbmQgZnJvbSB0aGUgRmUtTWcgcGFydGl0aW9uaW5nIGJldHdlZW4gY2hsb3JpdGUgYW5kIGNobG9yaXRvaWQsIHRoZSBtaW5lcmFsIGNoZW1pc3RyeSBiZWluZyBkZXRlcm1pbmVkIHRocm91Z2ggZWxlY3Ryb24gbWljcm9wcm9iZSBhbmFseXNlcy4gVGhlIHJlc3VsdHMgb2J0YWluZWQgaGF2ZSBzaG93biAoaSkgZGlmZmVyZW5jZXMgb2YgdXAgdG8gbW9yZSB0aGFuIDE1MMKwQyBiZXR3ZWVuIHZpY2luYWwgc3RyYWluZWQgYW5kIGxlc3Mtc3RyYWluZWQgem9uZXMgd2hlbiBhcHBseWluZyB0aGUgZ2VvdGhlcm1vbWV0ZXJzIGJhc2VkIG9uIHRoZSBncmFwaGl0ZSBjcnlzdGFsbGluaXR5IGFuZCAoaWkpIGNvbnNpZGVyYWJsZSBkaXNjcmVwYW5jaWVzIGJldHdlZW4gdGhlIHRlbXBlcmF0dXJlcyBjYWxjdWxhdGVkIGJhc2VkIG9uIHRoZSBncmFwaGl0ZSBjcnlzdGFsbGluaXR5IGFuZCB0aG9zZSBiYXNlZCBvbiB0aGUgY2hsb3JpdGUgYW5kIGNobG9yaXRvaWQgY2hlbWljYWwgY29tcG9zaXRpb25zLiBUaGVzZSBpbmNvbnNpc3RlbmNpZXMgYXJlIG1vc3QgbGlrZWx5IGNhdXNlZCBieSB0aGUgZmFjdCB0aGF0IHRoZSBjYWxpYnJhdGlvbiBvZiB0aGUgZ3JhcGhpdGUgZ2VvdGhlcm1vbWV0ZXJzIGNvbnNpZGVycyB0ZW1wZXJhdHVyZSBhcyBiZWluZyBleGNsdXNpdmVseSByZXNwb25zaWJsZSBmb3IgZW5oYW5jaW5nIHRoZSBkZWdyZWUgb2YgZ3JhcGhpdGUgY3J5c3RhbGxpbml0eSBhbmQsIHRoZXJlZm9yZSwgdGhlc2UgZ3JhcGhpdGUgZ2VvdGhlcm1vbWV0ZXJzIHNob3VsZCBiZSBhZGp1c3RlZCBhY2NvcmRpbmdseSBieSBpbnRyb2R1Y2luZyBhIGNvcnJlY3Rpb24gZmFjdG9yIHRoYXQgcXVhbnRpZmllcyB0aGUgZGVncmVlIG9mIHN0cmFpbiBvZiB0aGUgc2FtcGxlcyBhbmFseXplZCBpbiBvcmRlciB0byBvYnRhaW4gbW9yZSBhY2N1cmF0ZSByZXN1bHRzLiIsInB1Ymxpc2hlciI6IkVsc2V2aWVyIiwidm9sdW1lIjoiMTQ2In0sImlzVGVtcG9yYXJ5IjpmYWxzZX0seyJpZCI6Ijc1NGNlMmJjLTYyZmYtMzVmZC04ZjM2LTI5NzQxYzg2NDVmMSIsIml0ZW1EYXRhIjp7InR5cGUiOiJhcnRpY2xlLWpvdXJuYWwiLCJpZCI6Ijc1NGNlMmJjLTYyZmYtMzVmZC04ZjM2LTI5NzQxYzg2NDVmMSIsInRpdGxlIjoiU3RydWN0dXJhbCBkaXNvcmRlciBvZiBncmFwaGl0ZSBhbmQgaW1wbGljYXRpb25zIGZvciBncmFwaGl0ZSB0aGVybW9tZXRyeSIsImF1dGhvciI6W3siZmFtaWx5IjoiS2lyaWxvdmEiLCJnaXZlbiI6Ik1hcnRpbmEiLCJwYXJzZS1uYW1lcyI6ZmFsc2UsImRyb3BwaW5nLXBhcnRpY2xlIjoiIiwibm9uLWRyb3BwaW5nLXBhcnRpY2xlIjoiIn0seyJmYW1pbHkiOiJUb3kiLCJnaXZlbiI6IlZpcmdpbmlhIiwicGFyc2UtbmFtZXMiOmZhbHNlLCJkcm9wcGluZy1wYXJ0aWNsZSI6IiIsIm5vbi1kcm9wcGluZy1wYXJ0aWNsZSI6IiJ9LHsiZmFtaWx5IjoiUm9vbmV5IiwiZ2l2ZW4iOiJKZXJlbXkgUy4iLCJwYXJzZS1uYW1lcyI6ZmFsc2UsImRyb3BwaW5nLXBhcnRpY2xlIjoiIiwibm9uLWRyb3BwaW5nLXBhcnRpY2xlIjoiIn0seyJmYW1pbHkiOiJHaW9yZ2V0dGkiLCJnaXZlbiI6IkNhcm9saW5hIiwicGFyc2UtbmFtZXMiOmZhbHNlLCJkcm9wcGluZy1wYXJ0aWNsZSI6IiIsIm5vbi1kcm9wcGluZy1wYXJ0aWNsZSI6IiJ9LHsiZmFtaWx5IjoiR29yZG9uIiwiZ2l2ZW4iOiJLZWl0aCBDLiIsInBhcnNlLW5hbWVzIjpmYWxzZSwiZHJvcHBpbmctcGFydGljbGUiOiIiLCJub24tZHJvcHBpbmctcGFydGljbGUiOiIifSx7ImZhbWlseSI6IkNvbGxldHRpbmkiLCJnaXZlbiI6IkNyaXN0aWFubyIsInBhcnNlLW5hbWVzIjpmYWxzZSwiZHJvcHBpbmctcGFydGljbGUiOiIiLCJub24tZHJvcHBpbmctcGFydGljbGUiOiIifSx7ImZhbWlseSI6IlRha2VzaGl0YSIsImdpdmVuIjoiVG9ydSIsInBhcnNlLW5hbWVzIjpmYWxzZSwiZHJvcHBpbmctcGFydGljbGUiOiIiLCJub24tZHJvcHBpbmctcGFydGljbGUiOiIifV0sImNvbnRhaW5lci10aXRsZSI6IlNvbGlkIEVhcnRoIiwiRE9JIjoiMTAuNTE5NC9zZS05LTIyMy0yMDE4IiwiSVNTTiI6IjE4Njk5NTI5IiwiaXNzdWVkIjp7ImRhdGUtcGFydHMiOltbMjAxOCwyLDI3XV19LCJwYWdlIjoiMjIzLTIzMSIsImFic3RyYWN0IjoiR3JhcGhpdGl6YXRpb24sIG9yIHRoZSBwcm9ncmVzc2l2ZSBtYXR1cmF0aW9uIG9mIGNhcmJvbmFjZW91cyBtYXRlcmlhbCwgaXMgY29uc2lkZXJlZCBhbiBpcnJldmVyc2libGUgcHJvY2Vzcy4gVGh1cywgdGhlIGRlZ3JlZSBvZiBncmFwaGl0ZSBjcnlzdGFsbGluaXR5LCBvciBpdHMgc3RydWN0dXJhbCBvcmRlciwgaGFzIGJlZW4gY2FsaWJyYXRlZCBhcyBhbiBpbmRpY2F0b3Igb2YgdGhlIHBlYWsgbWV0YW1vcnBoaWMgdGVtcGVyYXR1cmVzIGV4cGVyaWVuY2VkIGJ5IHRoZSBob3N0IHJvY2tzLiBIb3dldmVyLCBkaXNjcmVwYW5jaWVzIGJldHdlZW4gdGVtcGVyYXR1cmVzIGluZGljYXRlZCBieSBncmFwaGl0ZSBjcnlzdGFsbGluaXR5IHZlcnN1cyBvdGhlciB0aGVybW9tZXRlcnMgaGF2ZSBiZWVuIGRvY3VtZW50ZWQgaW4gZGVmb3JtZWQgcm9ja3MuIFRvIGV4YW1pbmUgdGhlIHBvc3NpYmlsaXR5IG9mIG1lY2hhbmljYWwgbW9kaWZpY2F0aW9ucyBvZiBncmFwaGl0ZSBzdHJ1Y3R1cmUgYW5kIHRoZSBwb3RlbnRpYWwgaW1wYWN0cyBvbiBncmFwaGl0ZSB0aGVybW9tZXRyeSwgd2UgcGVyZm9ybWVkIGxhYm9yYXRvcnkgZGVmb3JtYXRpb24gZXhwZXJpbWVudHMuIFdlIHNoZWFyZWQgaGlnaGx5IGNyeXN0YWxsaW5lIGdyYXBoaXRlIHBvd2RlciBhdCBub3JtYWwgc3RyZXNzZXMgb2YgNSBhbmQgMjUgbWVnYXBhc2NhbCAoTVBhKSBhbmQgYXNlaXNtaWMgdmVsb2NpdGllcyBvZiAxLCAxMCBhbmQgMTAwzrxtczEuIFRoZSBkZWdyZWUgb2Ygc3RydWN0dXJhbCBvcmRlciBib3RoIGluIHRoZSBzdGFydGluZyBhbmQgcmVzdWx0aW5nIG1hdGVyaWFscyB3YXMgYW5hbHl6ZWQgYnkgUmFtYW4gbWljcm9zcGVjdHJvc2NvcHkuIE91ciByZXN1bHRzIGRlbW9uc3RyYXRlIHN0cnVjdHVyYWwgZGlzb3JkZXIgb2YgZ3JhcGhpdGUsIG1hbmlmZXN0ZWQgYXMgY2hhbmdlcyBpbiB0aGUgUmFtYW4gc3BlY3RyYS4gTWljcm9zdHJ1Y3R1cmFsIG9ic2VydmF0aW9ucyBzaG93IHRoYXQgYnJpdHRsZSBwcm9jZXNzZXMgY2F1c2VkIHRoZSBkb2N1bWVudGVkIG1lY2hhbmljYWwgbW9kaWZpY2F0aW9ucyBvZiB0aGUgYWdncmVnYXRlIGdyYXBoaXRlIGNyeXN0YWxsaW5pdHkuIFdlIGNvbmNsdWRlIHRoYXQgdGhlIGNhbGlicmF0ZWQgZ3JhcGhpdGUgdGhlcm1vbWV0ZXIgaXMgYW1iaWd1b3VzIGluIGFjdGl2ZSB0ZWN0b25pYyBzZXR0aW5ncy4iLCJwdWJsaXNoZXIiOiJDb3Blcm5pY3VzIEdtYkgiLCJpc3N1ZSI6IjEiLCJ2b2x1bWUiOiI5IiwiY29udGFpbmVyLXRpdGxlLXNob3J0IjoiIn0sImlzVGVtcG9yYXJ5IjpmYWxzZX0seyJpZCI6IjhkMDkzZjY1LTY4OWUtMzQ5Yi05ZWFkLTJjNDIzYTk2NWRlNyIsIml0ZW1EYXRhIjp7InR5cGUiOiJhcnRpY2xlLWpvdXJuYWwiLCJpZCI6IjhkMDkzZjY1LTY4OWUtMzQ5Yi05ZWFkLTJjNDIzYTk2NWRlNyIsInRpdGxlIjoiRHJhc3RpYyBlZmZlY3Qgb2Ygc2hlYXJpbmcgb24gZ3JhcGhpdGUgbWljcm90ZXh0dXJlOiBhdHRlbnRpb24gYW5kIGFwcGxpY2F0aW9uIHRvIEVhcnRoIHNjaWVuY2UiLCJhdXRob3IiOlt7ImZhbWlseSI6IktvdWtldHN1IiwiZ2l2ZW4iOiJZdWkiLCJwYXJzZS1uYW1lcyI6ZmFsc2UsImRyb3BwaW5nLXBhcnRpY2xlIjoiIiwibm9uLWRyb3BwaW5nLXBhcnRpY2xlIjoiIn0seyJmYW1pbHkiOiJNaXlha2UiLCJnaXZlbiI6IkFraXJhIiwicGFyc2UtbmFtZXMiOmZhbHNlLCJkcm9wcGluZy1wYXJ0aWNsZSI6IiIsIm5vbi1kcm9wcGluZy1wYXJ0aWNsZSI6IiJ9LHsiZmFtaWx5IjoiSWdhbWkiLCJnaXZlbiI6IllvaGVpIiwicGFyc2UtbmFtZXMiOmZhbHNlLCJkcm9wcGluZy1wYXJ0aWNsZSI6IiIsIm5vbi1kcm9wcGluZy1wYXJ0aWNsZSI6IiJ9LHsiZmFtaWx5IjoiVGFndWNoaSIsImdpdmVuIjoiVG9tb2tpIiwicGFyc2UtbmFtZXMiOmZhbHNlLCJkcm9wcGluZy1wYXJ0aWNsZSI6IiIsIm5vbi1kcm9wcGluZy1wYXJ0aWNsZSI6IiJ9LHsiZmFtaWx5IjoiS2FnaSIsImdpdmVuIjoiSGlyb3l1a2kiLCJwYXJzZS1uYW1lcyI6ZmFsc2UsImRyb3BwaW5nLXBhcnRpY2xlIjoiIiwibm9uLWRyb3BwaW5nLXBhcnRpY2xlIjoiIn0seyJmYW1pbHkiOiJFbmFtaSIsImdpdmVuIjoiTWFzYWtpIiwicGFyc2UtbmFtZXMiOmZhbHNlLCJkcm9wcGluZy1wYXJ0aWNsZSI6IiIsIm5vbi1kcm9wcGluZy1wYXJ0aWNsZSI6IiJ9XSwiY29udGFpbmVyLXRpdGxlIjoiUHJvZ3Jlc3MgaW4gRWFydGggYW5kIFBsYW5ldGFyeSBTY2llbmNlIiwiY29udGFpbmVyLXRpdGxlLXNob3J0IjoiUHJvZyBFYXJ0aCBQbGFuZXQgU2NpIiwiRE9JIjoiMTAuMTE4Ni9zNDA2NDUtMDE5LTAyNzEtNCIsIklTU04iOiIyMTk3NDI4NCIsImlzc3VlZCI6eyJkYXRlLXBhcnRzIjpbWzIwMTksMTIsMV1dfSwiYWJzdHJhY3QiOiJUaGUgbWljcm90ZXh0dXJlIG9mIGdyYXBoaXRlIGV4cG9zZWQgb24gdGhlIHBvbGlzaGVkIHN1cmZhY2Ugd2FzIHN0dWRpZWQgdXNpbmcgY29uZm9jYWwgbGFzZXIgc2Nhbm5pbmcgbWljcm9zY29weSwgbGFzZXIgUmFtYW4gc3BlY3Ryb3Njb3B5LCBhbmQgZm9jdXNlZCBpb24gYmVhbeKAk3RyYW5zbWlzc2lvbiBlbGVjdHJvbiBtaWNyb3Njb3B5IChGSULigJNURU0pIHRvIGVsdWNpZGF0ZSB0aGUgZWZmZWN0IG9uIHN1cmZhY2UgY29uZGl0aW9uIGFuZCBjcnlzdGFsbGluaXR5IG9mIGdyYXBoaXRlIGJ5IHBvbGlzaGluZyBwcm9jZXNzLiBUaGUgcG9saXNoZWQgc3VyZmFjZSBvZiB0aGUgZ3JhcGhpdGUgd2FzIGRpdmlkZWQgaW50byBhIGZsYXQgcGFydCB3aXRoIG5vIGlycmVndWxhcml0aWVzIGFuZCBhIGdyb292ZWQgYmFuZCB3aXRoIGEgd2lkdGggb2YgPCAxIM68bSBhbmQgYSBkZXB0aCBvZiA8IDEwMCBubS4gUmFtYW4gYW5hbHlzZXMgcmV2ZWFsZWQgdGhhdCB0aGUgb3JpZ2luYWwgc3RydWN0dXJlIG9mIHRoZSBncmFwaGl0ZSBjb3ZlcmVkIGJ5IHRoZSBob3N0IG1pbmVyYWwgd2FzIGEgd2VsbC1vcmRlcmVkIGdyYXBoaXRlLCB3aGVyZWFzIHRoZSBwb2xpc2hlZCBncmFwaGl0ZSBhdCB0aGUgc3VyZmFjZSBoYWQgYSByZWR1Y2VkIGNyeXN0YWxsaW5pdHksIHBhcnRpY3VsYXJseSBpbiB0aGUgZmxhdCBwYXJ0IG9mIHRoZSBzYW1wbGUuIEJhc2VkIG9uIHNjYW5uaW5nIFRFTSBvYnNlcnZhdGlvbnMgb2YgYW4gdWx0cmEtdGhpbiBGSUIgc2VjdGlvbiwgZnJhY3R1cmVzIHRoYXQgZGV2ZWxvcGVkIGR1cmluZyBzYW1wbGUgcHJlcGFyYXRpb24gd2VyZSBjb25jZW50cmF0ZWQgaW4gdGhlIHJlZ2lvbiBleHRlbmRpbmcgZnJvbSB0aGUgc3VyZmFjZSB0byBhIGRlcHRoIG9mIDEgzrxtLiBGdXJ0aGVybW9yZSwgZ3JhcGhpdGUgc2hlZXRzIHdlcmUgcGVlbGVkIGF3YXkgYnkgc2hlYXJpbmcsIHdpdGggc2NyYXBlZCBncmFwaGl0ZSBzaGVldHMgZmlsbGluZyBpbiB0aGUgZ2FwLiBPdXIgcmVzdWx0cyBkZW1vbnN0cmF0ZSB0aGF0IHRoZSBvcmlnaW5hbCBtaWNyb3RleHR1cmUgb2YgZ3JhcGhpdGUgd2FzIGVhc2lseSBkZWZvcm1lZCBieSBzaGVhcmluZyBkdXJpbmcgcG9saXNoaW5nLCBhbmQgY2FyZWZ1bCBhdHRlbnRpb24gc2hvdWxkIGJlIHBhaWQgdG8gc2FtcGxlIHByZXBhcmF0aW9uLiBJbiBhZGRpdGlvbiwgd2UgYWxzbyBuZWVkIHRvIHBheSBtb3JlIGF0dGVudGlvbiB0byB0aGUgZWZmZWN0cyBvZiBuYXR1cmFsIHNoZWFyaW5nIHN1Y2ggYXMgZmF1bHRpbmcgb24gdGhlIGdyYXBoaXRlIG9yIHNoZWV0LWxpa2UgbWluZXJhbHMuIFtGaWd1cmUgbm90IGF2YWlsYWJsZTogc2VlIGZ1bGx0ZXh0Ll0uIiwicHVibGlzaGVyIjoiU3ByaW5nZXIgQmVybGluIEhlaWRlbGJlcmciLCJpc3N1ZSI6IjEiLCJ2b2x1bWUiOiI2In0sImlzVGVtcG9yYXJ5IjpmYWxzZX1dfQ==&quot;,&quot;citationItems&quot;:[{&quot;id&quot;:&quot;3dcfde81-b9f1-3029-90cf-5d588f0c89b7&quot;,&quot;itemData&quot;:{&quot;type&quot;:&quot;article-journal&quot;,&quot;id&quot;:&quot;3dcfde81-b9f1-3029-90cf-5d588f0c89b7&quot;,&quot;title&quot;:&quot;Shear stress in the graphitization of carbonaceous matter during the low-grade metamorphism from the northern Parang Mountains (South Carpathians) - Implications to graphite geothermometry&quot;,&quot;author&quot;:[{&quot;family&quot;:&quot;Barzoi&quot;,&quot;given&quot;:&quot;Sorin Constantin&quot;,&quot;parse-names&quot;:false,&quot;dropping-particle&quot;:&quot;&quot;,&quot;non-dropping-particle&quot;:&quot;&quot;}],&quot;container-title&quot;:&quot;International Journal of Coal Geology&quot;,&quot;container-title-short&quot;:&quot;Int J Coal Geol&quot;,&quot;DOI&quot;:&quot;10.1016/j.coal.2015.05.008&quot;,&quot;ISSN&quot;:&quot;01665162&quot;,&quot;issued&quot;:{&quot;date-parts&quot;:[[2015,7,1]]},&quot;page&quot;:&quot;179-187&quot;,&quot;abstract&quot;:&quot;Low-grade metamorphic rocks from the northern Parang Mountains (South Carpathians) were examined to infer the temperature of metamorphism and to obtain new data to study the applicability of the geothermometers relying on the graphite crystallinity to rocks that underwent different shear stress conditions. There were analyzed samples of graphitic carbonaceous matter-bearing rocks that exposed dissimilar degrees of strain - for which the temperature of metamorphism was calculated using the graphite geothermometers based on the lattice parameter c&lt;inf&gt;0&lt;/inf&gt; determined through X-ray diffractometry and based on the peak area ratio of the first-order Raman spectrum. The temperature was also inferred from the chemical composition of the chlorite and from the Fe-Mg partitioning between chlorite and chloritoid, the mineral chemistry being determined through electron microprobe analyses. The results obtained have shown (i) differences of up to more than 150°C between vicinal strained and less-strained zones when applying the geothermometers based on the graphite crystallinity and (ii) considerable discrepancies between the temperatures calculated based on the graphite crystallinity and those based on the chlorite and chloritoid chemical compositions. These inconsistencies are most likely caused by the fact that the calibration of the graphite geothermometers considers temperature as being exclusively responsible for enhancing the degree of graphite crystallinity and, therefore, these graphite geothermometers should be adjusted accordingly by introducing a correction factor that quantifies the degree of strain of the samples analyzed in order to obtain more accurate results.&quot;,&quot;publisher&quot;:&quot;Elsevier&quot;,&quot;volume&quot;:&quot;146&quot;},&quot;isTemporary&quot;:false},{&quot;id&quot;:&quot;754ce2bc-62ff-35fd-8f36-29741c8645f1&quot;,&quot;itemData&quot;:{&quot;type&quot;:&quot;article-journal&quot;,&quot;id&quot;:&quot;754ce2bc-62ff-35fd-8f36-29741c8645f1&quot;,&quot;title&quot;:&quot;Structural disorder of graphite and implications for graphite thermometry&quot;,&quot;author&quot;:[{&quot;family&quot;:&quot;Kirilova&quot;,&quot;given&quot;:&quot;Martina&quot;,&quot;parse-names&quot;:false,&quot;dropping-particle&quot;:&quot;&quot;,&quot;non-dropping-particle&quot;:&quot;&quot;},{&quot;family&quot;:&quot;Toy&quot;,&quot;given&quot;:&quot;Virginia&quot;,&quot;parse-names&quot;:false,&quot;dropping-particle&quot;:&quot;&quot;,&quot;non-dropping-particle&quot;:&quot;&quot;},{&quot;family&quot;:&quot;Rooney&quot;,&quot;given&quot;:&quot;Jeremy S.&quot;,&quot;parse-names&quot;:false,&quot;dropping-particle&quot;:&quot;&quot;,&quot;non-dropping-particle&quot;:&quot;&quot;},{&quot;family&quot;:&quot;Giorgetti&quot;,&quot;given&quot;:&quot;Carolina&quot;,&quot;parse-names&quot;:false,&quot;dropping-particle&quot;:&quot;&quot;,&quot;non-dropping-particle&quot;:&quot;&quot;},{&quot;family&quot;:&quot;Gordon&quot;,&quot;given&quot;:&quot;Keith C.&quot;,&quot;parse-names&quot;:false,&quot;dropping-particle&quot;:&quot;&quot;,&quot;non-dropping-particle&quot;:&quot;&quot;},{&quot;family&quot;:&quot;Collettini&quot;,&quot;given&quot;:&quot;Cristiano&quot;,&quot;parse-names&quot;:false,&quot;dropping-particle&quot;:&quot;&quot;,&quot;non-dropping-particle&quot;:&quot;&quot;},{&quot;family&quot;:&quot;Takeshita&quot;,&quot;given&quot;:&quot;Toru&quot;,&quot;parse-names&quot;:false,&quot;dropping-particle&quot;:&quot;&quot;,&quot;non-dropping-particle&quot;:&quot;&quot;}],&quot;container-title&quot;:&quot;Solid Earth&quot;,&quot;DOI&quot;:&quot;10.5194/se-9-223-2018&quot;,&quot;ISSN&quot;:&quot;18699529&quot;,&quot;issued&quot;:{&quot;date-parts&quot;:[[2018,2,27]]},&quot;page&quot;:&quot;223-231&quot;,&quot;abstract&quot;:&quot;Graphitization, or the progressive maturation of carbonaceous material, is considered an irreversible process. Thus, the degree of graphite crystallinity, or its structural order, has been calibrated as an indicator of the peak metamorphic temperatures experienced by the host rocks. However, discrepancies between temperatures indicated by graphite crystallinity versus other thermometers have been documented in deformed rocks. To examine the possibility of mechanical modifications of graphite structure and the potential impacts on graphite thermometry, we performed laboratory deformation experiments. We sheared highly crystalline graphite powder at normal stresses of 5 and 25 megapascal (MPa) and aseismic velocities of 1, 10 and 100μms1. The degree of structural order both in the starting and resulting materials was analyzed by Raman microspectroscopy. Our results demonstrate structural disorder of graphite, manifested as changes in the Raman spectra. Microstructural observations show that brittle processes caused the documented mechanical modifications of the aggregate graphite crystallinity. We conclude that the calibrated graphite thermometer is ambiguous in active tectonic settings.&quot;,&quot;publisher&quot;:&quot;Copernicus GmbH&quot;,&quot;issue&quot;:&quot;1&quot;,&quot;volume&quot;:&quot;9&quot;,&quot;container-title-short&quot;:&quot;&quot;},&quot;isTemporary&quot;:false},{&quot;id&quot;:&quot;8d093f65-689e-349b-9ead-2c423a965de7&quot;,&quot;itemData&quot;:{&quot;type&quot;:&quot;article-journal&quot;,&quot;id&quot;:&quot;8d093f65-689e-349b-9ead-2c423a965de7&quot;,&quot;title&quot;:&quot;Drastic effect of shearing on graphite microtexture: attention and application to Earth science&quot;,&quot;author&quot;:[{&quot;family&quot;:&quot;Kouketsu&quot;,&quot;given&quot;:&quot;Yui&quot;,&quot;parse-names&quot;:false,&quot;dropping-particle&quot;:&quot;&quot;,&quot;non-dropping-particle&quot;:&quot;&quot;},{&quot;family&quot;:&quot;Miyake&quot;,&quot;given&quot;:&quot;Akira&quot;,&quot;parse-names&quot;:false,&quot;dropping-particle&quot;:&quot;&quot;,&quot;non-dropping-particle&quot;:&quot;&quot;},{&quot;family&quot;:&quot;Igami&quot;,&quot;given&quot;:&quot;Yohei&quot;,&quot;parse-names&quot;:false,&quot;dropping-particle&quot;:&quot;&quot;,&quot;non-dropping-particle&quot;:&quot;&quot;},{&quot;family&quot;:&quot;Taguchi&quot;,&quot;given&quot;:&quot;Tomoki&quot;,&quot;parse-names&quot;:false,&quot;dropping-particle&quot;:&quot;&quot;,&quot;non-dropping-particle&quot;:&quot;&quot;},{&quot;family&quot;:&quot;Kagi&quot;,&quot;given&quot;:&quot;Hiroyuki&quot;,&quot;parse-names&quot;:false,&quot;dropping-particle&quot;:&quot;&quot;,&quot;non-dropping-particle&quot;:&quot;&quot;},{&quot;family&quot;:&quot;Enami&quot;,&quot;given&quot;:&quot;Masaki&quot;,&quot;parse-names&quot;:false,&quot;dropping-particle&quot;:&quot;&quot;,&quot;non-dropping-particle&quot;:&quot;&quot;}],&quot;container-title&quot;:&quot;Progress in Earth and Planetary Science&quot;,&quot;container-title-short&quot;:&quot;Prog Earth Planet Sci&quot;,&quot;DOI&quot;:&quot;10.1186/s40645-019-0271-4&quot;,&quot;ISSN&quot;:&quot;21974284&quot;,&quot;issued&quot;:{&quot;date-parts&quot;:[[2019,12,1]]},&quot;abstract&quot;:&quot;The microtexture of graphite exposed on the polished surface was studied using confocal laser scanning microscopy, laser Raman spectroscopy, and focused ion beam–transmission electron microscopy (FIB–TEM) to elucidate the effect on surface condition and crystallinity of graphite by polishing process. The polished surface of the graphite was divided into a flat part with no irregularities and a grooved band with a width of &lt; 1 μm and a depth of &lt; 100 nm. Raman analyses revealed that the original structure of the graphite covered by the host mineral was a well-ordered graphite, whereas the polished graphite at the surface had a reduced crystallinity, particularly in the flat part of the sample. Based on scanning TEM observations of an ultra-thin FIB section, fractures that developed during sample preparation were concentrated in the region extending from the surface to a depth of 1 μm. Furthermore, graphite sheets were peeled away by shearing, with scraped graphite sheets filling in the gap. Our results demonstrate that the original microtexture of graphite was easily deformed by shearing during polishing, and careful attention should be paid to sample preparation. In addition, we also need to pay more attention to the effects of natural shearing such as faulting on the graphite or sheet-like minerals. [Figure not available: see fulltext.].&quot;,&quot;publisher&quot;:&quot;Springer Berlin Heidelberg&quot;,&quot;issue&quot;:&quot;1&quot;,&quot;volume&quot;:&quot;6&quot;},&quot;isTemporary&quot;:false}]},{&quot;citationID&quot;:&quot;MENDELEY_CITATION_0315e537-cf7f-4556-a249-1d157c7cfd7a&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MDMxNWU1MzctY2Y3Zi00NTU2LWEyNDktMWQxNTdjN2NmZDdhIiwicHJvcGVydGllcyI6eyJub3RlSW5kZXgiOjB9LCJpc0VkaXRlZCI6ZmFsc2UsIm1hbnVhbE92ZXJyaWRlIjp7ImlzTWFudWFsbHlPdmVycmlkZGVuIjpmYWxzZSwiY2l0ZXByb2NUZXh0IjoiPHN1cD4zPC9zdXA+IiwibWFudWFsT3ZlcnJpZGVUZXh0IjoiIn0sImNpdGF0aW9uSXRlbXMiOlt7ImlkIjoiM2RjZmRlODEtYjlmMS0zMDI5LTkwY2YtNWQ1ODhmMGM4OWI3IiwiaXRlbURhdGEiOnsidHlwZSI6ImFydGljbGUtam91cm5hbCIsImlkIjoiM2RjZmRlODEtYjlmMS0zMDI5LTkwY2YtNWQ1ODhmMGM4OWI3IiwidGl0bGUiOiJTaGVhciBzdHJlc3MgaW4gdGhlIGdyYXBoaXRpemF0aW9uIG9mIGNhcmJvbmFjZW91cyBtYXR0ZXIgZHVyaW5nIHRoZSBsb3ctZ3JhZGUgbWV0YW1vcnBoaXNtIGZyb20gdGhlIG5vcnRoZXJuIFBhcmFuZyBNb3VudGFpbnMgKFNvdXRoIENhcnBhdGhpYW5zKSAtIEltcGxpY2F0aW9ucyB0byBncmFwaGl0ZSBnZW90aGVybW9tZXRyeSIsImF1dGhvciI6W3siZmFtaWx5IjoiQmFyem9pIiwiZ2l2ZW4iOiJTb3JpbiBDb25zdGFudGluIiwicGFyc2UtbmFtZXMiOmZhbHNlLCJkcm9wcGluZy1wYXJ0aWNsZSI6IiIsIm5vbi1kcm9wcGluZy1wYXJ0aWNsZSI6IiJ9XSwiY29udGFpbmVyLXRpdGxlIjoiSW50ZXJuYXRpb25hbCBKb3VybmFsIG9mIENvYWwgR2VvbG9neSIsImNvbnRhaW5lci10aXRsZS1zaG9ydCI6IkludCBKIENvYWwgR2VvbCIsIkRPSSI6IjEwLjEwMTYvai5jb2FsLjIwMTUuMDUuMDA4IiwiSVNTTiI6IjAxNjY1MTYyIiwiaXNzdWVkIjp7ImRhdGUtcGFydHMiOltbMjAxNSw3LDFdXX0sInBhZ2UiOiIxNzktMTg3IiwiYWJzdHJhY3QiOiJMb3ctZ3JhZGUgbWV0YW1vcnBoaWMgcm9ja3MgZnJvbSB0aGUgbm9ydGhlcm4gUGFyYW5nIE1vdW50YWlucyAoU291dGggQ2FycGF0aGlhbnMpIHdlcmUgZXhhbWluZWQgdG8gaW5mZXIgdGhlIHRlbXBlcmF0dXJlIG9mIG1ldGFtb3JwaGlzbSBhbmQgdG8gb2J0YWluIG5ldyBkYXRhIHRvIHN0dWR5IHRoZSBhcHBsaWNhYmlsaXR5IG9mIHRoZSBnZW90aGVybW9tZXRlcnMgcmVseWluZyBvbiB0aGUgZ3JhcGhpdGUgY3J5c3RhbGxpbml0eSB0byByb2NrcyB0aGF0IHVuZGVyd2VudCBkaWZmZXJlbnQgc2hlYXIgc3RyZXNzIGNvbmRpdGlvbnMuIFRoZXJlIHdlcmUgYW5hbHl6ZWQgc2FtcGxlcyBvZiBncmFwaGl0aWMgY2FyYm9uYWNlb3VzIG1hdHRlci1iZWFyaW5nIHJvY2tzIHRoYXQgZXhwb3NlZCBkaXNzaW1pbGFyIGRlZ3JlZXMgb2Ygc3RyYWluIC0gZm9yIHdoaWNoIHRoZSB0ZW1wZXJhdHVyZSBvZiBtZXRhbW9ycGhpc20gd2FzIGNhbGN1bGF0ZWQgdXNpbmcgdGhlIGdyYXBoaXRlIGdlb3RoZXJtb21ldGVycyBiYXNlZCBvbiB0aGUgbGF0dGljZSBwYXJhbWV0ZXIgYzxpbmY+MDwvaW5mPiBkZXRlcm1pbmVkIHRocm91Z2ggWC1yYXkgZGlmZnJhY3RvbWV0cnkgYW5kIGJhc2VkIG9uIHRoZSBwZWFrIGFyZWEgcmF0aW8gb2YgdGhlIGZpcnN0LW9yZGVyIFJhbWFuIHNwZWN0cnVtLiBUaGUgdGVtcGVyYXR1cmUgd2FzIGFsc28gaW5mZXJyZWQgZnJvbSB0aGUgY2hlbWljYWwgY29tcG9zaXRpb24gb2YgdGhlIGNobG9yaXRlIGFuZCBmcm9tIHRoZSBGZS1NZyBwYXJ0aXRpb25pbmcgYmV0d2VlbiBjaGxvcml0ZSBhbmQgY2hsb3JpdG9pZCwgdGhlIG1pbmVyYWwgY2hlbWlzdHJ5IGJlaW5nIGRldGVybWluZWQgdGhyb3VnaCBlbGVjdHJvbiBtaWNyb3Byb2JlIGFuYWx5c2VzLiBUaGUgcmVzdWx0cyBvYnRhaW5lZCBoYXZlIHNob3duIChpKSBkaWZmZXJlbmNlcyBvZiB1cCB0byBtb3JlIHRoYW4gMTUwwrBDIGJldHdlZW4gdmljaW5hbCBzdHJhaW5lZCBhbmQgbGVzcy1zdHJhaW5lZCB6b25lcyB3aGVuIGFwcGx5aW5nIHRoZSBnZW90aGVybW9tZXRlcnMgYmFzZWQgb24gdGhlIGdyYXBoaXRlIGNyeXN0YWxsaW5pdHkgYW5kIChpaSkgY29uc2lkZXJhYmxlIGRpc2NyZXBhbmNpZXMgYmV0d2VlbiB0aGUgdGVtcGVyYXR1cmVzIGNhbGN1bGF0ZWQgYmFzZWQgb24gdGhlIGdyYXBoaXRlIGNyeXN0YWxsaW5pdHkgYW5kIHRob3NlIGJhc2VkIG9uIHRoZSBjaGxvcml0ZSBhbmQgY2hsb3JpdG9pZCBjaGVtaWNhbCBjb21wb3NpdGlvbnMuIFRoZXNlIGluY29uc2lzdGVuY2llcyBhcmUgbW9zdCBsaWtlbHkgY2F1c2VkIGJ5IHRoZSBmYWN0IHRoYXQgdGhlIGNhbGlicmF0aW9uIG9mIHRoZSBncmFwaGl0ZSBnZW90aGVybW9tZXRlcnMgY29uc2lkZXJzIHRlbXBlcmF0dXJlIGFzIGJlaW5nIGV4Y2x1c2l2ZWx5IHJlc3BvbnNpYmxlIGZvciBlbmhhbmNpbmcgdGhlIGRlZ3JlZSBvZiBncmFwaGl0ZSBjcnlzdGFsbGluaXR5IGFuZCwgdGhlcmVmb3JlLCB0aGVzZSBncmFwaGl0ZSBnZW90aGVybW9tZXRlcnMgc2hvdWxkIGJlIGFkanVzdGVkIGFjY29yZGluZ2x5IGJ5IGludHJvZHVjaW5nIGEgY29ycmVjdGlvbiBmYWN0b3IgdGhhdCBxdWFudGlmaWVzIHRoZSBkZWdyZWUgb2Ygc3RyYWluIG9mIHRoZSBzYW1wbGVzIGFuYWx5emVkIGluIG9yZGVyIHRvIG9idGFpbiBtb3JlIGFjY3VyYXRlIHJlc3VsdHMuIiwicHVibGlzaGVyIjoiRWxzZXZpZXIiLCJ2b2x1bWUiOiIxNDYifSwiaXNUZW1wb3JhcnkiOmZhbHNlfV19&quot;,&quot;citationItems&quot;:[{&quot;id&quot;:&quot;3dcfde81-b9f1-3029-90cf-5d588f0c89b7&quot;,&quot;itemData&quot;:{&quot;type&quot;:&quot;article-journal&quot;,&quot;id&quot;:&quot;3dcfde81-b9f1-3029-90cf-5d588f0c89b7&quot;,&quot;title&quot;:&quot;Shear stress in the graphitization of carbonaceous matter during the low-grade metamorphism from the northern Parang Mountains (South Carpathians) - Implications to graphite geothermometry&quot;,&quot;author&quot;:[{&quot;family&quot;:&quot;Barzoi&quot;,&quot;given&quot;:&quot;Sorin Constantin&quot;,&quot;parse-names&quot;:false,&quot;dropping-particle&quot;:&quot;&quot;,&quot;non-dropping-particle&quot;:&quot;&quot;}],&quot;container-title&quot;:&quot;International Journal of Coal Geology&quot;,&quot;container-title-short&quot;:&quot;Int J Coal Geol&quot;,&quot;DOI&quot;:&quot;10.1016/j.coal.2015.05.008&quot;,&quot;ISSN&quot;:&quot;01665162&quot;,&quot;issued&quot;:{&quot;date-parts&quot;:[[2015,7,1]]},&quot;page&quot;:&quot;179-187&quot;,&quot;abstract&quot;:&quot;Low-grade metamorphic rocks from the northern Parang Mountains (South Carpathians) were examined to infer the temperature of metamorphism and to obtain new data to study the applicability of the geothermometers relying on the graphite crystallinity to rocks that underwent different shear stress conditions. There were analyzed samples of graphitic carbonaceous matter-bearing rocks that exposed dissimilar degrees of strain - for which the temperature of metamorphism was calculated using the graphite geothermometers based on the lattice parameter c&lt;inf&gt;0&lt;/inf&gt; determined through X-ray diffractometry and based on the peak area ratio of the first-order Raman spectrum. The temperature was also inferred from the chemical composition of the chlorite and from the Fe-Mg partitioning between chlorite and chloritoid, the mineral chemistry being determined through electron microprobe analyses. The results obtained have shown (i) differences of up to more than 150°C between vicinal strained and less-strained zones when applying the geothermometers based on the graphite crystallinity and (ii) considerable discrepancies between the temperatures calculated based on the graphite crystallinity and those based on the chlorite and chloritoid chemical compositions. These inconsistencies are most likely caused by the fact that the calibration of the graphite geothermometers considers temperature as being exclusively responsible for enhancing the degree of graphite crystallinity and, therefore, these graphite geothermometers should be adjusted accordingly by introducing a correction factor that quantifies the degree of strain of the samples analyzed in order to obtain more accurate results.&quot;,&quot;publisher&quot;:&quot;Elsevier&quot;,&quot;volume&quot;:&quot;146&quot;},&quot;isTemporary&quot;:false}]},{&quot;citationID&quot;:&quot;MENDELEY_CITATION_177b0201-54be-47e7-862b-69d312e779ed&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Tc3YjAyMDEtNTRiZS00N2U3LTg2MmItNjlkMzEyZTc3OWVkIiwicHJvcGVydGllcyI6eyJub3RlSW5kZXgiOjB9LCJpc0VkaXRlZCI6ZmFsc2UsIm1hbnVhbE92ZXJyaWRlIjp7ImlzTWFudWFsbHlPdmVycmlkZGVuIjpmYWxzZSwiY2l0ZXByb2NUZXh0IjoiPHN1cD4yPC9zdXA+IiwibWFudWFsT3ZlcnJpZGVUZXh0IjoiIn0sImNpdGF0aW9uSXRlbXMiOlt7ImlkIjoiYWEyMWJlNzItNDQzNy0zNDM2LWE4MjItMGEzMDNiNDYxM2FiIiwiaXRlbURhdGEiOnsidHlwZSI6ImFydGljbGUtam91cm5hbCIsImlkIjoiYWEyMWJlNzItNDQzNy0zNDM2LWE4MjItMGEzMDNiNDYxM2FiIiwidGl0bGUiOiJSYW1hbiBzcGVjdHJhIG9mIGNhcmJvbmFjZW91cyBtYXRlcmlhbCBpbiBtZXRhc2VkaW1lbnRzOiBBIG5ldyBnZW90aGVybW9tZXRlciIsImF1dGhvciI6W3siZmFtaWx5IjoiQmV5c3NhYyIsImdpdmVuIjoiTy4iLCJwYXJzZS1uYW1lcyI6ZmFsc2UsImRyb3BwaW5nLXBhcnRpY2xlIjoiIiwibm9uLWRyb3BwaW5nLXBhcnRpY2xlIjoiIn0seyJmYW1pbHkiOiJHb2Zmw6kiLCJnaXZlbiI6IkIuIiwicGFyc2UtbmFtZXMiOmZhbHNlLCJkcm9wcGluZy1wYXJ0aWNsZSI6IiIsIm5vbi1kcm9wcGluZy1wYXJ0aWNsZSI6IiJ9LHsiZmFtaWx5IjoiQ2hvcGluIiwiZ2l2ZW4iOiJDLiIsInBhcnNlLW5hbWVzIjpmYWxzZSwiZHJvcHBpbmctcGFydGljbGUiOiIiLCJub24tZHJvcHBpbmctcGFydGljbGUiOiIifSx7ImZhbWlseSI6IlJvdXphdWQiLCJnaXZlbiI6IkouIE4uIiwicGFyc2UtbmFtZXMiOmZhbHNlLCJkcm9wcGluZy1wYXJ0aWNsZSI6IiIsIm5vbi1kcm9wcGluZy1wYXJ0aWNsZSI6IiJ9XSwiY29udGFpbmVyLXRpdGxlIjoiSm91cm5hbCBvZiBNZXRhbW9ycGhpYyBHZW9sb2d5IiwiRE9JIjoiMTAuMTA0Ni9qLjE1MjUtMTMxNC4yMDAyLjAwNDA4LngiLCJJU1NOIjoiMDI2MzQ5MjkiLCJpc3N1ZWQiOnsiZGF0ZS1wYXJ0cyI6W1syMDAyXV19LCJwYWdlIjoiODU5LTg3MSIsImFic3RyYWN0IjoiTWV0YXNlZGltZW50YXJ5IHJvY2tzIGdlbmVyYWxseSBjb250YWluIGNhcmJvbmFjZW91cyBtYXRlcmlhbCAoQ00pIGRlcml2aW5nIGZyb20gdGhlIGV2b2x1dGlvbiBvZiBvcmdhbmljIG1hdHRlciBvcmlnaW5hbGx5IHByZXNlbnQgaW4gdGhlIGhvc3Qgc2VkaW1lbnRhcnkgcm9jay4gRHVyaW5nIG1ldGFtb3JwaGljIHByb2Nlc3NlcywgdGhpcyBvcmdhbmljIG1hdHRlciBpcyBwcm9ncmVzc2l2ZWx5IHRyYW5zZm9ybWVkIGludG8gZ3JhcGhpdGUgcy5zLiBhbmQgdGhlIGRlZ3JlZSBvZiBvcmdhbmlzYXRpb24gb2YgQ00gaXMga25vd24gYXMgYSByZWxpYWJsZSBpbmRpY2F0b3Igb2YgbWV0YW1vcnBoaWMgZ3JhZGUuIEluIHRoaXMgc3R1ZHksIHRoZSBkZWdyZWUgb2Ygb3JnYW5pc2F0aW9uIG9mIENNIHdhcyBzeXN0ZW1hdGljYWxseSBjaGFyYWN0ZXJpc2VkIGJ5IFJhbWFuIG1pY3Jvc3BlY3Ryb3Njb3B5IGFjcm9zcyBzZXZlcmFsIE1lc296b2ljIGFuZCBDZW5vem9pYyByZWZlcmVuY2UgbWV0YW1vcnBoaWMgYmVsdHMuIFRoaXMgZGVncmVlIG9mIG9yZ2FuaXNhdGlvbiwgaW5jbHVkaW5nIHdpdGhpbi1zYW1wbGUgaGV0ZXJvZ2VuZWl0eSwgd2FzIHF1YW50aWZpZWQgYnkgdGhlIHJlbGF0aXZlIGFyZWEgb2YgdGhlIGRlZmVjdCBiYW5kIChSMiByYXRpbykuIFRoZSByZXN1bHRzIGZyb20gdGhlIFNjaGlzdGVzIEx1c3Ryw6lzIChXZXN0ZXJuIEFscHMpIGFuZCBTYW5iYWdhd2EgKEphcGFuKSBjcm9zcy1zZWN0aW9ucyBzaG93IHRoYXQgKDEpIGV2ZW4gdGhyb3VnaCBzaW1wbGUgdmlzdWFsIGluc3BlY3Rpb24sIGNoYW5nZXMgaW4gdGhlIENNIFJhbWFuIHNwZWN0cnVtIGFwcGVhciBzZW5zaXRpdmUgdG8gdmFyaWF0aW9ucyBvZiBtZXRhbW9ycGhpYyBncmFkZSwgKDIpIHRoZXJlIGlzIGFuIGV4Y2VsbGVudCBhZ3JlZW1lbnQgYmV0d2VlbiB0aGUgUjIgdmFsdWVzIGNhbGN1bGF0ZWQgZm9yIHRoZSB0d28gc2VjdGlvbnMgd2hlbiBjb25zaWRlcmluZyBzYW1wbGVzIHdpdGggYW4gZXF1aXZhbGVudCBtZXRhbW9ycGhpYyBncmFkZSwgYW5kICgzKSB0aGUgZXZvbHV0aW9uIG9mIHRoZSBSMiByYXRpbyB3aXRoIG1ldGFtb3JwaGljIGdyYWRlIGlzIGNvbnRyb2xsZWQgYnkgdGVtcGVyYXR1cmUgKDcpLiBBbG9uZyB0aGUgVGlub3MgY3Jvc3Mtc2VjdGlvbiAoR3JlZWNlKSwgd2hpY2ggaXMgY2hhcmFjdGVyaXNlZCBieSBhIHN0cm9uZyBncmFkaWVudCBvZiBncmVlbnNjaGlzdCBmYWNpZXMgb3ZlcnByaW50IG9uIGVjbG9naXRlIGZhY2llcyByb2NrcywgdGhlIFIyIHJhdGlvIGlzIG5lYXJseSBjb25zdGFudC4gQ29uc2VxdWVudGx5LCB0aGUgZGVncmVlIG9mIG9yZ2FuaXNhdGlvbiBvZiBDTSBpcyBub3QgYWZmZWN0ZWQgYnkgdGhlIHJldHJvZ3Jlc3Npb24gYW5kIHJlY29yZHMgcGVhayBtZXRhbW9ycGhpYyBjb25kaXRpb25zLiBNb3JlIGdlbmVyYWxseSwgYW5hbHlzaXMgb2YgNTQgc2FtcGxlcyByZXByZXNlbnRhdGl2ZSBvZiBoaWdoLSB0ZW1wZXJhdHVyZSwgbG93LXByZXNzdXJlIHRvIGhpZ2gtcHJlc3N1cmUsIGxvdy10ZW1wZXJhdHVyZSBtZXRhbW9ycGhpYyBncmFkaWVudHMgc2hvd3MgdGhhdCB0aGVyZSBpcyBhIGxpbmVhciBjb3JyZWxhdGlvbiBiZXR3ZWVuIHRoZSBSMiByYXRpbyBhbmQgdGhlIHBlYWsgdGVtcGVyYXR1cmUgW1QowrBDKSA9IC00NDUgUjIgKyA2NDFdLCB3aGF0ZXZlciB0aGUgbWV0YW1vcnBoaWMgZ3JhZGllbnQgYW5kLCBwcm9iYWJseSwgdGhlIG9yZ2FuaWMgcHJlY3Vyc29yLiBUaGUgUmFtYW4gc3BlY3RydW0gb2YgQ00gY2FuIHRoZXJlZm9yZSBiZSB1c2VkIGFzIGEgZ2VvdGhlcm1vbWV0ZXIgb2YgdGhlIG1heGltdW0gdGVtcGVyYXR1cmUgY29uZGl0aW9ucyByZWFjaGVkIGR1cmluZyByZWdpb25hbCBtZXRhbW9ycGhpc20uIFRlbXBlcmF0dXJlIGNhbiBiZSBlc3RpbWF0ZWQgdG8g4oiTIDUwIMKwQyBpbiB0aGUgcmFuZ2UgMzMwLTY1MCDCsEMuIEEgZmV3IHRlY2huaWNhbCBpbmRpY2F0aW9ucyBhcmUgZ2l2ZW4gZm9yIG9wdGltYWwgYXBwbGljYXRpb24uIiwicHVibGlzaGVyIjoiQmxhY2t3ZWxsIFB1Ymxpc2hpbmcgSW5jLiIsImlzc3VlIjoiOSIsInZvbHVtZSI6IjIwIiwiY29udGFpbmVyLXRpdGxlLXNob3J0IjoiIn0sImlzVGVtcG9yYXJ5IjpmYWxzZX1dfQ==&quot;,&quot;citationItems&quot;:[{&quot;id&quot;:&quot;aa21be72-4437-3436-a822-0a303b4613ab&quot;,&quot;itemData&quot;:{&quot;type&quot;:&quot;article-journal&quot;,&quot;id&quot;:&quot;aa21be72-4437-3436-a822-0a303b4613ab&quot;,&quot;title&quot;:&quot;Raman spectra of carbonaceous material in metasediments: A new geothermometer&quot;,&quot;author&quot;:[{&quot;family&quot;:&quot;Beyssac&quot;,&quot;given&quot;:&quot;O.&quot;,&quot;parse-names&quot;:false,&quot;dropping-particle&quot;:&quot;&quot;,&quot;non-dropping-particle&quot;:&quot;&quot;},{&quot;family&quot;:&quot;Goffé&quot;,&quot;given&quot;:&quot;B.&quot;,&quot;parse-names&quot;:false,&quot;dropping-particle&quot;:&quot;&quot;,&quot;non-dropping-particle&quot;:&quot;&quot;},{&quot;family&quot;:&quot;Chopin&quot;,&quot;given&quot;:&quot;C.&quot;,&quot;parse-names&quot;:false,&quot;dropping-particle&quot;:&quot;&quot;,&quot;non-dropping-particle&quot;:&quot;&quot;},{&quot;family&quot;:&quot;Rouzaud&quot;,&quot;given&quot;:&quot;J. N.&quot;,&quot;parse-names&quot;:false,&quot;dropping-particle&quot;:&quot;&quot;,&quot;non-dropping-particle&quot;:&quot;&quot;}],&quot;container-title&quot;:&quot;Journal of Metamorphic Geology&quot;,&quot;DOI&quot;:&quot;10.1046/j.1525-1314.2002.00408.x&quot;,&quot;ISSN&quot;:&quot;02634929&quot;,&quot;issued&quot;:{&quot;date-parts&quot;:[[2002]]},&quot;page&quot;:&quot;859-871&quot;,&quot;abstract&quot;:&quot;Metasedimentary rocks generally contain carbonaceous material (CM) deriving from the evolution of organic matter originally present in the host sedimentary rock. During metamorphic processes, this organic matter is progressively transformed into graphite s.s. and the degree of organisation of CM is known as a reliable indicator of metamorphic grade. In this study, the degree of organisation of CM was systematically characterised by Raman microspectroscopy across several Mesozoic and Cenozoic reference metamorphic belts. This degree of organisation, including within-sample heterogeneity, was quantified by the relative area of the defect band (R2 ratio). The results from the Schistes Lustrés (Western Alps) and Sanbagawa (Japan) cross-sections show that (1) even through simple visual inspection, changes in the CM Raman spectrum appear sensitive to variations of metamorphic grade, (2) there is an excellent agreement between the R2 values calculated for the two sections when considering samples with an equivalent metamorphic grade, and (3) the evolution of the R2 ratio with metamorphic grade is controlled by temperature (7). Along the Tinos cross-section (Greece), which is characterised by a strong gradient of greenschist facies overprint on eclogite facies rocks, the R2 ratio is nearly constant. Consequently, the degree of organisation of CM is not affected by the retrogression and records peak metamorphic conditions. More generally, analysis of 54 samples representative of high- temperature, low-pressure to high-pressure, low-temperature metamorphic gradients shows that there is a linear correlation between the R2 ratio and the peak temperature [T(°C) = -445 R2 + 641], whatever the metamorphic gradient and, probably, the organic precursor. The Raman spectrum of CM can therefore be used as a geothermometer of the maximum temperature conditions reached during regional metamorphism. Temperature can be estimated to ∓ 50 °C in the range 330-650 °C. A few technical indications are given for optimal application.&quot;,&quot;publisher&quot;:&quot;Blackwell Publishing Inc.&quot;,&quot;issue&quot;:&quot;9&quot;,&quot;volume&quot;:&quot;20&quot;,&quot;container-title-short&quot;:&quot;&quot;},&quot;isTemporary&quot;:false}]},{&quot;citationID&quot;:&quot;MENDELEY_CITATION_1a2ca40a-499b-4dc1-af4c-2f778d79a1db&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WEyY2E0MGEtNDk5Yi00ZGMxLWFmNGMtMmY3NzhkNzlhMWRiIiwicHJvcGVydGllcyI6eyJub3RlSW5kZXgiOjB9LCJpc0VkaXRlZCI6ZmFsc2UsIm1hbnVhbE92ZXJyaWRlIjp7ImlzTWFudWFsbHlPdmVycmlkZGVuIjpmYWxzZSwiY2l0ZXByb2NUZXh0IjoiPHN1cD42PC9zdXA+IiwibWFudWFsT3ZlcnJpZGVUZXh0IjoiIn0sImNpdGF0aW9uSXRlbXMiOlt7ImlkIjoiZDAyZDViZDItZGRiNy0zNTc0LWE1MmUtNjJlMjQzOTMzNDc5IiwiaXRlbURhdGEiOnsidHlwZSI6ImFydGljbGUtam91cm5hbCIsImlkIjoiZDAyZDViZDItZGRiNy0zNTc0LWE1MmUtNjJlMjQzOTMzNDc5IiwidGl0bGUiOiJQYWxlb3Byb3Rlcm96b2ljIG1hbmdhbmVzZSBveGlkZSBwcmVjaXBpdGF0aW9uIGluIG94aWMgc2Vhd2F0ZXIgc3VyZmFjZSBhbmQgcmVkdWN0aXZlIGVucmljaG1lbnQgaW4gYW5veGljIHNlYWZsb29yIiwiYXV0aG9yIjpbeyJmYW1pbHkiOiJTYW50b3MiLCJnaXZlbiI6IkZlbGlwZSBIb2xhbmRhIiwicGFyc2UtbmFtZXMiOmZhbHNlLCJkcm9wcGluZy1wYXJ0aWNsZSI6IiIsIm5vbi1kcm9wcGluZy1wYXJ0aWNsZSI6ImRvcyJ9LHsiZmFtaWx5IjoiU2lsdmEgQW1hcmFsIiwiZ2l2ZW4iOiJXYWduZXIiLCJwYXJzZS1uYW1lcyI6ZmFsc2UsImRyb3BwaW5nLXBhcnRpY2xlIjoiIiwibm9uLWRyb3BwaW5nLXBhcnRpY2xlIjoiZGEifSx7ImZhbWlseSI6IkNoaS1GcnUiLCJnaXZlbiI6IkVybmVzdCIsInBhcnNlLW5hbWVzIjpmYWxzZSwiZHJvcHBpbmctcGFydGljbGUiOiIiLCJub24tZHJvcHBpbmctcGFydGljbGUiOiIifSx7ImZhbWlseSI6IlNvdXphIiwiZ2l2ZW4iOiJBbmEgQ2xhcmEgQnJhZ2EiLCJwYXJzZS1uYW1lcyI6ZmFsc2UsImRyb3BwaW5nLXBhcnRpY2xlIjoiIiwibm9uLWRyb3BwaW5nLXBhcnRpY2xlIjoiZGUifSx7ImZhbWlseSI6IkJvc2NvLVNhbnRvcyIsImdpdmVuIjoiQWxpY2UiLCJwYXJzZS1uYW1lcyI6ZmFsc2UsImRyb3BwaW5nLXBhcnRpY2xlIjoiIiwibm9uLWRyb3BwaW5nLXBhcnRpY2xlIjoiIn1dLCJjb250YWluZXItdGl0bGUiOiJDaGVtaWNhbCBHZW9sb2d5IiwiY29udGFpbmVyLXRpdGxlLXNob3J0IjoiQ2hlbSBHZW9sIiwiRE9JIjoiMTAuMTAxNi9qLmNoZW1nZW8uMjAyMS4xMjA2NTUiLCJJU1NOIjoiMDAwOTI1NDEiLCJpc3N1ZWQiOnsiZGF0ZS1wYXJ0cyI6W1syMDIyLDEsMjBdXX0sImFic3RyYWN0IjoiQWNjZWxlcmF0ZWQgcHJlY2lwaXRhdGlvbiBvZiBNbi1yaWNoIHJvY2tzIGluIHRoZSBlYXJseSBQYWxlb3Byb3Rlcm96b2ljIG9jZWFuIGlzIGNvbnNpZGVyZWQgdG8gcmVmbGVjdCB0aGUgaXJyZXZlcnNpYmxlIHJpc2Ugb2Ygb3h5Z2VuIGluIHRoZSBhdG1vc3BoZXJlIGR1cmluZyB0aGUgR3JlYXQgT3hpZGF0aW9uIEV2ZW50IChHT0UpLCAyLjUwMeKAkzIuMjIwIGJpbGxpb24geWVhcnMgYWdvLiBCdXQgdGhlIHByZWNpcGl0YXRpb24gY29uZGl0aW9ucywgcGF0aHdheXMsIG1lY2hhbmlzbXMsIGFuZCBsaW5rYWdlcyB0byBvY2VhbiByZWRveCwgYnJvYWRseSByZW1haW4gdW5yZXNvbHZlZC4gVGhlIExhZ29hIGRvIFJpYWNobyBNbiBkZXBvc2l0IGluIEJvcmJvcmVtYSBQcm92aW5jZSwgbm9ydGhlYXN0ZXJuIEJyYXppbCwgQ2VhcsOhIHN0YXRlLCBjb25zaXN0cyBtYWlubHkgb2YgbWFuZ2FuZXNlLXJpY2ggYW5kIG1hbmdhbmVzZS1wb29yIHNpbGljYXRlcyBkZXBvc2l0ZWQgZHVyaW5nIHRoZSBHT0UgZXBvY2guIE5lZ2F0aXZlIENlIGFub21hbGllcyBpbiB0aGUgbWFuZ2FuZXNlLXBvb3Igc2lsaWNhdGVzIHBvaW50IHRvIHRoZSBzY2F2ZW5naW5nIG9mIENlMysgb250byBNbi1veHloeWRyb3hpZGUgcmVhY3RpdmUgc3VyZmFjZXMgaW4gdGhlIG94eWdlbmF0ZWQgc3VyZmFjZSB3YXRlcnMuIEluIGNvbnRyYXN0LCBzYW1wbGVzIHdpdGggcG9zaXRpdmUgQ2UgYW5vbWFsaWVzLCBwcmVkb21pbmFudGx5IGFzc29jaWF0ZWQgd2l0aCB0aGUgbWFuZ2FuZXNlLXJpY2ggc2lsaWNhdGVzLCBpbmRpY2F0ZSBhIHJlZHVjdGl2ZSBkaXNzb2x1dGlvbiBvZiBNbi1veHloeWRyb3hpZGVzIGFjcm9zcyBhIHJlZG94Y2xpbmUsIGVucmljaGluZyB0aGUgYW5veGljIGJvdHRvbSB3YXRlciB3aXRoIENlIGFuZCBNbjIrLiBBIHBhbGVvcmVkb3ggcmVjb25zdHJ1Y3Rpb24gYmFzZWQgb24gY291cGxlIE1uLCBNbywgYW5kIFUgc3lzdGVtYXRpY3Mgc3VwcG9ydHMgdGhlIGV4aXN0ZW5jZSBvZiB0aGUgcHJvcG9zZWQgTW4tb3hpZGUgcmVkb3ggc2h1dHRsZSB0aGF0IGVucmljaGVkIHRoZSBhbm94aWMgc2VkaW1lbnQgcGlsZSB3aXRoIE1uIHByZWNpcGl0YXRlZCBmcm9tIHRoZSBveHlnZW5hdGVkIHNoYWxsb3cgc3VyZmFjZSB3YXRlcnMuIFRoaXMgc3R1ZHkgdW5jb3ZlcnMgYSB1bmlxdWUgcGF0aHdheSBpbiBQYWxlb3Byb3Rlcm96b2ljIE1uIG1pbmVyYWxpemF0aW9uIGludm9sdmluZyB0aGUgdHJhbnNmZXIgb2YgTW4gb3hpZGVzIGZyb20gYW4gb3h5Z2VuYXRlZCB1cHBlciBvY2VhbiByZXNlcnZvaXIgdG8gYSBwcmVkb21pbmFudGx5IGRlZXAgYW5veGljIHNpbGljYXRlIHJlc2Vydm9pciB0aGF0IHdhcyBzdWJzZXF1ZW50bHkgbWV0YW1vcnBob3NlZC4gVGhlIHByb3Bvc2VkIE1uIG94aWRlIHNpbmsgc3dpdGNoIG1lY2hhbmlzbSBpcyBkaWZmZXJlbnQgZnJvbSB0aGUgY29tbW9ubHkgcmVwb3J0ZWQgcmVkdWN0aXZlIHRyYW5zZmVyIG9mIE1uIHRvIGEgZGlhZ2VuZXRpYyBjYXJib25hdGUgc2luayBkdXJpbmcgdGhlIFBhbGVvcHJvdGVyb3pvaWMuIiwicHVibGlzaGVyIjoiRWxzZXZpZXIgQi5WLiIsInZvbHVtZSI6IjU4OCJ9LCJpc1RlbXBvcmFyeSI6ZmFsc2V9XX0=&quot;,&quot;citationItems&quot;:[{&quot;id&quot;:&quot;d02d5bd2-ddb7-3574-a52e-62e243933479&quot;,&quot;itemData&quot;:{&quot;type&quot;:&quot;article-journal&quot;,&quot;id&quot;:&quot;d02d5bd2-ddb7-3574-a52e-62e243933479&quot;,&quot;title&quot;:&quot;Paleoproterozoic manganese oxide precipitation in oxic seawater surface and reductive enrichment in anoxic seafloor&quot;,&quot;author&quot;:[{&quot;family&quot;:&quot;Santos&quot;,&quot;given&quot;:&quot;Felipe Holanda&quot;,&quot;parse-names&quot;:false,&quot;dropping-particle&quot;:&quot;&quot;,&quot;non-dropping-particle&quot;:&quot;dos&quot;},{&quot;family&quot;:&quot;Silva Amaral&quot;,&quot;given&quot;:&quot;Wagner&quot;,&quot;parse-names&quot;:false,&quot;dropping-particle&quot;:&quot;&quot;,&quot;non-dropping-particle&quot;:&quot;da&quot;},{&quot;family&quot;:&quot;Chi-Fru&quot;,&quot;given&quot;:&quot;Ernest&quot;,&quot;parse-names&quot;:false,&quot;dropping-particle&quot;:&quot;&quot;,&quot;non-dropping-particle&quot;:&quot;&quot;},{&quot;family&quot;:&quot;Souza&quot;,&quot;given&quot;:&quot;Ana Clara Braga&quot;,&quot;parse-names&quot;:false,&quot;dropping-particle&quot;:&quot;&quot;,&quot;non-dropping-particle&quot;:&quot;de&quot;},{&quot;family&quot;:&quot;Bosco-Santos&quot;,&quot;given&quot;:&quot;Alice&quot;,&quot;parse-names&quot;:false,&quot;dropping-particle&quot;:&quot;&quot;,&quot;non-dropping-particle&quot;:&quot;&quot;}],&quot;container-title&quot;:&quot;Chemical Geology&quot;,&quot;container-title-short&quot;:&quot;Chem Geol&quot;,&quot;DOI&quot;:&quot;10.1016/j.chemgeo.2021.120655&quot;,&quot;ISSN&quot;:&quot;00092541&quot;,&quot;issued&quot;:{&quot;date-parts&quot;:[[2022,1,20]]},&quot;abstract&quot;:&quot;Accelerated precipitation of Mn-rich rocks in the early Paleoproterozoic ocean is considered to reflect the irreversible rise of oxygen in the atmosphere during the Great Oxidation Event (GOE), 2.501–2.220 billion years ago. But the precipitation conditions, pathways, mechanisms, and linkages to ocean redox, broadly remain unresolved. The Lagoa do Riacho Mn deposit in Borborema Province, northeastern Brazil, Ceará state, consists mainly of manganese-rich and manganese-poor silicates deposited during the GOE epoch. Negative Ce anomalies in the manganese-poor silicates point to the scavenging of Ce3+ onto Mn-oxyhydroxide reactive surfaces in the oxygenated surface waters. In contrast, samples with positive Ce anomalies, predominantly associated with the manganese-rich silicates, indicate a reductive dissolution of Mn-oxyhydroxides across a redoxcline, enriching the anoxic bottom water with Ce and Mn2+. A paleoredox reconstruction based on couple Mn, Mo, and U systematics supports the existence of the proposed Mn-oxide redox shuttle that enriched the anoxic sediment pile with Mn precipitated from the oxygenated shallow surface waters. This study uncovers a unique pathway in Paleoproterozoic Mn mineralization involving the transfer of Mn oxides from an oxygenated upper ocean reservoir to a predominantly deep anoxic silicate reservoir that was subsequently metamorphosed. The proposed Mn oxide sink switch mechanism is different from the commonly reported reductive transfer of Mn to a diagenetic carbonate sink during the Paleoproterozoic.&quot;,&quot;publisher&quot;:&quot;Elsevier B.V.&quot;,&quot;volume&quot;:&quot;588&quot;},&quot;isTemporary&quot;:false}]}]"/>
    <we:property name="MENDELEY_CITATIONS_LOCALE_CODE" value="&quot;en-GB&quot;"/>
    <we:property name="MENDELEY_CITATIONS_STYLE" value="{&quot;id&quot;:&quot;https://www.zotero.org/styles/scientific-reports&quot;,&quot;title&quot;:&quot;Scientific Reports&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1C9594-1AE5-4B75-A5F5-B0B467E21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719</TotalTime>
  <Pages>13</Pages>
  <Words>6587</Words>
  <Characters>39199</Characters>
  <Application>Microsoft Office Word</Application>
  <DocSecurity>0</DocSecurity>
  <Lines>675</Lines>
  <Paragraphs>182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evilarde uchoa</cp:lastModifiedBy>
  <cp:revision>217</cp:revision>
  <dcterms:created xsi:type="dcterms:W3CDTF">2024-07-08T15:53:00Z</dcterms:created>
  <dcterms:modified xsi:type="dcterms:W3CDTF">2025-03-22T02:45:00Z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zotero-version="7.0.13"&gt;&lt;session id="EVeRY4x2"/&gt;&lt;style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value="true"/&gt;&lt;/prefs&gt;&lt;/data&gt;</vt:lpwstr>
  </property>
</Properties>
</file>