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2DCE6" w14:textId="77777777" w:rsidR="007C2FF1" w:rsidRPr="00076353" w:rsidRDefault="007C2FF1" w:rsidP="007C2FF1">
      <w:pPr>
        <w:pStyle w:val="Bibliography"/>
        <w:spacing w:line="480" w:lineRule="auto"/>
        <w:rPr>
          <w:rFonts w:ascii="Arial" w:hAnsi="Arial" w:cs="Arial"/>
          <w:b/>
          <w:bCs/>
          <w:color w:val="000000" w:themeColor="text1"/>
        </w:rPr>
      </w:pPr>
      <w:r w:rsidRPr="00076353">
        <w:rPr>
          <w:rFonts w:ascii="Arial" w:hAnsi="Arial" w:cs="Arial"/>
          <w:b/>
          <w:bCs/>
          <w:color w:val="000000" w:themeColor="text1"/>
        </w:rPr>
        <w:t>Supplementary material</w:t>
      </w:r>
    </w:p>
    <w:p w14:paraId="49C16DDF" w14:textId="77777777" w:rsidR="007C2FF1" w:rsidRPr="002702F4" w:rsidRDefault="007C2FF1" w:rsidP="007C2FF1">
      <w:pPr>
        <w:spacing w:line="480" w:lineRule="auto"/>
        <w:rPr>
          <w:rFonts w:ascii="Arial" w:hAnsi="Arial" w:cs="Arial"/>
          <w:lang w:eastAsia="en-US"/>
        </w:rPr>
      </w:pPr>
    </w:p>
    <w:p w14:paraId="1CA0E9D7" w14:textId="77777777" w:rsidR="007C2FF1" w:rsidRPr="002702F4" w:rsidRDefault="007C2FF1" w:rsidP="007C2FF1">
      <w:pPr>
        <w:pStyle w:val="Caption"/>
        <w:keepNext/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51A676A3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t>Table S</w:t>
      </w:r>
      <w:r w:rsidRPr="51A676A3">
        <w:rPr>
          <w:rFonts w:ascii="Arial" w:hAnsi="Arial" w:cs="Arial"/>
          <w:b/>
          <w:bCs/>
          <w:i w:val="0"/>
          <w:iCs w:val="0"/>
          <w:sz w:val="24"/>
          <w:szCs w:val="24"/>
        </w:rPr>
        <w:t>1</w:t>
      </w:r>
      <w:r w:rsidRPr="51A676A3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t>: Univariate and multivariate analysis of variables associated with post-PHEA absolute hypotension.</w:t>
      </w:r>
    </w:p>
    <w:tbl>
      <w:tblPr>
        <w:tblStyle w:val="PlainTable5"/>
        <w:tblW w:w="9923" w:type="dxa"/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1559"/>
        <w:gridCol w:w="992"/>
        <w:gridCol w:w="851"/>
        <w:gridCol w:w="1984"/>
        <w:gridCol w:w="851"/>
      </w:tblGrid>
      <w:tr w:rsidR="007C2FF1" w:rsidRPr="00076353" w14:paraId="75B2BEB6" w14:textId="77777777" w:rsidTr="00E25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37B12C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94DD8B" w14:textId="77777777" w:rsidR="007C2FF1" w:rsidRPr="00076353" w:rsidRDefault="007C2FF1" w:rsidP="00E25A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Univariate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04014D" w14:textId="77777777" w:rsidR="007C2FF1" w:rsidRPr="00076353" w:rsidRDefault="007C2FF1" w:rsidP="00E25A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Multivariate</w:t>
            </w:r>
          </w:p>
        </w:tc>
      </w:tr>
      <w:tr w:rsidR="007C2FF1" w:rsidRPr="00076353" w14:paraId="4A75E535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654B40DB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Variable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1303EB67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 xml:space="preserve"> β</w:t>
            </w:r>
          </w:p>
        </w:tc>
        <w:tc>
          <w:tcPr>
            <w:tcW w:w="1559" w:type="dxa"/>
          </w:tcPr>
          <w:p w14:paraId="186A79BB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95% CI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7CCADF6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p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123A8498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 xml:space="preserve"> β</w:t>
            </w:r>
          </w:p>
        </w:tc>
        <w:tc>
          <w:tcPr>
            <w:tcW w:w="1984" w:type="dxa"/>
          </w:tcPr>
          <w:p w14:paraId="69FD86F8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95% CI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E2FCA6F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p</w:t>
            </w:r>
          </w:p>
        </w:tc>
      </w:tr>
      <w:tr w:rsidR="007C2FF1" w:rsidRPr="00076353" w14:paraId="7A554DD5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27E6F6C6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Age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6295DF92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1.01</w:t>
            </w:r>
          </w:p>
        </w:tc>
        <w:tc>
          <w:tcPr>
            <w:tcW w:w="1559" w:type="dxa"/>
          </w:tcPr>
          <w:p w14:paraId="2AAED57B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0.99 – 1.03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040A9AD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0.299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1BBA0B18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0.02</w:t>
            </w:r>
          </w:p>
        </w:tc>
        <w:tc>
          <w:tcPr>
            <w:tcW w:w="1984" w:type="dxa"/>
          </w:tcPr>
          <w:p w14:paraId="4B4868DE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-0.0039 – 0.0463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3EBDBA0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0.098</w:t>
            </w:r>
          </w:p>
        </w:tc>
      </w:tr>
      <w:tr w:rsidR="007C2FF1" w:rsidRPr="00076353" w14:paraId="671496FA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3597D3E0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Sex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1CA7F6A5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72ADC93E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00E3D4C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0D524422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280C96AF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5FD723F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C2FF1" w:rsidRPr="00076353" w14:paraId="4D26FFAA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1BF0E896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Male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04178E53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0.52</w:t>
            </w:r>
          </w:p>
        </w:tc>
        <w:tc>
          <w:tcPr>
            <w:tcW w:w="1559" w:type="dxa"/>
          </w:tcPr>
          <w:p w14:paraId="16BBB2BD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0.12 – 0.91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39C4B30F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0.001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4A161B58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1984" w:type="dxa"/>
          </w:tcPr>
          <w:p w14:paraId="4D23D117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2193C30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</w:tr>
      <w:tr w:rsidR="007C2FF1" w:rsidRPr="00076353" w14:paraId="0A9545BD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6C2AEAE8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Female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4582B16E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1.92</w:t>
            </w:r>
          </w:p>
        </w:tc>
        <w:tc>
          <w:tcPr>
            <w:tcW w:w="1559" w:type="dxa"/>
          </w:tcPr>
          <w:p w14:paraId="41DD9936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1.12 – 2.72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6D4B74B2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02C8C6D4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0.82</w:t>
            </w:r>
          </w:p>
        </w:tc>
        <w:tc>
          <w:tcPr>
            <w:tcW w:w="1984" w:type="dxa"/>
          </w:tcPr>
          <w:p w14:paraId="6B8077B9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-0.21 – 1.85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3A7DE3B4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0.118</w:t>
            </w:r>
          </w:p>
        </w:tc>
      </w:tr>
      <w:tr w:rsidR="007C2FF1" w:rsidRPr="00076353" w14:paraId="4A4D5FA9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1BA112DE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Weight (kg)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0D5D92C3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1.01</w:t>
            </w:r>
          </w:p>
        </w:tc>
        <w:tc>
          <w:tcPr>
            <w:tcW w:w="1559" w:type="dxa"/>
          </w:tcPr>
          <w:p w14:paraId="59D3FA96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0.98 – 1.03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34412BBA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0.691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4337533D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0.02</w:t>
            </w:r>
          </w:p>
        </w:tc>
        <w:tc>
          <w:tcPr>
            <w:tcW w:w="1984" w:type="dxa"/>
          </w:tcPr>
          <w:p w14:paraId="3C812EBE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-0.01 – 0.05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42EAF1DC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0.194</w:t>
            </w:r>
          </w:p>
        </w:tc>
      </w:tr>
      <w:tr w:rsidR="007C2FF1" w:rsidRPr="00076353" w14:paraId="23CDAAA3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155BAEF6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Initial GCS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7953E1AA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0.90</w:t>
            </w:r>
          </w:p>
        </w:tc>
        <w:tc>
          <w:tcPr>
            <w:tcW w:w="1559" w:type="dxa"/>
          </w:tcPr>
          <w:p w14:paraId="22052FD8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0.74 – 1.05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3C093953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0.166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48E90669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-0.13</w:t>
            </w:r>
          </w:p>
        </w:tc>
        <w:tc>
          <w:tcPr>
            <w:tcW w:w="1984" w:type="dxa"/>
          </w:tcPr>
          <w:p w14:paraId="2EA7BB25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-0.30 – 0.04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3C33B7A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0.142</w:t>
            </w:r>
          </w:p>
        </w:tc>
      </w:tr>
      <w:tr w:rsidR="007C2FF1" w:rsidRPr="00076353" w14:paraId="37F083D4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2417F7AC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Time to PHEA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46854DC3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0.99</w:t>
            </w:r>
          </w:p>
        </w:tc>
        <w:tc>
          <w:tcPr>
            <w:tcW w:w="1559" w:type="dxa"/>
          </w:tcPr>
          <w:p w14:paraId="0305083C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0.98 – 1.01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319A9D4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0.227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3A952786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-0.01</w:t>
            </w:r>
          </w:p>
        </w:tc>
        <w:tc>
          <w:tcPr>
            <w:tcW w:w="1984" w:type="dxa"/>
          </w:tcPr>
          <w:p w14:paraId="071A13AE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-0.028 – 0.0033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0E719F14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0.122</w:t>
            </w:r>
          </w:p>
        </w:tc>
      </w:tr>
      <w:tr w:rsidR="007C2FF1" w:rsidRPr="00076353" w14:paraId="54E3E2E8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20FE3362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 xml:space="preserve">Pre-PHEA Status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5306087F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2980DE6F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FE20A2F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2DADA051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8EC04D6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1182758A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C2FF1" w:rsidRPr="00076353" w14:paraId="02CC5383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4584CBD4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 xml:space="preserve">Normotensive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128C4CED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0.54</w:t>
            </w:r>
          </w:p>
        </w:tc>
        <w:tc>
          <w:tcPr>
            <w:tcW w:w="1559" w:type="dxa"/>
          </w:tcPr>
          <w:p w14:paraId="2B6FC976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0.11 – 0.97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A907188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0.005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12605B0E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1984" w:type="dxa"/>
          </w:tcPr>
          <w:p w14:paraId="1591EA40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19D45BA4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</w:tr>
      <w:tr w:rsidR="007C2FF1" w:rsidRPr="00076353" w14:paraId="4C526A74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73AC6D27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Hypertensive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38E46396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0.66</w:t>
            </w:r>
          </w:p>
        </w:tc>
        <w:tc>
          <w:tcPr>
            <w:tcW w:w="1559" w:type="dxa"/>
          </w:tcPr>
          <w:p w14:paraId="2CCD49FC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-0.21 – 1.54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A9C0FE1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0.359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301A0195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-0.70</w:t>
            </w:r>
          </w:p>
        </w:tc>
        <w:tc>
          <w:tcPr>
            <w:tcW w:w="1984" w:type="dxa"/>
          </w:tcPr>
          <w:p w14:paraId="70BB789C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-1.69 – 0.29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630EDD73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0.168</w:t>
            </w:r>
          </w:p>
        </w:tc>
      </w:tr>
      <w:tr w:rsidR="007C2FF1" w:rsidRPr="00076353" w14:paraId="7DF169D8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10CAD0A4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Clinically Important Hypotension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4FB2D7A7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7.37</w:t>
            </w:r>
          </w:p>
        </w:tc>
        <w:tc>
          <w:tcPr>
            <w:tcW w:w="1559" w:type="dxa"/>
          </w:tcPr>
          <w:p w14:paraId="1B0804BA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5.77 – 8.98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DAA0BFE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0.015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1F9AE07F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2.03</w:t>
            </w:r>
          </w:p>
        </w:tc>
        <w:tc>
          <w:tcPr>
            <w:tcW w:w="1984" w:type="dxa"/>
          </w:tcPr>
          <w:p w14:paraId="13A33E15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0.30 – 3.77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8916C37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0.022</w:t>
            </w:r>
          </w:p>
        </w:tc>
      </w:tr>
      <w:tr w:rsidR="007C2FF1" w:rsidRPr="00076353" w14:paraId="17AC5157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31768B04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Absolute Hypotension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2BBFE28F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5.53</w:t>
            </w:r>
          </w:p>
        </w:tc>
        <w:tc>
          <w:tcPr>
            <w:tcW w:w="1559" w:type="dxa"/>
          </w:tcPr>
          <w:p w14:paraId="7B635413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3.23 – 7.84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2C9D4BB9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0.146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296EC490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0.90</w:t>
            </w:r>
          </w:p>
        </w:tc>
        <w:tc>
          <w:tcPr>
            <w:tcW w:w="1984" w:type="dxa"/>
          </w:tcPr>
          <w:p w14:paraId="19777F50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-1.59 – 3.39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185BDFFB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0.479</w:t>
            </w:r>
          </w:p>
        </w:tc>
      </w:tr>
      <w:tr w:rsidR="007C2FF1" w:rsidRPr="00076353" w14:paraId="518325FA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48B93013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MOI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03762EF5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67F42F9D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1DD3863C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56D16A5C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3AEA3EF6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477E40A7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C2FF1" w:rsidRPr="00076353" w14:paraId="529F6D6C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2F54C375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 xml:space="preserve">RTC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61DB3EF6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0.630</w:t>
            </w:r>
          </w:p>
        </w:tc>
        <w:tc>
          <w:tcPr>
            <w:tcW w:w="1559" w:type="dxa"/>
          </w:tcPr>
          <w:p w14:paraId="330B4CF1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0.022 - 1.24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39390C4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0.135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5F259986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1984" w:type="dxa"/>
          </w:tcPr>
          <w:p w14:paraId="407FA037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7B324574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</w:tr>
      <w:tr w:rsidR="007C2FF1" w:rsidRPr="00076353" w14:paraId="2A91A4BE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4935B2DB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Accidental Injury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2C1B679B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0.97</w:t>
            </w:r>
          </w:p>
        </w:tc>
        <w:tc>
          <w:tcPr>
            <w:tcW w:w="1559" w:type="dxa"/>
          </w:tcPr>
          <w:p w14:paraId="32627C4D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0.23 – 1.72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07476B65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0.937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59EFB7DD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-0.38</w:t>
            </w:r>
          </w:p>
        </w:tc>
        <w:tc>
          <w:tcPr>
            <w:tcW w:w="1984" w:type="dxa"/>
          </w:tcPr>
          <w:p w14:paraId="5C6D7FA3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-1.35 – 0.59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6FC66EB2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0.444</w:t>
            </w:r>
          </w:p>
        </w:tc>
      </w:tr>
      <w:tr w:rsidR="007C2FF1" w:rsidRPr="00076353" w14:paraId="774DF2FC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3069CD17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Assault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65EDAA71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0.64</w:t>
            </w:r>
          </w:p>
        </w:tc>
        <w:tc>
          <w:tcPr>
            <w:tcW w:w="1559" w:type="dxa"/>
          </w:tcPr>
          <w:p w14:paraId="69B0AF01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-1.11 – 2.38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3A36A02A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0.611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5CAB4D30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0.03</w:t>
            </w:r>
          </w:p>
        </w:tc>
        <w:tc>
          <w:tcPr>
            <w:tcW w:w="1984" w:type="dxa"/>
          </w:tcPr>
          <w:p w14:paraId="32BD13CA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-1.87 – 1.94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14:paraId="1AACEEB2" w14:textId="77777777" w:rsidR="007C2FF1" w:rsidRPr="00076353" w:rsidRDefault="007C2FF1" w:rsidP="00E25A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0.974</w:t>
            </w:r>
          </w:p>
        </w:tc>
      </w:tr>
      <w:tr w:rsidR="007C2FF1" w:rsidRPr="00076353" w14:paraId="0FFB2963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FA2F7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Other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14:paraId="49CB831F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1.59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F72083E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-1.25 – 4.43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14:paraId="74B2ED0A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0.749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14:paraId="0F3C9385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-14.4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1F40499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-2867 – 2838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14:paraId="29612CA9" w14:textId="77777777" w:rsidR="007C2FF1" w:rsidRPr="00076353" w:rsidRDefault="007C2FF1" w:rsidP="00E25A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0.992</w:t>
            </w:r>
          </w:p>
        </w:tc>
      </w:tr>
    </w:tbl>
    <w:p w14:paraId="316F7436" w14:textId="77777777" w:rsidR="007C2FF1" w:rsidRPr="002702F4" w:rsidRDefault="007C2FF1" w:rsidP="007C2FF1">
      <w:pPr>
        <w:spacing w:line="480" w:lineRule="auto"/>
        <w:jc w:val="both"/>
        <w:rPr>
          <w:rFonts w:ascii="Arial" w:hAnsi="Arial" w:cs="Arial"/>
        </w:rPr>
      </w:pPr>
      <w:r w:rsidRPr="002702F4">
        <w:rPr>
          <w:rFonts w:ascii="Arial" w:hAnsi="Arial" w:cs="Arial"/>
          <w:b/>
          <w:bCs/>
          <w:sz w:val="21"/>
          <w:szCs w:val="21"/>
        </w:rPr>
        <w:t xml:space="preserve">Legend table </w:t>
      </w:r>
      <w:r>
        <w:rPr>
          <w:rFonts w:ascii="Arial" w:hAnsi="Arial" w:cs="Arial"/>
          <w:b/>
          <w:bCs/>
          <w:sz w:val="21"/>
          <w:szCs w:val="21"/>
        </w:rPr>
        <w:t>S1</w:t>
      </w:r>
      <w:r w:rsidRPr="002702F4">
        <w:rPr>
          <w:rFonts w:ascii="Arial" w:hAnsi="Arial" w:cs="Arial"/>
          <w:b/>
          <w:bCs/>
          <w:sz w:val="21"/>
          <w:szCs w:val="21"/>
        </w:rPr>
        <w:t>.</w:t>
      </w:r>
      <w:r w:rsidRPr="002702F4">
        <w:rPr>
          <w:rFonts w:ascii="Arial" w:hAnsi="Arial" w:cs="Arial"/>
          <w:sz w:val="21"/>
          <w:szCs w:val="21"/>
        </w:rPr>
        <w:t xml:space="preserve"> 95% CI, 95% Confidence Interval; kg, kilograms; GCS, Glasgow Coma Scale; PHEA, prehospital emergency anaesthesia; MOI, mechanism of injury; RTC, road traffic collision.</w:t>
      </w:r>
      <w:r w:rsidRPr="002702F4">
        <w:rPr>
          <w:rFonts w:ascii="Arial" w:hAnsi="Arial" w:cs="Arial"/>
        </w:rPr>
        <w:br w:type="page"/>
      </w:r>
    </w:p>
    <w:p w14:paraId="1BCA0CC4" w14:textId="77777777" w:rsidR="007C2FF1" w:rsidRPr="002702F4" w:rsidRDefault="007C2FF1" w:rsidP="007C2FF1">
      <w:pPr>
        <w:pStyle w:val="Caption"/>
        <w:keepNext/>
        <w:spacing w:line="480" w:lineRule="auto"/>
        <w:rPr>
          <w:rFonts w:ascii="Arial" w:hAnsi="Arial" w:cs="Arial"/>
          <w:b/>
          <w:bCs/>
          <w:i w:val="0"/>
          <w:iCs w:val="0"/>
          <w:sz w:val="24"/>
          <w:szCs w:val="24"/>
        </w:rPr>
      </w:pPr>
      <w:r w:rsidRPr="002702F4">
        <w:rPr>
          <w:rFonts w:ascii="Arial" w:hAnsi="Arial" w:cs="Arial"/>
          <w:b/>
          <w:bCs/>
          <w:i w:val="0"/>
          <w:iCs w:val="0"/>
          <w:sz w:val="24"/>
          <w:szCs w:val="24"/>
        </w:rPr>
        <w:lastRenderedPageBreak/>
        <w:t xml:space="preserve">Table </w:t>
      </w:r>
      <w:r>
        <w:rPr>
          <w:rFonts w:ascii="Arial" w:hAnsi="Arial" w:cs="Arial"/>
          <w:b/>
          <w:bCs/>
          <w:i w:val="0"/>
          <w:iCs w:val="0"/>
          <w:sz w:val="24"/>
          <w:szCs w:val="24"/>
        </w:rPr>
        <w:t>S</w:t>
      </w:r>
      <w:r w:rsidRPr="002702F4">
        <w:rPr>
          <w:rFonts w:ascii="Arial" w:hAnsi="Arial" w:cs="Arial"/>
          <w:b/>
          <w:bCs/>
          <w:i w:val="0"/>
          <w:iCs w:val="0"/>
          <w:sz w:val="24"/>
          <w:szCs w:val="24"/>
        </w:rPr>
        <w:t>2. Univariate and multivariate analysis of variables associated with predicting the dose of post-PHEA absolute hypotension</w:t>
      </w:r>
    </w:p>
    <w:tbl>
      <w:tblPr>
        <w:tblStyle w:val="PlainTable5"/>
        <w:tblW w:w="9923" w:type="dxa"/>
        <w:tblLook w:val="04A0" w:firstRow="1" w:lastRow="0" w:firstColumn="1" w:lastColumn="0" w:noHBand="0" w:noVBand="1"/>
      </w:tblPr>
      <w:tblGrid>
        <w:gridCol w:w="2153"/>
        <w:gridCol w:w="966"/>
        <w:gridCol w:w="1843"/>
        <w:gridCol w:w="1134"/>
        <w:gridCol w:w="850"/>
        <w:gridCol w:w="1843"/>
        <w:gridCol w:w="1134"/>
      </w:tblGrid>
      <w:tr w:rsidR="007C2FF1" w:rsidRPr="00076353" w14:paraId="7F304F69" w14:textId="77777777" w:rsidTr="00E25A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588A2E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</w:p>
        </w:tc>
        <w:tc>
          <w:tcPr>
            <w:tcW w:w="39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B9CB6C" w14:textId="77777777" w:rsidR="007C2FF1" w:rsidRPr="00076353" w:rsidRDefault="007C2FF1" w:rsidP="00E25A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Univariate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BDB75D" w14:textId="77777777" w:rsidR="007C2FF1" w:rsidRPr="00076353" w:rsidRDefault="007C2FF1" w:rsidP="00E25A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Multivariate</w:t>
            </w:r>
          </w:p>
        </w:tc>
      </w:tr>
      <w:tr w:rsidR="007C2FF1" w:rsidRPr="00076353" w14:paraId="11FF49D0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7B636D3F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Variable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3062FEB4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 xml:space="preserve"> β</w:t>
            </w:r>
          </w:p>
        </w:tc>
        <w:tc>
          <w:tcPr>
            <w:tcW w:w="1843" w:type="dxa"/>
          </w:tcPr>
          <w:p w14:paraId="60D1F9C2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95% CI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267746B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p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5EA3120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 xml:space="preserve"> β</w:t>
            </w:r>
          </w:p>
        </w:tc>
        <w:tc>
          <w:tcPr>
            <w:tcW w:w="1843" w:type="dxa"/>
          </w:tcPr>
          <w:p w14:paraId="046B3CAB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95% CI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1032DC3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p</w:t>
            </w:r>
          </w:p>
        </w:tc>
      </w:tr>
      <w:tr w:rsidR="007C2FF1" w:rsidRPr="00076353" w14:paraId="1C8D6405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09BF7E57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Age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125E97EA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0.43</w:t>
            </w:r>
          </w:p>
        </w:tc>
        <w:tc>
          <w:tcPr>
            <w:tcW w:w="1843" w:type="dxa"/>
          </w:tcPr>
          <w:p w14:paraId="51F6AA59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-3.95 to 4.80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EF1F6F7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0.846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39C4B62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-0.61</w:t>
            </w:r>
          </w:p>
        </w:tc>
        <w:tc>
          <w:tcPr>
            <w:tcW w:w="1843" w:type="dxa"/>
          </w:tcPr>
          <w:p w14:paraId="3E04A693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-5.45 to 4.23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377232D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0.803</w:t>
            </w:r>
          </w:p>
        </w:tc>
      </w:tr>
      <w:tr w:rsidR="007C2FF1" w:rsidRPr="00076353" w14:paraId="20F84A35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7742D227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Sex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5985272A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643C5FFB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B3B0555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2489653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55BBBF26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EA0FC35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C2FF1" w:rsidRPr="00076353" w14:paraId="53AA7F91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70439BA2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Male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6CB68185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96.2</w:t>
            </w:r>
          </w:p>
        </w:tc>
        <w:tc>
          <w:tcPr>
            <w:tcW w:w="1843" w:type="dxa"/>
          </w:tcPr>
          <w:p w14:paraId="3093CC45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3.78 – 189.0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1103DC5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0.0414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71E8C13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1843" w:type="dxa"/>
          </w:tcPr>
          <w:p w14:paraId="49F0A91E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094B32D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</w:tr>
      <w:tr w:rsidR="007C2FF1" w:rsidRPr="00076353" w14:paraId="0E7841AB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4EECBCAF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Female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6B0F6BB3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334.0</w:t>
            </w:r>
          </w:p>
        </w:tc>
        <w:tc>
          <w:tcPr>
            <w:tcW w:w="1843" w:type="dxa"/>
          </w:tcPr>
          <w:p w14:paraId="49A3A1F8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142.0-527.0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5898F52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0.00792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94C09AB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327.0</w:t>
            </w:r>
          </w:p>
        </w:tc>
        <w:tc>
          <w:tcPr>
            <w:tcW w:w="1843" w:type="dxa"/>
          </w:tcPr>
          <w:p w14:paraId="651BA688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120.0 to 534.0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0D09F32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0.00223</w:t>
            </w:r>
          </w:p>
        </w:tc>
      </w:tr>
      <w:tr w:rsidR="007C2FF1" w:rsidRPr="00076353" w14:paraId="470474A8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367C0461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Weight (kg)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4EC0CD1C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501.0</w:t>
            </w:r>
          </w:p>
        </w:tc>
        <w:tc>
          <w:tcPr>
            <w:tcW w:w="1843" w:type="dxa"/>
          </w:tcPr>
          <w:p w14:paraId="55899D23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18.4 to 984.0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B5E2C1F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0.042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6CF6407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-0.63</w:t>
            </w:r>
          </w:p>
        </w:tc>
        <w:tc>
          <w:tcPr>
            <w:tcW w:w="1843" w:type="dxa"/>
          </w:tcPr>
          <w:p w14:paraId="5D3D0DF3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-6.60 to 5.33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A4CFFF8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0.833</w:t>
            </w:r>
          </w:p>
        </w:tc>
      </w:tr>
      <w:tr w:rsidR="007C2FF1" w:rsidRPr="00076353" w14:paraId="0B7F5FD1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10FC2747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Initial GCS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347B84E4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352.0</w:t>
            </w:r>
          </w:p>
        </w:tc>
        <w:tc>
          <w:tcPr>
            <w:tcW w:w="1843" w:type="dxa"/>
          </w:tcPr>
          <w:p w14:paraId="01A5FE37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120.0 to 585.0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8164039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0.00320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8AAA60B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-17.2</w:t>
            </w:r>
          </w:p>
        </w:tc>
        <w:tc>
          <w:tcPr>
            <w:tcW w:w="1843" w:type="dxa"/>
          </w:tcPr>
          <w:p w14:paraId="75B0E968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-51.1 to 16.7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EF72CD3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0.318</w:t>
            </w:r>
          </w:p>
        </w:tc>
      </w:tr>
      <w:tr w:rsidR="007C2FF1" w:rsidRPr="00076353" w14:paraId="65F30279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308B7B24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Time to PHEA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71FFDFFA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2.68</w:t>
            </w:r>
          </w:p>
        </w:tc>
        <w:tc>
          <w:tcPr>
            <w:tcW w:w="1843" w:type="dxa"/>
          </w:tcPr>
          <w:p w14:paraId="00407A1A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-0.09 to 5.46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498E9B9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0.0579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94B337A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1.93</w:t>
            </w:r>
          </w:p>
        </w:tc>
        <w:tc>
          <w:tcPr>
            <w:tcW w:w="1843" w:type="dxa"/>
          </w:tcPr>
          <w:p w14:paraId="1502AC4F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-0.67 to 4.52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2991623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0.144</w:t>
            </w:r>
          </w:p>
        </w:tc>
      </w:tr>
      <w:tr w:rsidR="007C2FF1" w:rsidRPr="00076353" w14:paraId="6954B8F8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36B2B9EB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Pre-PHEA Status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01933DAC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08B1A609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23B63BD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B6E1F0A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2AA9AEDE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AA64FEB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C2FF1" w:rsidRPr="00076353" w14:paraId="7E927F30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7248F0AF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Normotensive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73466DAC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6FEA4250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8FEE762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35FF58DE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1843" w:type="dxa"/>
          </w:tcPr>
          <w:p w14:paraId="20011451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4752ED5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</w:tr>
      <w:tr w:rsidR="007C2FF1" w:rsidRPr="00076353" w14:paraId="44E9D615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55263E29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Hypertensive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372B9020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-63.3</w:t>
            </w:r>
          </w:p>
        </w:tc>
        <w:tc>
          <w:tcPr>
            <w:tcW w:w="1843" w:type="dxa"/>
          </w:tcPr>
          <w:p w14:paraId="1D44DE50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-241.0 to 114.0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6116FDC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0.482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15FD5218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-78.6</w:t>
            </w:r>
          </w:p>
        </w:tc>
        <w:tc>
          <w:tcPr>
            <w:tcW w:w="1843" w:type="dxa"/>
          </w:tcPr>
          <w:p w14:paraId="32433045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-274.0 to 117.0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69FA0D4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0.427</w:t>
            </w:r>
          </w:p>
        </w:tc>
      </w:tr>
      <w:tr w:rsidR="007C2FF1" w:rsidRPr="00076353" w14:paraId="5DB5D97B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59C6C123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Clinically Important Hypotension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38EC4FEE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858.0</w:t>
            </w:r>
          </w:p>
        </w:tc>
        <w:tc>
          <w:tcPr>
            <w:tcW w:w="1843" w:type="dxa"/>
          </w:tcPr>
          <w:p w14:paraId="5CC32CBC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564.0 to 1152.0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69808E1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&lt;0.0001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1997EBF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802.0</w:t>
            </w:r>
          </w:p>
        </w:tc>
        <w:tc>
          <w:tcPr>
            <w:tcW w:w="1843" w:type="dxa"/>
          </w:tcPr>
          <w:p w14:paraId="08A04B85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504.0 to 1100.0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87DD089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&lt;0.0001</w:t>
            </w:r>
          </w:p>
        </w:tc>
      </w:tr>
      <w:tr w:rsidR="007C2FF1" w:rsidRPr="00076353" w14:paraId="1FB92C81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246528FD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Absolute Hypotension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57E23B90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464.0</w:t>
            </w:r>
          </w:p>
        </w:tc>
        <w:tc>
          <w:tcPr>
            <w:tcW w:w="1843" w:type="dxa"/>
          </w:tcPr>
          <w:p w14:paraId="1D13F25C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13.6 to 915.0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1456E3E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0.0436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FA30A8D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573.0</w:t>
            </w:r>
          </w:p>
        </w:tc>
        <w:tc>
          <w:tcPr>
            <w:tcW w:w="1843" w:type="dxa"/>
          </w:tcPr>
          <w:p w14:paraId="2CD8AEBF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55.9 to 1090.0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FB4A20B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0.0302</w:t>
            </w:r>
          </w:p>
        </w:tc>
      </w:tr>
      <w:tr w:rsidR="007C2FF1" w:rsidRPr="00076353" w14:paraId="5743C053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1DED26A9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MOI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2DF0D40C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0B03A21C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56EC62B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5B529BA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320E90B3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3D1EB7B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C2FF1" w:rsidRPr="00076353" w14:paraId="79637FFE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5D3606B1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RTC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7CABACA2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146.0</w:t>
            </w:r>
          </w:p>
        </w:tc>
        <w:tc>
          <w:tcPr>
            <w:tcW w:w="1843" w:type="dxa"/>
          </w:tcPr>
          <w:p w14:paraId="610AB81D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-6.40 – 299.0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34614B6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0.060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29584B3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1843" w:type="dxa"/>
          </w:tcPr>
          <w:p w14:paraId="1D10A72A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2E9AB76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</w:t>
            </w:r>
          </w:p>
        </w:tc>
      </w:tr>
      <w:tr w:rsidR="007C2FF1" w:rsidRPr="00076353" w14:paraId="72D017B7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793220F7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Accidental Injury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1327A0F0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36.9</w:t>
            </w:r>
          </w:p>
        </w:tc>
        <w:tc>
          <w:tcPr>
            <w:tcW w:w="1843" w:type="dxa"/>
          </w:tcPr>
          <w:p w14:paraId="7255DEBE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-150.0 to 224.0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34F0AC5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0.697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A5D0932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-38.1</w:t>
            </w:r>
          </w:p>
        </w:tc>
        <w:tc>
          <w:tcPr>
            <w:tcW w:w="1843" w:type="dxa"/>
          </w:tcPr>
          <w:p w14:paraId="0E36B702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-228.0 to 152.0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4177428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0.693</w:t>
            </w:r>
          </w:p>
        </w:tc>
      </w:tr>
      <w:tr w:rsidR="007C2FF1" w:rsidRPr="00076353" w14:paraId="15580889" w14:textId="77777777" w:rsidTr="00E25A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right w:val="single" w:sz="4" w:space="0" w:color="auto"/>
            </w:tcBorders>
          </w:tcPr>
          <w:p w14:paraId="342ACAFB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Assault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14:paraId="68B9D0A1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89.6</w:t>
            </w:r>
          </w:p>
        </w:tc>
        <w:tc>
          <w:tcPr>
            <w:tcW w:w="1843" w:type="dxa"/>
          </w:tcPr>
          <w:p w14:paraId="3B859B56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-319.0 to 498.0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FA50CD5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0.665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9EA1202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179.0</w:t>
            </w:r>
          </w:p>
        </w:tc>
        <w:tc>
          <w:tcPr>
            <w:tcW w:w="1843" w:type="dxa"/>
          </w:tcPr>
          <w:p w14:paraId="33C1AD45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-209.0 to 566.0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821020A" w14:textId="77777777" w:rsidR="007C2FF1" w:rsidRPr="00076353" w:rsidRDefault="007C2FF1" w:rsidP="00E25AD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0.363</w:t>
            </w:r>
          </w:p>
        </w:tc>
      </w:tr>
      <w:tr w:rsidR="007C2FF1" w:rsidRPr="00076353" w14:paraId="7A594FF1" w14:textId="77777777" w:rsidTr="00E25A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C2D82" w14:textId="77777777" w:rsidR="007C2FF1" w:rsidRPr="00076353" w:rsidRDefault="007C2FF1" w:rsidP="00E25ADF">
            <w:pPr>
              <w:rPr>
                <w:rFonts w:ascii="Arial" w:hAnsi="Arial" w:cs="Arial"/>
                <w:i w:val="0"/>
                <w:iCs w:val="0"/>
                <w:sz w:val="24"/>
              </w:rPr>
            </w:pPr>
            <w:r w:rsidRPr="00076353">
              <w:rPr>
                <w:rFonts w:ascii="Arial" w:hAnsi="Arial" w:cs="Arial"/>
                <w:i w:val="0"/>
                <w:iCs w:val="0"/>
                <w:sz w:val="24"/>
              </w:rPr>
              <w:t>Other</w:t>
            </w:r>
          </w:p>
        </w:tc>
        <w:tc>
          <w:tcPr>
            <w:tcW w:w="966" w:type="dxa"/>
            <w:tcBorders>
              <w:left w:val="single" w:sz="4" w:space="0" w:color="auto"/>
              <w:bottom w:val="single" w:sz="4" w:space="0" w:color="auto"/>
            </w:tcBorders>
          </w:tcPr>
          <w:p w14:paraId="1E7AC7D8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-63.9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751676F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-789.0 to 661.0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38F9EF7B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0.862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14:paraId="67651993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-175.0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C92F8B7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-1076.0 to 727.0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1D5C55EE" w14:textId="77777777" w:rsidR="007C2FF1" w:rsidRPr="00076353" w:rsidRDefault="007C2FF1" w:rsidP="00E25AD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76353">
              <w:rPr>
                <w:rFonts w:ascii="Arial" w:hAnsi="Arial" w:cs="Arial"/>
              </w:rPr>
              <w:t>0.702</w:t>
            </w:r>
          </w:p>
        </w:tc>
      </w:tr>
    </w:tbl>
    <w:p w14:paraId="4F5CD180" w14:textId="77777777" w:rsidR="007C2FF1" w:rsidRPr="00076353" w:rsidRDefault="007C2FF1" w:rsidP="007C2FF1">
      <w:pPr>
        <w:spacing w:line="480" w:lineRule="auto"/>
        <w:jc w:val="both"/>
        <w:rPr>
          <w:rFonts w:ascii="Arial" w:hAnsi="Arial" w:cs="Arial"/>
          <w:sz w:val="21"/>
          <w:szCs w:val="21"/>
        </w:rPr>
      </w:pPr>
      <w:r w:rsidRPr="002702F4">
        <w:rPr>
          <w:rFonts w:ascii="Arial" w:hAnsi="Arial" w:cs="Arial"/>
          <w:b/>
          <w:bCs/>
          <w:sz w:val="21"/>
          <w:szCs w:val="21"/>
        </w:rPr>
        <w:t xml:space="preserve">Legend table </w:t>
      </w:r>
      <w:r>
        <w:rPr>
          <w:rFonts w:ascii="Arial" w:hAnsi="Arial" w:cs="Arial"/>
          <w:b/>
          <w:bCs/>
          <w:sz w:val="21"/>
          <w:szCs w:val="21"/>
        </w:rPr>
        <w:t>S2</w:t>
      </w:r>
      <w:r w:rsidRPr="002702F4">
        <w:rPr>
          <w:rFonts w:ascii="Arial" w:hAnsi="Arial" w:cs="Arial"/>
          <w:b/>
          <w:bCs/>
          <w:sz w:val="21"/>
          <w:szCs w:val="21"/>
        </w:rPr>
        <w:t>.</w:t>
      </w:r>
      <w:r w:rsidRPr="002702F4">
        <w:rPr>
          <w:rFonts w:ascii="Arial" w:hAnsi="Arial" w:cs="Arial"/>
          <w:sz w:val="21"/>
          <w:szCs w:val="21"/>
        </w:rPr>
        <w:t xml:space="preserve"> 95% CI, 95% Confidence Interval; kg, kilograms; GCS, Glasgow Coma Scale; PHEA, prehospital emergency anaesthesia; MOI, mechanism of injury; RTC, road traffic collision.</w:t>
      </w:r>
    </w:p>
    <w:p w14:paraId="76DC7D9D" w14:textId="77777777" w:rsidR="00937C01" w:rsidRDefault="00937C01"/>
    <w:sectPr w:rsidR="00937C01" w:rsidSect="007C2FF1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FF1"/>
    <w:rsid w:val="000E0790"/>
    <w:rsid w:val="006612B3"/>
    <w:rsid w:val="007C2FF1"/>
    <w:rsid w:val="0093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C9B16"/>
  <w15:chartTrackingRefBased/>
  <w15:docId w15:val="{553AD88C-2F35-408B-B299-09A1566DD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FF1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2F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2F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FF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FF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2FF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2FF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2FF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2FF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2FF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F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2F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F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F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2F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2F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2F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2F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2F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2FF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C2F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2FF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C2F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2FF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C2F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2FF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C2F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2F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2F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2FF1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7C2FF1"/>
    <w:pPr>
      <w:tabs>
        <w:tab w:val="left" w:pos="380"/>
      </w:tabs>
      <w:spacing w:after="240"/>
      <w:ind w:left="384" w:hanging="384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Caption">
    <w:name w:val="caption"/>
    <w:basedOn w:val="Normal"/>
    <w:next w:val="Normal"/>
    <w:uiPriority w:val="35"/>
    <w:unhideWhenUsed/>
    <w:qFormat/>
    <w:rsid w:val="007C2FF1"/>
    <w:pPr>
      <w:spacing w:after="200"/>
    </w:pPr>
    <w:rPr>
      <w:rFonts w:asciiTheme="minorHAnsi" w:eastAsiaTheme="minorHAnsi" w:hAnsiTheme="minorHAnsi" w:cstheme="minorBidi"/>
      <w:i/>
      <w:iCs/>
      <w:color w:val="0E2841" w:themeColor="text2"/>
      <w:kern w:val="2"/>
      <w:sz w:val="18"/>
      <w:szCs w:val="18"/>
      <w:lang w:eastAsia="en-US"/>
      <w14:ligatures w14:val="standardContextual"/>
    </w:rPr>
  </w:style>
  <w:style w:type="table" w:styleId="PlainTable5">
    <w:name w:val="Plain Table 5"/>
    <w:basedOn w:val="TableNormal"/>
    <w:uiPriority w:val="45"/>
    <w:rsid w:val="007C2FF1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7C2F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374</Words>
  <Characters>2136</Characters>
  <Application>Microsoft Office Word</Application>
  <DocSecurity>0</DocSecurity>
  <Lines>17</Lines>
  <Paragraphs>5</Paragraphs>
  <ScaleCrop>false</ScaleCrop>
  <Company>Springer Nature</Company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2025-03-26T11:38:00Z</dcterms:created>
  <dcterms:modified xsi:type="dcterms:W3CDTF">2025-03-26T11:38:00Z</dcterms:modified>
</cp:coreProperties>
</file>