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F5A9E6" w14:textId="21C56C5D" w:rsidR="0021770A" w:rsidRPr="00A3203C" w:rsidRDefault="0021770A" w:rsidP="00D10A20">
      <w:pPr>
        <w:spacing w:line="480" w:lineRule="auto"/>
        <w:jc w:val="both"/>
        <w:rPr>
          <w:rFonts w:ascii="Times New Roman" w:hAnsi="Times New Roman" w:cs="Times New Roman"/>
          <w:b/>
          <w:bCs/>
          <w:sz w:val="24"/>
          <w:szCs w:val="24"/>
        </w:rPr>
      </w:pPr>
      <w:r w:rsidRPr="00A3203C">
        <w:rPr>
          <w:rFonts w:ascii="Times New Roman" w:hAnsi="Times New Roman" w:cs="Times New Roman"/>
          <w:b/>
          <w:bCs/>
          <w:sz w:val="24"/>
          <w:szCs w:val="24"/>
        </w:rPr>
        <w:t>Supplementary information</w:t>
      </w:r>
    </w:p>
    <w:p w14:paraId="6CA7750D" w14:textId="3D379F26" w:rsidR="001A484C" w:rsidRDefault="0021770A" w:rsidP="001A484C">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Estimates of the daily longitude along the trajectory of migrating anguillid eels </w:t>
      </w:r>
      <w:r w:rsidR="007C1AA9">
        <w:rPr>
          <w:rFonts w:ascii="Times New Roman" w:hAnsi="Times New Roman" w:cs="Times New Roman"/>
          <w:sz w:val="24"/>
          <w:szCs w:val="24"/>
        </w:rPr>
        <w:t>are based on the assumption</w:t>
      </w:r>
      <w:r>
        <w:rPr>
          <w:rFonts w:ascii="Times New Roman" w:hAnsi="Times New Roman" w:cs="Times New Roman"/>
          <w:sz w:val="24"/>
          <w:szCs w:val="24"/>
        </w:rPr>
        <w:t xml:space="preserve"> that the diel vertical migration mirrors the daylight cycle</w:t>
      </w:r>
      <w:r w:rsidR="00130BC8">
        <w:rPr>
          <w:rFonts w:ascii="Times New Roman" w:hAnsi="Times New Roman" w:cs="Times New Roman"/>
          <w:sz w:val="24"/>
          <w:szCs w:val="24"/>
        </w:rPr>
        <w:t xml:space="preserve"> </w:t>
      </w:r>
      <w:r w:rsidR="002C3E9E">
        <w:rPr>
          <w:rFonts w:ascii="Times New Roman" w:hAnsi="Times New Roman" w:cs="Times New Roman"/>
          <w:sz w:val="24"/>
          <w:szCs w:val="24"/>
        </w:rPr>
        <w:fldChar w:fldCharType="begin"/>
      </w:r>
      <w:r w:rsidR="004F5A4B">
        <w:rPr>
          <w:rFonts w:ascii="Times New Roman" w:hAnsi="Times New Roman" w:cs="Times New Roman"/>
          <w:sz w:val="24"/>
          <w:szCs w:val="24"/>
        </w:rPr>
        <w:instrText xml:space="preserve"> ADDIN EN.CITE &lt;EndNote&gt;&lt;Cite&gt;&lt;Author&gt;Westerberg&lt;/Author&gt;&lt;Year&gt;2013&lt;/Year&gt;&lt;RecNum&gt;1320&lt;/RecNum&gt;&lt;DisplayText&gt;(Westerberg 2013)&lt;/DisplayText&gt;&lt;record&gt;&lt;rec-number&gt;1320&lt;/rec-number&gt;&lt;foreign-keys&gt;&lt;key app="EN" db-id="2drarxts150xave955kxa9dqs0sadr5apfrf" timestamp="1603069372"&gt;1320&lt;/key&gt;&lt;/foreign-keys&gt;&lt;ref-type name="Book Section"&gt;5&lt;/ref-type&gt;&lt;contributors&gt;&lt;authors&gt;&lt;author&gt;Westerberg, Håkan&lt;/author&gt;&lt;/authors&gt;&lt;secondary-authors&gt;&lt;author&gt;Ueda, H.&lt;/author&gt;&lt;author&gt;Tsukamoto, K.&lt;/author&gt;&lt;/secondary-authors&gt;&lt;/contributors&gt;&lt;titles&gt;&lt;title&gt;Marine migratory behavior of the European silver eel&lt;/title&gt;&lt;secondary-title&gt;Physiology and Ecology of Fish Migration&lt;/secondary-title&gt;&lt;/titles&gt;&lt;pages&gt;80-103&lt;/pages&gt;&lt;dates&gt;&lt;year&gt;2013&lt;/year&gt;&lt;/dates&gt;&lt;pub-location&gt;Boca Raton&lt;/pub-location&gt;&lt;publisher&gt;CRC Press&lt;/publisher&gt;&lt;urls&gt;&lt;/urls&gt;&lt;/record&gt;&lt;/Cite&gt;&lt;/EndNote&gt;</w:instrText>
      </w:r>
      <w:r w:rsidR="002C3E9E">
        <w:rPr>
          <w:rFonts w:ascii="Times New Roman" w:hAnsi="Times New Roman" w:cs="Times New Roman"/>
          <w:sz w:val="24"/>
          <w:szCs w:val="24"/>
        </w:rPr>
        <w:fldChar w:fldCharType="separate"/>
      </w:r>
      <w:r w:rsidR="002C3E9E">
        <w:rPr>
          <w:rFonts w:ascii="Times New Roman" w:hAnsi="Times New Roman" w:cs="Times New Roman"/>
          <w:noProof/>
          <w:sz w:val="24"/>
          <w:szCs w:val="24"/>
        </w:rPr>
        <w:t>(Westerberg 2013)</w:t>
      </w:r>
      <w:r w:rsidR="002C3E9E">
        <w:rPr>
          <w:rFonts w:ascii="Times New Roman" w:hAnsi="Times New Roman" w:cs="Times New Roman"/>
          <w:sz w:val="24"/>
          <w:szCs w:val="24"/>
        </w:rPr>
        <w:fldChar w:fldCharType="end"/>
      </w:r>
      <w:r>
        <w:rPr>
          <w:rFonts w:ascii="Times New Roman" w:hAnsi="Times New Roman" w:cs="Times New Roman"/>
          <w:sz w:val="24"/>
          <w:szCs w:val="24"/>
        </w:rPr>
        <w:t xml:space="preserve">. This principle has been demonstrated for Atlantic eels </w:t>
      </w:r>
      <w:r w:rsidR="007C1AA9">
        <w:rPr>
          <w:rFonts w:ascii="Times New Roman" w:hAnsi="Times New Roman" w:cs="Times New Roman"/>
          <w:sz w:val="24"/>
          <w:szCs w:val="24"/>
        </w:rPr>
        <w:fldChar w:fldCharType="begin">
          <w:fldData xml:space="preserve">PEVuZE5vdGU+PENpdGU+PEF1dGhvcj5SaWdodG9uPC9BdXRob3I+PFllYXI+MjAxNjwvWWVhcj48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</w:fldData>
        </w:fldChar>
      </w:r>
      <w:r w:rsidR="007C1AA9">
        <w:rPr>
          <w:rFonts w:ascii="Times New Roman" w:hAnsi="Times New Roman" w:cs="Times New Roman"/>
          <w:sz w:val="24"/>
          <w:szCs w:val="24"/>
        </w:rPr>
        <w:instrText xml:space="preserve"> ADDIN EN.CITE </w:instrText>
      </w:r>
      <w:r w:rsidR="007C1AA9">
        <w:rPr>
          <w:rFonts w:ascii="Times New Roman" w:hAnsi="Times New Roman" w:cs="Times New Roman"/>
          <w:sz w:val="24"/>
          <w:szCs w:val="24"/>
        </w:rPr>
        <w:fldChar w:fldCharType="begin">
          <w:fldData xml:space="preserve">PEVuZE5vdGU+PENpdGU+PEF1dGhvcj5SaWdodG9uPC9BdXRob3I+PFllYXI+MjAxNjwvWWVhcj48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</w:fldData>
        </w:fldChar>
      </w:r>
      <w:r w:rsidR="007C1AA9">
        <w:rPr>
          <w:rFonts w:ascii="Times New Roman" w:hAnsi="Times New Roman" w:cs="Times New Roman"/>
          <w:sz w:val="24"/>
          <w:szCs w:val="24"/>
        </w:rPr>
        <w:instrText xml:space="preserve"> ADDIN EN.CITE.DATA </w:instrText>
      </w:r>
      <w:r w:rsidR="007C1AA9">
        <w:rPr>
          <w:rFonts w:ascii="Times New Roman" w:hAnsi="Times New Roman" w:cs="Times New Roman"/>
          <w:sz w:val="24"/>
          <w:szCs w:val="24"/>
        </w:rPr>
      </w:r>
      <w:r w:rsidR="007C1AA9">
        <w:rPr>
          <w:rFonts w:ascii="Times New Roman" w:hAnsi="Times New Roman" w:cs="Times New Roman"/>
          <w:sz w:val="24"/>
          <w:szCs w:val="24"/>
        </w:rPr>
        <w:fldChar w:fldCharType="end"/>
      </w:r>
      <w:r w:rsidR="007C1AA9">
        <w:rPr>
          <w:rFonts w:ascii="Times New Roman" w:hAnsi="Times New Roman" w:cs="Times New Roman"/>
          <w:sz w:val="24"/>
          <w:szCs w:val="24"/>
        </w:rPr>
      </w:r>
      <w:r w:rsidR="007C1AA9">
        <w:rPr>
          <w:rFonts w:ascii="Times New Roman" w:hAnsi="Times New Roman" w:cs="Times New Roman"/>
          <w:sz w:val="24"/>
          <w:szCs w:val="24"/>
        </w:rPr>
        <w:fldChar w:fldCharType="separate"/>
      </w:r>
      <w:r w:rsidR="007C1AA9">
        <w:rPr>
          <w:rFonts w:ascii="Times New Roman" w:hAnsi="Times New Roman" w:cs="Times New Roman"/>
          <w:noProof/>
          <w:sz w:val="24"/>
          <w:szCs w:val="24"/>
        </w:rPr>
        <w:t xml:space="preserve">(e.g. Righton et al. 2016 on </w:t>
      </w:r>
      <w:r w:rsidR="007C1AA9" w:rsidRPr="007C1AA9">
        <w:rPr>
          <w:rFonts w:ascii="Times New Roman" w:hAnsi="Times New Roman" w:cs="Times New Roman"/>
          <w:i/>
          <w:iCs/>
          <w:noProof/>
          <w:sz w:val="24"/>
          <w:szCs w:val="24"/>
        </w:rPr>
        <w:t>A. anguilla</w:t>
      </w:r>
      <w:r w:rsidR="007C1AA9">
        <w:rPr>
          <w:rFonts w:ascii="Times New Roman" w:hAnsi="Times New Roman" w:cs="Times New Roman"/>
          <w:noProof/>
          <w:sz w:val="24"/>
          <w:szCs w:val="24"/>
        </w:rPr>
        <w:t xml:space="preserve">; and Béguer-Pon et al. 2017 on </w:t>
      </w:r>
      <w:r w:rsidR="007C1AA9" w:rsidRPr="007C1AA9">
        <w:rPr>
          <w:rFonts w:ascii="Times New Roman" w:hAnsi="Times New Roman" w:cs="Times New Roman"/>
          <w:i/>
          <w:iCs/>
          <w:noProof/>
          <w:sz w:val="24"/>
          <w:szCs w:val="24"/>
        </w:rPr>
        <w:t>A. rostrata</w:t>
      </w:r>
      <w:r w:rsidR="007C1AA9">
        <w:rPr>
          <w:rFonts w:ascii="Times New Roman" w:hAnsi="Times New Roman" w:cs="Times New Roman"/>
          <w:noProof/>
          <w:sz w:val="24"/>
          <w:szCs w:val="24"/>
        </w:rPr>
        <w:t>)</w:t>
      </w:r>
      <w:r w:rsidR="007C1AA9">
        <w:rPr>
          <w:rFonts w:ascii="Times New Roman" w:hAnsi="Times New Roman" w:cs="Times New Roman"/>
          <w:sz w:val="24"/>
          <w:szCs w:val="24"/>
        </w:rPr>
        <w:fldChar w:fldCharType="end"/>
      </w:r>
      <w:r>
        <w:rPr>
          <w:rFonts w:ascii="Times New Roman" w:hAnsi="Times New Roman" w:cs="Times New Roman"/>
          <w:sz w:val="24"/>
          <w:szCs w:val="24"/>
        </w:rPr>
        <w:t>. In both cases, the times when the tagged eel crossed a reference depth were used to approximate the time of dawn and dusk, and hence to calculate the time of local noon. This approach relies on two properties of the depth time-series; firstly that the series of observed values are recorded with sufficient frequency to obtain accurate estimates of the time of dawn and dusk and secondly that the rate of vertical movement is not significantly faster than the logging capacity of the archival tag.  In the case of A</w:t>
      </w:r>
      <w:r w:rsidRPr="00711A0B">
        <w:rPr>
          <w:rFonts w:ascii="Times New Roman" w:hAnsi="Times New Roman" w:cs="Times New Roman"/>
          <w:i/>
          <w:iCs/>
          <w:sz w:val="24"/>
          <w:szCs w:val="24"/>
        </w:rPr>
        <w:t>. australis</w:t>
      </w:r>
      <w:r>
        <w:rPr>
          <w:rFonts w:ascii="Times New Roman" w:hAnsi="Times New Roman" w:cs="Times New Roman"/>
          <w:sz w:val="24"/>
          <w:szCs w:val="24"/>
        </w:rPr>
        <w:t xml:space="preserve">, the time series values </w:t>
      </w:r>
      <w:r w:rsidR="00711A0B">
        <w:rPr>
          <w:rFonts w:ascii="Times New Roman" w:hAnsi="Times New Roman" w:cs="Times New Roman"/>
          <w:sz w:val="24"/>
          <w:szCs w:val="24"/>
        </w:rPr>
        <w:t>received by satellite transmission were</w:t>
      </w:r>
      <w:r>
        <w:rPr>
          <w:rFonts w:ascii="Times New Roman" w:hAnsi="Times New Roman" w:cs="Times New Roman"/>
          <w:sz w:val="24"/>
          <w:szCs w:val="24"/>
        </w:rPr>
        <w:t xml:space="preserve"> sufficiently frequent but, critically, the rate of vertical movement</w:t>
      </w:r>
      <w:r w:rsidR="00711A0B">
        <w:rPr>
          <w:rFonts w:ascii="Times New Roman" w:hAnsi="Times New Roman" w:cs="Times New Roman"/>
          <w:sz w:val="24"/>
          <w:szCs w:val="24"/>
        </w:rPr>
        <w:t xml:space="preserve"> (</w:t>
      </w:r>
      <w:r>
        <w:rPr>
          <w:rFonts w:ascii="Times New Roman" w:hAnsi="Times New Roman" w:cs="Times New Roman"/>
          <w:sz w:val="24"/>
          <w:szCs w:val="24"/>
        </w:rPr>
        <w:t xml:space="preserve">being </w:t>
      </w:r>
      <w:r w:rsidR="00711A0B">
        <w:rPr>
          <w:rFonts w:ascii="Times New Roman" w:hAnsi="Times New Roman" w:cs="Times New Roman"/>
          <w:sz w:val="24"/>
          <w:szCs w:val="24"/>
        </w:rPr>
        <w:t xml:space="preserve">approximately </w:t>
      </w:r>
      <w:r>
        <w:rPr>
          <w:rFonts w:ascii="Times New Roman" w:hAnsi="Times New Roman" w:cs="Times New Roman"/>
          <w:sz w:val="24"/>
          <w:szCs w:val="24"/>
        </w:rPr>
        <w:t>twice that observed for Atlantic eels</w:t>
      </w:r>
      <w:r w:rsidR="00711A0B">
        <w:rPr>
          <w:rFonts w:ascii="Times New Roman" w:hAnsi="Times New Roman" w:cs="Times New Roman"/>
          <w:sz w:val="24"/>
          <w:szCs w:val="24"/>
        </w:rPr>
        <w:t>)</w:t>
      </w:r>
      <w:r>
        <w:rPr>
          <w:rFonts w:ascii="Times New Roman" w:hAnsi="Times New Roman" w:cs="Times New Roman"/>
          <w:sz w:val="24"/>
          <w:szCs w:val="24"/>
        </w:rPr>
        <w:t xml:space="preserve"> means that </w:t>
      </w:r>
      <w:r w:rsidR="001A484C">
        <w:rPr>
          <w:rFonts w:ascii="Times New Roman" w:hAnsi="Times New Roman" w:cs="Times New Roman"/>
          <w:sz w:val="24"/>
          <w:szCs w:val="24"/>
        </w:rPr>
        <w:t xml:space="preserve">the X-tag </w:t>
      </w:r>
      <w:r w:rsidR="00711A0B">
        <w:rPr>
          <w:rFonts w:ascii="Times New Roman" w:hAnsi="Times New Roman" w:cs="Times New Roman"/>
          <w:sz w:val="24"/>
          <w:szCs w:val="24"/>
        </w:rPr>
        <w:t xml:space="preserve">data compression technology </w:t>
      </w:r>
      <w:r>
        <w:rPr>
          <w:rFonts w:ascii="Times New Roman" w:hAnsi="Times New Roman" w:cs="Times New Roman"/>
          <w:sz w:val="24"/>
          <w:szCs w:val="24"/>
        </w:rPr>
        <w:t>re</w:t>
      </w:r>
      <w:r w:rsidR="00711A0B">
        <w:rPr>
          <w:rFonts w:ascii="Times New Roman" w:hAnsi="Times New Roman" w:cs="Times New Roman"/>
          <w:sz w:val="24"/>
          <w:szCs w:val="24"/>
        </w:rPr>
        <w:t>p</w:t>
      </w:r>
      <w:r>
        <w:rPr>
          <w:rFonts w:ascii="Times New Roman" w:hAnsi="Times New Roman" w:cs="Times New Roman"/>
          <w:sz w:val="24"/>
          <w:szCs w:val="24"/>
        </w:rPr>
        <w:t xml:space="preserve">laces the </w:t>
      </w:r>
      <w:r w:rsidR="001A484C">
        <w:rPr>
          <w:rFonts w:ascii="Times New Roman" w:hAnsi="Times New Roman" w:cs="Times New Roman"/>
          <w:sz w:val="24"/>
          <w:szCs w:val="24"/>
        </w:rPr>
        <w:t xml:space="preserve">true values of depth during the steep dawn and dusk periods </w:t>
      </w:r>
      <w:r>
        <w:rPr>
          <w:rFonts w:ascii="Times New Roman" w:hAnsi="Times New Roman" w:cs="Times New Roman"/>
          <w:sz w:val="24"/>
          <w:szCs w:val="24"/>
        </w:rPr>
        <w:t>with</w:t>
      </w:r>
      <w:r w:rsidR="001A484C">
        <w:rPr>
          <w:rFonts w:ascii="Times New Roman" w:hAnsi="Times New Roman" w:cs="Times New Roman"/>
          <w:sz w:val="24"/>
          <w:szCs w:val="24"/>
        </w:rPr>
        <w:t xml:space="preserve"> estimated values</w:t>
      </w:r>
      <w:r>
        <w:rPr>
          <w:rFonts w:ascii="Times New Roman" w:hAnsi="Times New Roman" w:cs="Times New Roman"/>
          <w:sz w:val="24"/>
          <w:szCs w:val="24"/>
        </w:rPr>
        <w:t xml:space="preserve">, a process known as delta-limitation.  Delta-limitation is a property of the data compression method used for the X-tag, where true depth differences between measurements are replaced by a value limited by the digitalisation of the actual measurement values. A detailed explanation of the process of data compression and delta-limitation can be found at </w:t>
      </w:r>
      <w:hyperlink r:id="rId7" w:history="1">
        <w:r>
          <w:rPr>
            <w:rStyle w:val="Hyperlink"/>
            <w:rFonts w:ascii="Times New Roman" w:hAnsi="Times New Roman" w:cs="Times New Roman"/>
            <w:sz w:val="24"/>
            <w:szCs w:val="24"/>
          </w:rPr>
          <w:t>https://www.microwavetelemetry.com/compression_techniques_used_in_standard_rate_tags?s=delta%20limit</w:t>
        </w:r>
      </w:hyperlink>
      <w:r>
        <w:rPr>
          <w:rFonts w:ascii="Times New Roman" w:hAnsi="Times New Roman" w:cs="Times New Roman"/>
          <w:sz w:val="24"/>
          <w:szCs w:val="24"/>
        </w:rPr>
        <w:t xml:space="preserve">. For this reason, using a reference depth method of estimation for local noon </w:t>
      </w:r>
      <w:r w:rsidR="001A484C">
        <w:rPr>
          <w:rFonts w:ascii="Times New Roman" w:hAnsi="Times New Roman" w:cs="Times New Roman"/>
          <w:sz w:val="24"/>
          <w:szCs w:val="24"/>
        </w:rPr>
        <w:t>proved to give very poor results for the short-finned eel data</w:t>
      </w:r>
      <w:r>
        <w:rPr>
          <w:rFonts w:ascii="Times New Roman" w:hAnsi="Times New Roman" w:cs="Times New Roman"/>
          <w:sz w:val="24"/>
          <w:szCs w:val="24"/>
        </w:rPr>
        <w:t xml:space="preserve"> (Figure </w:t>
      </w:r>
      <w:r w:rsidR="00F034FE">
        <w:rPr>
          <w:rFonts w:ascii="Times New Roman" w:hAnsi="Times New Roman" w:cs="Times New Roman"/>
          <w:sz w:val="24"/>
          <w:szCs w:val="24"/>
        </w:rPr>
        <w:t>S</w:t>
      </w:r>
      <w:r>
        <w:rPr>
          <w:rFonts w:ascii="Times New Roman" w:hAnsi="Times New Roman" w:cs="Times New Roman"/>
          <w:sz w:val="24"/>
          <w:szCs w:val="24"/>
        </w:rPr>
        <w:t xml:space="preserve">1) because the </w:t>
      </w:r>
      <w:r w:rsidR="00711A0B">
        <w:rPr>
          <w:rFonts w:ascii="Times New Roman" w:hAnsi="Times New Roman" w:cs="Times New Roman"/>
          <w:sz w:val="24"/>
          <w:szCs w:val="24"/>
        </w:rPr>
        <w:t xml:space="preserve">differences between </w:t>
      </w:r>
      <w:r>
        <w:rPr>
          <w:rFonts w:ascii="Times New Roman" w:hAnsi="Times New Roman" w:cs="Times New Roman"/>
          <w:sz w:val="24"/>
          <w:szCs w:val="24"/>
        </w:rPr>
        <w:t xml:space="preserve">delta-limited, successive depth values will be smaller than the true values and the </w:t>
      </w:r>
      <w:r w:rsidR="00711A0B">
        <w:rPr>
          <w:rFonts w:ascii="Times New Roman" w:hAnsi="Times New Roman" w:cs="Times New Roman"/>
          <w:sz w:val="24"/>
          <w:szCs w:val="24"/>
        </w:rPr>
        <w:t xml:space="preserve">estimate of the mid-point of the </w:t>
      </w:r>
      <w:r>
        <w:rPr>
          <w:rFonts w:ascii="Times New Roman" w:hAnsi="Times New Roman" w:cs="Times New Roman"/>
          <w:sz w:val="24"/>
          <w:szCs w:val="24"/>
        </w:rPr>
        <w:t>DVM cycle will be delayed in time</w:t>
      </w:r>
      <w:r w:rsidR="00711A0B">
        <w:rPr>
          <w:rFonts w:ascii="Times New Roman" w:hAnsi="Times New Roman" w:cs="Times New Roman"/>
          <w:sz w:val="24"/>
          <w:szCs w:val="24"/>
        </w:rPr>
        <w:t xml:space="preserve"> at both dawn and dusk;</w:t>
      </w:r>
      <w:r>
        <w:rPr>
          <w:rFonts w:ascii="Times New Roman" w:hAnsi="Times New Roman" w:cs="Times New Roman"/>
          <w:sz w:val="24"/>
          <w:szCs w:val="24"/>
        </w:rPr>
        <w:t xml:space="preserve"> the result is a longitude estimate with an error towards the east.</w:t>
      </w:r>
    </w:p>
    <w:p w14:paraId="0E3F32C9" w14:textId="2F1022A6" w:rsidR="00F034FE" w:rsidRDefault="00C90C46" w:rsidP="00C90C46">
      <w:pPr>
        <w:jc w:val="center"/>
      </w:pPr>
      <w:r>
        <w:object w:dxaOrig="4630" w:dyaOrig="3544" w14:anchorId="35F4DF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6.4pt;height:226.2pt" o:ole="">
            <v:imagedata r:id="rId8" o:title=""/>
          </v:shape>
          <o:OLEObject Type="Embed" ProgID="Origin50.Graph" ShapeID="_x0000_i1025" DrawAspect="Content" ObjectID="_1680605327" r:id="rId9"/>
        </w:object>
      </w:r>
    </w:p>
    <w:p w14:paraId="298BF887" w14:textId="11F63ABF" w:rsidR="00F034FE" w:rsidRPr="00F034FE" w:rsidRDefault="00F034FE" w:rsidP="00F034FE">
      <w:pPr>
        <w:pStyle w:val="Caption"/>
        <w:spacing w:line="480" w:lineRule="auto"/>
        <w:rPr>
          <w:rFonts w:ascii="Arial" w:hAnsi="Arial" w:cs="Arial"/>
          <w:b/>
          <w:bCs/>
          <w:color w:val="000000" w:themeColor="text1"/>
          <w:sz w:val="20"/>
          <w:szCs w:val="20"/>
        </w:rPr>
      </w:pPr>
      <w:bookmarkStart w:id="0" w:name="_Ref51253510"/>
      <w:r w:rsidRPr="007C1AA9">
        <w:rPr>
          <w:rFonts w:ascii="Arial" w:hAnsi="Arial" w:cs="Arial"/>
          <w:b/>
          <w:bCs/>
          <w:i w:val="0"/>
          <w:iCs w:val="0"/>
          <w:color w:val="000000" w:themeColor="text1"/>
          <w:sz w:val="20"/>
          <w:szCs w:val="20"/>
        </w:rPr>
        <w:t>Figure S</w:t>
      </w:r>
      <w:r w:rsidRPr="007C1AA9">
        <w:rPr>
          <w:rFonts w:ascii="Arial" w:hAnsi="Arial" w:cs="Arial"/>
          <w:b/>
          <w:bCs/>
          <w:i w:val="0"/>
          <w:iCs w:val="0"/>
          <w:color w:val="000000" w:themeColor="text1"/>
          <w:sz w:val="20"/>
          <w:szCs w:val="20"/>
        </w:rPr>
        <w:fldChar w:fldCharType="begin"/>
      </w:r>
      <w:r w:rsidRPr="007C1AA9">
        <w:rPr>
          <w:rFonts w:ascii="Arial" w:hAnsi="Arial" w:cs="Arial"/>
          <w:b/>
          <w:bCs/>
          <w:i w:val="0"/>
          <w:iCs w:val="0"/>
          <w:color w:val="000000" w:themeColor="text1"/>
          <w:sz w:val="20"/>
          <w:szCs w:val="20"/>
        </w:rPr>
        <w:instrText xml:space="preserve"> SEQ Figure_S \* ARABIC </w:instrText>
      </w:r>
      <w:r w:rsidRPr="007C1AA9">
        <w:rPr>
          <w:rFonts w:ascii="Arial" w:hAnsi="Arial" w:cs="Arial"/>
          <w:b/>
          <w:bCs/>
          <w:i w:val="0"/>
          <w:iCs w:val="0"/>
          <w:color w:val="000000" w:themeColor="text1"/>
          <w:sz w:val="20"/>
          <w:szCs w:val="20"/>
        </w:rPr>
        <w:fldChar w:fldCharType="separate"/>
      </w:r>
      <w:r w:rsidR="00B540DD" w:rsidRPr="007C1AA9">
        <w:rPr>
          <w:rFonts w:ascii="Arial" w:hAnsi="Arial" w:cs="Arial"/>
          <w:b/>
          <w:bCs/>
          <w:i w:val="0"/>
          <w:iCs w:val="0"/>
          <w:noProof/>
          <w:color w:val="000000" w:themeColor="text1"/>
          <w:sz w:val="20"/>
          <w:szCs w:val="20"/>
        </w:rPr>
        <w:t>1</w:t>
      </w:r>
      <w:r w:rsidRPr="007C1AA9">
        <w:rPr>
          <w:rFonts w:ascii="Arial" w:hAnsi="Arial" w:cs="Arial"/>
          <w:b/>
          <w:bCs/>
          <w:i w:val="0"/>
          <w:iCs w:val="0"/>
          <w:color w:val="000000" w:themeColor="text1"/>
          <w:sz w:val="20"/>
          <w:szCs w:val="20"/>
        </w:rPr>
        <w:fldChar w:fldCharType="end"/>
      </w:r>
      <w:bookmarkEnd w:id="0"/>
      <w:r w:rsidRPr="007C1AA9">
        <w:rPr>
          <w:rFonts w:ascii="Arial" w:hAnsi="Arial" w:cs="Arial"/>
          <w:b/>
          <w:bCs/>
          <w:i w:val="0"/>
          <w:iCs w:val="0"/>
          <w:color w:val="000000" w:themeColor="text1"/>
          <w:sz w:val="20"/>
          <w:szCs w:val="20"/>
        </w:rPr>
        <w:t xml:space="preserve">. </w:t>
      </w:r>
      <w:r w:rsidRPr="007C1AA9">
        <w:rPr>
          <w:rFonts w:ascii="Arial" w:hAnsi="Arial" w:cs="Arial"/>
          <w:i w:val="0"/>
          <w:iCs w:val="0"/>
          <w:color w:val="000000" w:themeColor="text1"/>
          <w:sz w:val="20"/>
          <w:szCs w:val="20"/>
        </w:rPr>
        <w:t xml:space="preserve">Last day before popup of tag 179385. Red dots actual values, blue triangles delta-limited values. The actual and estimated times of sunrise and sunset are indicated using a fixed reference level (average daily swimming depth) and the empirical approach following Chang et al. </w:t>
      </w:r>
      <w:r w:rsidR="007C1AA9">
        <w:rPr>
          <w:rFonts w:ascii="Arial" w:hAnsi="Arial" w:cs="Arial"/>
          <w:i w:val="0"/>
          <w:iCs w:val="0"/>
          <w:color w:val="000000" w:themeColor="text1"/>
          <w:sz w:val="20"/>
          <w:szCs w:val="20"/>
        </w:rPr>
        <w:fldChar w:fldCharType="begin"/>
      </w:r>
      <w:r w:rsidR="007C1AA9">
        <w:rPr>
          <w:rFonts w:ascii="Arial" w:hAnsi="Arial" w:cs="Arial"/>
          <w:i w:val="0"/>
          <w:iCs w:val="0"/>
          <w:color w:val="000000" w:themeColor="text1"/>
          <w:sz w:val="20"/>
          <w:szCs w:val="20"/>
        </w:rPr>
        <w:instrText xml:space="preserve"> ADDIN EN.CITE &lt;EndNote&gt;&lt;Cite ExcludeAuth="1"&gt;&lt;Author&gt;Chang&lt;/Author&gt;&lt;Year&gt;2020&lt;/Year&gt;&lt;RecNum&gt;1319&lt;/RecNum&gt;&lt;DisplayText&gt;(2020)&lt;/DisplayText&gt;&lt;record&gt;&lt;rec-number&gt;1319&lt;/rec-number&gt;&lt;foreign-keys&gt;&lt;key app="EN" db-id="2drarxts150xave955kxa9dqs0sadr5apfrf" timestamp="1603067416"&gt;1319&lt;/key&gt;&lt;/foreign-keys&gt;&lt;ref-type name="Journal Article"&gt;17&lt;/ref-type&gt;&lt;contributors&gt;&lt;authors&gt;&lt;author&gt;Chang, Yu-Lin K&lt;/author&gt;&lt;author&gt;Olmo, Giorgio Dall&lt;/author&gt;&lt;author&gt;Schabetsberger, Robert&lt;/author&gt;&lt;/authors&gt;&lt;/contributors&gt;&lt;titles&gt;&lt;title&gt;Tracking the marine migration routes of South Pacific silver eels&lt;/title&gt;&lt;secondary-title&gt;Marine Ecology Progress Series&lt;/secondary-title&gt;&lt;/titles&gt;&lt;periodical&gt;&lt;full-title&gt;Marine Ecology Progress Series&lt;/full-title&gt;&lt;/periodical&gt;&lt;pages&gt;1-12&lt;/pages&gt;&lt;volume&gt;646&lt;/volume&gt;&lt;dates&gt;&lt;year&gt;2020&lt;/year&gt;&lt;/dates&gt;&lt;isbn&gt;0171-8630&lt;/isbn&gt;&lt;urls&gt;&lt;/urls&gt;&lt;/record&gt;&lt;/Cite&gt;&lt;/EndNote&gt;</w:instrText>
      </w:r>
      <w:r w:rsidR="007C1AA9">
        <w:rPr>
          <w:rFonts w:ascii="Arial" w:hAnsi="Arial" w:cs="Arial"/>
          <w:i w:val="0"/>
          <w:iCs w:val="0"/>
          <w:color w:val="000000" w:themeColor="text1"/>
          <w:sz w:val="20"/>
          <w:szCs w:val="20"/>
        </w:rPr>
        <w:fldChar w:fldCharType="separate"/>
      </w:r>
      <w:r w:rsidR="007C1AA9">
        <w:rPr>
          <w:rFonts w:ascii="Arial" w:hAnsi="Arial" w:cs="Arial"/>
          <w:i w:val="0"/>
          <w:iCs w:val="0"/>
          <w:noProof/>
          <w:color w:val="000000" w:themeColor="text1"/>
          <w:sz w:val="20"/>
          <w:szCs w:val="20"/>
        </w:rPr>
        <w:t>(2020)</w:t>
      </w:r>
      <w:r w:rsidR="007C1AA9">
        <w:rPr>
          <w:rFonts w:ascii="Arial" w:hAnsi="Arial" w:cs="Arial"/>
          <w:i w:val="0"/>
          <w:iCs w:val="0"/>
          <w:color w:val="000000" w:themeColor="text1"/>
          <w:sz w:val="20"/>
          <w:szCs w:val="20"/>
        </w:rPr>
        <w:fldChar w:fldCharType="end"/>
      </w:r>
      <w:r w:rsidR="007C1AA9">
        <w:rPr>
          <w:rFonts w:ascii="Arial" w:hAnsi="Arial" w:cs="Arial"/>
          <w:i w:val="0"/>
          <w:iCs w:val="0"/>
          <w:color w:val="000000" w:themeColor="text1"/>
          <w:sz w:val="20"/>
          <w:szCs w:val="20"/>
        </w:rPr>
        <w:t xml:space="preserve">. </w:t>
      </w:r>
    </w:p>
    <w:p w14:paraId="6F42623D" w14:textId="79AA0DA3" w:rsidR="001A484C" w:rsidRDefault="001A484C" w:rsidP="001A484C">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An alternative to a fixed reference depth for estimating sunrise and sunset times is the approach used by Chang et al. </w:t>
      </w:r>
      <w:r w:rsidR="007C1AA9" w:rsidRPr="007C1AA9">
        <w:rPr>
          <w:rFonts w:ascii="Times New Roman" w:hAnsi="Times New Roman" w:cs="Times New Roman"/>
          <w:sz w:val="24"/>
          <w:szCs w:val="24"/>
        </w:rPr>
        <w:fldChar w:fldCharType="begin"/>
      </w:r>
      <w:r w:rsidR="007C1AA9" w:rsidRPr="007C1AA9">
        <w:rPr>
          <w:rFonts w:ascii="Times New Roman" w:hAnsi="Times New Roman" w:cs="Times New Roman"/>
          <w:sz w:val="24"/>
          <w:szCs w:val="24"/>
        </w:rPr>
        <w:instrText xml:space="preserve"> ADDIN EN.CITE &lt;EndNote&gt;&lt;Cite ExcludeAuth="1"&gt;&lt;Author&gt;Chang&lt;/Author&gt;&lt;Year&gt;2020&lt;/Year&gt;&lt;RecNum&gt;1319&lt;/RecNum&gt;&lt;DisplayText&gt;(2020)&lt;/DisplayText&gt;&lt;record&gt;&lt;rec-number&gt;1319&lt;/rec-number&gt;&lt;foreign-keys&gt;&lt;key app="EN" db-id="2drarxts150xave955kxa9dqs0sadr5apfrf" timestamp="1603067416"&gt;1319&lt;/key&gt;&lt;/foreign-keys&gt;&lt;ref-type name="Journal Article"&gt;17&lt;/ref-type&gt;&lt;contributors&gt;&lt;authors&gt;&lt;author&gt;Chang, Yu-Lin K&lt;/author&gt;&lt;author&gt;Olmo, Giorgio Dall&lt;/author&gt;&lt;author&gt;Schabetsberger, Robert&lt;/author&gt;&lt;/authors&gt;&lt;/contributors&gt;&lt;titles&gt;&lt;title&gt;Tracking the marine migration routes of South Pacific silver eels&lt;/title&gt;&lt;secondary-title&gt;Marine Ecology Progress Series&lt;/secondary-title&gt;&lt;/titles&gt;&lt;periodical&gt;&lt;full-title&gt;Marine Ecology Progress Series&lt;/full-title&gt;&lt;/periodical&gt;&lt;pages&gt;1-12&lt;/pages&gt;&lt;volume&gt;646&lt;/volume&gt;&lt;dates&gt;&lt;year&gt;2020&lt;/year&gt;&lt;/dates&gt;&lt;isbn&gt;0171-8630&lt;/isbn&gt;&lt;urls&gt;&lt;/urls&gt;&lt;/record&gt;&lt;/Cite&gt;&lt;/EndNote&gt;</w:instrText>
      </w:r>
      <w:r w:rsidR="007C1AA9" w:rsidRPr="007C1AA9">
        <w:rPr>
          <w:rFonts w:ascii="Times New Roman" w:hAnsi="Times New Roman" w:cs="Times New Roman"/>
          <w:sz w:val="24"/>
          <w:szCs w:val="24"/>
        </w:rPr>
        <w:fldChar w:fldCharType="separate"/>
      </w:r>
      <w:r w:rsidR="007C1AA9" w:rsidRPr="007C1AA9">
        <w:rPr>
          <w:rFonts w:ascii="Times New Roman" w:hAnsi="Times New Roman" w:cs="Times New Roman"/>
          <w:sz w:val="24"/>
          <w:szCs w:val="24"/>
        </w:rPr>
        <w:t>(2020)</w:t>
      </w:r>
      <w:r w:rsidR="007C1AA9" w:rsidRPr="007C1AA9">
        <w:rPr>
          <w:rFonts w:ascii="Times New Roman" w:hAnsi="Times New Roman" w:cs="Times New Roman"/>
          <w:sz w:val="24"/>
          <w:szCs w:val="24"/>
        </w:rPr>
        <w:fldChar w:fldCharType="end"/>
      </w:r>
      <w:r>
        <w:rPr>
          <w:rFonts w:ascii="Times New Roman" w:hAnsi="Times New Roman" w:cs="Times New Roman"/>
          <w:sz w:val="24"/>
          <w:szCs w:val="24"/>
        </w:rPr>
        <w:t xml:space="preserve"> for reconstructing the tracks of </w:t>
      </w:r>
      <w:r>
        <w:rPr>
          <w:rFonts w:ascii="Times New Roman" w:hAnsi="Times New Roman" w:cs="Times New Roman"/>
          <w:i/>
          <w:iCs/>
          <w:sz w:val="24"/>
          <w:szCs w:val="24"/>
        </w:rPr>
        <w:t>Anguilla marmorata</w:t>
      </w:r>
      <w:r>
        <w:rPr>
          <w:rFonts w:ascii="Times New Roman" w:hAnsi="Times New Roman" w:cs="Times New Roman"/>
          <w:sz w:val="24"/>
          <w:szCs w:val="24"/>
        </w:rPr>
        <w:t>. They us</w:t>
      </w:r>
      <w:r w:rsidR="00F034FE">
        <w:rPr>
          <w:rFonts w:ascii="Times New Roman" w:hAnsi="Times New Roman" w:cs="Times New Roman"/>
          <w:sz w:val="24"/>
          <w:szCs w:val="24"/>
        </w:rPr>
        <w:t>ed</w:t>
      </w:r>
      <w:r>
        <w:rPr>
          <w:rFonts w:ascii="Times New Roman" w:hAnsi="Times New Roman" w:cs="Times New Roman"/>
          <w:sz w:val="24"/>
          <w:szCs w:val="24"/>
        </w:rPr>
        <w:t xml:space="preserve"> an empirical approach where the observed DVM cycle close to the popup position </w:t>
      </w:r>
      <w:r w:rsidR="00F034FE">
        <w:rPr>
          <w:rFonts w:ascii="Times New Roman" w:hAnsi="Times New Roman" w:cs="Times New Roman"/>
          <w:sz w:val="24"/>
          <w:szCs w:val="24"/>
        </w:rPr>
        <w:t>wa</w:t>
      </w:r>
      <w:r>
        <w:rPr>
          <w:rFonts w:ascii="Times New Roman" w:hAnsi="Times New Roman" w:cs="Times New Roman"/>
          <w:sz w:val="24"/>
          <w:szCs w:val="24"/>
        </w:rPr>
        <w:t xml:space="preserve">s compared to the time of sunrise and sunset at this position and date. They determined the time of sunset as the beginning of the steep positive depth gradient and sunrise as the time of the median of the steep negative gradient. A similar analysis of the </w:t>
      </w:r>
      <w:r w:rsidR="00711A0B" w:rsidRPr="00F034FE">
        <w:rPr>
          <w:rFonts w:ascii="Times New Roman" w:hAnsi="Times New Roman" w:cs="Times New Roman"/>
          <w:i/>
          <w:iCs/>
          <w:sz w:val="24"/>
          <w:szCs w:val="24"/>
        </w:rPr>
        <w:t>A. australis</w:t>
      </w:r>
      <w:r>
        <w:rPr>
          <w:rFonts w:ascii="Times New Roman" w:hAnsi="Times New Roman" w:cs="Times New Roman"/>
          <w:sz w:val="24"/>
          <w:szCs w:val="24"/>
        </w:rPr>
        <w:t xml:space="preserve"> data also shows that sunset in many cases coincides with the start of the steep rise of the eel and that the sunrise occurs approximately when the delta-limited depth values cross the daily mean swimming depth</w:t>
      </w:r>
      <w:r w:rsidR="00F034FE">
        <w:rPr>
          <w:rFonts w:ascii="Times New Roman" w:hAnsi="Times New Roman" w:cs="Times New Roman"/>
          <w:sz w:val="24"/>
          <w:szCs w:val="24"/>
        </w:rPr>
        <w:t xml:space="preserve"> (Figure S1)</w:t>
      </w:r>
      <w:r>
        <w:rPr>
          <w:rFonts w:ascii="Times New Roman" w:hAnsi="Times New Roman" w:cs="Times New Roman"/>
          <w:sz w:val="24"/>
          <w:szCs w:val="24"/>
        </w:rPr>
        <w:t xml:space="preserve">. </w:t>
      </w:r>
    </w:p>
    <w:p w14:paraId="79510122" w14:textId="6E02124E" w:rsidR="001A484C" w:rsidRDefault="00F034FE" w:rsidP="00C90C46">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The</w:t>
      </w:r>
      <w:r w:rsidR="001A484C">
        <w:rPr>
          <w:rFonts w:ascii="Times New Roman" w:hAnsi="Times New Roman" w:cs="Times New Roman"/>
          <w:sz w:val="24"/>
          <w:szCs w:val="24"/>
        </w:rPr>
        <w:t xml:space="preserve"> explanation of th</w:t>
      </w:r>
      <w:r>
        <w:rPr>
          <w:rFonts w:ascii="Times New Roman" w:hAnsi="Times New Roman" w:cs="Times New Roman"/>
          <w:sz w:val="24"/>
          <w:szCs w:val="24"/>
        </w:rPr>
        <w:t>e</w:t>
      </w:r>
      <w:r w:rsidR="001A484C">
        <w:rPr>
          <w:rFonts w:ascii="Times New Roman" w:hAnsi="Times New Roman" w:cs="Times New Roman"/>
          <w:sz w:val="24"/>
          <w:szCs w:val="24"/>
        </w:rPr>
        <w:t xml:space="preserve"> </w:t>
      </w:r>
      <w:r>
        <w:rPr>
          <w:rFonts w:ascii="Times New Roman" w:hAnsi="Times New Roman" w:cs="Times New Roman"/>
          <w:sz w:val="24"/>
          <w:szCs w:val="24"/>
        </w:rPr>
        <w:t xml:space="preserve">asymmetry </w:t>
      </w:r>
      <w:r w:rsidR="001A484C">
        <w:rPr>
          <w:rFonts w:ascii="Times New Roman" w:hAnsi="Times New Roman" w:cs="Times New Roman"/>
          <w:sz w:val="24"/>
          <w:szCs w:val="24"/>
        </w:rPr>
        <w:t>is that the</w:t>
      </w:r>
      <w:r>
        <w:rPr>
          <w:rFonts w:ascii="Times New Roman" w:hAnsi="Times New Roman" w:cs="Times New Roman"/>
          <w:sz w:val="24"/>
          <w:szCs w:val="24"/>
        </w:rPr>
        <w:t xml:space="preserve"> </w:t>
      </w:r>
      <w:r w:rsidR="001A484C">
        <w:rPr>
          <w:rFonts w:ascii="Times New Roman" w:hAnsi="Times New Roman" w:cs="Times New Roman"/>
          <w:sz w:val="24"/>
          <w:szCs w:val="24"/>
        </w:rPr>
        <w:t>trigger for ascent and descent takes place at a constant daylight irradiance</w:t>
      </w:r>
      <w:r>
        <w:rPr>
          <w:rFonts w:ascii="Times New Roman" w:hAnsi="Times New Roman" w:cs="Times New Roman"/>
          <w:sz w:val="24"/>
          <w:szCs w:val="24"/>
        </w:rPr>
        <w:t xml:space="preserve">. </w:t>
      </w:r>
      <w:r w:rsidR="001A484C">
        <w:rPr>
          <w:rFonts w:ascii="Times New Roman" w:hAnsi="Times New Roman" w:cs="Times New Roman"/>
          <w:sz w:val="24"/>
          <w:szCs w:val="24"/>
        </w:rPr>
        <w:t>At sunset</w:t>
      </w:r>
      <w:r>
        <w:rPr>
          <w:rFonts w:ascii="Times New Roman" w:hAnsi="Times New Roman" w:cs="Times New Roman"/>
          <w:sz w:val="24"/>
          <w:szCs w:val="24"/>
        </w:rPr>
        <w:t>,</w:t>
      </w:r>
      <w:r w:rsidR="001A484C">
        <w:rPr>
          <w:rFonts w:ascii="Times New Roman" w:hAnsi="Times New Roman" w:cs="Times New Roman"/>
          <w:sz w:val="24"/>
          <w:szCs w:val="24"/>
        </w:rPr>
        <w:t xml:space="preserve"> the eel is deep </w:t>
      </w:r>
      <w:r>
        <w:rPr>
          <w:rFonts w:ascii="Times New Roman" w:hAnsi="Times New Roman" w:cs="Times New Roman"/>
          <w:sz w:val="24"/>
          <w:szCs w:val="24"/>
        </w:rPr>
        <w:t xml:space="preserve">in the water column </w:t>
      </w:r>
      <w:r w:rsidR="00C90C46">
        <w:rPr>
          <w:rFonts w:ascii="Times New Roman" w:hAnsi="Times New Roman" w:cs="Times New Roman"/>
          <w:sz w:val="24"/>
          <w:szCs w:val="24"/>
        </w:rPr>
        <w:t xml:space="preserve">(where the light extinction is greater) </w:t>
      </w:r>
      <w:r w:rsidR="001A484C">
        <w:rPr>
          <w:rFonts w:ascii="Times New Roman" w:hAnsi="Times New Roman" w:cs="Times New Roman"/>
          <w:sz w:val="24"/>
          <w:szCs w:val="24"/>
        </w:rPr>
        <w:t xml:space="preserve">and </w:t>
      </w:r>
      <w:r w:rsidR="00C90C46">
        <w:rPr>
          <w:rFonts w:ascii="Times New Roman" w:hAnsi="Times New Roman" w:cs="Times New Roman"/>
          <w:sz w:val="24"/>
          <w:szCs w:val="24"/>
        </w:rPr>
        <w:t xml:space="preserve">therefore </w:t>
      </w:r>
      <w:r w:rsidR="001A484C">
        <w:rPr>
          <w:rFonts w:ascii="Times New Roman" w:hAnsi="Times New Roman" w:cs="Times New Roman"/>
          <w:sz w:val="24"/>
          <w:szCs w:val="24"/>
        </w:rPr>
        <w:t xml:space="preserve">the critical light level will be reached </w:t>
      </w:r>
      <w:r w:rsidR="00C90C46">
        <w:rPr>
          <w:rFonts w:ascii="Times New Roman" w:hAnsi="Times New Roman" w:cs="Times New Roman"/>
          <w:sz w:val="24"/>
          <w:szCs w:val="24"/>
        </w:rPr>
        <w:t>earlier than at the reference depth</w:t>
      </w:r>
      <w:r w:rsidR="001A484C">
        <w:rPr>
          <w:rFonts w:ascii="Times New Roman" w:hAnsi="Times New Roman" w:cs="Times New Roman"/>
          <w:sz w:val="24"/>
          <w:szCs w:val="24"/>
        </w:rPr>
        <w:t xml:space="preserve">, </w:t>
      </w:r>
      <w:r w:rsidR="00C90C46">
        <w:rPr>
          <w:rFonts w:ascii="Times New Roman" w:hAnsi="Times New Roman" w:cs="Times New Roman"/>
          <w:sz w:val="24"/>
          <w:szCs w:val="24"/>
        </w:rPr>
        <w:t>before</w:t>
      </w:r>
      <w:r w:rsidR="001A484C">
        <w:rPr>
          <w:rFonts w:ascii="Times New Roman" w:hAnsi="Times New Roman" w:cs="Times New Roman"/>
          <w:sz w:val="24"/>
          <w:szCs w:val="24"/>
        </w:rPr>
        <w:t xml:space="preserve"> the sun disappears below the horizon.</w:t>
      </w:r>
      <w:r w:rsidR="00C90C46">
        <w:rPr>
          <w:rFonts w:ascii="Times New Roman" w:hAnsi="Times New Roman" w:cs="Times New Roman"/>
          <w:sz w:val="24"/>
          <w:szCs w:val="24"/>
        </w:rPr>
        <w:t xml:space="preserve">  In contrast, a</w:t>
      </w:r>
      <w:r w:rsidR="001A484C">
        <w:rPr>
          <w:rFonts w:ascii="Times New Roman" w:hAnsi="Times New Roman" w:cs="Times New Roman"/>
          <w:sz w:val="24"/>
          <w:szCs w:val="24"/>
        </w:rPr>
        <w:t xml:space="preserve">t sunrise the eel is </w:t>
      </w:r>
      <w:r w:rsidR="00C90C46">
        <w:rPr>
          <w:rFonts w:ascii="Times New Roman" w:hAnsi="Times New Roman" w:cs="Times New Roman"/>
          <w:sz w:val="24"/>
          <w:szCs w:val="24"/>
        </w:rPr>
        <w:t>relatively shallow</w:t>
      </w:r>
      <w:r w:rsidR="001A484C">
        <w:rPr>
          <w:rFonts w:ascii="Times New Roman" w:hAnsi="Times New Roman" w:cs="Times New Roman"/>
          <w:sz w:val="24"/>
          <w:szCs w:val="24"/>
        </w:rPr>
        <w:t xml:space="preserve"> and the same critical light level is reach</w:t>
      </w:r>
      <w:r w:rsidR="00C90C46">
        <w:rPr>
          <w:rFonts w:ascii="Times New Roman" w:hAnsi="Times New Roman" w:cs="Times New Roman"/>
          <w:sz w:val="24"/>
          <w:szCs w:val="24"/>
        </w:rPr>
        <w:t>ed</w:t>
      </w:r>
      <w:r w:rsidR="001A484C">
        <w:rPr>
          <w:rFonts w:ascii="Times New Roman" w:hAnsi="Times New Roman" w:cs="Times New Roman"/>
          <w:sz w:val="24"/>
          <w:szCs w:val="24"/>
        </w:rPr>
        <w:t xml:space="preserve"> earlier</w:t>
      </w:r>
      <w:r w:rsidR="00C90C46">
        <w:rPr>
          <w:rFonts w:ascii="Times New Roman" w:hAnsi="Times New Roman" w:cs="Times New Roman"/>
          <w:sz w:val="24"/>
          <w:szCs w:val="24"/>
        </w:rPr>
        <w:t xml:space="preserve"> that at the reference depth</w:t>
      </w:r>
      <w:r w:rsidR="001A484C">
        <w:rPr>
          <w:rFonts w:ascii="Times New Roman" w:hAnsi="Times New Roman" w:cs="Times New Roman"/>
          <w:sz w:val="24"/>
          <w:szCs w:val="24"/>
        </w:rPr>
        <w:t xml:space="preserve">, </w:t>
      </w:r>
      <w:r w:rsidR="001A484C">
        <w:rPr>
          <w:rFonts w:ascii="Times New Roman" w:hAnsi="Times New Roman" w:cs="Times New Roman"/>
          <w:sz w:val="24"/>
          <w:szCs w:val="24"/>
        </w:rPr>
        <w:lastRenderedPageBreak/>
        <w:t>when the sun is below the horizon but the twilight is increasing.</w:t>
      </w:r>
      <w:r w:rsidR="00C90C46">
        <w:rPr>
          <w:rFonts w:ascii="Times New Roman" w:hAnsi="Times New Roman" w:cs="Times New Roman"/>
          <w:sz w:val="24"/>
          <w:szCs w:val="24"/>
        </w:rPr>
        <w:t xml:space="preserve">  Hence the estimated timings of dusk and dawn need to be taken from different phases of the large vertical ascents to offset the effects of light extinction. </w:t>
      </w:r>
    </w:p>
    <w:p w14:paraId="33A57D33" w14:textId="566E34DD" w:rsidR="001A484C" w:rsidRDefault="00C90C46" w:rsidP="00C90C46">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Since it can be difficult to ascertain with certainty when the start of the large ascent occurs, we used a</w:t>
      </w:r>
      <w:r w:rsidR="001A484C">
        <w:rPr>
          <w:rFonts w:ascii="Times New Roman" w:hAnsi="Times New Roman" w:cs="Times New Roman"/>
          <w:sz w:val="24"/>
          <w:szCs w:val="24"/>
        </w:rPr>
        <w:t xml:space="preserve"> simplified version of the </w:t>
      </w:r>
      <w:r w:rsidR="007C1AA9">
        <w:rPr>
          <w:rFonts w:ascii="Times New Roman" w:hAnsi="Times New Roman" w:cs="Times New Roman"/>
          <w:sz w:val="24"/>
          <w:szCs w:val="24"/>
        </w:rPr>
        <w:t xml:space="preserve">Chang et al. </w:t>
      </w:r>
      <w:r w:rsidR="007C1AA9" w:rsidRPr="007C1AA9">
        <w:rPr>
          <w:rFonts w:ascii="Times New Roman" w:hAnsi="Times New Roman" w:cs="Times New Roman"/>
          <w:sz w:val="24"/>
          <w:szCs w:val="24"/>
        </w:rPr>
        <w:fldChar w:fldCharType="begin"/>
      </w:r>
      <w:r w:rsidR="007C1AA9" w:rsidRPr="007C1AA9">
        <w:rPr>
          <w:rFonts w:ascii="Times New Roman" w:hAnsi="Times New Roman" w:cs="Times New Roman"/>
          <w:sz w:val="24"/>
          <w:szCs w:val="24"/>
        </w:rPr>
        <w:instrText xml:space="preserve"> ADDIN EN.CITE &lt;EndNote&gt;&lt;Cite ExcludeAuth="1"&gt;&lt;Author&gt;Chang&lt;/Author&gt;&lt;Year&gt;2020&lt;/Year&gt;&lt;RecNum&gt;1319&lt;/RecNum&gt;&lt;DisplayText&gt;(2020)&lt;/DisplayText&gt;&lt;record&gt;&lt;rec-number&gt;1319&lt;/rec-number&gt;&lt;foreign-keys&gt;&lt;key app="EN" db-id="2drarxts150xave955kxa9dqs0sadr5apfrf" timestamp="1603067416"&gt;1319&lt;/key&gt;&lt;/foreign-keys&gt;&lt;ref-type name="Journal Article"&gt;17&lt;/ref-type&gt;&lt;contributors&gt;&lt;authors&gt;&lt;author&gt;Chang, Yu-Lin K&lt;/author&gt;&lt;author&gt;Olmo, Giorgio Dall&lt;/author&gt;&lt;author&gt;Schabetsberger, Robert&lt;/author&gt;&lt;/authors&gt;&lt;/contributors&gt;&lt;titles&gt;&lt;title&gt;Tracking the marine migration routes of South Pacific silver eels&lt;/title&gt;&lt;secondary-title&gt;Marine Ecology Progress Series&lt;/secondary-title&gt;&lt;/titles&gt;&lt;periodical&gt;&lt;full-title&gt;Marine Ecology Progress Series&lt;/full-title&gt;&lt;/periodical&gt;&lt;pages&gt;1-12&lt;/pages&gt;&lt;volume&gt;646&lt;/volume&gt;&lt;dates&gt;&lt;year&gt;2020&lt;/year&gt;&lt;/dates&gt;&lt;isbn&gt;0171-8630&lt;/isbn&gt;&lt;urls&gt;&lt;/urls&gt;&lt;/record&gt;&lt;/Cite&gt;&lt;/EndNote&gt;</w:instrText>
      </w:r>
      <w:r w:rsidR="007C1AA9" w:rsidRPr="007C1AA9">
        <w:rPr>
          <w:rFonts w:ascii="Times New Roman" w:hAnsi="Times New Roman" w:cs="Times New Roman"/>
          <w:sz w:val="24"/>
          <w:szCs w:val="24"/>
        </w:rPr>
        <w:fldChar w:fldCharType="separate"/>
      </w:r>
      <w:r w:rsidR="007C1AA9" w:rsidRPr="007C1AA9">
        <w:rPr>
          <w:rFonts w:ascii="Times New Roman" w:hAnsi="Times New Roman" w:cs="Times New Roman"/>
          <w:sz w:val="24"/>
          <w:szCs w:val="24"/>
        </w:rPr>
        <w:t>(2020)</w:t>
      </w:r>
      <w:r w:rsidR="007C1AA9" w:rsidRPr="007C1AA9">
        <w:rPr>
          <w:rFonts w:ascii="Times New Roman" w:hAnsi="Times New Roman" w:cs="Times New Roman"/>
          <w:sz w:val="24"/>
          <w:szCs w:val="24"/>
        </w:rPr>
        <w:fldChar w:fldCharType="end"/>
      </w:r>
      <w:r>
        <w:rPr>
          <w:rFonts w:ascii="Times New Roman" w:hAnsi="Times New Roman" w:cs="Times New Roman"/>
          <w:sz w:val="24"/>
          <w:szCs w:val="24"/>
        </w:rPr>
        <w:t xml:space="preserve"> </w:t>
      </w:r>
      <w:r w:rsidR="001A484C">
        <w:rPr>
          <w:rFonts w:ascii="Times New Roman" w:hAnsi="Times New Roman" w:cs="Times New Roman"/>
          <w:sz w:val="24"/>
          <w:szCs w:val="24"/>
        </w:rPr>
        <w:t xml:space="preserve">method, </w:t>
      </w:r>
      <w:r>
        <w:rPr>
          <w:rFonts w:ascii="Times New Roman" w:hAnsi="Times New Roman" w:cs="Times New Roman"/>
          <w:sz w:val="24"/>
          <w:szCs w:val="24"/>
        </w:rPr>
        <w:t xml:space="preserve">in which </w:t>
      </w:r>
      <w:r w:rsidR="001A484C">
        <w:rPr>
          <w:rFonts w:ascii="Times New Roman" w:hAnsi="Times New Roman" w:cs="Times New Roman"/>
          <w:sz w:val="24"/>
          <w:szCs w:val="24"/>
        </w:rPr>
        <w:t xml:space="preserve">the time of the last actual depth value </w:t>
      </w:r>
      <w:r>
        <w:rPr>
          <w:rFonts w:ascii="Times New Roman" w:hAnsi="Times New Roman" w:cs="Times New Roman"/>
          <w:sz w:val="24"/>
          <w:szCs w:val="24"/>
        </w:rPr>
        <w:t xml:space="preserve">(i.e. not delta) </w:t>
      </w:r>
      <w:r w:rsidR="001A484C">
        <w:rPr>
          <w:rFonts w:ascii="Times New Roman" w:hAnsi="Times New Roman" w:cs="Times New Roman"/>
          <w:sz w:val="24"/>
          <w:szCs w:val="24"/>
        </w:rPr>
        <w:t xml:space="preserve">before the delta-limited steep ascent was taken as time of sunset, and the delta-limited depth value close to the mean daily swimming depth during the steep descent was taken as proxy for sunrise. Fig </w:t>
      </w:r>
      <w:r>
        <w:rPr>
          <w:rFonts w:ascii="Times New Roman" w:hAnsi="Times New Roman" w:cs="Times New Roman"/>
          <w:sz w:val="24"/>
          <w:szCs w:val="24"/>
        </w:rPr>
        <w:t>S</w:t>
      </w:r>
      <w:r w:rsidR="001A484C">
        <w:rPr>
          <w:rFonts w:ascii="Times New Roman" w:hAnsi="Times New Roman" w:cs="Times New Roman"/>
          <w:sz w:val="24"/>
          <w:szCs w:val="24"/>
        </w:rPr>
        <w:t xml:space="preserve">2 compares longitude estimates of the </w:t>
      </w:r>
      <w:r>
        <w:rPr>
          <w:rFonts w:ascii="Times New Roman" w:hAnsi="Times New Roman" w:cs="Times New Roman"/>
          <w:sz w:val="24"/>
          <w:szCs w:val="24"/>
        </w:rPr>
        <w:t>trajectory</w:t>
      </w:r>
      <w:r w:rsidR="001A484C">
        <w:rPr>
          <w:rFonts w:ascii="Times New Roman" w:hAnsi="Times New Roman" w:cs="Times New Roman"/>
          <w:sz w:val="24"/>
          <w:szCs w:val="24"/>
        </w:rPr>
        <w:t xml:space="preserve"> of eel 179358 using this </w:t>
      </w:r>
      <w:r>
        <w:rPr>
          <w:rFonts w:ascii="Times New Roman" w:hAnsi="Times New Roman" w:cs="Times New Roman"/>
          <w:sz w:val="24"/>
          <w:szCs w:val="24"/>
        </w:rPr>
        <w:t xml:space="preserve">empirical </w:t>
      </w:r>
      <w:r w:rsidR="001A484C">
        <w:rPr>
          <w:rFonts w:ascii="Times New Roman" w:hAnsi="Times New Roman" w:cs="Times New Roman"/>
          <w:sz w:val="24"/>
          <w:szCs w:val="24"/>
        </w:rPr>
        <w:t xml:space="preserve">method compared to </w:t>
      </w:r>
      <w:r>
        <w:rPr>
          <w:rFonts w:ascii="Times New Roman" w:hAnsi="Times New Roman" w:cs="Times New Roman"/>
          <w:sz w:val="24"/>
          <w:szCs w:val="24"/>
        </w:rPr>
        <w:t>the</w:t>
      </w:r>
      <w:r w:rsidR="001A484C">
        <w:rPr>
          <w:rFonts w:ascii="Times New Roman" w:hAnsi="Times New Roman" w:cs="Times New Roman"/>
          <w:sz w:val="24"/>
          <w:szCs w:val="24"/>
        </w:rPr>
        <w:t xml:space="preserve"> fixed reference level. </w:t>
      </w:r>
    </w:p>
    <w:p w14:paraId="456AA7F1" w14:textId="48E326BF" w:rsidR="00F034FE" w:rsidRDefault="00C90C46" w:rsidP="00C90C46">
      <w:pPr>
        <w:jc w:val="center"/>
      </w:pPr>
      <w:r>
        <w:object w:dxaOrig="4630" w:dyaOrig="3544" w14:anchorId="051F13A9">
          <v:shape id="_x0000_i1026" type="#_x0000_t75" style="width:327.6pt;height:250.8pt" o:ole="">
            <v:imagedata r:id="rId10" o:title=""/>
          </v:shape>
          <o:OLEObject Type="Embed" ProgID="Origin50.Graph" ShapeID="_x0000_i1026" DrawAspect="Content" ObjectID="_1680605328" r:id="rId11"/>
        </w:object>
      </w:r>
    </w:p>
    <w:p w14:paraId="27B9A817" w14:textId="1E9C51C1" w:rsidR="00F034FE" w:rsidRDefault="00F034FE" w:rsidP="00F034FE">
      <w:pPr>
        <w:pStyle w:val="Caption"/>
        <w:spacing w:line="480" w:lineRule="auto"/>
        <w:rPr>
          <w:rFonts w:ascii="Arial" w:hAnsi="Arial" w:cs="Arial"/>
          <w:i w:val="0"/>
          <w:iCs w:val="0"/>
          <w:color w:val="000000" w:themeColor="text1"/>
          <w:sz w:val="20"/>
          <w:szCs w:val="20"/>
        </w:rPr>
      </w:pPr>
      <w:bookmarkStart w:id="1" w:name="_Ref51253516"/>
      <w:r w:rsidRPr="007C1AA9">
        <w:rPr>
          <w:rFonts w:ascii="Arial" w:hAnsi="Arial" w:cs="Arial"/>
          <w:b/>
          <w:bCs/>
          <w:i w:val="0"/>
          <w:iCs w:val="0"/>
          <w:color w:val="000000" w:themeColor="text1"/>
          <w:sz w:val="20"/>
          <w:szCs w:val="20"/>
        </w:rPr>
        <w:t>Figure S</w:t>
      </w:r>
      <w:r w:rsidRPr="007C1AA9">
        <w:rPr>
          <w:rFonts w:ascii="Arial" w:hAnsi="Arial" w:cs="Arial"/>
          <w:b/>
          <w:bCs/>
          <w:i w:val="0"/>
          <w:iCs w:val="0"/>
          <w:color w:val="000000" w:themeColor="text1"/>
          <w:sz w:val="20"/>
          <w:szCs w:val="20"/>
        </w:rPr>
        <w:fldChar w:fldCharType="begin"/>
      </w:r>
      <w:r w:rsidRPr="007C1AA9">
        <w:rPr>
          <w:rFonts w:ascii="Arial" w:hAnsi="Arial" w:cs="Arial"/>
          <w:b/>
          <w:bCs/>
          <w:i w:val="0"/>
          <w:iCs w:val="0"/>
          <w:color w:val="000000" w:themeColor="text1"/>
          <w:sz w:val="20"/>
          <w:szCs w:val="20"/>
        </w:rPr>
        <w:instrText xml:space="preserve"> SEQ Figure_S \* ARABIC </w:instrText>
      </w:r>
      <w:r w:rsidRPr="007C1AA9">
        <w:rPr>
          <w:rFonts w:ascii="Arial" w:hAnsi="Arial" w:cs="Arial"/>
          <w:b/>
          <w:bCs/>
          <w:i w:val="0"/>
          <w:iCs w:val="0"/>
          <w:color w:val="000000" w:themeColor="text1"/>
          <w:sz w:val="20"/>
          <w:szCs w:val="20"/>
        </w:rPr>
        <w:fldChar w:fldCharType="separate"/>
      </w:r>
      <w:r w:rsidR="00B540DD" w:rsidRPr="007C1AA9">
        <w:rPr>
          <w:rFonts w:ascii="Arial" w:hAnsi="Arial" w:cs="Arial"/>
          <w:b/>
          <w:bCs/>
          <w:i w:val="0"/>
          <w:iCs w:val="0"/>
          <w:noProof/>
          <w:color w:val="000000" w:themeColor="text1"/>
          <w:sz w:val="20"/>
          <w:szCs w:val="20"/>
        </w:rPr>
        <w:t>2</w:t>
      </w:r>
      <w:r w:rsidRPr="007C1AA9">
        <w:rPr>
          <w:rFonts w:ascii="Arial" w:hAnsi="Arial" w:cs="Arial"/>
          <w:b/>
          <w:bCs/>
          <w:i w:val="0"/>
          <w:iCs w:val="0"/>
          <w:color w:val="000000" w:themeColor="text1"/>
          <w:sz w:val="20"/>
          <w:szCs w:val="20"/>
        </w:rPr>
        <w:fldChar w:fldCharType="end"/>
      </w:r>
      <w:bookmarkEnd w:id="1"/>
      <w:r w:rsidRPr="007C1AA9">
        <w:rPr>
          <w:rFonts w:ascii="Arial" w:hAnsi="Arial" w:cs="Arial"/>
          <w:b/>
          <w:bCs/>
          <w:i w:val="0"/>
          <w:iCs w:val="0"/>
          <w:color w:val="000000" w:themeColor="text1"/>
          <w:sz w:val="20"/>
          <w:szCs w:val="20"/>
        </w:rPr>
        <w:t xml:space="preserve">. </w:t>
      </w:r>
      <w:r w:rsidRPr="007C1AA9">
        <w:rPr>
          <w:rFonts w:ascii="Arial" w:hAnsi="Arial" w:cs="Arial"/>
          <w:i w:val="0"/>
          <w:iCs w:val="0"/>
          <w:color w:val="000000" w:themeColor="text1"/>
          <w:sz w:val="20"/>
          <w:szCs w:val="20"/>
        </w:rPr>
        <w:t>Comparison of daily longitude estimates of eel 179358 using the empirical approach following Chang et al. 2020 (red dots) and estimates based on crossing of a fixed reference level (blue dots). Red and blue lines are daily data smoothed with a locally weighted scatterplot smoothing (LOWESS) over a 13 points span.</w:t>
      </w:r>
    </w:p>
    <w:p w14:paraId="6DF910A2" w14:textId="2E387007" w:rsidR="00D10A20" w:rsidRDefault="00D10A20" w:rsidP="00D10A20"/>
    <w:p w14:paraId="462E90B0" w14:textId="0371891B" w:rsidR="00536D56" w:rsidRDefault="00536D56" w:rsidP="00D10A20"/>
    <w:p w14:paraId="35A58A21" w14:textId="77777777" w:rsidR="00536D56" w:rsidRPr="00D10A20" w:rsidRDefault="00536D56" w:rsidP="00D10A20"/>
    <w:p w14:paraId="638C9723" w14:textId="154F4F27" w:rsidR="00D10A20" w:rsidRPr="00A3203C" w:rsidRDefault="00D10A20" w:rsidP="00D10A20">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References</w:t>
      </w:r>
    </w:p>
    <w:p w14:paraId="7F150F89" w14:textId="77777777" w:rsidR="004F5A4B" w:rsidRPr="004F5A4B" w:rsidRDefault="007C1AA9" w:rsidP="004F5A4B">
      <w:pPr>
        <w:pStyle w:val="EndNoteBibliography"/>
        <w:spacing w:after="0" w:line="480" w:lineRule="auto"/>
        <w:ind w:left="720" w:hanging="720"/>
        <w:rPr>
          <w:rFonts w:ascii="Times New Roman" w:hAnsi="Times New Roman" w:cs="Times New Roman"/>
          <w:sz w:val="24"/>
        </w:rPr>
      </w:pPr>
      <w:r w:rsidRPr="002C3E9E">
        <w:rPr>
          <w:rFonts w:ascii="Times New Roman" w:hAnsi="Times New Roman" w:cs="Times New Roman"/>
          <w:noProof w:val="0"/>
          <w:sz w:val="24"/>
          <w:szCs w:val="24"/>
        </w:rPr>
        <w:fldChar w:fldCharType="begin"/>
      </w:r>
      <w:r w:rsidRPr="002C3E9E">
        <w:rPr>
          <w:rFonts w:ascii="Times New Roman" w:hAnsi="Times New Roman" w:cs="Times New Roman"/>
          <w:sz w:val="24"/>
          <w:szCs w:val="24"/>
        </w:rPr>
        <w:instrText xml:space="preserve"> ADDIN EN.REFLIST </w:instrText>
      </w:r>
      <w:r w:rsidRPr="002C3E9E">
        <w:rPr>
          <w:rFonts w:ascii="Times New Roman" w:hAnsi="Times New Roman" w:cs="Times New Roman"/>
          <w:noProof w:val="0"/>
          <w:sz w:val="24"/>
          <w:szCs w:val="24"/>
        </w:rPr>
        <w:fldChar w:fldCharType="separate"/>
      </w:r>
      <w:r w:rsidR="004F5A4B" w:rsidRPr="004F5A4B">
        <w:rPr>
          <w:rFonts w:ascii="Times New Roman" w:hAnsi="Times New Roman" w:cs="Times New Roman"/>
          <w:sz w:val="24"/>
        </w:rPr>
        <w:t xml:space="preserve">Béguer-Pon, M., Shan, S., Castonguay, M., &amp; Dodson, J. J. (2017). Behavioural variability in the vertical and horizontal oceanic migrations of silver American eels. </w:t>
      </w:r>
      <w:r w:rsidR="004F5A4B" w:rsidRPr="004F5A4B">
        <w:rPr>
          <w:rFonts w:ascii="Times New Roman" w:hAnsi="Times New Roman" w:cs="Times New Roman"/>
          <w:i/>
          <w:sz w:val="24"/>
        </w:rPr>
        <w:t>Marine Ecology Progress Series,</w:t>
      </w:r>
      <w:r w:rsidR="004F5A4B" w:rsidRPr="004F5A4B">
        <w:rPr>
          <w:rFonts w:ascii="Times New Roman" w:hAnsi="Times New Roman" w:cs="Times New Roman"/>
          <w:sz w:val="24"/>
        </w:rPr>
        <w:t xml:space="preserve"> </w:t>
      </w:r>
      <w:r w:rsidR="004F5A4B" w:rsidRPr="004F5A4B">
        <w:rPr>
          <w:rFonts w:ascii="Times New Roman" w:hAnsi="Times New Roman" w:cs="Times New Roman"/>
          <w:b/>
          <w:sz w:val="24"/>
        </w:rPr>
        <w:t>585</w:t>
      </w:r>
      <w:r w:rsidR="004F5A4B" w:rsidRPr="004F5A4B">
        <w:rPr>
          <w:rFonts w:ascii="Times New Roman" w:hAnsi="Times New Roman" w:cs="Times New Roman"/>
          <w:sz w:val="24"/>
        </w:rPr>
        <w:t>, 123-142.</w:t>
      </w:r>
    </w:p>
    <w:p w14:paraId="5380AEB6" w14:textId="77777777" w:rsidR="004F5A4B" w:rsidRPr="004F5A4B" w:rsidRDefault="004F5A4B" w:rsidP="004F5A4B">
      <w:pPr>
        <w:pStyle w:val="EndNoteBibliography"/>
        <w:spacing w:after="0" w:line="480" w:lineRule="auto"/>
        <w:ind w:left="720" w:hanging="720"/>
        <w:rPr>
          <w:rFonts w:ascii="Times New Roman" w:hAnsi="Times New Roman" w:cs="Times New Roman"/>
          <w:sz w:val="24"/>
        </w:rPr>
      </w:pPr>
      <w:r w:rsidRPr="004F5A4B">
        <w:rPr>
          <w:rFonts w:ascii="Times New Roman" w:hAnsi="Times New Roman" w:cs="Times New Roman"/>
          <w:sz w:val="24"/>
        </w:rPr>
        <w:t xml:space="preserve">Chang, Y.-L. K., Olmo, G. D., &amp; Schabetsberger, R. (2020). Tracking the marine migration routes of South Pacific silver eels. </w:t>
      </w:r>
      <w:r w:rsidRPr="004F5A4B">
        <w:rPr>
          <w:rFonts w:ascii="Times New Roman" w:hAnsi="Times New Roman" w:cs="Times New Roman"/>
          <w:i/>
          <w:sz w:val="24"/>
        </w:rPr>
        <w:t>Marine Ecology Progress Series,</w:t>
      </w:r>
      <w:r w:rsidRPr="004F5A4B">
        <w:rPr>
          <w:rFonts w:ascii="Times New Roman" w:hAnsi="Times New Roman" w:cs="Times New Roman"/>
          <w:sz w:val="24"/>
        </w:rPr>
        <w:t xml:space="preserve"> </w:t>
      </w:r>
      <w:r w:rsidRPr="004F5A4B">
        <w:rPr>
          <w:rFonts w:ascii="Times New Roman" w:hAnsi="Times New Roman" w:cs="Times New Roman"/>
          <w:b/>
          <w:sz w:val="24"/>
        </w:rPr>
        <w:t>646</w:t>
      </w:r>
      <w:r w:rsidRPr="004F5A4B">
        <w:rPr>
          <w:rFonts w:ascii="Times New Roman" w:hAnsi="Times New Roman" w:cs="Times New Roman"/>
          <w:sz w:val="24"/>
        </w:rPr>
        <w:t>, 1-12.</w:t>
      </w:r>
    </w:p>
    <w:p w14:paraId="3F447B8C" w14:textId="77777777" w:rsidR="004F5A4B" w:rsidRPr="004F5A4B" w:rsidRDefault="004F5A4B" w:rsidP="004F5A4B">
      <w:pPr>
        <w:pStyle w:val="EndNoteBibliography"/>
        <w:spacing w:after="0" w:line="480" w:lineRule="auto"/>
        <w:ind w:left="720" w:hanging="720"/>
        <w:rPr>
          <w:rFonts w:ascii="Times New Roman" w:hAnsi="Times New Roman" w:cs="Times New Roman"/>
          <w:sz w:val="24"/>
        </w:rPr>
      </w:pPr>
      <w:r w:rsidRPr="004F5A4B">
        <w:rPr>
          <w:rFonts w:ascii="Times New Roman" w:hAnsi="Times New Roman" w:cs="Times New Roman"/>
          <w:sz w:val="24"/>
        </w:rPr>
        <w:t xml:space="preserve">Righton, D., Westerberg, H., Feunteun, E., Økland, F., Gargan, P., Amilhat, E., Metcalfe, J., Lobon-Cervia, J., Sjöberg, N., Simon, J., Acou, A., Vedor, M., Walker, A., Trancart, T., Brämick, U., &amp; Aarestrup, K. (2016). Empirical observations of the spawning migration of European eels: The long and dangerous road to the Sargasso Sea. </w:t>
      </w:r>
      <w:r w:rsidRPr="004F5A4B">
        <w:rPr>
          <w:rFonts w:ascii="Times New Roman" w:hAnsi="Times New Roman" w:cs="Times New Roman"/>
          <w:i/>
          <w:sz w:val="24"/>
        </w:rPr>
        <w:t>Science Advances,</w:t>
      </w:r>
      <w:r w:rsidRPr="004F5A4B">
        <w:rPr>
          <w:rFonts w:ascii="Times New Roman" w:hAnsi="Times New Roman" w:cs="Times New Roman"/>
          <w:sz w:val="24"/>
        </w:rPr>
        <w:t xml:space="preserve"> </w:t>
      </w:r>
      <w:r w:rsidRPr="004F5A4B">
        <w:rPr>
          <w:rFonts w:ascii="Times New Roman" w:hAnsi="Times New Roman" w:cs="Times New Roman"/>
          <w:b/>
          <w:sz w:val="24"/>
        </w:rPr>
        <w:t>2</w:t>
      </w:r>
      <w:r w:rsidRPr="004F5A4B">
        <w:rPr>
          <w:rFonts w:ascii="Times New Roman" w:hAnsi="Times New Roman" w:cs="Times New Roman"/>
          <w:sz w:val="24"/>
        </w:rPr>
        <w:t>.</w:t>
      </w:r>
    </w:p>
    <w:p w14:paraId="031497F0" w14:textId="77777777" w:rsidR="004F5A4B" w:rsidRPr="004F5A4B" w:rsidRDefault="004F5A4B" w:rsidP="004F5A4B">
      <w:pPr>
        <w:pStyle w:val="EndNoteBibliography"/>
        <w:spacing w:line="480" w:lineRule="auto"/>
        <w:ind w:left="720" w:hanging="720"/>
        <w:rPr>
          <w:rFonts w:ascii="Times New Roman" w:hAnsi="Times New Roman" w:cs="Times New Roman"/>
          <w:sz w:val="24"/>
        </w:rPr>
      </w:pPr>
      <w:r w:rsidRPr="004F5A4B">
        <w:rPr>
          <w:rFonts w:ascii="Times New Roman" w:hAnsi="Times New Roman" w:cs="Times New Roman"/>
          <w:sz w:val="24"/>
        </w:rPr>
        <w:t xml:space="preserve">Westerberg, H. (2013). Marine migratory behavior of the European silver eel. In H. Ueda and K. Tsukamoto (eds.), </w:t>
      </w:r>
      <w:r w:rsidRPr="004F5A4B">
        <w:rPr>
          <w:rFonts w:ascii="Times New Roman" w:hAnsi="Times New Roman" w:cs="Times New Roman"/>
          <w:i/>
          <w:sz w:val="24"/>
        </w:rPr>
        <w:t>Physiology and Ecology of Fish Migration</w:t>
      </w:r>
      <w:r w:rsidRPr="004F5A4B">
        <w:rPr>
          <w:rFonts w:ascii="Times New Roman" w:hAnsi="Times New Roman" w:cs="Times New Roman"/>
          <w:sz w:val="24"/>
        </w:rPr>
        <w:t xml:space="preserve"> (pp. 80-103), Boca Raton: CRC Press.</w:t>
      </w:r>
    </w:p>
    <w:p w14:paraId="1E9121C5" w14:textId="7C3B1EAC" w:rsidR="00F034FE" w:rsidRDefault="007C1AA9" w:rsidP="002C3E9E">
      <w:pPr>
        <w:spacing w:before="120" w:after="120" w:line="480" w:lineRule="auto"/>
        <w:ind w:firstLine="720"/>
        <w:jc w:val="both"/>
      </w:pPr>
      <w:r w:rsidRPr="002C3E9E">
        <w:rPr>
          <w:rFonts w:ascii="Times New Roman" w:hAnsi="Times New Roman" w:cs="Times New Roman"/>
          <w:sz w:val="24"/>
          <w:szCs w:val="24"/>
        </w:rPr>
        <w:fldChar w:fldCharType="end"/>
      </w:r>
    </w:p>
    <w:sectPr w:rsidR="00F034FE" w:rsidSect="00536D56">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lnNumType w:countBy="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3334F5" w14:textId="77777777" w:rsidR="008B17CE" w:rsidRDefault="008B17CE" w:rsidP="00923B0B">
      <w:pPr>
        <w:spacing w:after="0" w:line="240" w:lineRule="auto"/>
      </w:pPr>
      <w:r>
        <w:separator/>
      </w:r>
    </w:p>
  </w:endnote>
  <w:endnote w:type="continuationSeparator" w:id="0">
    <w:p w14:paraId="597984E1" w14:textId="77777777" w:rsidR="008B17CE" w:rsidRDefault="008B17CE" w:rsidP="00923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72EBD8" w14:textId="77777777" w:rsidR="004F5A4B" w:rsidRDefault="004F5A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EFC75A" w14:textId="163181D1" w:rsidR="002C3E9E" w:rsidRDefault="00130BC8">
    <w:pPr>
      <w:pStyle w:val="Footer"/>
      <w:jc w:val="center"/>
    </w:pPr>
    <w:r>
      <w:rPr>
        <w:noProof/>
      </w:rPr>
      <mc:AlternateContent>
        <mc:Choice Requires="wps">
          <w:drawing>
            <wp:anchor distT="0" distB="0" distL="114300" distR="114300" simplePos="0" relativeHeight="251659264" behindDoc="0" locked="0" layoutInCell="0" allowOverlap="1" wp14:anchorId="044DF969" wp14:editId="170F7ECA">
              <wp:simplePos x="0" y="0"/>
              <wp:positionH relativeFrom="page">
                <wp:posOffset>0</wp:posOffset>
              </wp:positionH>
              <wp:positionV relativeFrom="page">
                <wp:posOffset>10227945</wp:posOffset>
              </wp:positionV>
              <wp:extent cx="7560310" cy="273050"/>
              <wp:effectExtent l="0" t="0" r="0" b="12700"/>
              <wp:wrapNone/>
              <wp:docPr id="2" name="MSIPCMcc8b4ffd81516488c459c771" descr="{&quot;HashCode&quot;:-1264680268,&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577379B" w14:textId="7733A788" w:rsidR="00130BC8" w:rsidRPr="00130BC8" w:rsidRDefault="00130BC8" w:rsidP="00130BC8">
                          <w:pPr>
                            <w:spacing w:after="0"/>
                            <w:jc w:val="center"/>
                            <w:rPr>
                              <w:rFonts w:ascii="Calibri" w:hAnsi="Calibri" w:cs="Calibri"/>
                              <w:color w:val="000000"/>
                              <w:sz w:val="24"/>
                            </w:rPr>
                          </w:pPr>
                          <w:r w:rsidRPr="00130BC8">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44DF969" id="_x0000_t202" coordsize="21600,21600" o:spt="202" path="m,l,21600r21600,l21600,xe">
              <v:stroke joinstyle="miter"/>
              <v:path gradientshapeok="t" o:connecttype="rect"/>
            </v:shapetype>
            <v:shape id="MSIPCMcc8b4ffd81516488c459c771" o:spid="_x0000_s1026" type="#_x0000_t202" alt="{&quot;HashCode&quot;:-1264680268,&quot;Height&quot;:841.0,&quot;Width&quot;:595.0,&quot;Placement&quot;:&quot;Footer&quot;,&quot;Index&quot;:&quot;Primary&quot;,&quot;Section&quot;:1,&quot;Top&quot;:0.0,&quot;Left&quot;:0.0}" style="position:absolute;left:0;text-align:left;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" o:allowincell="f" filled="f" stroked="f" strokeweight=".5pt">
              <v:textbox inset=",0,,0">
                <w:txbxContent>
                  <w:p w14:paraId="6577379B" w14:textId="7733A788" w:rsidR="00130BC8" w:rsidRPr="00130BC8" w:rsidRDefault="00130BC8" w:rsidP="00130BC8">
                    <w:pPr>
                      <w:spacing w:after="0"/>
                      <w:jc w:val="center"/>
                      <w:rPr>
                        <w:rFonts w:ascii="Calibri" w:hAnsi="Calibri" w:cs="Calibri"/>
                        <w:color w:val="000000"/>
                        <w:sz w:val="24"/>
                      </w:rPr>
                    </w:pPr>
                    <w:r w:rsidRPr="00130BC8">
                      <w:rPr>
                        <w:rFonts w:ascii="Calibri" w:hAnsi="Calibri" w:cs="Calibri"/>
                        <w:color w:val="000000"/>
                        <w:sz w:val="24"/>
                      </w:rPr>
                      <w:t>OFFICIAL</w:t>
                    </w:r>
                  </w:p>
                </w:txbxContent>
              </v:textbox>
              <w10:wrap anchorx="page" anchory="page"/>
            </v:shape>
          </w:pict>
        </mc:Fallback>
      </mc:AlternateContent>
    </w:r>
    <w:sdt>
      <w:sdtPr>
        <w:id w:val="-2105806136"/>
        <w:docPartObj>
          <w:docPartGallery w:val="Page Numbers (Bottom of Page)"/>
          <w:docPartUnique/>
        </w:docPartObj>
      </w:sdtPr>
      <w:sdtEndPr>
        <w:rPr>
          <w:noProof/>
        </w:rPr>
      </w:sdtEndPr>
      <w:sdtContent>
        <w:r w:rsidR="002C3E9E">
          <w:fldChar w:fldCharType="begin"/>
        </w:r>
        <w:r w:rsidR="002C3E9E">
          <w:instrText xml:space="preserve"> PAGE   \* MERGEFORMAT </w:instrText>
        </w:r>
        <w:r w:rsidR="002C3E9E">
          <w:fldChar w:fldCharType="separate"/>
        </w:r>
        <w:r w:rsidR="002C3E9E">
          <w:rPr>
            <w:noProof/>
          </w:rPr>
          <w:t>2</w:t>
        </w:r>
        <w:r w:rsidR="002C3E9E">
          <w:rPr>
            <w:noProof/>
          </w:rPr>
          <w:fldChar w:fldCharType="end"/>
        </w:r>
      </w:sdtContent>
    </w:sdt>
  </w:p>
  <w:p w14:paraId="0762907A" w14:textId="211C9E40" w:rsidR="00D10A20" w:rsidRDefault="00D10A2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920F14" w14:textId="77777777" w:rsidR="004F5A4B" w:rsidRDefault="004F5A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ACFBD9" w14:textId="77777777" w:rsidR="008B17CE" w:rsidRDefault="008B17CE" w:rsidP="00923B0B">
      <w:pPr>
        <w:spacing w:after="0" w:line="240" w:lineRule="auto"/>
      </w:pPr>
      <w:r>
        <w:separator/>
      </w:r>
    </w:p>
  </w:footnote>
  <w:footnote w:type="continuationSeparator" w:id="0">
    <w:p w14:paraId="3FFCA903" w14:textId="77777777" w:rsidR="008B17CE" w:rsidRDefault="008B17CE" w:rsidP="00923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A1AAF0" w14:textId="77777777" w:rsidR="004F5A4B" w:rsidRDefault="004F5A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DE899C" w14:textId="77777777" w:rsidR="004F5A4B" w:rsidRDefault="004F5A4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2B1368" w14:textId="77777777" w:rsidR="004F5A4B" w:rsidRDefault="004F5A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2A67E24"/>
    <w:multiLevelType w:val="hybridMultilevel"/>
    <w:tmpl w:val="F9386E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Ecolog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drarxts150xave955kxa9dqs0sadr5apfrf&quot;&gt;References&lt;record-ids&gt;&lt;item&gt;934&lt;/item&gt;&lt;item&gt;937&lt;/item&gt;&lt;item&gt;1319&lt;/item&gt;&lt;item&gt;1320&lt;/item&gt;&lt;/record-ids&gt;&lt;/item&gt;&lt;/Libraries&gt;"/>
  </w:docVars>
  <w:rsids>
    <w:rsidRoot w:val="001A484C"/>
    <w:rsid w:val="00130BC8"/>
    <w:rsid w:val="001A484C"/>
    <w:rsid w:val="0021770A"/>
    <w:rsid w:val="002C3E9E"/>
    <w:rsid w:val="004F5A4B"/>
    <w:rsid w:val="00536D56"/>
    <w:rsid w:val="00711A0B"/>
    <w:rsid w:val="007C1AA9"/>
    <w:rsid w:val="008B17CE"/>
    <w:rsid w:val="00923B0B"/>
    <w:rsid w:val="00952327"/>
    <w:rsid w:val="00A3203C"/>
    <w:rsid w:val="00B540DD"/>
    <w:rsid w:val="00C90C46"/>
    <w:rsid w:val="00D10A20"/>
    <w:rsid w:val="00D71A69"/>
    <w:rsid w:val="00F034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F025EE"/>
  <w15:chartTrackingRefBased/>
  <w15:docId w15:val="{FE810B02-244E-40CB-955C-6C1C4C9AB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484C"/>
    <w:rPr>
      <w:lang w:val="en-A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484C"/>
    <w:pPr>
      <w:ind w:left="720"/>
      <w:contextualSpacing/>
    </w:pPr>
  </w:style>
  <w:style w:type="character" w:styleId="Hyperlink">
    <w:name w:val="Hyperlink"/>
    <w:basedOn w:val="DefaultParagraphFont"/>
    <w:uiPriority w:val="99"/>
    <w:unhideWhenUsed/>
    <w:rsid w:val="001A484C"/>
    <w:rPr>
      <w:color w:val="0563C1" w:themeColor="hyperlink"/>
      <w:u w:val="single"/>
    </w:rPr>
  </w:style>
  <w:style w:type="paragraph" w:styleId="BalloonText">
    <w:name w:val="Balloon Text"/>
    <w:basedOn w:val="Normal"/>
    <w:link w:val="BalloonTextChar"/>
    <w:uiPriority w:val="99"/>
    <w:semiHidden/>
    <w:unhideWhenUsed/>
    <w:rsid w:val="001A48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484C"/>
    <w:rPr>
      <w:rFonts w:ascii="Segoe UI" w:hAnsi="Segoe UI" w:cs="Segoe UI"/>
      <w:sz w:val="18"/>
      <w:szCs w:val="18"/>
      <w:lang w:val="en-AU"/>
    </w:rPr>
  </w:style>
  <w:style w:type="paragraph" w:styleId="Caption">
    <w:name w:val="caption"/>
    <w:basedOn w:val="Normal"/>
    <w:next w:val="Normal"/>
    <w:uiPriority w:val="35"/>
    <w:unhideWhenUsed/>
    <w:qFormat/>
    <w:rsid w:val="00F034FE"/>
    <w:pPr>
      <w:spacing w:after="200" w:line="240" w:lineRule="auto"/>
    </w:pPr>
    <w:rPr>
      <w:i/>
      <w:iCs/>
      <w:color w:val="44546A" w:themeColor="text2"/>
      <w:sz w:val="18"/>
      <w:szCs w:val="18"/>
    </w:rPr>
  </w:style>
  <w:style w:type="paragraph" w:customStyle="1" w:styleId="EndNoteBibliographyTitle">
    <w:name w:val="EndNote Bibliography Title"/>
    <w:basedOn w:val="Normal"/>
    <w:link w:val="EndNoteBibliographyTitleChar"/>
    <w:rsid w:val="007C1AA9"/>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7C1AA9"/>
    <w:rPr>
      <w:rFonts w:ascii="Calibri" w:hAnsi="Calibri" w:cs="Calibri"/>
      <w:noProof/>
      <w:lang w:val="en-US"/>
    </w:rPr>
  </w:style>
  <w:style w:type="paragraph" w:customStyle="1" w:styleId="EndNoteBibliography">
    <w:name w:val="EndNote Bibliography"/>
    <w:basedOn w:val="Normal"/>
    <w:link w:val="EndNoteBibliographyChar"/>
    <w:rsid w:val="007C1AA9"/>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7C1AA9"/>
    <w:rPr>
      <w:rFonts w:ascii="Calibri" w:hAnsi="Calibri" w:cs="Calibri"/>
      <w:noProof/>
      <w:lang w:val="en-US"/>
    </w:rPr>
  </w:style>
  <w:style w:type="paragraph" w:styleId="Header">
    <w:name w:val="header"/>
    <w:basedOn w:val="Normal"/>
    <w:link w:val="HeaderChar"/>
    <w:uiPriority w:val="99"/>
    <w:unhideWhenUsed/>
    <w:rsid w:val="00D10A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0A20"/>
    <w:rPr>
      <w:lang w:val="en-AU"/>
    </w:rPr>
  </w:style>
  <w:style w:type="paragraph" w:styleId="Footer">
    <w:name w:val="footer"/>
    <w:basedOn w:val="Normal"/>
    <w:link w:val="FooterChar"/>
    <w:uiPriority w:val="99"/>
    <w:unhideWhenUsed/>
    <w:rsid w:val="00D10A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0A20"/>
    <w:rPr>
      <w:lang w:val="en-AU"/>
    </w:rPr>
  </w:style>
  <w:style w:type="character" w:styleId="LineNumber">
    <w:name w:val="line number"/>
    <w:basedOn w:val="DefaultParagraphFont"/>
    <w:uiPriority w:val="99"/>
    <w:semiHidden/>
    <w:unhideWhenUsed/>
    <w:rsid w:val="00536D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icrowavetelemetry.com/compression_techniques_used_in_standard_rate_tags?s=delta%20limit"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1410</Words>
  <Characters>8039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Righton (Cefas)</dc:creator>
  <cp:keywords/>
  <dc:description/>
  <cp:lastModifiedBy>Wayne Koster (DELWP)</cp:lastModifiedBy>
  <cp:revision>5</cp:revision>
  <dcterms:created xsi:type="dcterms:W3CDTF">2021-04-19T04:22:00Z</dcterms:created>
  <dcterms:modified xsi:type="dcterms:W3CDTF">2021-04-22T04:02:00Z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0c2ddd0-afbf-49e4-8b02-da81def1ba6b_Enabled">
    <vt:lpwstr>True</vt:lpwstr>
  </property>
  <property fmtid="{D5CDD505-2E9C-101B-9397-08002B2CF9AE}" pid="3" name="MSIP_Label_a0c2ddd0-afbf-49e4-8b02-da81def1ba6b_SiteId">
    <vt:lpwstr>eeea3199-afa0-41eb-bbf2-f6e42c3da7cf</vt:lpwstr>
  </property>
  <property fmtid="{D5CDD505-2E9C-101B-9397-08002B2CF9AE}" pid="4" name="MSIP_Label_a0c2ddd0-afbf-49e4-8b02-da81def1ba6b_Owner">
    <vt:lpwstr>david.righton@cefas.co.uk</vt:lpwstr>
  </property>
  <property fmtid="{D5CDD505-2E9C-101B-9397-08002B2CF9AE}" pid="5" name="MSIP_Label_a0c2ddd0-afbf-49e4-8b02-da81def1ba6b_SetDate">
    <vt:lpwstr>2020-10-12T07:16:04.8859797Z</vt:lpwstr>
  </property>
  <property fmtid="{D5CDD505-2E9C-101B-9397-08002B2CF9AE}" pid="6" name="MSIP_Label_a0c2ddd0-afbf-49e4-8b02-da81def1ba6b_Name">
    <vt:lpwstr>Official</vt:lpwstr>
  </property>
  <property fmtid="{D5CDD505-2E9C-101B-9397-08002B2CF9AE}" pid="7" name="MSIP_Label_a0c2ddd0-afbf-49e4-8b02-da81def1ba6b_Application">
    <vt:lpwstr>Microsoft Azure Information Protection</vt:lpwstr>
  </property>
  <property fmtid="{D5CDD505-2E9C-101B-9397-08002B2CF9AE}" pid="8" name="MSIP_Label_a0c2ddd0-afbf-49e4-8b02-da81def1ba6b_ActionId">
    <vt:lpwstr>986c6e10-8450-4260-8a1b-bb50866b7072</vt:lpwstr>
  </property>
  <property fmtid="{D5CDD505-2E9C-101B-9397-08002B2CF9AE}" pid="9" name="MSIP_Label_a0c2ddd0-afbf-49e4-8b02-da81def1ba6b_Extended_MSFT_Method">
    <vt:lpwstr>Automatic</vt:lpwstr>
  </property>
  <property fmtid="{D5CDD505-2E9C-101B-9397-08002B2CF9AE}" pid="10" name="MSIP_Label_4257e2ab-f512-40e2-9c9a-c64247360765_Enabled">
    <vt:lpwstr>true</vt:lpwstr>
  </property>
  <property fmtid="{D5CDD505-2E9C-101B-9397-08002B2CF9AE}" pid="11" name="MSIP_Label_4257e2ab-f512-40e2-9c9a-c64247360765_SetDate">
    <vt:lpwstr>2021-03-04T23:42:29Z</vt:lpwstr>
  </property>
  <property fmtid="{D5CDD505-2E9C-101B-9397-08002B2CF9AE}" pid="12" name="MSIP_Label_4257e2ab-f512-40e2-9c9a-c64247360765_Method">
    <vt:lpwstr>Privileged</vt:lpwstr>
  </property>
  <property fmtid="{D5CDD505-2E9C-101B-9397-08002B2CF9AE}" pid="13" name="MSIP_Label_4257e2ab-f512-40e2-9c9a-c64247360765_Name">
    <vt:lpwstr>OFFICIAL</vt:lpwstr>
  </property>
  <property fmtid="{D5CDD505-2E9C-101B-9397-08002B2CF9AE}" pid="14" name="MSIP_Label_4257e2ab-f512-40e2-9c9a-c64247360765_SiteId">
    <vt:lpwstr>e8bdd6f7-fc18-4e48-a554-7f547927223b</vt:lpwstr>
  </property>
  <property fmtid="{D5CDD505-2E9C-101B-9397-08002B2CF9AE}" pid="15" name="MSIP_Label_4257e2ab-f512-40e2-9c9a-c64247360765_ActionId">
    <vt:lpwstr>5f6ddb6e-9d19-47f5-90d8-8f68ad1a3a52</vt:lpwstr>
  </property>
  <property fmtid="{D5CDD505-2E9C-101B-9397-08002B2CF9AE}" pid="16" name="MSIP_Label_4257e2ab-f512-40e2-9c9a-c64247360765_ContentBits">
    <vt:lpwstr>2</vt:lpwstr>
  </property>
</Properties>
</file>