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64875">
      <w:pPr>
        <w:widowControl/>
        <w:spacing w:line="360" w:lineRule="auto"/>
        <w:jc w:val="left"/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</w:rPr>
        <w:t>T</w:t>
      </w: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  <w:lang w:val="en-US" w:eastAsia="zh-CN"/>
        </w:rPr>
        <w:t>ITLE</w:t>
      </w: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</w:rPr>
        <w:t xml:space="preserve">: </w:t>
      </w: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 xml:space="preserve">March2 </w:t>
      </w: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</w:rPr>
        <w:t>s</w:t>
      </w: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 xml:space="preserve">uppresses </w:t>
      </w: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</w:rPr>
        <w:t>o</w:t>
      </w: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 xml:space="preserve">dontoblast </w:t>
      </w: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</w:rPr>
        <w:t>d</w:t>
      </w: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 xml:space="preserve">ifferentiation by </w:t>
      </w: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</w:rPr>
        <w:t>p</w:t>
      </w: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>olyubiquitinating Ptprd</w:t>
      </w:r>
    </w:p>
    <w:p w14:paraId="60C2FA43">
      <w:pPr>
        <w:widowControl/>
        <w:spacing w:line="360" w:lineRule="auto"/>
        <w:jc w:val="left"/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</w:rPr>
        <w:t>R</w:t>
      </w: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  <w:lang w:val="en-US" w:eastAsia="zh-CN"/>
        </w:rPr>
        <w:t>UNNING</w:t>
      </w: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  <w:lang w:val="en-US" w:eastAsia="zh-CN"/>
        </w:rPr>
        <w:t>TITLE</w:t>
      </w: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</w:rPr>
        <w:t xml:space="preserve">: </w:t>
      </w: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>M</w:t>
      </w: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</w:rPr>
        <w:t>arch</w:t>
      </w: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 xml:space="preserve">2 </w:t>
      </w: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</w:rPr>
        <w:t>s</w:t>
      </w: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 xml:space="preserve">uppresses </w:t>
      </w: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</w:rPr>
        <w:t>o</w:t>
      </w: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 xml:space="preserve">dontoblast </w:t>
      </w: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</w:rPr>
        <w:t>d</w:t>
      </w: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>ifferentiation</w:t>
      </w:r>
    </w:p>
    <w:p w14:paraId="2783F3EF">
      <w:pPr>
        <w:widowControl/>
        <w:spacing w:line="360" w:lineRule="auto"/>
        <w:jc w:val="left"/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</w:pPr>
    </w:p>
    <w:p w14:paraId="5AB83A1A">
      <w:pPr>
        <w:rPr>
          <w:rFonts w:ascii="Times New Roman" w:hAnsi="Times New Roman" w:cs="Times New Roman"/>
          <w:b/>
          <w:bCs/>
          <w:color w:val="0F0F0F"/>
          <w:sz w:val="20"/>
          <w:szCs w:val="20"/>
        </w:rPr>
      </w:pPr>
      <w:r>
        <w:rPr>
          <w:rFonts w:hint="eastAsia" w:ascii="Times New Roman" w:hAnsi="Times New Roman" w:cs="Times New Roman"/>
          <w:b/>
          <w:bCs/>
          <w:color w:val="0F0F0F"/>
          <w:sz w:val="20"/>
          <w:szCs w:val="20"/>
          <w:lang w:val="en-US" w:eastAsia="zh-CN"/>
        </w:rPr>
        <w:t>AUTHORS</w:t>
      </w:r>
      <w:r>
        <w:rPr>
          <w:rFonts w:hint="eastAsia" w:ascii="Times New Roman" w:hAnsi="Times New Roman" w:cs="Times New Roman"/>
          <w:b/>
          <w:bCs/>
          <w:color w:val="0F0F0F"/>
          <w:sz w:val="20"/>
          <w:szCs w:val="20"/>
        </w:rPr>
        <w:t>：</w:t>
      </w:r>
    </w:p>
    <w:p w14:paraId="1BCB4D3E">
      <w:pPr>
        <w:rPr>
          <w:rStyle w:val="11"/>
          <w:rFonts w:ascii="Times New Roman" w:hAnsi="Times New Roman" w:cs="Times New Roman"/>
          <w:b/>
          <w:sz w:val="20"/>
          <w:szCs w:val="20"/>
          <w:vertAlign w:val="superscript"/>
        </w:rPr>
      </w:pPr>
      <w:r>
        <w:rPr>
          <w:rFonts w:hint="eastAsia" w:ascii="Times New Roman" w:hAnsi="Times New Roman" w:cs="Times New Roman"/>
          <w:color w:val="0F0F0F"/>
          <w:sz w:val="20"/>
          <w:szCs w:val="20"/>
        </w:rPr>
        <w:t>Hao Feng</w:t>
      </w:r>
      <w:r>
        <w:rPr>
          <w:rFonts w:hint="eastAsia" w:ascii="Times New Roman" w:hAnsi="Times New Roman" w:cs="Times New Roman"/>
          <w:color w:val="0F0F0F"/>
          <w:sz w:val="20"/>
          <w:szCs w:val="20"/>
          <w:vertAlign w:val="superscript"/>
        </w:rPr>
        <w:t>1,2,3</w:t>
      </w:r>
      <w:r>
        <w:rPr>
          <w:rFonts w:ascii="Times New Roman" w:hAnsi="Times New Roman" w:cs="Times New Roman"/>
          <w:color w:val="0F0F0F"/>
          <w:sz w:val="20"/>
          <w:szCs w:val="20"/>
        </w:rPr>
        <w:t xml:space="preserve">, </w:t>
      </w:r>
      <w:r>
        <w:rPr>
          <w:rFonts w:hint="eastAsia" w:ascii="Times New Roman" w:hAnsi="Times New Roman" w:cs="Times New Roman"/>
          <w:color w:val="0F0F0F"/>
          <w:sz w:val="20"/>
          <w:szCs w:val="20"/>
        </w:rPr>
        <w:t>Jiaxin Niu</w:t>
      </w:r>
      <w:r>
        <w:rPr>
          <w:rFonts w:hint="eastAsia" w:ascii="Times New Roman" w:hAnsi="Times New Roman" w:cs="Times New Roman"/>
          <w:color w:val="0F0F0F"/>
          <w:sz w:val="20"/>
          <w:szCs w:val="20"/>
          <w:vertAlign w:val="superscript"/>
        </w:rPr>
        <w:t>1,2,3</w:t>
      </w:r>
      <w:r>
        <w:rPr>
          <w:rFonts w:hint="eastAsia" w:ascii="Times New Roman" w:hAnsi="Times New Roman" w:cs="Times New Roman"/>
          <w:color w:val="0F0F0F"/>
          <w:sz w:val="20"/>
          <w:szCs w:val="20"/>
        </w:rPr>
        <w:t>, Zhi Chen</w:t>
      </w:r>
      <w:r>
        <w:rPr>
          <w:rFonts w:hint="eastAsia" w:ascii="Times New Roman" w:hAnsi="Times New Roman" w:cs="Times New Roman"/>
          <w:color w:val="0F0F0F"/>
          <w:sz w:val="20"/>
          <w:szCs w:val="20"/>
          <w:vertAlign w:val="superscript"/>
        </w:rPr>
        <w:t>1</w:t>
      </w:r>
      <w:r>
        <w:rPr>
          <w:rFonts w:hint="eastAsia" w:ascii="Times New Roman" w:hAnsi="Times New Roman" w:cs="Times New Roman"/>
          <w:color w:val="0F0F0F"/>
          <w:sz w:val="20"/>
          <w:szCs w:val="20"/>
        </w:rPr>
        <w:t>, Guo</w:t>
      </w:r>
      <w:r>
        <w:rPr>
          <w:rFonts w:ascii="Times New Roman" w:hAnsi="Times New Roman" w:cs="Times New Roman"/>
          <w:color w:val="0F0F0F"/>
          <w:sz w:val="20"/>
          <w:szCs w:val="20"/>
        </w:rPr>
        <w:t>b</w:t>
      </w:r>
      <w:r>
        <w:rPr>
          <w:rFonts w:hint="eastAsia" w:ascii="Times New Roman" w:hAnsi="Times New Roman" w:cs="Times New Roman"/>
          <w:color w:val="0F0F0F"/>
          <w:sz w:val="20"/>
          <w:szCs w:val="20"/>
        </w:rPr>
        <w:t>in Yang</w:t>
      </w:r>
      <w:r>
        <w:rPr>
          <w:rFonts w:hint="eastAsia" w:ascii="Times New Roman" w:hAnsi="Times New Roman" w:cs="Times New Roman"/>
          <w:color w:val="0F0F0F"/>
          <w:sz w:val="20"/>
          <w:szCs w:val="20"/>
          <w:vertAlign w:val="superscript"/>
        </w:rPr>
        <w:t>1</w:t>
      </w:r>
      <w:r>
        <w:rPr>
          <w:rFonts w:hint="eastAsia" w:ascii="Times New Roman" w:hAnsi="Times New Roman" w:cs="Times New Roman"/>
          <w:color w:val="0F0F0F"/>
          <w:sz w:val="20"/>
          <w:szCs w:val="20"/>
        </w:rPr>
        <w:t>, Guo</w:t>
      </w:r>
      <w:r>
        <w:rPr>
          <w:rFonts w:ascii="Times New Roman" w:hAnsi="Times New Roman" w:cs="Times New Roman"/>
          <w:color w:val="0F0F0F"/>
          <w:sz w:val="20"/>
          <w:szCs w:val="20"/>
        </w:rPr>
        <w:t>h</w:t>
      </w:r>
      <w:r>
        <w:rPr>
          <w:rFonts w:hint="eastAsia" w:ascii="Times New Roman" w:hAnsi="Times New Roman" w:cs="Times New Roman"/>
          <w:color w:val="0F0F0F"/>
          <w:sz w:val="20"/>
          <w:szCs w:val="20"/>
        </w:rPr>
        <w:t>ua Yuan</w:t>
      </w:r>
      <w:r>
        <w:rPr>
          <w:rFonts w:hint="eastAsia" w:ascii="Times New Roman" w:hAnsi="Times New Roman" w:cs="Times New Roman"/>
          <w:color w:val="0F0F0F"/>
          <w:sz w:val="20"/>
          <w:szCs w:val="20"/>
          <w:vertAlign w:val="superscript"/>
        </w:rPr>
        <w:t>1,2,3</w:t>
      </w:r>
      <w:r>
        <w:rPr>
          <w:rStyle w:val="11"/>
          <w:rFonts w:ascii="Times New Roman" w:hAnsi="Times New Roman" w:cs="Times New Roman"/>
          <w:b/>
          <w:sz w:val="20"/>
          <w:szCs w:val="20"/>
          <w:vertAlign w:val="superscript"/>
        </w:rPr>
        <w:t>*</w:t>
      </w:r>
    </w:p>
    <w:p w14:paraId="44FD4FD2">
      <w:pPr>
        <w:rPr>
          <w:rStyle w:val="11"/>
          <w:rFonts w:ascii="Times New Roman" w:hAnsi="Times New Roman" w:cs="Times New Roman"/>
          <w:b/>
          <w:sz w:val="20"/>
          <w:szCs w:val="20"/>
        </w:rPr>
      </w:pPr>
    </w:p>
    <w:p w14:paraId="7B373F88">
      <w:pPr>
        <w:rPr>
          <w:rStyle w:val="11"/>
          <w:rFonts w:ascii="Times New Roman" w:hAnsi="Times New Roman" w:cs="Times New Roman"/>
          <w:b/>
          <w:sz w:val="20"/>
          <w:szCs w:val="20"/>
        </w:rPr>
      </w:pPr>
      <w:r>
        <w:rPr>
          <w:rStyle w:val="11"/>
          <w:rFonts w:hint="eastAsia" w:ascii="Times New Roman" w:hAnsi="Times New Roman" w:cs="Times New Roman"/>
          <w:b/>
          <w:sz w:val="20"/>
          <w:szCs w:val="20"/>
          <w:lang w:val="en-US" w:eastAsia="zh-CN"/>
        </w:rPr>
        <w:t>AFFILIATION</w:t>
      </w:r>
      <w:r>
        <w:rPr>
          <w:rStyle w:val="11"/>
          <w:rFonts w:hint="eastAsia" w:ascii="Times New Roman" w:hAnsi="Times New Roman" w:cs="Times New Roman"/>
          <w:b/>
          <w:sz w:val="20"/>
          <w:szCs w:val="20"/>
        </w:rPr>
        <w:t>:</w:t>
      </w:r>
    </w:p>
    <w:p w14:paraId="68BFE403">
      <w:pPr>
        <w:numPr>
          <w:ilvl w:val="-1"/>
          <w:numId w:val="0"/>
        </w:numPr>
        <w:jc w:val="left"/>
        <w:rPr>
          <w:rFonts w:ascii="Times New Roman" w:hAnsi="Times New Roman" w:eastAsia="AdvPSHN-H" w:cs="Times New Roman"/>
          <w:sz w:val="20"/>
          <w:szCs w:val="20"/>
          <w:lang w:bidi="ar"/>
        </w:rPr>
      </w:pPr>
      <w:r>
        <w:rPr>
          <w:rFonts w:hint="eastAsia" w:ascii="Times New Roman" w:hAnsi="Times New Roman" w:eastAsia="宋体" w:cs="Times New Roman"/>
          <w:sz w:val="20"/>
          <w:szCs w:val="20"/>
          <w:vertAlign w:val="superscript"/>
          <w:lang w:val="en-US" w:eastAsia="zh-CN" w:bidi="ar"/>
        </w:rPr>
        <w:t>1</w:t>
      </w:r>
      <w:r>
        <w:rPr>
          <w:rFonts w:ascii="Times New Roman" w:hAnsi="Times New Roman" w:eastAsia="AdvPSHN-H" w:cs="Times New Roman"/>
          <w:sz w:val="20"/>
          <w:szCs w:val="20"/>
          <w:lang w:bidi="ar"/>
        </w:rPr>
        <w:t>State Key Laboratory of Oral &amp; Maxillofacial</w:t>
      </w:r>
      <w:r>
        <w:rPr>
          <w:rFonts w:hint="eastAsia" w:ascii="Times New Roman" w:hAnsi="Times New Roman" w:eastAsia="AdvPSHN-H" w:cs="Times New Roman"/>
          <w:sz w:val="20"/>
          <w:szCs w:val="20"/>
          <w:lang w:bidi="ar"/>
        </w:rPr>
        <w:t xml:space="preserve"> </w:t>
      </w:r>
      <w:r>
        <w:rPr>
          <w:rFonts w:ascii="Times New Roman" w:hAnsi="Times New Roman" w:eastAsia="AdvPSHN-H" w:cs="Times New Roman"/>
          <w:sz w:val="20"/>
          <w:szCs w:val="20"/>
          <w:lang w:bidi="ar"/>
        </w:rPr>
        <w:t>Reconstruction and Regeneration, Key Laboratory of Oral</w:t>
      </w:r>
      <w:r>
        <w:rPr>
          <w:rFonts w:hint="eastAsia" w:ascii="Times New Roman" w:hAnsi="Times New Roman" w:eastAsia="AdvPSHN-H" w:cs="Times New Roman"/>
          <w:sz w:val="20"/>
          <w:szCs w:val="20"/>
          <w:lang w:bidi="ar"/>
        </w:rPr>
        <w:t xml:space="preserve"> </w:t>
      </w:r>
      <w:r>
        <w:rPr>
          <w:rFonts w:ascii="Times New Roman" w:hAnsi="Times New Roman" w:eastAsia="AdvPSHN-H" w:cs="Times New Roman"/>
          <w:sz w:val="20"/>
          <w:szCs w:val="20"/>
          <w:lang w:bidi="ar"/>
        </w:rPr>
        <w:t>Biomedicine Ministry of Education, Hubei Key Laboratory of</w:t>
      </w:r>
      <w:r>
        <w:rPr>
          <w:rFonts w:hint="eastAsia" w:ascii="Times New Roman" w:hAnsi="Times New Roman" w:eastAsia="AdvPSHN-H" w:cs="Times New Roman"/>
          <w:sz w:val="20"/>
          <w:szCs w:val="20"/>
          <w:lang w:bidi="ar"/>
        </w:rPr>
        <w:t xml:space="preserve"> </w:t>
      </w:r>
      <w:r>
        <w:rPr>
          <w:rFonts w:ascii="Times New Roman" w:hAnsi="Times New Roman" w:eastAsia="AdvPSHN-H" w:cs="Times New Roman"/>
          <w:sz w:val="20"/>
          <w:szCs w:val="20"/>
          <w:lang w:bidi="ar"/>
        </w:rPr>
        <w:t>Stomatology, School &amp; Hospital of Stomatology, Wuhan</w:t>
      </w:r>
      <w:r>
        <w:rPr>
          <w:rFonts w:hint="eastAsia" w:ascii="Times New Roman" w:hAnsi="Times New Roman" w:eastAsia="AdvPSHN-H" w:cs="Times New Roman"/>
          <w:sz w:val="20"/>
          <w:szCs w:val="20"/>
          <w:lang w:bidi="ar"/>
        </w:rPr>
        <w:t xml:space="preserve"> </w:t>
      </w:r>
      <w:r>
        <w:rPr>
          <w:rFonts w:ascii="Times New Roman" w:hAnsi="Times New Roman" w:eastAsia="AdvPSHN-H" w:cs="Times New Roman"/>
          <w:sz w:val="20"/>
          <w:szCs w:val="20"/>
          <w:lang w:bidi="ar"/>
        </w:rPr>
        <w:t>University</w:t>
      </w:r>
      <w:r>
        <w:rPr>
          <w:rFonts w:hint="eastAsia" w:ascii="Times New Roman" w:hAnsi="Times New Roman" w:eastAsia="AdvPSHN-H" w:cs="Times New Roman"/>
          <w:sz w:val="20"/>
          <w:szCs w:val="20"/>
          <w:lang w:bidi="ar"/>
        </w:rPr>
        <w:t>,</w:t>
      </w:r>
      <w:r>
        <w:rPr>
          <w:rFonts w:ascii="Times New Roman" w:hAnsi="Times New Roman" w:eastAsia="AdvPSHN-H" w:cs="Times New Roman"/>
          <w:sz w:val="20"/>
          <w:szCs w:val="20"/>
          <w:lang w:bidi="ar"/>
        </w:rPr>
        <w:t xml:space="preserve"> Wuhan 430079, China.</w:t>
      </w:r>
    </w:p>
    <w:p w14:paraId="111F045D">
      <w:pPr>
        <w:numPr>
          <w:ilvl w:val="-1"/>
          <w:numId w:val="0"/>
        </w:numPr>
        <w:jc w:val="left"/>
        <w:rPr>
          <w:rFonts w:ascii="Times New Roman" w:hAnsi="Times New Roman" w:eastAsia="AdvPSHN-H" w:cs="Times New Roman"/>
          <w:sz w:val="20"/>
          <w:szCs w:val="20"/>
          <w:lang w:bidi="ar"/>
        </w:rPr>
      </w:pPr>
      <w:r>
        <w:rPr>
          <w:rFonts w:hint="eastAsia" w:ascii="Times New Roman" w:hAnsi="Times New Roman" w:eastAsia="宋体" w:cs="Times New Roman"/>
          <w:sz w:val="20"/>
          <w:szCs w:val="20"/>
          <w:vertAlign w:val="superscript"/>
          <w:lang w:val="en-US" w:eastAsia="zh-CN" w:bidi="ar"/>
        </w:rPr>
        <w:t>2</w:t>
      </w:r>
      <w:r>
        <w:rPr>
          <w:rFonts w:ascii="Times New Roman" w:hAnsi="Times New Roman" w:eastAsia="AdvPSHN-H" w:cs="Times New Roman"/>
          <w:sz w:val="20"/>
          <w:szCs w:val="20"/>
          <w:lang w:bidi="ar"/>
        </w:rPr>
        <w:t>Frontier Science Center for Immunology and Metabolism, Wuhan University, Wuhan 430079, China.</w:t>
      </w:r>
    </w:p>
    <w:p w14:paraId="716A80F3">
      <w:pPr>
        <w:numPr>
          <w:ilvl w:val="-1"/>
          <w:numId w:val="0"/>
        </w:numPr>
        <w:jc w:val="left"/>
        <w:rPr>
          <w:rFonts w:ascii="Times New Roman" w:hAnsi="Times New Roman" w:eastAsia="AdvPSHN-H" w:cs="Times New Roman"/>
          <w:sz w:val="20"/>
          <w:szCs w:val="20"/>
          <w:lang w:bidi="ar"/>
        </w:rPr>
      </w:pPr>
      <w:r>
        <w:rPr>
          <w:rFonts w:hint="eastAsia" w:ascii="Times New Roman" w:hAnsi="Times New Roman" w:eastAsia="宋体" w:cs="Times New Roman"/>
          <w:sz w:val="20"/>
          <w:szCs w:val="20"/>
          <w:vertAlign w:val="superscript"/>
          <w:lang w:val="en-US" w:eastAsia="zh-CN" w:bidi="ar"/>
        </w:rPr>
        <w:t>3</w:t>
      </w:r>
      <w:r>
        <w:rPr>
          <w:rFonts w:hint="eastAsia" w:ascii="Times New Roman" w:hAnsi="Times New Roman" w:eastAsia="AdvPSHN-H" w:cs="Times New Roman"/>
          <w:sz w:val="20"/>
          <w:szCs w:val="20"/>
          <w:lang w:bidi="ar"/>
        </w:rPr>
        <w:t xml:space="preserve">Hubei Provincial Key Laboratory of Developmentally Originated Disease, </w:t>
      </w:r>
      <w:r>
        <w:rPr>
          <w:rFonts w:ascii="Times New Roman" w:hAnsi="Times New Roman" w:eastAsia="AdvPSHN-H" w:cs="Times New Roman"/>
          <w:sz w:val="20"/>
          <w:szCs w:val="20"/>
          <w:lang w:bidi="ar"/>
        </w:rPr>
        <w:t>Wuhan</w:t>
      </w:r>
      <w:r>
        <w:rPr>
          <w:rFonts w:hint="eastAsia" w:ascii="Times New Roman" w:hAnsi="Times New Roman" w:eastAsia="AdvPSHN-H" w:cs="Times New Roman"/>
          <w:sz w:val="20"/>
          <w:szCs w:val="20"/>
          <w:lang w:bidi="ar"/>
        </w:rPr>
        <w:t xml:space="preserve"> </w:t>
      </w:r>
      <w:r>
        <w:rPr>
          <w:rFonts w:ascii="Times New Roman" w:hAnsi="Times New Roman" w:eastAsia="AdvPSHN-H" w:cs="Times New Roman"/>
          <w:sz w:val="20"/>
          <w:szCs w:val="20"/>
          <w:lang w:bidi="ar"/>
        </w:rPr>
        <w:t>University</w:t>
      </w:r>
      <w:r>
        <w:rPr>
          <w:rFonts w:hint="eastAsia" w:ascii="Times New Roman" w:hAnsi="Times New Roman" w:eastAsia="AdvPSHN-H" w:cs="Times New Roman"/>
          <w:sz w:val="20"/>
          <w:szCs w:val="20"/>
          <w:lang w:bidi="ar"/>
        </w:rPr>
        <w:t>, Wuhan 430071, China.</w:t>
      </w:r>
    </w:p>
    <w:p w14:paraId="49E9130A">
      <w:pPr>
        <w:jc w:val="left"/>
        <w:rPr>
          <w:rStyle w:val="10"/>
          <w:rFonts w:hint="eastAsia" w:ascii="Times New Roman" w:hAnsi="Times New Roman" w:eastAsia="宋体" w:cs="Times New Roman"/>
          <w:sz w:val="20"/>
          <w:szCs w:val="20"/>
          <w:lang w:val="en-US" w:eastAsia="zh-CN" w:bidi="ar"/>
        </w:rPr>
      </w:pPr>
      <w:r>
        <w:rPr>
          <w:rFonts w:ascii="Times New Roman" w:hAnsi="Times New Roman" w:eastAsia="AdvPSHN-H" w:cs="Times New Roman"/>
          <w:sz w:val="20"/>
          <w:szCs w:val="20"/>
          <w:lang w:bidi="ar"/>
        </w:rPr>
        <w:t>*Corresponding author:</w:t>
      </w:r>
      <w:r>
        <w:rPr>
          <w:rFonts w:ascii="Times New Roman" w:hAnsi="Times New Roman" w:eastAsia="AdvPSHN-H" w:cs="Times New Roman"/>
          <w:color w:val="4874CB" w:themeColor="accent1"/>
          <w:sz w:val="20"/>
          <w:szCs w:val="20"/>
          <w:lang w:bidi="ar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F0F0F"/>
          <w:sz w:val="20"/>
          <w:szCs w:val="20"/>
        </w:rPr>
        <w:t>Guo</w:t>
      </w:r>
      <w:r>
        <w:rPr>
          <w:rFonts w:ascii="Times New Roman" w:hAnsi="Times New Roman" w:cs="Times New Roman"/>
          <w:color w:val="0F0F0F"/>
          <w:sz w:val="20"/>
          <w:szCs w:val="20"/>
        </w:rPr>
        <w:t>h</w:t>
      </w:r>
      <w:r>
        <w:rPr>
          <w:rFonts w:hint="eastAsia" w:ascii="Times New Roman" w:hAnsi="Times New Roman" w:cs="Times New Roman"/>
          <w:color w:val="0F0F0F"/>
          <w:sz w:val="20"/>
          <w:szCs w:val="20"/>
        </w:rPr>
        <w:t>ua Yuan</w:t>
      </w:r>
      <w:r>
        <w:rPr>
          <w:rFonts w:hint="eastAsia" w:ascii="Times New Roman" w:hAnsi="Times New Roman" w:cs="Times New Roman"/>
          <w:color w:val="0F0F0F"/>
          <w:sz w:val="20"/>
          <w:szCs w:val="20"/>
          <w:lang w:val="en-US" w:eastAsia="zh-CN"/>
        </w:rPr>
        <w:t xml:space="preserve"> (</w:t>
      </w:r>
      <w:r>
        <w:fldChar w:fldCharType="begin"/>
      </w:r>
      <w:r>
        <w:instrText xml:space="preserve"> HYPERLINK "mailto:yuanguohua@whu.edu.cn" </w:instrText>
      </w:r>
      <w:r>
        <w:fldChar w:fldCharType="separate"/>
      </w:r>
      <w:r>
        <w:rPr>
          <w:rStyle w:val="10"/>
          <w:rFonts w:ascii="Times New Roman" w:hAnsi="Times New Roman" w:eastAsia="AdvPSHN-H" w:cs="Times New Roman"/>
          <w:color w:val="4874CB" w:themeColor="accent1"/>
          <w:sz w:val="20"/>
          <w:szCs w:val="20"/>
          <w:u w:val="none"/>
          <w:lang w:bidi="ar"/>
          <w14:textFill>
            <w14:solidFill>
              <w14:schemeClr w14:val="accent1"/>
            </w14:solidFill>
          </w14:textFill>
        </w:rPr>
        <w:t>yuanguohua@whu.edu.cn</w:t>
      </w:r>
      <w:r>
        <w:rPr>
          <w:rStyle w:val="10"/>
          <w:rFonts w:ascii="Times New Roman" w:hAnsi="Times New Roman" w:eastAsia="AdvPSHN-H" w:cs="Times New Roman"/>
          <w:color w:val="4874CB" w:themeColor="accent1"/>
          <w:sz w:val="20"/>
          <w:szCs w:val="20"/>
          <w:u w:val="none"/>
          <w:lang w:bidi="ar"/>
          <w14:textFill>
            <w14:solidFill>
              <w14:schemeClr w14:val="accent1"/>
            </w14:solidFill>
          </w14:textFill>
        </w:rPr>
        <w:fldChar w:fldCharType="end"/>
      </w:r>
      <w:r>
        <w:rPr>
          <w:rStyle w:val="10"/>
          <w:rFonts w:hint="eastAsia" w:ascii="Times New Roman" w:hAnsi="Times New Roman" w:eastAsia="宋体" w:cs="Times New Roman"/>
          <w:color w:val="4874CB" w:themeColor="accent1"/>
          <w:sz w:val="20"/>
          <w:szCs w:val="20"/>
          <w:u w:val="none"/>
          <w:lang w:val="en-US" w:eastAsia="zh-CN" w:bidi="ar"/>
          <w14:textFill>
            <w14:solidFill>
              <w14:schemeClr w14:val="accent1"/>
            </w14:solidFill>
          </w14:textFill>
        </w:rPr>
        <w:t>)</w:t>
      </w:r>
    </w:p>
    <w:p w14:paraId="020EB3E5">
      <w:pPr>
        <w:jc w:val="left"/>
        <w:rPr>
          <w:rStyle w:val="10"/>
          <w:rFonts w:hint="eastAsia" w:ascii="Times New Roman" w:hAnsi="Times New Roman" w:eastAsia="宋体" w:cs="Times New Roman"/>
          <w:color w:val="4874CB" w:themeColor="accent1"/>
          <w:sz w:val="20"/>
          <w:szCs w:val="20"/>
          <w:u w:val="none"/>
          <w:lang w:val="en-US" w:eastAsia="zh-CN" w:bidi="ar"/>
          <w14:textFill>
            <w14:solidFill>
              <w14:schemeClr w14:val="accent1"/>
            </w14:solidFill>
          </w14:textFill>
        </w:rPr>
      </w:pPr>
      <w:r>
        <w:rPr>
          <w:rStyle w:val="10"/>
          <w:rFonts w:hint="eastAsia" w:ascii="Times New Roman" w:hAnsi="Times New Roman" w:eastAsia="宋体" w:cs="Times New Roman"/>
          <w:color w:val="4874CB" w:themeColor="accent1"/>
          <w:sz w:val="20"/>
          <w:szCs w:val="20"/>
          <w:u w:val="none"/>
          <w:lang w:val="en-US" w:eastAsia="zh-CN" w:bidi="ar"/>
          <w14:textFill>
            <w14:solidFill>
              <w14:schemeClr w14:val="accent1"/>
            </w14:solidFill>
          </w14:textFill>
        </w:rPr>
        <w:br w:type="page"/>
      </w:r>
    </w:p>
    <w:p w14:paraId="2D99649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</w:pPr>
      <w:r>
        <w:rPr>
          <w:rFonts w:hint="default" w:ascii="Times New Roman" w:hAnsi="Times New Roman" w:eastAsia="AdvOT3b30f6db.B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>S</w:t>
      </w:r>
      <w:r>
        <w:rPr>
          <w:rFonts w:hint="eastAsia" w:ascii="Times New Roman" w:hAnsi="Times New Roman" w:eastAsia="AdvOT3b30f6db.B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>UPPLEMENTARY</w:t>
      </w:r>
      <w:r>
        <w:rPr>
          <w:rFonts w:hint="default" w:ascii="Times New Roman" w:hAnsi="Times New Roman" w:eastAsia="AdvOT3b30f6db.B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eastAsia" w:ascii="Times New Roman" w:hAnsi="Times New Roman" w:eastAsia="AdvOT3b30f6db.B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>INFORMATION</w:t>
      </w:r>
    </w:p>
    <w:p w14:paraId="4FBDE7C7">
      <w:pPr>
        <w:spacing w:line="360" w:lineRule="auto"/>
        <w:jc w:val="left"/>
        <w:rPr>
          <w:rFonts w:hint="default" w:ascii="Times New Roman" w:hAnsi="Times New Roman" w:cs="Times New Roman" w:eastAsiaTheme="minorEastAsia"/>
          <w:b/>
          <w:bCs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SUPPLEMENTARY TABLES</w:t>
      </w:r>
    </w:p>
    <w:p w14:paraId="2FD50D5D">
      <w:pPr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Supplementary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Table </w:t>
      </w:r>
      <w:r>
        <w:rPr>
          <w:rFonts w:hint="eastAsia" w:ascii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. Animal samples details.</w:t>
      </w:r>
    </w:p>
    <w:p w14:paraId="71325C2B"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sz w:val="20"/>
          <w:szCs w:val="20"/>
        </w:rPr>
        <w:t>The transgenic mice used were of the C57BL/6 strain, and all selected postnatal mice were male.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The mice included in our experiment were selected based on the genotypes and time points specified in the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Appendix Table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1</w:t>
      </w:r>
      <w:r>
        <w:rPr>
          <w:rFonts w:hint="default" w:ascii="Times New Roman" w:hAnsi="Times New Roman" w:cs="Times New Roman"/>
          <w:sz w:val="20"/>
          <w:szCs w:val="20"/>
        </w:rPr>
        <w:t>.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Phenotyping data were collected from age-matched control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littermates </w:t>
      </w:r>
      <w:r>
        <w:rPr>
          <w:rFonts w:hint="default" w:ascii="Times New Roman" w:hAnsi="Times New Roman" w:cs="Times New Roman"/>
          <w:sz w:val="20"/>
          <w:szCs w:val="20"/>
        </w:rPr>
        <w:t xml:space="preserve">and </w:t>
      </w:r>
      <w:r>
        <w:rPr>
          <w:rFonts w:hint="default" w:ascii="Times New Roman" w:hAnsi="Times New Roman" w:cs="Times New Roman"/>
          <w:i/>
          <w:iCs/>
          <w:sz w:val="20"/>
          <w:szCs w:val="20"/>
        </w:rPr>
        <w:t xml:space="preserve">March2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deficient</w:t>
      </w:r>
      <w:r>
        <w:rPr>
          <w:rFonts w:hint="default" w:ascii="Times New Roman" w:hAnsi="Times New Roman" w:cs="Times New Roman"/>
          <w:sz w:val="20"/>
          <w:szCs w:val="20"/>
        </w:rPr>
        <w:t xml:space="preserve"> mice of the same genetic background at the same time per group in order to minimize the potential confounders.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The time points for tissue collection in mice effectively encompass the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period</w:t>
      </w:r>
      <w:r>
        <w:rPr>
          <w:rFonts w:hint="default" w:ascii="Times New Roman" w:hAnsi="Times New Roman" w:cs="Times New Roman"/>
          <w:sz w:val="20"/>
          <w:szCs w:val="20"/>
        </w:rPr>
        <w:t xml:space="preserve"> of odontoblast differentiation and denti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nogenesis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instrText xml:space="preserve"> ADDIN EN.CITE </w:instrTex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fldChar w:fldCharType="begin">
          <w:fldData xml:space="preserve">PEVuZE5vdGU+PENpdGU+PEF1dGhvcj5KaW5nPC9BdXRob3I+PFllYXI+MjAyMjwvWWVhcj48UmVj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</w:fldData>
        </w:fldChar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instrText xml:space="preserve"> ADDIN EN.CITE.DATA </w:instrTex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fldChar w:fldCharType="separate"/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fldChar w:fldCharType="separate"/>
      </w:r>
      <w:r>
        <w:rPr>
          <w:rFonts w:hint="eastAsia" w:ascii="Times New Roman" w:hAnsi="Times New Roman" w:cs="Times New Roman" w:eastAsiaTheme="minorEastAsia"/>
          <w:kern w:val="2"/>
          <w:sz w:val="20"/>
          <w:szCs w:val="20"/>
          <w:vertAlign w:val="superscript"/>
          <w:lang w:val="en-US" w:eastAsia="zh-CN" w:bidi="ar-SA"/>
        </w:rPr>
        <w:t>1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sz w:val="20"/>
          <w:szCs w:val="20"/>
        </w:rPr>
        <w:t>.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A computer-based random number generator was used to generate the randomization sequence. The number of mice used in this study was determined based on the sample sizes reported in previous literature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instrText xml:space="preserve"> ADDIN EN.CITE </w:instrTex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fldChar w:fldCharType="begin">
          <w:fldData xml:space="preserve">PEVuZE5vdGU+PENpdGU+PEF1dGhvcj5aaGVuZzwvQXV0aG9yPjxZZWFyPjIwMjI8L1llYXI+PFJl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</w:fldData>
        </w:fldChar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instrText xml:space="preserve"> ADDIN EN.CITE.DATA </w:instrTex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fldChar w:fldCharType="separate"/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fldChar w:fldCharType="end"/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fldChar w:fldCharType="separate"/>
      </w:r>
      <w:r>
        <w:rPr>
          <w:rFonts w:hint="eastAsia" w:ascii="Times New Roman" w:hAnsi="Times New Roman" w:cs="Times New Roman" w:eastAsiaTheme="minorEastAsia"/>
          <w:kern w:val="2"/>
          <w:sz w:val="20"/>
          <w:szCs w:val="20"/>
          <w:vertAlign w:val="superscript"/>
          <w:lang w:val="en-US" w:eastAsia="zh-CN" w:bidi="ar-SA"/>
        </w:rPr>
        <w:t>2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.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Researchers were aware of group allocation at all stages of the experiment, including during allocation, conduct, outcome assessment, and data analysis.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There are no </w:t>
      </w:r>
      <w:r>
        <w:rPr>
          <w:rFonts w:ascii="Times New Roman" w:hAnsi="Times New Roman" w:eastAsia="宋体" w:cs="Times New Roman"/>
          <w:color w:val="202020"/>
          <w:kern w:val="0"/>
          <w:sz w:val="20"/>
          <w:szCs w:val="20"/>
          <w:lang w:val="en-US" w:eastAsia="zh-CN" w:bidi="ar"/>
        </w:rPr>
        <w:t>important adverse events in each experimental group</w:t>
      </w:r>
      <w:r>
        <w:rPr>
          <w:rFonts w:hint="default" w:ascii="Times New Roman" w:hAnsi="Times New Roman" w:eastAsia="宋体" w:cs="Times New Roman"/>
          <w:color w:val="202020"/>
          <w:kern w:val="0"/>
          <w:sz w:val="20"/>
          <w:szCs w:val="20"/>
          <w:lang w:val="en-US" w:eastAsia="zh-CN" w:bidi="ar"/>
        </w:rPr>
        <w:t xml:space="preserve">. </w:t>
      </w:r>
      <w:r>
        <w:rPr>
          <w:rFonts w:hint="default" w:ascii="Times New Roman" w:hAnsi="Times New Roman" w:eastAsia="宋体" w:cs="Times New Roman"/>
          <w:color w:val="231F20"/>
          <w:kern w:val="0"/>
          <w:sz w:val="20"/>
          <w:szCs w:val="20"/>
          <w:lang w:val="en-US" w:eastAsia="zh-CN" w:bidi="ar"/>
        </w:rPr>
        <w:t>We made every effort to minimize the pain and stress that animals suffered in this study.</w:t>
      </w:r>
    </w:p>
    <w:tbl>
      <w:tblPr>
        <w:tblStyle w:val="13"/>
        <w:tblW w:w="89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992"/>
        <w:gridCol w:w="2977"/>
        <w:gridCol w:w="1276"/>
        <w:gridCol w:w="1134"/>
      </w:tblGrid>
      <w:tr w14:paraId="77CB9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tcBorders>
              <w:top w:val="single" w:color="auto" w:sz="12" w:space="0"/>
              <w:bottom w:val="single" w:color="auto" w:sz="4" w:space="0"/>
            </w:tcBorders>
          </w:tcPr>
          <w:p w14:paraId="0487C707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Genotype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</w:tcBorders>
          </w:tcPr>
          <w:p w14:paraId="3746C291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2977" w:type="dxa"/>
            <w:tcBorders>
              <w:top w:val="single" w:color="auto" w:sz="12" w:space="0"/>
              <w:bottom w:val="single" w:color="auto" w:sz="4" w:space="0"/>
            </w:tcBorders>
          </w:tcPr>
          <w:p w14:paraId="6CC23680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Experiments</w:t>
            </w:r>
          </w:p>
        </w:tc>
        <w:tc>
          <w:tcPr>
            <w:tcW w:w="1276" w:type="dxa"/>
            <w:tcBorders>
              <w:top w:val="single" w:color="auto" w:sz="12" w:space="0"/>
              <w:bottom w:val="single" w:color="auto" w:sz="4" w:space="0"/>
            </w:tcBorders>
          </w:tcPr>
          <w:p w14:paraId="2FA174FB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Sample number</w:t>
            </w:r>
          </w:p>
          <w:p w14:paraId="7EEA32AD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(n=)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</w:tcPr>
          <w:p w14:paraId="1400EE76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number</w:t>
            </w:r>
          </w:p>
        </w:tc>
      </w:tr>
      <w:tr w14:paraId="266FF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5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3B94A72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Kunming mice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</w:tcPr>
          <w:p w14:paraId="24892AF2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E18.5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</w:tcPr>
          <w:p w14:paraId="1A93518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52"/>
            <w:r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Primary mDPCs isolation</w:t>
            </w:r>
            <w:bookmarkEnd w:id="0"/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</w:tcPr>
          <w:p w14:paraId="4BA4B46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</w:tcPr>
          <w:p w14:paraId="0E947AFA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14:paraId="3BC13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19548FA5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OLE_LINK51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Kunming mice</w:t>
            </w:r>
            <w:bookmarkEnd w:id="1"/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 w14:paraId="65FADDF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E18.5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,</w:t>
            </w:r>
          </w:p>
          <w:p w14:paraId="79E57617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PN2,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PN3，PN7，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PN10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3721FF4F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OLE_LINK55"/>
            <w:r>
              <w:rPr>
                <w:rFonts w:ascii="Times New Roman" w:hAnsi="Times New Roman" w:cs="Times New Roman"/>
                <w:sz w:val="20"/>
                <w:szCs w:val="20"/>
              </w:rPr>
              <w:t>Histological analysis</w:t>
            </w:r>
            <w:bookmarkEnd w:id="2"/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 w14:paraId="3CB6C45A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for each age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077F001C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14:paraId="665CE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54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57A25BAC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March2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  <w:t>+/+</w:t>
            </w:r>
          </w:p>
          <w:p w14:paraId="7EF73693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ontrol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 xml:space="preserve"> littermates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</w:tcBorders>
            <w:shd w:val="clear" w:color="auto" w:fill="E7E6E6" w:themeFill="background2"/>
          </w:tcPr>
          <w:p w14:paraId="055DE9C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PN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color="auto" w:sz="4" w:space="0"/>
            </w:tcBorders>
            <w:shd w:val="clear" w:color="auto" w:fill="E7E6E6" w:themeFill="background2"/>
          </w:tcPr>
          <w:p w14:paraId="503C9AC0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Histological analysis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shd w:val="clear" w:color="auto" w:fill="E7E6E6" w:themeFill="background2"/>
          </w:tcPr>
          <w:p w14:paraId="7C6F1776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E7E6E6" w:themeFill="background2"/>
          </w:tcPr>
          <w:p w14:paraId="2FCF777B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14:paraId="4B7F0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3B503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14:paraId="4C8C8F4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PN10</w:t>
            </w:r>
          </w:p>
          <w:p w14:paraId="164E817A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01222606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Micro-CT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istological analysis</w:t>
            </w:r>
          </w:p>
        </w:tc>
        <w:tc>
          <w:tcPr>
            <w:tcW w:w="1276" w:type="dxa"/>
            <w:shd w:val="clear" w:color="auto" w:fill="auto"/>
          </w:tcPr>
          <w:p w14:paraId="4236C29B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1733AD9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20526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C47EA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992" w:type="dxa"/>
            <w:tcBorders>
              <w:left w:val="nil"/>
              <w:bottom w:val="nil"/>
            </w:tcBorders>
            <w:shd w:val="clear" w:color="auto" w:fill="E7E6E6" w:themeFill="background2"/>
          </w:tcPr>
          <w:p w14:paraId="57A9A9AF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PN14</w:t>
            </w:r>
          </w:p>
          <w:p w14:paraId="48DD746B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nil"/>
            </w:tcBorders>
            <w:shd w:val="clear" w:color="auto" w:fill="E7E6E6" w:themeFill="background2"/>
          </w:tcPr>
          <w:p w14:paraId="74640C4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Micro-CT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istological 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 xml:space="preserve">and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Calcein labeling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analysis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E7E6E6" w:themeFill="background2"/>
          </w:tcPr>
          <w:p w14:paraId="494D9B87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E7E6E6" w:themeFill="background2"/>
          </w:tcPr>
          <w:p w14:paraId="7E25CE44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14:paraId="0BE89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547" w:type="dxa"/>
            <w:vMerge w:val="restar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4BCA9F3C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arch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  <w:t>/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  <w:t>-</w:t>
            </w:r>
          </w:p>
          <w:p w14:paraId="3831F2FD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arch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2 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Deficient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08C63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PN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858CA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Histological analysis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67BFA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70A8F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14:paraId="1575B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3663420B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3" w:name="_Hlk82687486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DE3C90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PN10</w:t>
            </w:r>
          </w:p>
          <w:p w14:paraId="0A9FF362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1FCBDB3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Micro-CT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istological analysis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B64326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52D2E6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5</w:t>
            </w:r>
          </w:p>
        </w:tc>
      </w:tr>
      <w:bookmarkEnd w:id="3"/>
      <w:tr w14:paraId="1118A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15C7FF0E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4" w:name="_Hlk82687873"/>
          </w:p>
        </w:tc>
        <w:tc>
          <w:tcPr>
            <w:tcW w:w="99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 w:themeFill="background1"/>
          </w:tcPr>
          <w:p w14:paraId="7B12047E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PN14</w:t>
            </w:r>
          </w:p>
          <w:p w14:paraId="4A0747EB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 w:themeFill="background1"/>
          </w:tcPr>
          <w:p w14:paraId="2A798F41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Micro-CT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istological 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 xml:space="preserve">and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Calcein labeling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analysis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 w:themeFill="background1"/>
          </w:tcPr>
          <w:p w14:paraId="7314D791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 w:themeFill="background1"/>
          </w:tcPr>
          <w:p w14:paraId="222C92C6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10</w:t>
            </w:r>
          </w:p>
        </w:tc>
      </w:tr>
      <w:bookmarkEnd w:id="4"/>
    </w:tbl>
    <w:p w14:paraId="02ED3567">
      <w:pPr>
        <w:rPr>
          <w:sz w:val="20"/>
          <w:szCs w:val="20"/>
        </w:rPr>
      </w:pPr>
    </w:p>
    <w:p w14:paraId="7E828E9D">
      <w:pPr>
        <w:spacing w:line="360" w:lineRule="auto"/>
        <w:rPr>
          <w:rStyle w:val="12"/>
          <w:rFonts w:ascii="Times New Roman" w:hAnsi="Times New Roman" w:eastAsia="宋体" w:cs="Times New Roman"/>
          <w:b/>
          <w:sz w:val="20"/>
          <w:szCs w:val="20"/>
        </w:rPr>
      </w:pP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Supplementary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Table 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. Primer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and siRNA </w:t>
      </w:r>
      <w:r>
        <w:rPr>
          <w:rFonts w:ascii="Times New Roman" w:hAnsi="Times New Roman" w:cs="Times New Roman"/>
          <w:sz w:val="20"/>
          <w:szCs w:val="20"/>
        </w:rPr>
        <w:t>sequences used in this study.</w:t>
      </w:r>
    </w:p>
    <w:tbl>
      <w:tblPr>
        <w:tblStyle w:val="7"/>
        <w:tblW w:w="8812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7630"/>
      </w:tblGrid>
      <w:tr w14:paraId="16A65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182" w:type="dxa"/>
            <w:tcBorders>
              <w:top w:val="single" w:color="000000" w:sz="12" w:space="0"/>
              <w:left w:val="nil"/>
              <w:bottom w:val="single" w:color="auto" w:sz="12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35EE1559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Gene</w:t>
            </w:r>
          </w:p>
        </w:tc>
        <w:tc>
          <w:tcPr>
            <w:tcW w:w="7630" w:type="dxa"/>
            <w:tcBorders>
              <w:top w:val="single" w:color="000000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420C7D6F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Primer 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or siRNA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Sequence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s</w:t>
            </w:r>
          </w:p>
        </w:tc>
      </w:tr>
      <w:tr w14:paraId="42678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4282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mDmp1</w:t>
            </w:r>
          </w:p>
        </w:tc>
        <w:tc>
          <w:tcPr>
            <w:tcW w:w="763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 w14:paraId="657AACEC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forward: 5’-ACCACAATACTGAATCTGAAAGCTC-3’</w:t>
            </w:r>
          </w:p>
        </w:tc>
      </w:tr>
      <w:tr w14:paraId="36A56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CC554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574DC34E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reverse: 5’-TGCTGTCCGTGTGGTCACTA-3’</w:t>
            </w:r>
          </w:p>
        </w:tc>
      </w:tr>
      <w:tr w14:paraId="7D81D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A4D36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mDspp</w:t>
            </w: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2A672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forward: 5’-TAGCACCAACCATGAGGCTG-3’</w:t>
            </w:r>
          </w:p>
        </w:tc>
      </w:tr>
      <w:tr w14:paraId="20FDE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73655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0B74E658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reverse: 5’-TGTTGCCTTTGTTGGGACCT-3’</w:t>
            </w:r>
          </w:p>
        </w:tc>
      </w:tr>
      <w:tr w14:paraId="4835C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7686B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mCol1a1</w:t>
            </w: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40FD4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forward: 5’-TTCGTGACCGTGACCTTGAG-3’</w:t>
            </w:r>
          </w:p>
        </w:tc>
      </w:tr>
      <w:tr w14:paraId="12AFD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06E3C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58DDBF64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reverse: 5’-CGATCTCGTTGGATCCCTGG-3’</w:t>
            </w:r>
          </w:p>
        </w:tc>
      </w:tr>
      <w:tr w14:paraId="61D30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6F44F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mPtprd</w:t>
            </w: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BDAB2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forward: 5’-AATGGACCCCACTCAGCATG-3’</w:t>
            </w:r>
          </w:p>
        </w:tc>
      </w:tr>
      <w:tr w14:paraId="3CEC5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FA423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0B372FA0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reverse: 5’-ATCTCCCAAGACAGCAGAGCAC-3’</w:t>
            </w:r>
          </w:p>
        </w:tc>
      </w:tr>
      <w:tr w14:paraId="4ED7F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0B3BA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mGAPDH</w:t>
            </w: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FFA0A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forward: 5’-TGTGTCCGTCGTGGATCTGA-3’</w:t>
            </w:r>
          </w:p>
        </w:tc>
      </w:tr>
      <w:tr w14:paraId="0DE40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8AEF7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4575704C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reverse: 5’-TTGCTGTTGAAGTCGCAGGAG-3’</w:t>
            </w:r>
          </w:p>
        </w:tc>
      </w:tr>
      <w:tr w14:paraId="62CC6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25B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mMarch1</w:t>
            </w: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45C17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forward: 5’-AAAACTGGTTGTGGTGGCTATT-3’</w:t>
            </w:r>
          </w:p>
        </w:tc>
      </w:tr>
      <w:tr w14:paraId="18FBE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6D7F3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5B23ADA3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reverse: 5’-ACAAAGATCACACGGTTGTAGG-3’</w:t>
            </w:r>
          </w:p>
        </w:tc>
      </w:tr>
      <w:tr w14:paraId="2520D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957BB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mMarch2</w:t>
            </w: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82086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forward: 5’-GCCCTCTTTACCATCTATGTGC-3’</w:t>
            </w:r>
          </w:p>
        </w:tc>
      </w:tr>
      <w:tr w14:paraId="2D057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9B73C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3C9DAAF3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reverse: 5’-TCAGGCGGACTTTCTGATTTG-3’</w:t>
            </w:r>
          </w:p>
        </w:tc>
      </w:tr>
      <w:tr w14:paraId="6C868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BB2E6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mMarch3</w:t>
            </w: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C7063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forward: 5’-TGAAGACGGTGGAGGATTGTG-3’</w:t>
            </w:r>
          </w:p>
        </w:tc>
      </w:tr>
      <w:tr w14:paraId="75F66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7AABC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5FF9DC30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reverse: 5’-GAGTCCGCACTACTGTTGACA-3’</w:t>
            </w:r>
          </w:p>
        </w:tc>
      </w:tr>
      <w:tr w14:paraId="16E40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FF5D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mMarch4</w:t>
            </w: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E4944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forward: 5’-GCCGCTGTCGAATGCTCTT-3’</w:t>
            </w:r>
          </w:p>
        </w:tc>
      </w:tr>
      <w:tr w14:paraId="6511C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F45E0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34DFB1E0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reverse: 5’-GCCGGAAGGGTGTTGTTGT-3’</w:t>
            </w:r>
          </w:p>
        </w:tc>
      </w:tr>
      <w:tr w14:paraId="797BA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01637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mMarch5</w:t>
            </w: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59E85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forward: 5’-GACCAAGCCCTTCAACAGATG-3’</w:t>
            </w:r>
          </w:p>
        </w:tc>
      </w:tr>
      <w:tr w14:paraId="2186F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85FBB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4B8B77A1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reverse: 5’-TGGTGAACCCACTTAGTAGATCC-3’</w:t>
            </w:r>
          </w:p>
        </w:tc>
      </w:tr>
      <w:tr w14:paraId="2120A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D3E1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mMarch6</w:t>
            </w: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7B722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forward: 5’-CTCAGTGGTGGTTGAAAACTGT-3’</w:t>
            </w:r>
          </w:p>
        </w:tc>
      </w:tr>
      <w:tr w14:paraId="25164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60AA9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0847E6B4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reverse: 5’-GCGCCAGAAGCTATGACATAC-3’</w:t>
            </w:r>
          </w:p>
        </w:tc>
      </w:tr>
      <w:tr w14:paraId="43677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CF412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mMarch7</w:t>
            </w: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BA3A6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forward: 5’-TTGCTGTCACGGATAGCTTCT-3’</w:t>
            </w:r>
          </w:p>
        </w:tc>
      </w:tr>
      <w:tr w14:paraId="3B408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44383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07F797B0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reverse: 5’-GGTTCCATTATTCCGAGACTGTG-3’</w:t>
            </w:r>
          </w:p>
        </w:tc>
      </w:tr>
      <w:tr w14:paraId="2491F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D9E47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mMarch8</w:t>
            </w: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216D0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forward: 5’-TCTCTCGCACTTCTGTCACAC-3’</w:t>
            </w:r>
          </w:p>
        </w:tc>
      </w:tr>
      <w:tr w14:paraId="49133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9D53A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36F5018A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reverse: 5’-GCAAGCCTGATGCACGAAATG-3’</w:t>
            </w:r>
          </w:p>
        </w:tc>
      </w:tr>
      <w:tr w14:paraId="296E1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1FE7E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mMarch9</w:t>
            </w: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EF84D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forward: 5’-CGCTGTGGTTATACGATCCTG-3’</w:t>
            </w:r>
          </w:p>
        </w:tc>
      </w:tr>
      <w:tr w14:paraId="66CCE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08D0A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40A11DD9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reverse: 5’-ACAACCTCTCGACCAGAATGA-3’</w:t>
            </w:r>
          </w:p>
        </w:tc>
      </w:tr>
      <w:tr w14:paraId="387F8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7F0A2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mMarch10</w:t>
            </w: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46073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forward: 5’-CAAGATACCAGGTTACCCAGTGA-3’</w:t>
            </w:r>
          </w:p>
        </w:tc>
      </w:tr>
      <w:tr w14:paraId="7D352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90DE6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2BDC6B52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reverse: 5’-GGATAACACCATCAGATTTCGCA-3’</w:t>
            </w:r>
          </w:p>
        </w:tc>
      </w:tr>
      <w:tr w14:paraId="57D87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A68669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mMarch11</w:t>
            </w: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1F8F3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forward: 5’-CGAAACACGCTCCGTATGTAG-3’</w:t>
            </w:r>
          </w:p>
        </w:tc>
      </w:tr>
      <w:tr w14:paraId="3E4AA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B47CC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4DCA8C50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reverse: 5’-GGATTTAACAACTCACCCTGCT-3’</w:t>
            </w:r>
          </w:p>
        </w:tc>
      </w:tr>
      <w:tr w14:paraId="0E9EF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96644F2"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lang w:val="en-US" w:eastAsia="zh-CN"/>
              </w:rPr>
              <w:t>i</w:t>
            </w: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sz w:val="20"/>
                <w:szCs w:val="20"/>
                <w:lang w:val="en-US" w:eastAsia="zh-CN"/>
              </w:rPr>
              <w:t>March2</w:t>
            </w: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EDE1B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2"/>
                <w:rFonts w:hint="eastAsia" w:ascii="Times New Roman" w:hAnsi="Times New Roman" w:eastAsia="宋体" w:cs="Times New Roman"/>
                <w:sz w:val="20"/>
                <w:szCs w:val="20"/>
              </w:rPr>
              <w:t>(1)5</w:t>
            </w:r>
            <w:r>
              <w:rPr>
                <w:rStyle w:val="12"/>
                <w:rFonts w:ascii="Times New Roman" w:hAnsi="Times New Roman" w:eastAsia="宋体" w:cs="Times New Roman"/>
                <w:sz w:val="20"/>
                <w:szCs w:val="20"/>
              </w:rPr>
              <w:t>’</w:t>
            </w:r>
            <w:r>
              <w:rPr>
                <w:rStyle w:val="12"/>
                <w:rFonts w:hint="eastAsia" w:ascii="Times New Roman" w:hAnsi="Times New Roman" w:eastAsia="宋体" w:cs="Times New Roman"/>
                <w:sz w:val="20"/>
                <w:szCs w:val="20"/>
              </w:rPr>
              <w:t>-3</w:t>
            </w:r>
            <w:r>
              <w:rPr>
                <w:rStyle w:val="12"/>
                <w:rFonts w:ascii="Times New Roman" w:hAnsi="Times New Roman" w:eastAsia="宋体" w:cs="Times New Roman"/>
                <w:sz w:val="20"/>
                <w:szCs w:val="20"/>
              </w:rPr>
              <w:t>’</w:t>
            </w:r>
            <w:r>
              <w:rPr>
                <w:rStyle w:val="12"/>
                <w:rFonts w:hint="eastAsia" w:ascii="Times New Roman" w:hAnsi="Times New Roman" w:eastAsia="宋体" w:cs="Times New Roman"/>
                <w:sz w:val="20"/>
                <w:szCs w:val="20"/>
              </w:rPr>
              <w:t xml:space="preserve"> GCUUGGGCCACCUCAAUAUTT</w:t>
            </w:r>
          </w:p>
        </w:tc>
      </w:tr>
      <w:tr w14:paraId="64394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F01B908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60D50887">
            <w:pPr>
              <w:widowControl/>
              <w:spacing w:line="360" w:lineRule="auto"/>
              <w:jc w:val="left"/>
              <w:textAlignment w:val="top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(1)3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’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-5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’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2"/>
                <w:rFonts w:hint="eastAsia" w:ascii="Times New Roman" w:hAnsi="Times New Roman" w:eastAsia="宋体" w:cs="Times New Roman"/>
                <w:sz w:val="20"/>
                <w:szCs w:val="20"/>
              </w:rPr>
              <w:t>AUAUUGAGGUGGCCCAAGCTT</w:t>
            </w:r>
          </w:p>
        </w:tc>
      </w:tr>
      <w:tr w14:paraId="0AD76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026481E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246BC">
            <w:pPr>
              <w:widowControl/>
              <w:spacing w:line="360" w:lineRule="auto"/>
              <w:jc w:val="left"/>
              <w:textAlignment w:val="top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(2)</w:t>
            </w:r>
            <w:r>
              <w:rPr>
                <w:rStyle w:val="12"/>
                <w:rFonts w:hint="eastAsia" w:ascii="Times New Roman" w:hAnsi="Times New Roman" w:eastAsia="宋体" w:cs="Times New Roman"/>
                <w:sz w:val="20"/>
                <w:szCs w:val="20"/>
              </w:rPr>
              <w:t>5</w:t>
            </w:r>
            <w:r>
              <w:rPr>
                <w:rStyle w:val="12"/>
                <w:rFonts w:ascii="Times New Roman" w:hAnsi="Times New Roman" w:eastAsia="宋体" w:cs="Times New Roman"/>
                <w:sz w:val="20"/>
                <w:szCs w:val="20"/>
              </w:rPr>
              <w:t>’</w:t>
            </w:r>
            <w:r>
              <w:rPr>
                <w:rStyle w:val="12"/>
                <w:rFonts w:hint="eastAsia" w:ascii="Times New Roman" w:hAnsi="Times New Roman" w:eastAsia="宋体" w:cs="Times New Roman"/>
                <w:sz w:val="20"/>
                <w:szCs w:val="20"/>
              </w:rPr>
              <w:t>-3</w:t>
            </w:r>
            <w:r>
              <w:rPr>
                <w:rStyle w:val="12"/>
                <w:rFonts w:ascii="Times New Roman" w:hAnsi="Times New Roman" w:eastAsia="宋体" w:cs="Times New Roman"/>
                <w:sz w:val="20"/>
                <w:szCs w:val="20"/>
              </w:rPr>
              <w:t>’</w:t>
            </w:r>
            <w:r>
              <w:rPr>
                <w:rStyle w:val="12"/>
                <w:rFonts w:hint="eastAsia" w:ascii="Times New Roman" w:hAnsi="Times New Roman" w:eastAsia="宋体" w:cs="Times New Roman"/>
                <w:sz w:val="20"/>
                <w:szCs w:val="20"/>
              </w:rPr>
              <w:t xml:space="preserve"> GGAAGCUGUAGGUCUCAUUTT</w:t>
            </w:r>
          </w:p>
        </w:tc>
      </w:tr>
      <w:tr w14:paraId="77958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D135A"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7284B2DC">
            <w:pPr>
              <w:widowControl/>
              <w:spacing w:line="360" w:lineRule="auto"/>
              <w:jc w:val="left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(2)</w:t>
            </w:r>
            <w:r>
              <w:rPr>
                <w:rStyle w:val="12"/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3</w:t>
            </w:r>
            <w:r>
              <w:rPr>
                <w:rStyle w:val="12"/>
                <w:rFonts w:ascii="Times New Roman" w:hAnsi="Times New Roman" w:eastAsia="宋体" w:cs="Times New Roman"/>
                <w:sz w:val="20"/>
                <w:szCs w:val="20"/>
              </w:rPr>
              <w:t>’</w:t>
            </w:r>
            <w:r>
              <w:rPr>
                <w:rStyle w:val="12"/>
                <w:rFonts w:hint="eastAsia" w:ascii="Times New Roman" w:hAnsi="Times New Roman" w:eastAsia="宋体" w:cs="Times New Roman"/>
                <w:sz w:val="20"/>
                <w:szCs w:val="20"/>
              </w:rPr>
              <w:t>-</w:t>
            </w:r>
            <w:r>
              <w:rPr>
                <w:rStyle w:val="12"/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5</w:t>
            </w:r>
            <w:r>
              <w:rPr>
                <w:rStyle w:val="12"/>
                <w:rFonts w:ascii="Times New Roman" w:hAnsi="Times New Roman" w:eastAsia="宋体" w:cs="Times New Roman"/>
                <w:sz w:val="20"/>
                <w:szCs w:val="20"/>
              </w:rPr>
              <w:t>’</w:t>
            </w:r>
            <w:r>
              <w:rPr>
                <w:rStyle w:val="12"/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Style w:val="12"/>
                <w:rFonts w:hint="eastAsia" w:ascii="Times New Roman" w:hAnsi="Times New Roman" w:eastAsia="宋体" w:cs="Times New Roman"/>
                <w:sz w:val="20"/>
                <w:szCs w:val="20"/>
              </w:rPr>
              <w:t>AAUGAGACCUACAGCUUCCTT</w:t>
            </w:r>
          </w:p>
        </w:tc>
      </w:tr>
      <w:tr w14:paraId="1A434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6A709DB">
            <w:pPr>
              <w:tabs>
                <w:tab w:val="left" w:pos="224"/>
              </w:tabs>
              <w:spacing w:line="360" w:lineRule="auto"/>
              <w:jc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lang w:val="en-US" w:eastAsia="zh-CN"/>
              </w:rPr>
              <w:t>si</w:t>
            </w: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sz w:val="20"/>
                <w:szCs w:val="20"/>
                <w:lang w:val="en-US" w:eastAsia="zh-CN"/>
              </w:rPr>
              <w:t>Ptprd</w:t>
            </w: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B99A4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2"/>
                <w:rFonts w:hint="eastAsia" w:ascii="Times New Roman" w:hAnsi="Times New Roman" w:eastAsia="宋体" w:cs="Times New Roman"/>
                <w:sz w:val="20"/>
                <w:szCs w:val="20"/>
              </w:rPr>
              <w:t>(1)5</w:t>
            </w:r>
            <w:r>
              <w:rPr>
                <w:rStyle w:val="12"/>
                <w:rFonts w:ascii="Times New Roman" w:hAnsi="Times New Roman" w:eastAsia="宋体" w:cs="Times New Roman"/>
                <w:sz w:val="20"/>
                <w:szCs w:val="20"/>
              </w:rPr>
              <w:t>’</w:t>
            </w:r>
            <w:r>
              <w:rPr>
                <w:rStyle w:val="12"/>
                <w:rFonts w:hint="eastAsia" w:ascii="Times New Roman" w:hAnsi="Times New Roman" w:eastAsia="宋体" w:cs="Times New Roman"/>
                <w:sz w:val="20"/>
                <w:szCs w:val="20"/>
              </w:rPr>
              <w:t>-3</w:t>
            </w:r>
            <w:r>
              <w:rPr>
                <w:rStyle w:val="12"/>
                <w:rFonts w:ascii="Times New Roman" w:hAnsi="Times New Roman" w:eastAsia="宋体" w:cs="Times New Roman"/>
                <w:sz w:val="20"/>
                <w:szCs w:val="20"/>
              </w:rPr>
              <w:t>’</w:t>
            </w:r>
            <w:r>
              <w:rPr>
                <w:rStyle w:val="12"/>
                <w:rFonts w:hint="eastAsia" w:ascii="Times New Roman" w:hAnsi="Times New Roman" w:eastAsia="宋体" w:cs="Times New Roman"/>
                <w:sz w:val="20"/>
                <w:szCs w:val="20"/>
              </w:rPr>
              <w:t xml:space="preserve"> CCGGACAUUUGCACUUUAUTT</w:t>
            </w:r>
          </w:p>
        </w:tc>
      </w:tr>
      <w:tr w14:paraId="0A27E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B31AA76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7838CAD2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(1)3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’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-5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’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2"/>
                <w:rFonts w:hint="eastAsia" w:ascii="Times New Roman" w:hAnsi="Times New Roman" w:eastAsia="宋体" w:cs="Times New Roman"/>
                <w:sz w:val="20"/>
                <w:szCs w:val="20"/>
              </w:rPr>
              <w:t>AUAAAGUGCAAAUGUCCGGTT</w:t>
            </w:r>
          </w:p>
        </w:tc>
      </w:tr>
      <w:tr w14:paraId="130BF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20F6011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FB5B23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2"/>
                <w:rFonts w:hint="eastAsia" w:ascii="Times New Roman" w:hAnsi="Times New Roman" w:eastAsia="宋体" w:cs="Times New Roman"/>
                <w:sz w:val="20"/>
                <w:szCs w:val="20"/>
              </w:rPr>
              <w:t>(2)5</w:t>
            </w:r>
            <w:r>
              <w:rPr>
                <w:rStyle w:val="12"/>
                <w:rFonts w:ascii="Times New Roman" w:hAnsi="Times New Roman" w:eastAsia="宋体" w:cs="Times New Roman"/>
                <w:sz w:val="20"/>
                <w:szCs w:val="20"/>
              </w:rPr>
              <w:t>’</w:t>
            </w:r>
            <w:r>
              <w:rPr>
                <w:rStyle w:val="12"/>
                <w:rFonts w:hint="eastAsia" w:ascii="Times New Roman" w:hAnsi="Times New Roman" w:eastAsia="宋体" w:cs="Times New Roman"/>
                <w:sz w:val="20"/>
                <w:szCs w:val="20"/>
              </w:rPr>
              <w:t>-3</w:t>
            </w:r>
            <w:r>
              <w:rPr>
                <w:rStyle w:val="12"/>
                <w:rFonts w:ascii="Times New Roman" w:hAnsi="Times New Roman" w:eastAsia="宋体" w:cs="Times New Roman"/>
                <w:sz w:val="20"/>
                <w:szCs w:val="20"/>
              </w:rPr>
              <w:t>’</w:t>
            </w:r>
            <w:r>
              <w:rPr>
                <w:rStyle w:val="12"/>
                <w:rFonts w:hint="eastAsia" w:ascii="Times New Roman" w:hAnsi="Times New Roman" w:eastAsia="宋体" w:cs="Times New Roman"/>
                <w:sz w:val="20"/>
                <w:szCs w:val="20"/>
              </w:rPr>
              <w:t xml:space="preserve"> CUGGCUGCUUCAUUGUAAUTT</w:t>
            </w:r>
          </w:p>
        </w:tc>
      </w:tr>
      <w:tr w14:paraId="78AF7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6E841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0E6435FD">
            <w:pPr>
              <w:widowControl/>
              <w:spacing w:line="360" w:lineRule="auto"/>
              <w:jc w:val="left"/>
              <w:textAlignment w:val="top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(2)3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’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-5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’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2"/>
                <w:rFonts w:hint="eastAsia" w:ascii="Times New Roman" w:hAnsi="Times New Roman" w:eastAsia="宋体" w:cs="Times New Roman"/>
                <w:sz w:val="20"/>
                <w:szCs w:val="20"/>
              </w:rPr>
              <w:t>AUUACAAUGAAGCAGCCAGTT</w:t>
            </w:r>
          </w:p>
        </w:tc>
      </w:tr>
      <w:tr w14:paraId="2A987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E4C9B9"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lang w:val="en-US" w:eastAsia="zh-CN"/>
              </w:rPr>
              <w:t>Scramble</w:t>
            </w: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sz w:val="20"/>
                <w:szCs w:val="20"/>
                <w:lang w:val="en-US" w:eastAsia="zh-CN"/>
              </w:rPr>
              <w:t xml:space="preserve"> siRNA</w:t>
            </w: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C1565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2"/>
                <w:rFonts w:hint="eastAsia" w:ascii="Times New Roman" w:hAnsi="Times New Roman" w:eastAsia="宋体" w:cs="Times New Roman"/>
                <w:sz w:val="20"/>
                <w:szCs w:val="20"/>
              </w:rPr>
              <w:t>5</w:t>
            </w:r>
            <w:r>
              <w:rPr>
                <w:rStyle w:val="12"/>
                <w:rFonts w:ascii="Times New Roman" w:hAnsi="Times New Roman" w:eastAsia="宋体" w:cs="Times New Roman"/>
                <w:sz w:val="20"/>
                <w:szCs w:val="20"/>
              </w:rPr>
              <w:t>’</w:t>
            </w:r>
            <w:r>
              <w:rPr>
                <w:rStyle w:val="12"/>
                <w:rFonts w:hint="eastAsia" w:ascii="Times New Roman" w:hAnsi="Times New Roman" w:eastAsia="宋体" w:cs="Times New Roman"/>
                <w:sz w:val="20"/>
                <w:szCs w:val="20"/>
              </w:rPr>
              <w:t>-3</w:t>
            </w:r>
            <w:r>
              <w:rPr>
                <w:rStyle w:val="12"/>
                <w:rFonts w:ascii="Times New Roman" w:hAnsi="Times New Roman" w:eastAsia="宋体" w:cs="Times New Roman"/>
                <w:sz w:val="20"/>
                <w:szCs w:val="20"/>
              </w:rPr>
              <w:t>’</w:t>
            </w:r>
            <w:r>
              <w:rPr>
                <w:rStyle w:val="12"/>
                <w:rFonts w:hint="eastAsia" w:ascii="Times New Roman" w:hAnsi="Times New Roman" w:eastAsia="宋体" w:cs="Times New Roman"/>
                <w:sz w:val="20"/>
                <w:szCs w:val="20"/>
              </w:rPr>
              <w:t xml:space="preserve"> UUCUCCGAACGUGUCACGUTT</w:t>
            </w:r>
          </w:p>
        </w:tc>
      </w:tr>
      <w:tr w14:paraId="5B70B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2" w:type="dxa"/>
            <w:vMerge w:val="continue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7A425CB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63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7E6E6"/>
          </w:tcPr>
          <w:p w14:paraId="76C135B4">
            <w:pPr>
              <w:widowControl/>
              <w:spacing w:line="360" w:lineRule="auto"/>
              <w:jc w:val="left"/>
              <w:textAlignment w:val="top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’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-5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’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2"/>
                <w:rFonts w:hint="eastAsia" w:ascii="Times New Roman" w:hAnsi="Times New Roman" w:eastAsia="宋体" w:cs="Times New Roman"/>
                <w:sz w:val="20"/>
                <w:szCs w:val="20"/>
              </w:rPr>
              <w:t>ACGUGACACGUUCGGAGAATT</w:t>
            </w:r>
          </w:p>
        </w:tc>
      </w:tr>
    </w:tbl>
    <w:tbl>
      <w:tblPr>
        <w:tblStyle w:val="7"/>
        <w:tblpPr w:leftFromText="180" w:rightFromText="180" w:vertAnchor="text" w:horzAnchor="page" w:tblpX="1900" w:tblpY="463"/>
        <w:tblOverlap w:val="never"/>
        <w:tblW w:w="947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0"/>
        <w:gridCol w:w="963"/>
        <w:gridCol w:w="1483"/>
        <w:gridCol w:w="1483"/>
        <w:gridCol w:w="1363"/>
        <w:gridCol w:w="1790"/>
      </w:tblGrid>
      <w:tr w14:paraId="0F5FD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472" w:type="dxa"/>
            <w:gridSpan w:val="6"/>
            <w:tcBorders>
              <w:top w:val="nil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7B7038BC">
            <w:pPr>
              <w:spacing w:line="360" w:lineRule="auto"/>
              <w:jc w:val="both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bookmarkStart w:id="5" w:name="_GoBack"/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Supplementary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Table 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3</w:t>
            </w:r>
            <w:bookmarkEnd w:id="5"/>
            <w:r>
              <w:rPr>
                <w:rFonts w:ascii="Times New Roman" w:hAnsi="Times New Roman" w:cs="Times New Roman"/>
                <w:sz w:val="20"/>
                <w:szCs w:val="20"/>
              </w:rPr>
              <w:t>. Antibodies used in this study.</w:t>
            </w:r>
          </w:p>
        </w:tc>
      </w:tr>
      <w:tr w14:paraId="0D861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390" w:type="dxa"/>
            <w:tcBorders>
              <w:top w:val="single" w:color="000000" w:sz="12" w:space="0"/>
              <w:left w:val="nil"/>
              <w:bottom w:val="single" w:color="auto" w:sz="12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2287DA4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Antibody specificity</w:t>
            </w:r>
          </w:p>
        </w:tc>
        <w:tc>
          <w:tcPr>
            <w:tcW w:w="963" w:type="dxa"/>
            <w:tcBorders>
              <w:top w:val="single" w:color="000000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57D8286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Species</w:t>
            </w:r>
          </w:p>
        </w:tc>
        <w:tc>
          <w:tcPr>
            <w:tcW w:w="1483" w:type="dxa"/>
            <w:tcBorders>
              <w:top w:val="single" w:color="000000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6162E1D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Brands</w:t>
            </w:r>
          </w:p>
        </w:tc>
        <w:tc>
          <w:tcPr>
            <w:tcW w:w="1483" w:type="dxa"/>
            <w:tcBorders>
              <w:top w:val="single" w:color="000000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03C2C09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Catalog#</w:t>
            </w:r>
          </w:p>
        </w:tc>
        <w:tc>
          <w:tcPr>
            <w:tcW w:w="1363" w:type="dxa"/>
            <w:tcBorders>
              <w:top w:val="single" w:color="000000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76957C6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Usages</w:t>
            </w:r>
          </w:p>
        </w:tc>
        <w:tc>
          <w:tcPr>
            <w:tcW w:w="1790" w:type="dxa"/>
            <w:tcBorders>
              <w:top w:val="single" w:color="000000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2122A03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Concentrations</w:t>
            </w:r>
          </w:p>
        </w:tc>
      </w:tr>
      <w:tr w14:paraId="490F1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39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612E745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March2</w:t>
            </w:r>
          </w:p>
        </w:tc>
        <w:tc>
          <w:tcPr>
            <w:tcW w:w="963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288DA76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Rabbit</w:t>
            </w:r>
          </w:p>
        </w:tc>
        <w:tc>
          <w:tcPr>
            <w:tcW w:w="1483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6464578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ImmunoWay</w:t>
            </w:r>
          </w:p>
        </w:tc>
        <w:tc>
          <w:tcPr>
            <w:tcW w:w="1483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522E9FC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WT2643</w:t>
            </w:r>
          </w:p>
        </w:tc>
        <w:tc>
          <w:tcPr>
            <w:tcW w:w="1363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4CCA47A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IHC ICC</w:t>
            </w:r>
          </w:p>
        </w:tc>
        <w:tc>
          <w:tcPr>
            <w:tcW w:w="179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65E80E6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1:200</w:t>
            </w:r>
          </w:p>
        </w:tc>
      </w:tr>
      <w:tr w14:paraId="3DB07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7B06A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March2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7A829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Rabbit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4AC63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Zenbio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FC942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823811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1EB54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WB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16C2A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1:2000</w:t>
            </w:r>
          </w:p>
        </w:tc>
      </w:tr>
      <w:tr w14:paraId="1ED1A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0621283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Ptprd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46411DD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Rabbit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36878E3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Proteintech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629CF8D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27941-1-AP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344FEE9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WB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7EA8B80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1:1000</w:t>
            </w:r>
          </w:p>
        </w:tc>
      </w:tr>
      <w:tr w14:paraId="472B7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9759F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Ptprd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9B8B0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Rabbit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EC397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Proteintech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6F366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27941-1-AP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CB707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IHC IF ICC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13E948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1:200</w:t>
            </w:r>
          </w:p>
        </w:tc>
      </w:tr>
      <w:tr w14:paraId="71DD2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7456653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Dmp1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6B7107B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Rabbit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190A904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Abcolnol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726C4D4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A16832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0B42B0F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WB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3CA10EA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1:2000</w:t>
            </w:r>
          </w:p>
        </w:tc>
      </w:tr>
      <w:tr w14:paraId="5BAC8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FD4C6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Dmp1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ED19C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Rabbit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EFC5D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Abcolnol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76CFD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A16832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D25B0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IF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5591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1:200</w:t>
            </w:r>
          </w:p>
        </w:tc>
      </w:tr>
      <w:tr w14:paraId="20189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1610F22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Dspp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2C16C1C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Rabbit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0F1F17A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Novus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524E295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NBP2-92546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27D1BAC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WB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7A6A709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1:2000</w:t>
            </w:r>
          </w:p>
        </w:tc>
      </w:tr>
      <w:tr w14:paraId="28577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1466C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Dspp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CC6F7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Rabbit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8DF12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Novus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0BFB6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NBP2-92546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33F54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IF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B17CC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1:200</w:t>
            </w:r>
          </w:p>
        </w:tc>
      </w:tr>
      <w:tr w14:paraId="0BA1B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6B29788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Col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0412E01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Rabbit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5A098FE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proteintech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18119D8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14695-1-AP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638D54F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WB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3F07095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1:2000</w:t>
            </w:r>
          </w:p>
        </w:tc>
      </w:tr>
      <w:tr w14:paraId="40FD2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B5212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Col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97B2E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Rabbit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F520B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proteintech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01D5B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14695-1-AP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9AE1F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IF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709AB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1:200</w:t>
            </w:r>
          </w:p>
        </w:tc>
      </w:tr>
      <w:tr w14:paraId="3E5F4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14ED029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β-actin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1E72D22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Rabbit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70B9BB5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Abcolnol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3BC5070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AC038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422AF33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WB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190A546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1:10000</w:t>
            </w:r>
          </w:p>
        </w:tc>
      </w:tr>
      <w:tr w14:paraId="79F5E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350B4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Flag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691A4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Mouse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5E690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Abcolnol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CBC93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AE005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9CA03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WB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0806D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1:3000</w:t>
            </w:r>
          </w:p>
        </w:tc>
      </w:tr>
      <w:tr w14:paraId="0BE77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2D95647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2080E7E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Mouse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1E5828C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Abcolnol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3180195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AE008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3E4BB80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WB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3A191A5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1:3000</w:t>
            </w:r>
          </w:p>
        </w:tc>
      </w:tr>
      <w:tr w14:paraId="27C53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46045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Myc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ADACF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Mouse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ABC7F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proteintech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4617D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60003-2-IG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D0618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WB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DFE33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1:3000</w:t>
            </w:r>
          </w:p>
        </w:tc>
      </w:tr>
      <w:tr w14:paraId="6B4EA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4F6933B8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Myc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5E4AC22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Mouse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41201E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proteintech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0A73D35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60003-2-IG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6A1D3E5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ICC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14:paraId="26280AF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1:400</w:t>
            </w:r>
          </w:p>
        </w:tc>
      </w:tr>
      <w:tr w14:paraId="4DAB4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A236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Myc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5C54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Rabbit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04E7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Abcolnol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32B1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AE092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A59A8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ICC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55AF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1:400</w:t>
            </w:r>
          </w:p>
        </w:tc>
      </w:tr>
      <w:tr w14:paraId="4F37E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39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3BDBA78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Ub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06D7386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Mouse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03B82CE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ImmunoWay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5F52C57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YM3636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23300BE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ICC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3B71402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1:200</w:t>
            </w:r>
          </w:p>
        </w:tc>
      </w:tr>
    </w:tbl>
    <w:p w14:paraId="4F275B78">
      <w:pPr>
        <w:rPr>
          <w:rFonts w:hint="eastAsia"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br w:type="page"/>
      </w:r>
    </w:p>
    <w:p w14:paraId="15907E5F">
      <w:pP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0"/>
          <w:szCs w:val="20"/>
        </w:rPr>
        <w:t>S</w:t>
      </w: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  <w:lang w:val="en-US" w:eastAsia="zh-CN"/>
        </w:rPr>
        <w:t>UPPLEMENTARY FIGURES AND FIGURE LEGENDS</w:t>
      </w:r>
    </w:p>
    <w:p w14:paraId="74DA4F9A">
      <w:pPr>
        <w:pStyle w:val="6"/>
        <w:widowControl/>
        <w:spacing w:line="240" w:lineRule="auto"/>
      </w:pPr>
      <w:r>
        <w:drawing>
          <wp:inline distT="0" distB="0" distL="114300" distR="114300">
            <wp:extent cx="5313045" cy="5507990"/>
            <wp:effectExtent l="0" t="0" r="8255" b="381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3045" cy="550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6E4C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Times New Roman" w:hAnsi="Times New Roman" w:cs="Times New Roman" w:eastAsiaTheme="minorEastAsia"/>
          <w:kern w:val="2"/>
          <w:sz w:val="20"/>
          <w:szCs w:val="2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  <w:t>Supplementary Figure 1</w:t>
      </w:r>
      <w:r>
        <w:rPr>
          <w:rFonts w:hint="default" w:ascii="Times New Roman" w:hAnsi="Times New Roman" w:cs="Times New Roman" w:eastAsiaTheme="minorEastAsia"/>
          <w:b/>
          <w:bCs/>
          <w:kern w:val="2"/>
          <w:sz w:val="20"/>
          <w:szCs w:val="20"/>
          <w:lang w:val="en-US" w:eastAsia="zh-CN" w:bidi="ar-SA"/>
        </w:rPr>
        <w:t xml:space="preserve">.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0"/>
          <w:szCs w:val="20"/>
          <w:lang w:val="en-US" w:eastAsia="zh-CN" w:bidi="ar-SA"/>
        </w:rPr>
        <w:t xml:space="preserve">The expression of </w:t>
      </w:r>
      <w:r>
        <w:rPr>
          <w:rFonts w:hint="default" w:ascii="Times New Roman" w:hAnsi="Times New Roman"/>
          <w:b w:val="0"/>
          <w:bCs w:val="0"/>
          <w:i/>
          <w:iCs/>
          <w:kern w:val="2"/>
          <w:sz w:val="20"/>
          <w:szCs w:val="20"/>
          <w:lang w:val="en-US" w:eastAsia="zh-CN"/>
        </w:rPr>
        <w:t>March2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0"/>
          <w:szCs w:val="20"/>
          <w:lang w:val="en-US" w:eastAsia="zh-CN" w:bidi="ar-SA"/>
        </w:rPr>
        <w:t xml:space="preserve"> and 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iCs/>
          <w:kern w:val="2"/>
          <w:sz w:val="20"/>
          <w:szCs w:val="20"/>
          <w:lang w:val="en-US" w:eastAsia="zh-CN" w:bidi="ar-SA"/>
        </w:rPr>
        <w:t>March3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0"/>
          <w:szCs w:val="20"/>
          <w:lang w:val="en-US" w:eastAsia="zh-CN" w:bidi="ar-SA"/>
        </w:rPr>
        <w:t xml:space="preserve"> in dental cell subpopulations.</w:t>
      </w:r>
      <w:r>
        <w:rPr>
          <w:rFonts w:hint="eastAsia" w:ascii="Times New Roman" w:hAnsi="Times New Roman" w:cs="Times New Roman" w:eastAsiaTheme="minorEastAsia"/>
          <w:kern w:val="2"/>
          <w:sz w:val="20"/>
          <w:szCs w:val="20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/>
          <w:b/>
          <w:bCs/>
          <w:i w:val="0"/>
          <w:iCs w:val="0"/>
          <w:kern w:val="2"/>
          <w:sz w:val="20"/>
          <w:szCs w:val="20"/>
          <w:lang w:val="en-US" w:eastAsia="zh-CN" w:bidi="ar-SA"/>
        </w:rPr>
        <w:t>a</w:t>
      </w:r>
      <w:r>
        <w:rPr>
          <w:rFonts w:hint="eastAsia" w:ascii="Times New Roman" w:hAnsi="Times New Roman" w:cs="Times New Roman" w:eastAsiaTheme="minorEastAsia"/>
          <w:kern w:val="2"/>
          <w:sz w:val="20"/>
          <w:szCs w:val="20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/>
          <w:kern w:val="2"/>
          <w:sz w:val="20"/>
          <w:szCs w:val="20"/>
          <w:lang w:val="en-US" w:eastAsia="zh-CN" w:bidi="ar-SA"/>
        </w:rPr>
        <w:t>U</w:t>
      </w:r>
      <w:r>
        <w:rPr>
          <w:rFonts w:hint="eastAsia" w:ascii="Times New Roman" w:hAnsi="Times New Roman" w:cs="Times New Roman" w:eastAsiaTheme="minorEastAsia"/>
          <w:kern w:val="2"/>
          <w:sz w:val="20"/>
          <w:szCs w:val="20"/>
          <w:lang w:val="en-US" w:eastAsia="zh-CN" w:bidi="ar-SA"/>
        </w:rPr>
        <w:t xml:space="preserve">map plot of cell clusters in </w:t>
      </w:r>
      <w:r>
        <w:rPr>
          <w:rFonts w:hint="eastAsia" w:ascii="Times New Roman" w:hAnsi="Times New Roman" w:cs="Times New Roman"/>
          <w:kern w:val="2"/>
          <w:sz w:val="20"/>
          <w:szCs w:val="20"/>
          <w:lang w:val="en-US" w:eastAsia="zh-CN" w:bidi="ar-SA"/>
        </w:rPr>
        <w:t>PN3.5</w:t>
      </w:r>
      <w:r>
        <w:rPr>
          <w:rFonts w:hint="eastAsia" w:ascii="Times New Roman" w:hAnsi="Times New Roman" w:cs="Times New Roman" w:eastAsiaTheme="minorEastAsia"/>
          <w:kern w:val="2"/>
          <w:sz w:val="20"/>
          <w:szCs w:val="20"/>
          <w:lang w:val="en-US" w:eastAsia="zh-CN" w:bidi="ar-SA"/>
        </w:rPr>
        <w:t xml:space="preserve"> mouse molar. </w:t>
      </w:r>
      <w:r>
        <w:rPr>
          <w:rFonts w:hint="eastAsia" w:ascii="Times New Roman" w:hAnsi="Times New Roman" w:cs="Times New Roman"/>
          <w:b/>
          <w:bCs/>
          <w:i w:val="0"/>
          <w:iCs w:val="0"/>
          <w:kern w:val="2"/>
          <w:sz w:val="20"/>
          <w:szCs w:val="20"/>
          <w:lang w:val="en-US" w:eastAsia="zh-CN" w:bidi="ar-SA"/>
        </w:rPr>
        <w:t>b</w:t>
      </w:r>
      <w:r>
        <w:rPr>
          <w:rFonts w:hint="eastAsia" w:ascii="Times New Roman" w:hAnsi="Times New Roman" w:cs="Times New Roman" w:eastAsiaTheme="minorEastAsia"/>
          <w:kern w:val="2"/>
          <w:sz w:val="20"/>
          <w:szCs w:val="20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/>
          <w:kern w:val="2"/>
          <w:sz w:val="20"/>
          <w:szCs w:val="20"/>
          <w:lang w:val="en-US" w:eastAsia="zh-CN" w:bidi="ar-SA"/>
        </w:rPr>
        <w:t>S</w:t>
      </w:r>
      <w:r>
        <w:rPr>
          <w:rFonts w:hint="default" w:ascii="Times New Roman" w:hAnsi="Times New Roman" w:cs="Times New Roman" w:eastAsiaTheme="minorEastAsia"/>
          <w:kern w:val="2"/>
          <w:sz w:val="20"/>
          <w:szCs w:val="20"/>
          <w:lang w:val="en-US" w:eastAsia="zh-CN" w:bidi="ar-SA"/>
        </w:rPr>
        <w:t xml:space="preserve">chematic representation of cell clustering in the mouse molar in </w:t>
      </w:r>
      <w:r>
        <w:rPr>
          <w:rFonts w:hint="eastAsia" w:ascii="Times New Roman" w:hAnsi="Times New Roman" w:cs="Times New Roman"/>
          <w:kern w:val="2"/>
          <w:sz w:val="20"/>
          <w:szCs w:val="20"/>
          <w:lang w:val="en-US" w:eastAsia="zh-CN" w:bidi="ar-SA"/>
        </w:rPr>
        <w:t>(</w:t>
      </w:r>
      <w:r>
        <w:rPr>
          <w:rFonts w:hint="eastAsia" w:ascii="Times New Roman" w:hAnsi="Times New Roman" w:cs="Times New Roman"/>
          <w:b/>
          <w:bCs/>
          <w:i w:val="0"/>
          <w:iCs w:val="0"/>
          <w:kern w:val="2"/>
          <w:sz w:val="20"/>
          <w:szCs w:val="20"/>
          <w:lang w:val="en-US" w:eastAsia="zh-CN" w:bidi="ar-SA"/>
        </w:rPr>
        <w:t>a</w:t>
      </w:r>
      <w:r>
        <w:rPr>
          <w:rFonts w:hint="eastAsia" w:ascii="Times New Roman" w:hAnsi="Times New Roman" w:cs="Times New Roman"/>
          <w:kern w:val="2"/>
          <w:sz w:val="20"/>
          <w:szCs w:val="20"/>
          <w:lang w:val="en-US" w:eastAsia="zh-CN" w:bidi="ar-SA"/>
        </w:rPr>
        <w:t>)</w:t>
      </w:r>
      <w:r>
        <w:rPr>
          <w:rFonts w:hint="default" w:ascii="Times New Roman" w:hAnsi="Times New Roman" w:cs="Times New Roman" w:eastAsiaTheme="minorEastAsia"/>
          <w:kern w:val="2"/>
          <w:sz w:val="20"/>
          <w:szCs w:val="20"/>
          <w:lang w:val="en-US" w:eastAsia="zh-CN" w:bidi="ar-SA"/>
        </w:rPr>
        <w:t>.</w:t>
      </w:r>
      <w:r>
        <w:rPr>
          <w:rFonts w:hint="eastAsia" w:ascii="Times New Roman" w:hAnsi="Times New Roman" w:cs="Times New Roman"/>
          <w:kern w:val="2"/>
          <w:sz w:val="20"/>
          <w:szCs w:val="20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/>
          <w:b/>
          <w:bCs/>
          <w:i w:val="0"/>
          <w:iCs w:val="0"/>
          <w:kern w:val="2"/>
          <w:sz w:val="20"/>
          <w:szCs w:val="20"/>
          <w:lang w:val="en-US" w:eastAsia="zh-CN" w:bidi="ar-SA"/>
        </w:rPr>
        <w:t>c</w:t>
      </w:r>
      <w:r>
        <w:rPr>
          <w:rFonts w:hint="eastAsia" w:ascii="Times New Roman" w:hAnsi="Times New Roman" w:cs="Times New Roman" w:eastAsiaTheme="minorEastAsia"/>
          <w:kern w:val="2"/>
          <w:sz w:val="20"/>
          <w:szCs w:val="20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/>
          <w:kern w:val="2"/>
          <w:sz w:val="20"/>
          <w:szCs w:val="20"/>
          <w:lang w:val="en-US" w:eastAsia="zh-CN" w:bidi="ar-SA"/>
        </w:rPr>
        <w:t>T</w:t>
      </w:r>
      <w:r>
        <w:rPr>
          <w:rFonts w:hint="eastAsia" w:ascii="Times New Roman" w:hAnsi="Times New Roman" w:cs="Times New Roman" w:eastAsiaTheme="minorEastAsia"/>
          <w:kern w:val="2"/>
          <w:sz w:val="20"/>
          <w:szCs w:val="20"/>
          <w:lang w:val="en-US" w:eastAsia="zh-CN" w:bidi="ar-SA"/>
        </w:rPr>
        <w:t xml:space="preserve">he violin plot displays the expression level of </w:t>
      </w:r>
      <w:r>
        <w:rPr>
          <w:rFonts w:hint="eastAsia" w:ascii="Times New Roman" w:hAnsi="Times New Roman" w:cs="Times New Roman" w:eastAsiaTheme="minorEastAsia"/>
          <w:i/>
          <w:iCs/>
          <w:kern w:val="2"/>
          <w:sz w:val="20"/>
          <w:szCs w:val="20"/>
          <w:lang w:val="en-US" w:eastAsia="zh-CN" w:bidi="ar-SA"/>
        </w:rPr>
        <w:t>March2</w:t>
      </w:r>
      <w:r>
        <w:rPr>
          <w:rFonts w:hint="eastAsia" w:ascii="Times New Roman" w:hAnsi="Times New Roman" w:cs="Times New Roman" w:eastAsiaTheme="minorEastAsia"/>
          <w:kern w:val="2"/>
          <w:sz w:val="20"/>
          <w:szCs w:val="20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 w:eastAsiaTheme="minorEastAsia"/>
          <w:kern w:val="2"/>
          <w:sz w:val="20"/>
          <w:szCs w:val="20"/>
          <w:lang w:val="en-US" w:eastAsia="zh-CN" w:bidi="ar-SA"/>
        </w:rPr>
        <w:t>in</w:t>
      </w:r>
      <w:r>
        <w:rPr>
          <w:rFonts w:hint="eastAsia" w:ascii="Times New Roman" w:hAnsi="Times New Roman" w:cs="Times New Roman" w:eastAsiaTheme="minorEastAsia"/>
          <w:kern w:val="2"/>
          <w:sz w:val="20"/>
          <w:szCs w:val="20"/>
          <w:lang w:val="en-US" w:eastAsia="zh-CN" w:bidi="ar-SA"/>
        </w:rPr>
        <w:t xml:space="preserve"> the subpopulations of mouse molar at PN3.5.</w:t>
      </w:r>
      <w:r>
        <w:rPr>
          <w:rFonts w:hint="eastAsia" w:ascii="Times New Roman" w:hAnsi="Times New Roman" w:cs="Times New Roman"/>
          <w:kern w:val="2"/>
          <w:sz w:val="20"/>
          <w:szCs w:val="20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/>
          <w:b/>
          <w:bCs/>
          <w:i w:val="0"/>
          <w:iCs w:val="0"/>
          <w:kern w:val="2"/>
          <w:sz w:val="20"/>
          <w:szCs w:val="20"/>
          <w:lang w:val="en-US" w:eastAsia="zh-CN" w:bidi="ar-SA"/>
        </w:rPr>
        <w:t>d</w:t>
      </w:r>
      <w:r>
        <w:rPr>
          <w:rFonts w:hint="eastAsia" w:ascii="Times New Roman" w:hAnsi="Times New Roman" w:cs="Times New Roman" w:eastAsiaTheme="minorEastAsia"/>
          <w:kern w:val="2"/>
          <w:sz w:val="20"/>
          <w:szCs w:val="20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/>
          <w:kern w:val="2"/>
          <w:sz w:val="20"/>
          <w:szCs w:val="20"/>
          <w:lang w:val="en-US" w:eastAsia="zh-CN" w:bidi="ar-SA"/>
        </w:rPr>
        <w:t>T</w:t>
      </w:r>
      <w:r>
        <w:rPr>
          <w:rFonts w:hint="eastAsia" w:ascii="Times New Roman" w:hAnsi="Times New Roman" w:cs="Times New Roman" w:eastAsiaTheme="minorEastAsia"/>
          <w:kern w:val="2"/>
          <w:sz w:val="20"/>
          <w:szCs w:val="20"/>
          <w:lang w:val="en-US" w:eastAsia="zh-CN" w:bidi="ar-SA"/>
        </w:rPr>
        <w:t xml:space="preserve">he violin plot displays the expression level of </w:t>
      </w:r>
      <w:r>
        <w:rPr>
          <w:rFonts w:hint="eastAsia" w:ascii="Times New Roman" w:hAnsi="Times New Roman" w:cs="Times New Roman" w:eastAsiaTheme="minorEastAsia"/>
          <w:i/>
          <w:iCs/>
          <w:kern w:val="2"/>
          <w:sz w:val="20"/>
          <w:szCs w:val="20"/>
          <w:lang w:val="en-US" w:eastAsia="zh-CN" w:bidi="ar-SA"/>
        </w:rPr>
        <w:t>March3</w:t>
      </w:r>
      <w:r>
        <w:rPr>
          <w:rFonts w:hint="eastAsia" w:ascii="Times New Roman" w:hAnsi="Times New Roman" w:cs="Times New Roman" w:eastAsiaTheme="minorEastAsia"/>
          <w:kern w:val="2"/>
          <w:sz w:val="20"/>
          <w:szCs w:val="20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 w:eastAsiaTheme="minorEastAsia"/>
          <w:kern w:val="2"/>
          <w:sz w:val="20"/>
          <w:szCs w:val="20"/>
          <w:lang w:val="en-US" w:eastAsia="zh-CN" w:bidi="ar-SA"/>
        </w:rPr>
        <w:t>in</w:t>
      </w:r>
      <w:r>
        <w:rPr>
          <w:rFonts w:hint="eastAsia" w:ascii="Times New Roman" w:hAnsi="Times New Roman" w:cs="Times New Roman" w:eastAsiaTheme="minorEastAsia"/>
          <w:kern w:val="2"/>
          <w:sz w:val="20"/>
          <w:szCs w:val="20"/>
          <w:lang w:val="en-US" w:eastAsia="zh-CN" w:bidi="ar-SA"/>
        </w:rPr>
        <w:t xml:space="preserve"> the subpopulations of mouse molar at PN3.5.</w:t>
      </w:r>
    </w:p>
    <w:p w14:paraId="602F660F">
      <w:pPr>
        <w:pStyle w:val="6"/>
        <w:widowControl/>
        <w:spacing w:line="240" w:lineRule="auto"/>
        <w:rPr>
          <w:rFonts w:hint="eastAsia" w:ascii="Times New Roman" w:hAnsi="Times New Roman" w:cs="Times New Roman"/>
          <w:sz w:val="24"/>
          <w:szCs w:val="24"/>
          <w:lang w:eastAsia="zh-CN"/>
        </w:rPr>
      </w:pPr>
    </w:p>
    <w:p w14:paraId="4199822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6F5B965A">
      <w:pPr>
        <w:pStyle w:val="6"/>
        <w:widowControl/>
        <w:spacing w:beforeAutospacing="0" w:afterAutospacing="0" w:line="360" w:lineRule="auto"/>
        <w:jc w:val="center"/>
      </w:pPr>
      <w:r>
        <w:drawing>
          <wp:inline distT="0" distB="0" distL="114300" distR="114300">
            <wp:extent cx="5269865" cy="5786755"/>
            <wp:effectExtent l="0" t="0" r="6985" b="44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78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2DA39">
      <w:pPr>
        <w:pStyle w:val="6"/>
        <w:spacing w:beforeAutospacing="0" w:afterAutospacing="0"/>
        <w:rPr>
          <w:rFonts w:ascii="Times New Roman" w:hAnsi="Times New Roman" w:cs="Times New Roman"/>
          <w:sz w:val="20"/>
          <w:szCs w:val="2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lnNumType w:countBy="1" w:restart="continuous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  <w:t xml:space="preserve">Supplementary Figure </w:t>
      </w:r>
      <w:r>
        <w:rPr>
          <w:rFonts w:hint="eastAsia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/>
        </w:rPr>
        <w:t>2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hint="eastAsia"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eastAsia="宋体"/>
          <w:b w:val="0"/>
          <w:bCs w:val="0"/>
          <w:sz w:val="20"/>
          <w:szCs w:val="20"/>
        </w:rPr>
        <w:t xml:space="preserve">Construction of </w:t>
      </w:r>
      <w:r>
        <w:rPr>
          <w:rFonts w:ascii="Times New Roman" w:hAnsi="Times New Roman" w:eastAsia="宋体"/>
          <w:b w:val="0"/>
          <w:bCs w:val="0"/>
          <w:i/>
          <w:iCs/>
          <w:sz w:val="20"/>
          <w:szCs w:val="20"/>
        </w:rPr>
        <w:t>March2</w:t>
      </w:r>
      <w:r>
        <w:rPr>
          <w:rFonts w:ascii="Times New Roman" w:hAnsi="Times New Roman" w:eastAsia="宋体"/>
          <w:b w:val="0"/>
          <w:bCs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/>
          <w:b w:val="0"/>
          <w:bCs w:val="0"/>
          <w:sz w:val="20"/>
          <w:szCs w:val="20"/>
        </w:rPr>
        <w:t>deficient</w:t>
      </w:r>
      <w:r>
        <w:rPr>
          <w:rFonts w:ascii="Times New Roman" w:hAnsi="Times New Roman" w:eastAsia="宋体"/>
          <w:b w:val="0"/>
          <w:bCs w:val="0"/>
          <w:sz w:val="20"/>
          <w:szCs w:val="20"/>
        </w:rPr>
        <w:t xml:space="preserve"> mice and validation of the knockout efficiency.</w:t>
      </w:r>
      <w:r>
        <w:rPr>
          <w:rFonts w:hint="eastAsia" w:ascii="Times New Roman" w:hAnsi="Times New Roman" w:eastAsia="宋体"/>
          <w:b w:val="0"/>
          <w:bCs w:val="0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A</w:t>
      </w:r>
      <w:r>
        <w:rPr>
          <w:rFonts w:hint="eastAsia" w:ascii="Times New Roman" w:hAnsi="Times New Roman" w:cs="Times New Roman"/>
          <w:sz w:val="20"/>
          <w:szCs w:val="20"/>
        </w:rPr>
        <w:t xml:space="preserve"> schematic diagram illustrating the targeting strategy used for generating </w:t>
      </w:r>
      <w:r>
        <w:rPr>
          <w:rFonts w:hint="eastAsia" w:ascii="Times New Roman" w:hAnsi="Times New Roman" w:cs="Times New Roman"/>
          <w:i/>
          <w:iCs/>
          <w:sz w:val="20"/>
          <w:szCs w:val="20"/>
        </w:rPr>
        <w:t>March2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sz w:val="20"/>
          <w:szCs w:val="20"/>
        </w:rPr>
        <w:t>deficient</w:t>
      </w:r>
      <w:r>
        <w:rPr>
          <w:rFonts w:hint="eastAsia" w:ascii="Times New Roman" w:hAnsi="Times New Roman" w:cs="Times New Roman"/>
          <w:sz w:val="20"/>
          <w:szCs w:val="20"/>
        </w:rPr>
        <w:t xml:space="preserve"> mice. </w:t>
      </w:r>
      <w:r>
        <w:rPr>
          <w:rFonts w:hint="eastAsia" w:ascii="Times New Roman" w:hAnsi="Times New Roman" w:cs="Times New Roman"/>
          <w:b/>
          <w:bCs/>
          <w:i w:val="0"/>
          <w:iCs w:val="0"/>
          <w:sz w:val="20"/>
          <w:szCs w:val="20"/>
          <w:lang w:val="en-US" w:eastAsia="zh-CN"/>
        </w:rPr>
        <w:t>b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S</w:t>
      </w:r>
      <w:r>
        <w:rPr>
          <w:rFonts w:hint="eastAsia" w:ascii="Times New Roman" w:hAnsi="Times New Roman" w:cs="Times New Roman"/>
          <w:sz w:val="20"/>
          <w:szCs w:val="20"/>
        </w:rPr>
        <w:t xml:space="preserve">anger 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s</w:t>
      </w:r>
      <w:r>
        <w:rPr>
          <w:rFonts w:ascii="Times New Roman" w:hAnsi="Times New Roman" w:eastAsia="宋体" w:cs="Times New Roman"/>
          <w:sz w:val="20"/>
          <w:szCs w:val="20"/>
        </w:rPr>
        <w:t xml:space="preserve">equencing of the indicated genotypes revealed a 7 bp deletion in the genome of the </w:t>
      </w:r>
      <w:r>
        <w:rPr>
          <w:rFonts w:ascii="Times New Roman" w:hAnsi="Times New Roman" w:eastAsia="宋体" w:cs="Times New Roman"/>
          <w:i/>
          <w:iCs/>
          <w:sz w:val="20"/>
          <w:szCs w:val="20"/>
        </w:rPr>
        <w:t>March2</w:t>
      </w:r>
      <w:r>
        <w:rPr>
          <w:rFonts w:hint="eastAsia" w:ascii="Times New Roman" w:hAnsi="Times New Roman" w:eastAsia="宋体" w:cs="Times New Roman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sz w:val="20"/>
          <w:szCs w:val="20"/>
        </w:rPr>
        <w:t>deficient mice, resulting in a frameshift and premature termination of March2 protein translation.</w:t>
      </w:r>
      <w:r>
        <w:rPr>
          <w:rFonts w:hint="eastAsia" w:ascii="Times New Roman" w:hAnsi="Times New Roman" w:eastAsia="宋体" w:cs="Times New Roman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b/>
          <w:bCs/>
          <w:i w:val="0"/>
          <w:iCs w:val="0"/>
          <w:sz w:val="20"/>
          <w:szCs w:val="20"/>
          <w:lang w:val="en-US" w:eastAsia="zh-CN"/>
        </w:rPr>
        <w:t>c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IHC</w:t>
      </w:r>
      <w:r>
        <w:rPr>
          <w:rFonts w:hint="eastAsia" w:ascii="Times New Roman" w:hAnsi="Times New Roman" w:cs="Times New Roman"/>
          <w:sz w:val="20"/>
          <w:szCs w:val="20"/>
        </w:rPr>
        <w:t xml:space="preserve"> show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hint="eastAsia" w:ascii="Times New Roman" w:hAnsi="Times New Roman" w:cs="Times New Roman"/>
          <w:sz w:val="20"/>
          <w:szCs w:val="20"/>
        </w:rPr>
        <w:t xml:space="preserve"> that </w:t>
      </w:r>
      <w:r>
        <w:rPr>
          <w:rFonts w:ascii="Times New Roman" w:hAnsi="Times New Roman" w:cs="Times New Roman"/>
          <w:sz w:val="20"/>
          <w:szCs w:val="20"/>
        </w:rPr>
        <w:t>different from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control</w:t>
      </w:r>
      <w:r>
        <w:rPr>
          <w:rFonts w:hint="eastAsia" w:ascii="Times New Roman" w:hAnsi="Times New Roman" w:cs="Times New Roman"/>
          <w:sz w:val="20"/>
          <w:szCs w:val="20"/>
        </w:rPr>
        <w:t xml:space="preserve"> littermate mice, </w:t>
      </w:r>
      <w:r>
        <w:rPr>
          <w:rFonts w:hint="eastAsia" w:ascii="Times New Roman" w:hAnsi="Times New Roman" w:cs="Times New Roman"/>
          <w:i/>
          <w:iCs/>
          <w:sz w:val="20"/>
          <w:szCs w:val="20"/>
        </w:rPr>
        <w:t>March2</w:t>
      </w:r>
      <w:r>
        <w:rPr>
          <w:rFonts w:hint="eastAsia" w:ascii="Times New Roman" w:hAnsi="Times New Roman" w:cs="Times New Roman"/>
          <w:sz w:val="20"/>
          <w:szCs w:val="20"/>
        </w:rPr>
        <w:t xml:space="preserve"> deficient mice </w:t>
      </w:r>
      <w:r>
        <w:rPr>
          <w:rFonts w:ascii="Times New Roman" w:hAnsi="Times New Roman" w:cs="Times New Roman"/>
          <w:sz w:val="20"/>
          <w:szCs w:val="20"/>
        </w:rPr>
        <w:t xml:space="preserve">showed no </w:t>
      </w:r>
      <w:r>
        <w:rPr>
          <w:rFonts w:hint="eastAsia" w:ascii="Times New Roman" w:hAnsi="Times New Roman" w:cs="Times New Roman"/>
          <w:sz w:val="20"/>
          <w:szCs w:val="20"/>
        </w:rPr>
        <w:t xml:space="preserve">March2 expression in the odontoblast layer. </w:t>
      </w:r>
      <w:r>
        <w:rPr>
          <w:rFonts w:ascii="Times New Roman" w:hAnsi="Times New Roman" w:cs="Times New Roman"/>
          <w:sz w:val="20"/>
          <w:szCs w:val="20"/>
        </w:rPr>
        <w:t>Red arrows and red dashed lines indicate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odontoblasts.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</w:rPr>
        <w:t xml:space="preserve">CTR, control littermates; </w:t>
      </w:r>
      <w:r>
        <w:rPr>
          <w:rFonts w:hint="eastAsia" w:ascii="Times New Roman" w:hAnsi="Times New Roman" w:cs="Times New Roman"/>
          <w:i/>
          <w:iCs/>
          <w:sz w:val="20"/>
          <w:szCs w:val="20"/>
        </w:rPr>
        <w:t>March2</w:t>
      </w:r>
      <w:r>
        <w:rPr>
          <w:rFonts w:ascii="Times New Roman" w:hAnsi="Times New Roman" w:cs="Times New Roman"/>
          <w:sz w:val="20"/>
          <w:szCs w:val="20"/>
        </w:rPr>
        <w:t xml:space="preserve"> KO</w:t>
      </w:r>
      <w:r>
        <w:rPr>
          <w:rFonts w:hint="eastAsia" w:ascii="Times New Roman" w:hAnsi="Times New Roman" w:cs="Times New Roman"/>
          <w:sz w:val="20"/>
          <w:szCs w:val="20"/>
        </w:rPr>
        <w:t xml:space="preserve">, </w:t>
      </w:r>
      <w:r>
        <w:rPr>
          <w:rFonts w:hint="eastAsia" w:ascii="Times New Roman" w:hAnsi="Times New Roman" w:cs="Times New Roman"/>
          <w:i/>
          <w:iCs/>
          <w:sz w:val="20"/>
          <w:szCs w:val="20"/>
        </w:rPr>
        <w:t xml:space="preserve">March2 </w:t>
      </w:r>
      <w:r>
        <w:rPr>
          <w:rFonts w:hint="eastAsia" w:ascii="Times New Roman" w:hAnsi="Times New Roman" w:cs="Times New Roman"/>
          <w:sz w:val="20"/>
          <w:szCs w:val="20"/>
        </w:rPr>
        <w:t>deficient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; Scale bar, 10 </w:t>
      </w:r>
      <w:r>
        <w:rPr>
          <w:rFonts w:hint="eastAsia" w:ascii="Times New Roman" w:hAnsi="Times New Roman" w:cs="Times New Roman"/>
          <w:sz w:val="20"/>
          <w:szCs w:val="20"/>
        </w:rPr>
        <w:t>µm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.</w:t>
      </w:r>
    </w:p>
    <w:p w14:paraId="492BD408">
      <w:pPr>
        <w:spacing w:line="360" w:lineRule="auto"/>
      </w:pPr>
      <w:r>
        <w:drawing>
          <wp:inline distT="0" distB="0" distL="114300" distR="114300">
            <wp:extent cx="5265420" cy="5147945"/>
            <wp:effectExtent l="0" t="0" r="11430" b="1460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514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BB208">
      <w:pPr>
        <w:spacing w:line="240" w:lineRule="auto"/>
        <w:rPr>
          <w:rFonts w:hint="eastAsia" w:ascii="Times New Roman" w:hAnsi="Times New Roman" w:cs="Times New Roman" w:eastAsiaTheme="minorEastAsia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  <w:t xml:space="preserve">Supplementary Figure </w:t>
      </w:r>
      <w:r>
        <w:rPr>
          <w:rFonts w:hint="eastAsia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/>
        </w:rPr>
        <w:t>3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hint="eastAsia"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b w:val="0"/>
          <w:bCs w:val="0"/>
          <w:sz w:val="20"/>
          <w:szCs w:val="20"/>
        </w:rPr>
        <w:t xml:space="preserve">The incisors of </w:t>
      </w:r>
      <w:r>
        <w:rPr>
          <w:rFonts w:hint="eastAsia" w:ascii="Times New Roman" w:hAnsi="Times New Roman" w:cs="Times New Roman"/>
          <w:b w:val="0"/>
          <w:bCs w:val="0"/>
          <w:i/>
          <w:iCs/>
          <w:sz w:val="20"/>
          <w:szCs w:val="20"/>
        </w:rPr>
        <w:t xml:space="preserve">March2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</w:rPr>
        <w:t>deficient</w:t>
      </w:r>
      <w:r>
        <w:rPr>
          <w:rFonts w:ascii="Times New Roman" w:hAnsi="Times New Roman" w:eastAsia="宋体" w:cs="Times New Roman"/>
          <w:b w:val="0"/>
          <w:bCs w:val="0"/>
          <w:sz w:val="20"/>
          <w:szCs w:val="20"/>
        </w:rPr>
        <w:t xml:space="preserve"> mice exhibit increased dentin volume and accelerated dentin deposition rate.</w:t>
      </w:r>
      <w:r>
        <w:rPr>
          <w:rFonts w:hint="eastAsia" w:ascii="Times New Roman" w:hAnsi="Times New Roman" w:eastAsia="宋体" w:cs="Times New Roman"/>
          <w:b w:val="0"/>
          <w:bCs w:val="0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i w:val="0"/>
          <w:iCs w:val="0"/>
          <w:sz w:val="20"/>
          <w:szCs w:val="20"/>
          <w:lang w:val="en-US" w:eastAsia="zh-CN"/>
        </w:rPr>
        <w:t>a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M</w:t>
      </w:r>
      <w:r>
        <w:rPr>
          <w:rFonts w:ascii="Times New Roman" w:hAnsi="Times New Roman" w:cs="Times New Roman"/>
          <w:sz w:val="20"/>
          <w:szCs w:val="20"/>
        </w:rPr>
        <w:t>icro-computed tomography (Micro-CT) images</w:t>
      </w:r>
      <w:r>
        <w:rPr>
          <w:rFonts w:hint="eastAsia" w:ascii="Times New Roman" w:hAnsi="Times New Roman" w:cs="Times New Roman"/>
          <w:sz w:val="20"/>
          <w:szCs w:val="20"/>
        </w:rPr>
        <w:t xml:space="preserve"> of the mandibular incisors</w:t>
      </w:r>
      <w:r>
        <w:rPr>
          <w:rFonts w:ascii="Times New Roman" w:hAnsi="Times New Roman" w:cs="Times New Roman"/>
          <w:sz w:val="20"/>
          <w:szCs w:val="20"/>
        </w:rPr>
        <w:t xml:space="preserve"> in</w:t>
      </w:r>
      <w:r>
        <w:rPr>
          <w:rFonts w:hint="eastAsia" w:ascii="Times New Roman" w:hAnsi="Times New Roman" w:cs="Times New Roman"/>
          <w:sz w:val="20"/>
          <w:szCs w:val="20"/>
        </w:rPr>
        <w:t xml:space="preserve"> control littermates</w:t>
      </w:r>
      <w:r>
        <w:rPr>
          <w:rFonts w:ascii="Times New Roman" w:hAnsi="Times New Roman" w:cs="Times New Roman"/>
          <w:sz w:val="20"/>
          <w:szCs w:val="20"/>
        </w:rPr>
        <w:t xml:space="preserve"> and </w:t>
      </w:r>
      <w:r>
        <w:rPr>
          <w:rFonts w:hint="eastAsia" w:ascii="Times New Roman" w:hAnsi="Times New Roman" w:cs="Times New Roman"/>
          <w:i/>
          <w:iCs/>
          <w:sz w:val="20"/>
          <w:szCs w:val="20"/>
        </w:rPr>
        <w:t xml:space="preserve">March2 </w:t>
      </w:r>
      <w:r>
        <w:rPr>
          <w:rFonts w:hint="eastAsia" w:ascii="Times New Roman" w:hAnsi="Times New Roman" w:cs="Times New Roman"/>
          <w:sz w:val="20"/>
          <w:szCs w:val="20"/>
        </w:rPr>
        <w:t>deficient</w:t>
      </w:r>
      <w:r>
        <w:rPr>
          <w:rFonts w:ascii="Times New Roman" w:hAnsi="Times New Roman" w:cs="Times New Roman"/>
          <w:sz w:val="20"/>
          <w:szCs w:val="20"/>
        </w:rPr>
        <w:t xml:space="preserve"> mice </w:t>
      </w:r>
      <w:r>
        <w:rPr>
          <w:rFonts w:hint="eastAsia" w:ascii="Times New Roman" w:hAnsi="Times New Roman" w:cs="Times New Roman"/>
          <w:sz w:val="20"/>
          <w:szCs w:val="20"/>
        </w:rPr>
        <w:t>at PN10 (a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’</w:t>
      </w:r>
      <w:r>
        <w:rPr>
          <w:rFonts w:hint="eastAsia" w:ascii="Times New Roman" w:hAnsi="Times New Roman" w:cs="Times New Roman"/>
          <w:sz w:val="20"/>
          <w:szCs w:val="20"/>
        </w:rPr>
        <w:t>, b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’</w:t>
      </w:r>
      <w:r>
        <w:rPr>
          <w:rFonts w:hint="eastAsia" w:ascii="Times New Roman" w:hAnsi="Times New Roman" w:cs="Times New Roman"/>
          <w:sz w:val="20"/>
          <w:szCs w:val="20"/>
        </w:rPr>
        <w:t>) and PN14 (c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’</w:t>
      </w:r>
      <w:r>
        <w:rPr>
          <w:rFonts w:hint="eastAsia" w:ascii="Times New Roman" w:hAnsi="Times New Roman" w:cs="Times New Roman"/>
          <w:sz w:val="20"/>
          <w:szCs w:val="20"/>
        </w:rPr>
        <w:t>, d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’</w:t>
      </w:r>
      <w:r>
        <w:rPr>
          <w:rFonts w:hint="eastAsia" w:ascii="Times New Roman" w:hAnsi="Times New Roman" w:cs="Times New Roman"/>
          <w:sz w:val="20"/>
          <w:szCs w:val="20"/>
        </w:rPr>
        <w:t xml:space="preserve">). 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W</w:t>
      </w:r>
      <w:r>
        <w:rPr>
          <w:rFonts w:ascii="Times New Roman" w:hAnsi="Times New Roman" w:eastAsia="宋体" w:cs="Times New Roman"/>
          <w:sz w:val="20"/>
          <w:szCs w:val="20"/>
        </w:rPr>
        <w:t>hite arrows denoting the dentin layer.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spacing w:val="0"/>
          <w:sz w:val="20"/>
          <w:szCs w:val="20"/>
          <w:shd w:val="clear"/>
        </w:rPr>
        <w:t xml:space="preserve">Scale bar, 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20"/>
          <w:szCs w:val="20"/>
          <w:shd w:val="clear"/>
          <w:lang w:val="en-US" w:eastAsia="zh-CN"/>
        </w:rPr>
        <w:t xml:space="preserve">500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spacing w:val="0"/>
          <w:sz w:val="20"/>
          <w:szCs w:val="20"/>
          <w:shd w:val="clear"/>
        </w:rPr>
        <w:t>μm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20"/>
          <w:szCs w:val="20"/>
          <w:shd w:val="clear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b/>
          <w:bCs/>
          <w:i w:val="0"/>
          <w:iCs w:val="0"/>
          <w:sz w:val="20"/>
          <w:szCs w:val="20"/>
          <w:lang w:val="en-US" w:eastAsia="zh-CN"/>
        </w:rPr>
        <w:t>b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T</w:t>
      </w:r>
      <w:r>
        <w:rPr>
          <w:rFonts w:hint="eastAsia" w:ascii="Times New Roman" w:hAnsi="Times New Roman" w:cs="Times New Roman"/>
          <w:sz w:val="20"/>
          <w:szCs w:val="20"/>
        </w:rPr>
        <w:t xml:space="preserve">hree-dimensional (3D) reconstruction of </w:t>
      </w:r>
      <w:r>
        <w:rPr>
          <w:rFonts w:ascii="Times New Roman" w:hAnsi="Times New Roman" w:cs="Times New Roman"/>
          <w:sz w:val="20"/>
          <w:szCs w:val="20"/>
        </w:rPr>
        <w:t>the</w:t>
      </w:r>
      <w:r>
        <w:rPr>
          <w:rFonts w:hint="eastAsia" w:ascii="Times New Roman" w:hAnsi="Times New Roman" w:cs="Times New Roman"/>
          <w:sz w:val="20"/>
          <w:szCs w:val="20"/>
        </w:rPr>
        <w:t xml:space="preserve"> first mandibular incisors</w:t>
      </w:r>
      <w:r>
        <w:rPr>
          <w:rFonts w:ascii="Times New Roman" w:hAnsi="Times New Roman" w:cs="Times New Roman"/>
          <w:sz w:val="20"/>
          <w:szCs w:val="20"/>
        </w:rPr>
        <w:t xml:space="preserve"> in </w:t>
      </w:r>
      <w:r>
        <w:rPr>
          <w:rFonts w:hint="eastAsia" w:ascii="Times New Roman" w:hAnsi="Times New Roman" w:cs="Times New Roman"/>
          <w:sz w:val="20"/>
          <w:szCs w:val="20"/>
        </w:rPr>
        <w:t>control littermates</w:t>
      </w:r>
      <w:r>
        <w:rPr>
          <w:rFonts w:ascii="Times New Roman" w:hAnsi="Times New Roman" w:cs="Times New Roman"/>
          <w:sz w:val="20"/>
          <w:szCs w:val="20"/>
        </w:rPr>
        <w:t xml:space="preserve"> and </w:t>
      </w:r>
      <w:r>
        <w:rPr>
          <w:rFonts w:hint="eastAsia" w:ascii="Times New Roman" w:hAnsi="Times New Roman" w:cs="Times New Roman"/>
          <w:i/>
          <w:iCs/>
          <w:sz w:val="20"/>
          <w:szCs w:val="20"/>
        </w:rPr>
        <w:t xml:space="preserve">March2 </w:t>
      </w:r>
      <w:r>
        <w:rPr>
          <w:rFonts w:hint="eastAsia" w:ascii="Times New Roman" w:hAnsi="Times New Roman" w:cs="Times New Roman"/>
          <w:sz w:val="20"/>
          <w:szCs w:val="20"/>
        </w:rPr>
        <w:t>deficient</w:t>
      </w:r>
      <w:r>
        <w:rPr>
          <w:rFonts w:ascii="Times New Roman" w:hAnsi="Times New Roman" w:cs="Times New Roman"/>
          <w:sz w:val="20"/>
          <w:szCs w:val="20"/>
        </w:rPr>
        <w:t xml:space="preserve"> mice at PN14</w:t>
      </w:r>
      <w:r>
        <w:rPr>
          <w:rFonts w:hint="eastAsia" w:ascii="Times New Roman" w:hAnsi="Times New Roman" w:cs="Times New Roman"/>
          <w:sz w:val="20"/>
          <w:szCs w:val="20"/>
        </w:rPr>
        <w:t xml:space="preserve">.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spacing w:val="0"/>
          <w:sz w:val="20"/>
          <w:szCs w:val="20"/>
          <w:shd w:val="clear"/>
        </w:rPr>
        <w:t xml:space="preserve">Scale bar, 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20"/>
          <w:szCs w:val="20"/>
          <w:shd w:val="clear"/>
          <w:lang w:val="en-US" w:eastAsia="zh-CN"/>
        </w:rPr>
        <w:t>1 m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spacing w:val="0"/>
          <w:sz w:val="20"/>
          <w:szCs w:val="20"/>
          <w:shd w:val="clear"/>
        </w:rPr>
        <w:t>m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20"/>
          <w:szCs w:val="20"/>
          <w:shd w:val="clear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b/>
          <w:bCs/>
          <w:i w:val="0"/>
          <w:iCs w:val="0"/>
          <w:sz w:val="20"/>
          <w:szCs w:val="20"/>
          <w:lang w:val="en-US" w:eastAsia="zh-CN"/>
        </w:rPr>
        <w:t>c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Q</w:t>
      </w:r>
      <w:r>
        <w:rPr>
          <w:rFonts w:hint="eastAsia" w:ascii="Times New Roman" w:hAnsi="Times New Roman" w:cs="Times New Roman"/>
          <w:sz w:val="20"/>
          <w:szCs w:val="20"/>
        </w:rPr>
        <w:t>uantification of enamel and</w:t>
      </w:r>
      <w:r>
        <w:rPr>
          <w:rFonts w:ascii="Times New Roman" w:hAnsi="Times New Roman" w:cs="Times New Roman"/>
          <w:sz w:val="20"/>
          <w:szCs w:val="20"/>
        </w:rPr>
        <w:t xml:space="preserve"> dentin volumes</w:t>
      </w:r>
      <w:r>
        <w:rPr>
          <w:rFonts w:hint="eastAsia" w:ascii="Times New Roman" w:hAnsi="Times New Roman" w:cs="Times New Roman"/>
          <w:sz w:val="20"/>
          <w:szCs w:val="20"/>
        </w:rPr>
        <w:t xml:space="preserve"> in</w:t>
      </w:r>
      <w:r>
        <w:rPr>
          <w:rFonts w:ascii="Times New Roman" w:hAnsi="Times New Roman" w:cs="Times New Roman"/>
          <w:sz w:val="20"/>
          <w:szCs w:val="20"/>
        </w:rPr>
        <w:t xml:space="preserve"> the</w:t>
      </w:r>
      <w:r>
        <w:rPr>
          <w:rFonts w:hint="eastAsia" w:ascii="Times New Roman" w:hAnsi="Times New Roman" w:cs="Times New Roman"/>
          <w:sz w:val="20"/>
          <w:szCs w:val="20"/>
        </w:rPr>
        <w:t xml:space="preserve"> first mandibular incisors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</w:rPr>
        <w:t>of control littermates</w:t>
      </w:r>
      <w:r>
        <w:rPr>
          <w:rFonts w:ascii="Times New Roman" w:hAnsi="Times New Roman" w:cs="Times New Roman"/>
          <w:sz w:val="20"/>
          <w:szCs w:val="20"/>
        </w:rPr>
        <w:t xml:space="preserve"> and </w:t>
      </w:r>
      <w:r>
        <w:rPr>
          <w:rFonts w:hint="eastAsia" w:ascii="Times New Roman" w:hAnsi="Times New Roman" w:cs="Times New Roman"/>
          <w:i/>
          <w:iCs/>
          <w:sz w:val="20"/>
          <w:szCs w:val="20"/>
        </w:rPr>
        <w:t xml:space="preserve">March2 </w:t>
      </w:r>
      <w:r>
        <w:rPr>
          <w:rFonts w:hint="eastAsia" w:ascii="Times New Roman" w:hAnsi="Times New Roman" w:cs="Times New Roman"/>
          <w:sz w:val="20"/>
          <w:szCs w:val="20"/>
        </w:rPr>
        <w:t>deficient</w:t>
      </w:r>
      <w:r>
        <w:rPr>
          <w:rFonts w:ascii="Times New Roman" w:hAnsi="Times New Roman" w:cs="Times New Roman"/>
          <w:sz w:val="20"/>
          <w:szCs w:val="20"/>
        </w:rPr>
        <w:t xml:space="preserve"> mice at PN14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(n = 5)</w:t>
      </w:r>
      <w:r>
        <w:rPr>
          <w:rFonts w:hint="eastAsia" w:ascii="Times New Roman" w:hAnsi="Times New Roman" w:cs="Times New Roman"/>
          <w:sz w:val="20"/>
          <w:szCs w:val="20"/>
        </w:rPr>
        <w:t xml:space="preserve">. </w:t>
      </w:r>
      <w:r>
        <w:rPr>
          <w:rFonts w:hint="eastAsia" w:ascii="Times New Roman" w:hAnsi="Times New Roman" w:cs="Times New Roman"/>
          <w:b/>
          <w:bCs/>
          <w:i w:val="0"/>
          <w:iCs w:val="0"/>
          <w:sz w:val="20"/>
          <w:szCs w:val="20"/>
          <w:lang w:val="en-US" w:eastAsia="zh-CN"/>
        </w:rPr>
        <w:t>d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C</w:t>
      </w:r>
      <w:r>
        <w:rPr>
          <w:rFonts w:ascii="Times New Roman" w:hAnsi="Times New Roman" w:eastAsia="宋体" w:cs="Times New Roman"/>
          <w:sz w:val="20"/>
          <w:szCs w:val="20"/>
        </w:rPr>
        <w:t xml:space="preserve">alcein labeling was used to compare the dentin deposition rate in the mandibular incisors between control littermates and </w:t>
      </w:r>
      <w:r>
        <w:rPr>
          <w:rFonts w:ascii="Times New Roman" w:hAnsi="Times New Roman" w:eastAsia="宋体" w:cs="Times New Roman"/>
          <w:i/>
          <w:iCs/>
          <w:sz w:val="20"/>
          <w:szCs w:val="20"/>
        </w:rPr>
        <w:t>March2</w:t>
      </w:r>
      <w:r>
        <w:rPr>
          <w:rFonts w:hint="eastAsia" w:ascii="Times New Roman" w:hAnsi="Times New Roman" w:eastAsia="宋体" w:cs="Times New Roman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sz w:val="20"/>
          <w:szCs w:val="20"/>
        </w:rPr>
        <w:t>deficient mice.</w:t>
      </w:r>
      <w:r>
        <w:rPr>
          <w:rFonts w:hint="eastAsia" w:ascii="Times New Roman" w:hAnsi="Times New Roman" w:cs="Times New Roman"/>
          <w:sz w:val="20"/>
          <w:szCs w:val="20"/>
        </w:rPr>
        <w:t xml:space="preserve"> The white arrows indicate the dentin deposited in the period between drug administrations.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spacing w:val="0"/>
          <w:sz w:val="20"/>
          <w:szCs w:val="20"/>
          <w:shd w:val="clear"/>
        </w:rPr>
        <w:t xml:space="preserve">Scale bar, 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20"/>
          <w:szCs w:val="20"/>
          <w:shd w:val="clear"/>
          <w:lang w:val="en-US" w:eastAsia="zh-CN"/>
        </w:rPr>
        <w:t xml:space="preserve">10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spacing w:val="0"/>
          <w:sz w:val="20"/>
          <w:szCs w:val="20"/>
          <w:shd w:val="clear"/>
        </w:rPr>
        <w:t>μm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20"/>
          <w:szCs w:val="20"/>
          <w:shd w:val="clear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b/>
          <w:bCs/>
          <w:i w:val="0"/>
          <w:iCs w:val="0"/>
          <w:sz w:val="20"/>
          <w:szCs w:val="20"/>
          <w:lang w:val="en-US" w:eastAsia="zh-CN"/>
        </w:rPr>
        <w:t>e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Q</w:t>
      </w:r>
      <w:r>
        <w:rPr>
          <w:rFonts w:hint="default" w:ascii="Times New Roman" w:hAnsi="Times New Roman" w:cs="Times New Roman"/>
          <w:sz w:val="20"/>
          <w:szCs w:val="20"/>
        </w:rPr>
        <w:t xml:space="preserve">uantification of the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m</w:t>
      </w:r>
      <w:r>
        <w:rPr>
          <w:rFonts w:hint="default" w:ascii="Times New Roman" w:hAnsi="Times New Roman" w:cs="Times New Roman"/>
          <w:sz w:val="20"/>
          <w:szCs w:val="20"/>
        </w:rPr>
        <w:t xml:space="preserve">ineral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a</w:t>
      </w:r>
      <w:r>
        <w:rPr>
          <w:rFonts w:hint="default" w:ascii="Times New Roman" w:hAnsi="Times New Roman" w:cs="Times New Roman"/>
          <w:sz w:val="20"/>
          <w:szCs w:val="20"/>
        </w:rPr>
        <w:t xml:space="preserve">pposition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r</w:t>
      </w:r>
      <w:r>
        <w:rPr>
          <w:rFonts w:hint="default" w:ascii="Times New Roman" w:hAnsi="Times New Roman" w:cs="Times New Roman"/>
          <w:sz w:val="20"/>
          <w:szCs w:val="20"/>
        </w:rPr>
        <w:t>ate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s</w:t>
      </w:r>
      <w:r>
        <w:rPr>
          <w:rFonts w:hint="eastAsia" w:ascii="Times New Roman" w:hAnsi="Times New Roman" w:cs="Times New Roman"/>
          <w:sz w:val="20"/>
          <w:szCs w:val="20"/>
        </w:rPr>
        <w:t xml:space="preserve"> of control littermates</w:t>
      </w:r>
      <w:r>
        <w:rPr>
          <w:rFonts w:ascii="Times New Roman" w:hAnsi="Times New Roman" w:cs="Times New Roman"/>
          <w:sz w:val="20"/>
          <w:szCs w:val="20"/>
        </w:rPr>
        <w:t xml:space="preserve"> and </w:t>
      </w:r>
      <w:r>
        <w:rPr>
          <w:rFonts w:hint="eastAsia" w:ascii="Times New Roman" w:hAnsi="Times New Roman" w:cs="Times New Roman"/>
          <w:i/>
          <w:iCs/>
          <w:sz w:val="20"/>
          <w:szCs w:val="20"/>
        </w:rPr>
        <w:t xml:space="preserve">March2 </w:t>
      </w:r>
      <w:r>
        <w:rPr>
          <w:rFonts w:hint="eastAsia" w:ascii="Times New Roman" w:hAnsi="Times New Roman" w:cs="Times New Roman"/>
          <w:sz w:val="20"/>
          <w:szCs w:val="20"/>
        </w:rPr>
        <w:t xml:space="preserve">deficient mice in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(</w:t>
      </w:r>
      <w:r>
        <w:rPr>
          <w:rFonts w:hint="eastAsia" w:ascii="Times New Roman" w:hAnsi="Times New Roman" w:cs="Times New Roman"/>
          <w:b/>
          <w:bCs/>
          <w:i w:val="0"/>
          <w:iCs w:val="0"/>
          <w:sz w:val="20"/>
          <w:szCs w:val="20"/>
          <w:lang w:val="en-US" w:eastAsia="zh-CN"/>
        </w:rPr>
        <w:t>d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) (n = 5)</w:t>
      </w:r>
      <w:r>
        <w:rPr>
          <w:rFonts w:hint="eastAsia" w:ascii="Times New Roman" w:hAnsi="Times New Roman" w:cs="Times New Roman"/>
          <w:sz w:val="20"/>
          <w:szCs w:val="20"/>
        </w:rPr>
        <w:t xml:space="preserve">. CTR, control littermates; </w:t>
      </w:r>
      <w:r>
        <w:rPr>
          <w:rFonts w:hint="eastAsia" w:ascii="Times New Roman" w:hAnsi="Times New Roman" w:cs="Times New Roman"/>
          <w:i/>
          <w:iCs/>
          <w:sz w:val="20"/>
          <w:szCs w:val="20"/>
        </w:rPr>
        <w:t>March2</w:t>
      </w:r>
      <w:r>
        <w:rPr>
          <w:rFonts w:ascii="Times New Roman" w:hAnsi="Times New Roman" w:cs="Times New Roman"/>
          <w:sz w:val="20"/>
          <w:szCs w:val="20"/>
        </w:rPr>
        <w:t xml:space="preserve"> KO</w:t>
      </w:r>
      <w:r>
        <w:rPr>
          <w:rFonts w:hint="eastAsia" w:ascii="Times New Roman" w:hAnsi="Times New Roman" w:cs="Times New Roman"/>
          <w:sz w:val="20"/>
          <w:szCs w:val="20"/>
        </w:rPr>
        <w:t xml:space="preserve">, </w:t>
      </w:r>
      <w:r>
        <w:rPr>
          <w:rFonts w:hint="eastAsia" w:ascii="Times New Roman" w:hAnsi="Times New Roman" w:cs="Times New Roman"/>
          <w:i/>
          <w:iCs/>
          <w:sz w:val="20"/>
          <w:szCs w:val="20"/>
        </w:rPr>
        <w:t xml:space="preserve">March2 </w:t>
      </w:r>
      <w:r>
        <w:rPr>
          <w:rFonts w:hint="eastAsia" w:ascii="Times New Roman" w:hAnsi="Times New Roman" w:cs="Times New Roman"/>
          <w:sz w:val="20"/>
          <w:szCs w:val="20"/>
        </w:rPr>
        <w:t xml:space="preserve">deficient;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The statistical difference was analyzed by </w:t>
      </w:r>
      <w:r>
        <w:rPr>
          <w:rFonts w:hint="default" w:ascii="Times New Roman" w:hAnsi="Times New Roman" w:cs="Times New Roman"/>
          <w:sz w:val="20"/>
          <w:szCs w:val="20"/>
        </w:rPr>
        <w:t>two-tailed unpaired Student’ s t-test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(</w:t>
      </w:r>
      <w:r>
        <w:rPr>
          <w:rFonts w:hint="eastAsia" w:ascii="Times New Roman" w:hAnsi="Times New Roman" w:cs="Times New Roman"/>
          <w:b/>
          <w:bCs/>
          <w:i w:val="0"/>
          <w:iCs w:val="0"/>
          <w:sz w:val="20"/>
          <w:szCs w:val="20"/>
          <w:lang w:val="en-US" w:eastAsia="zh-CN"/>
        </w:rPr>
        <w:t>c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, </w:t>
      </w:r>
      <w:r>
        <w:rPr>
          <w:rFonts w:hint="eastAsia" w:ascii="Times New Roman" w:hAnsi="Times New Roman" w:cs="Times New Roman"/>
          <w:b/>
          <w:bCs/>
          <w:i w:val="0"/>
          <w:iCs w:val="0"/>
          <w:sz w:val="20"/>
          <w:szCs w:val="20"/>
          <w:lang w:val="en-US" w:eastAsia="zh-CN"/>
        </w:rPr>
        <w:t>e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), where</w:t>
      </w:r>
      <w:r>
        <w:rPr>
          <w:rFonts w:hint="default" w:ascii="Times New Roman" w:hAnsi="Times New Roman" w:cs="Times New Roman"/>
          <w:sz w:val="20"/>
          <w:szCs w:val="20"/>
        </w:rPr>
        <w:t xml:space="preserve"> ns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denotes</w:t>
      </w:r>
      <w:r>
        <w:rPr>
          <w:rFonts w:hint="default" w:ascii="Times New Roman" w:hAnsi="Times New Roman" w:cs="Times New Roman"/>
          <w:sz w:val="20"/>
          <w:szCs w:val="20"/>
        </w:rPr>
        <w:t xml:space="preserve"> not significant;</w:t>
      </w:r>
      <w:r>
        <w:rPr>
          <w:rFonts w:hint="eastAsia" w:ascii="Times New Roman" w:hAnsi="Times New Roman" w:cs="Times New Roman"/>
          <w:sz w:val="20"/>
          <w:szCs w:val="20"/>
        </w:rPr>
        <w:t xml:space="preserve"> **P&lt;0.01; ****P&lt;0.000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</w:rPr>
        <w:t>1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.</w:t>
      </w:r>
    </w:p>
    <w:p w14:paraId="57142FD9"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br w:type="page"/>
      </w:r>
    </w:p>
    <w:p w14:paraId="3A594930">
      <w:pPr>
        <w:pStyle w:val="6"/>
        <w:widowControl/>
        <w:spacing w:line="360" w:lineRule="auto"/>
        <w:rPr>
          <w:rFonts w:hint="default" w:ascii="Times New Roman" w:hAnsi="Times New Roman" w:cs="Times New Roman" w:eastAsiaTheme="minorEastAsia"/>
          <w:b/>
          <w:bCs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REFERENCES</w:t>
      </w:r>
    </w:p>
    <w:p w14:paraId="270E0CD0">
      <w:pPr>
        <w:pStyle w:val="16"/>
        <w:bidi w:val="0"/>
        <w:ind w:left="720" w:hanging="720"/>
        <w:rPr>
          <w:rFonts w:ascii="Times New Roman" w:hAnsi="Times New Roman" w:cs="Times New Roman" w:eastAsiaTheme="minorEastAsia"/>
          <w:kern w:val="2"/>
          <w:sz w:val="20"/>
          <w:szCs w:val="20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sz w:val="20"/>
          <w:szCs w:val="20"/>
          <w:lang w:eastAsia="zh-CN"/>
        </w:rPr>
        <w:fldChar w:fldCharType="begin"/>
      </w:r>
      <w:r>
        <w:rPr>
          <w:rFonts w:hint="eastAsia" w:ascii="Times New Roman" w:hAnsi="Times New Roman" w:cs="Times New Roman"/>
          <w:sz w:val="20"/>
          <w:szCs w:val="20"/>
          <w:lang w:eastAsia="zh-CN"/>
        </w:rPr>
        <w:instrText xml:space="preserve"> ADDIN EN.REFLIST </w:instrText>
      </w:r>
      <w:r>
        <w:rPr>
          <w:rFonts w:hint="eastAsia" w:ascii="Times New Roman" w:hAnsi="Times New Roman" w:cs="Times New Roman" w:eastAsiaTheme="minorEastAsia"/>
          <w:sz w:val="20"/>
          <w:szCs w:val="20"/>
          <w:lang w:eastAsia="zh-CN"/>
        </w:rPr>
        <w:fldChar w:fldCharType="separate"/>
      </w:r>
      <w:r>
        <w:rPr>
          <w:rFonts w:ascii="Times New Roman" w:hAnsi="Times New Roman" w:cs="Times New Roman" w:eastAsiaTheme="minorEastAsia"/>
          <w:kern w:val="2"/>
          <w:sz w:val="20"/>
          <w:szCs w:val="20"/>
          <w:lang w:val="en-US" w:eastAsia="zh-CN" w:bidi="ar-SA"/>
        </w:rPr>
        <w:t>1</w:t>
      </w:r>
      <w:r>
        <w:rPr>
          <w:rFonts w:ascii="Times New Roman" w:hAnsi="Times New Roman" w:cs="Times New Roman" w:eastAsiaTheme="minorEastAsia"/>
          <w:kern w:val="2"/>
          <w:sz w:val="20"/>
          <w:szCs w:val="20"/>
          <w:lang w:val="en-US" w:eastAsia="zh-CN" w:bidi="ar-SA"/>
        </w:rPr>
        <w:tab/>
      </w:r>
      <w:r>
        <w:rPr>
          <w:rFonts w:ascii="Times New Roman" w:hAnsi="Times New Roman" w:cs="Times New Roman" w:eastAsiaTheme="minorEastAsia"/>
          <w:kern w:val="2"/>
          <w:sz w:val="20"/>
          <w:szCs w:val="20"/>
          <w:lang w:val="en-US" w:eastAsia="zh-CN" w:bidi="ar-SA"/>
        </w:rPr>
        <w:t>Jing, J. J.</w:t>
      </w:r>
      <w:r>
        <w:rPr>
          <w:rFonts w:ascii="Times New Roman" w:hAnsi="Times New Roman" w:cs="Times New Roman" w:eastAsiaTheme="minorEastAsia"/>
          <w:i/>
          <w:kern w:val="2"/>
          <w:sz w:val="20"/>
          <w:szCs w:val="20"/>
          <w:lang w:val="en-US" w:eastAsia="zh-CN" w:bidi="ar-SA"/>
        </w:rPr>
        <w:t xml:space="preserve"> et al.</w:t>
      </w:r>
      <w:r>
        <w:rPr>
          <w:rFonts w:ascii="Times New Roman" w:hAnsi="Times New Roman" w:cs="Times New Roman" w:eastAsiaTheme="minorEastAsia"/>
          <w:kern w:val="2"/>
          <w:sz w:val="20"/>
          <w:szCs w:val="20"/>
          <w:lang w:val="en-US" w:eastAsia="zh-CN" w:bidi="ar-SA"/>
        </w:rPr>
        <w:t xml:space="preserve"> Spatiotemporal single-cell regulatory atlas reveals neural crest lineage diversification and cellular function during tooth morphogenesis. </w:t>
      </w:r>
      <w:r>
        <w:rPr>
          <w:rFonts w:ascii="Times New Roman" w:hAnsi="Times New Roman" w:cs="Times New Roman" w:eastAsiaTheme="minorEastAsia"/>
          <w:i/>
          <w:kern w:val="2"/>
          <w:sz w:val="20"/>
          <w:szCs w:val="20"/>
          <w:lang w:val="en-US" w:eastAsia="zh-CN" w:bidi="ar-SA"/>
        </w:rPr>
        <w:t>Nat. Commun.</w:t>
      </w:r>
      <w:r>
        <w:rPr>
          <w:rFonts w:ascii="Times New Roman" w:hAnsi="Times New Roman" w:cs="Times New Roman" w:eastAsiaTheme="minorEastAsia"/>
          <w:kern w:val="2"/>
          <w:sz w:val="20"/>
          <w:szCs w:val="20"/>
          <w:lang w:val="en-US" w:eastAsia="zh-CN" w:bidi="ar-SA"/>
        </w:rPr>
        <w:t xml:space="preserve"> </w:t>
      </w:r>
      <w:r>
        <w:rPr>
          <w:rFonts w:ascii="Times New Roman" w:hAnsi="Times New Roman" w:cs="Times New Roman" w:eastAsiaTheme="minorEastAsia"/>
          <w:b/>
          <w:kern w:val="2"/>
          <w:sz w:val="20"/>
          <w:szCs w:val="20"/>
          <w:lang w:val="en-US" w:eastAsia="zh-CN" w:bidi="ar-SA"/>
        </w:rPr>
        <w:t>13</w:t>
      </w:r>
      <w:r>
        <w:rPr>
          <w:rFonts w:ascii="Times New Roman" w:hAnsi="Times New Roman" w:cs="Times New Roman" w:eastAsiaTheme="minorEastAsia"/>
          <w:kern w:val="2"/>
          <w:sz w:val="20"/>
          <w:szCs w:val="20"/>
          <w:lang w:val="en-US" w:eastAsia="zh-CN" w:bidi="ar-SA"/>
        </w:rPr>
        <w:t xml:space="preserve">, 14 (2022). </w:t>
      </w:r>
      <w:r>
        <w:rPr>
          <w:rFonts w:ascii="Times New Roman" w:hAnsi="Times New Roman" w:cs="Times New Roman" w:eastAsiaTheme="minorEastAsia"/>
          <w:kern w:val="2"/>
          <w:sz w:val="20"/>
          <w:szCs w:val="20"/>
          <w:lang w:val="en-US" w:eastAsia="zh-CN" w:bidi="ar-SA"/>
        </w:rPr>
        <w:fldChar w:fldCharType="begin"/>
      </w:r>
      <w:r>
        <w:rPr>
          <w:rFonts w:ascii="Times New Roman" w:hAnsi="Times New Roman" w:cs="Times New Roman" w:eastAsiaTheme="minorEastAsia"/>
          <w:kern w:val="2"/>
          <w:sz w:val="20"/>
          <w:szCs w:val="20"/>
          <w:lang w:val="en-US" w:eastAsia="zh-CN" w:bidi="ar-SA"/>
        </w:rPr>
        <w:instrText xml:space="preserve"> HYPERLINK "https://doi.org:10.1038/s41467-022-32490-y" </w:instrText>
      </w:r>
      <w:r>
        <w:rPr>
          <w:rFonts w:ascii="Times New Roman" w:hAnsi="Times New Roman" w:cs="Times New Roman" w:eastAsiaTheme="minorEastAsia"/>
          <w:kern w:val="2"/>
          <w:sz w:val="20"/>
          <w:szCs w:val="20"/>
          <w:lang w:val="en-US" w:eastAsia="zh-CN" w:bidi="ar-SA"/>
        </w:rPr>
        <w:fldChar w:fldCharType="separate"/>
      </w:r>
      <w:r>
        <w:rPr>
          <w:rStyle w:val="10"/>
          <w:rFonts w:ascii="Times New Roman" w:hAnsi="Times New Roman" w:cs="Times New Roman" w:eastAsiaTheme="minorEastAsia"/>
          <w:kern w:val="2"/>
          <w:sz w:val="20"/>
          <w:szCs w:val="20"/>
          <w:lang w:val="en-US" w:eastAsia="zh-CN" w:bidi="ar-SA"/>
        </w:rPr>
        <w:t>https://doi.org:10.1038/s41467-022-32490-y</w:t>
      </w:r>
      <w:r>
        <w:rPr>
          <w:rFonts w:ascii="Times New Roman" w:hAnsi="Times New Roman" w:cs="Times New Roman" w:eastAsiaTheme="minorEastAsia"/>
          <w:kern w:val="2"/>
          <w:sz w:val="20"/>
          <w:szCs w:val="20"/>
          <w:lang w:val="en-US" w:eastAsia="zh-CN" w:bidi="ar-SA"/>
        </w:rPr>
        <w:fldChar w:fldCharType="end"/>
      </w:r>
    </w:p>
    <w:p w14:paraId="28D1D05D">
      <w:pPr>
        <w:pStyle w:val="16"/>
        <w:bidi w:val="0"/>
        <w:ind w:left="720" w:hanging="720"/>
        <w:rPr>
          <w:rFonts w:ascii="Times New Roman" w:hAnsi="Times New Roman" w:cs="Times New Roman" w:eastAsiaTheme="minorEastAsia"/>
          <w:kern w:val="2"/>
          <w:sz w:val="20"/>
          <w:szCs w:val="20"/>
          <w:lang w:val="en-US" w:eastAsia="zh-CN" w:bidi="ar-SA"/>
        </w:rPr>
      </w:pPr>
      <w:r>
        <w:rPr>
          <w:rFonts w:ascii="Times New Roman" w:hAnsi="Times New Roman" w:cs="Times New Roman" w:eastAsiaTheme="minorEastAsia"/>
          <w:kern w:val="2"/>
          <w:sz w:val="20"/>
          <w:szCs w:val="20"/>
          <w:lang w:val="en-US" w:eastAsia="zh-CN" w:bidi="ar-SA"/>
        </w:rPr>
        <w:t>2</w:t>
      </w:r>
      <w:r>
        <w:rPr>
          <w:rFonts w:ascii="Times New Roman" w:hAnsi="Times New Roman" w:cs="Times New Roman" w:eastAsiaTheme="minorEastAsia"/>
          <w:kern w:val="2"/>
          <w:sz w:val="20"/>
          <w:szCs w:val="20"/>
          <w:lang w:val="en-US" w:eastAsia="zh-CN" w:bidi="ar-SA"/>
        </w:rPr>
        <w:tab/>
      </w:r>
      <w:r>
        <w:rPr>
          <w:rFonts w:ascii="Times New Roman" w:hAnsi="Times New Roman" w:cs="Times New Roman" w:eastAsiaTheme="minorEastAsia"/>
          <w:kern w:val="2"/>
          <w:sz w:val="20"/>
          <w:szCs w:val="20"/>
          <w:lang w:val="en-US" w:eastAsia="zh-CN" w:bidi="ar-SA"/>
        </w:rPr>
        <w:t xml:space="preserve">Zheng, H., Fu, J., Chen, Z., Yang, G. &amp; Yuan, G. Dlx3 Ubiquitination by Nuclear Mdm2 Is Essential for Dentinogenesis in Mice. </w:t>
      </w:r>
      <w:r>
        <w:rPr>
          <w:rFonts w:ascii="Times New Roman" w:hAnsi="Times New Roman" w:cs="Times New Roman" w:eastAsiaTheme="minorEastAsia"/>
          <w:i/>
          <w:kern w:val="2"/>
          <w:sz w:val="20"/>
          <w:szCs w:val="20"/>
          <w:lang w:val="en-US" w:eastAsia="zh-CN" w:bidi="ar-SA"/>
        </w:rPr>
        <w:t>J. Dent. Res.</w:t>
      </w:r>
      <w:r>
        <w:rPr>
          <w:rFonts w:ascii="Times New Roman" w:hAnsi="Times New Roman" w:cs="Times New Roman" w:eastAsiaTheme="minorEastAsia"/>
          <w:kern w:val="2"/>
          <w:sz w:val="20"/>
          <w:szCs w:val="20"/>
          <w:lang w:val="en-US" w:eastAsia="zh-CN" w:bidi="ar-SA"/>
        </w:rPr>
        <w:t xml:space="preserve"> </w:t>
      </w:r>
      <w:r>
        <w:rPr>
          <w:rFonts w:ascii="Times New Roman" w:hAnsi="Times New Roman" w:cs="Times New Roman" w:eastAsiaTheme="minorEastAsia"/>
          <w:b/>
          <w:kern w:val="2"/>
          <w:sz w:val="20"/>
          <w:szCs w:val="20"/>
          <w:lang w:val="en-US" w:eastAsia="zh-CN" w:bidi="ar-SA"/>
        </w:rPr>
        <w:t>101</w:t>
      </w:r>
      <w:r>
        <w:rPr>
          <w:rFonts w:ascii="Times New Roman" w:hAnsi="Times New Roman" w:cs="Times New Roman" w:eastAsiaTheme="minorEastAsia"/>
          <w:kern w:val="2"/>
          <w:sz w:val="20"/>
          <w:szCs w:val="20"/>
          <w:lang w:val="en-US" w:eastAsia="zh-CN" w:bidi="ar-SA"/>
        </w:rPr>
        <w:t xml:space="preserve">, 1064-1074 (2022). </w:t>
      </w:r>
      <w:r>
        <w:rPr>
          <w:rFonts w:ascii="Times New Roman" w:hAnsi="Times New Roman" w:cs="Times New Roman" w:eastAsiaTheme="minorEastAsia"/>
          <w:kern w:val="2"/>
          <w:sz w:val="20"/>
          <w:szCs w:val="20"/>
          <w:lang w:val="en-US" w:eastAsia="zh-CN" w:bidi="ar-SA"/>
        </w:rPr>
        <w:fldChar w:fldCharType="begin"/>
      </w:r>
      <w:r>
        <w:rPr>
          <w:rFonts w:ascii="Times New Roman" w:hAnsi="Times New Roman" w:cs="Times New Roman" w:eastAsiaTheme="minorEastAsia"/>
          <w:kern w:val="2"/>
          <w:sz w:val="20"/>
          <w:szCs w:val="20"/>
          <w:lang w:val="en-US" w:eastAsia="zh-CN" w:bidi="ar-SA"/>
        </w:rPr>
        <w:instrText xml:space="preserve"> HYPERLINK "https://doi.org:10.1177/00220345221077202" </w:instrText>
      </w:r>
      <w:r>
        <w:rPr>
          <w:rFonts w:ascii="Times New Roman" w:hAnsi="Times New Roman" w:cs="Times New Roman" w:eastAsiaTheme="minorEastAsia"/>
          <w:kern w:val="2"/>
          <w:sz w:val="20"/>
          <w:szCs w:val="20"/>
          <w:lang w:val="en-US" w:eastAsia="zh-CN" w:bidi="ar-SA"/>
        </w:rPr>
        <w:fldChar w:fldCharType="separate"/>
      </w:r>
      <w:r>
        <w:rPr>
          <w:rStyle w:val="10"/>
          <w:rFonts w:ascii="Times New Roman" w:hAnsi="Times New Roman" w:cs="Times New Roman" w:eastAsiaTheme="minorEastAsia"/>
          <w:kern w:val="2"/>
          <w:sz w:val="20"/>
          <w:szCs w:val="20"/>
          <w:lang w:val="en-US" w:eastAsia="zh-CN" w:bidi="ar-SA"/>
        </w:rPr>
        <w:t>https://doi.org:10.1177/00220345221077202</w:t>
      </w:r>
      <w:r>
        <w:rPr>
          <w:rFonts w:ascii="Times New Roman" w:hAnsi="Times New Roman" w:cs="Times New Roman" w:eastAsiaTheme="minorEastAsia"/>
          <w:kern w:val="2"/>
          <w:sz w:val="20"/>
          <w:szCs w:val="20"/>
          <w:lang w:val="en-US" w:eastAsia="zh-CN" w:bidi="ar-SA"/>
        </w:rPr>
        <w:fldChar w:fldCharType="end"/>
      </w:r>
    </w:p>
    <w:p w14:paraId="6D5F07BD">
      <w:pPr>
        <w:pStyle w:val="6"/>
        <w:widowControl/>
        <w:spacing w:line="360" w:lineRule="auto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sz w:val="20"/>
          <w:szCs w:val="20"/>
          <w:lang w:eastAsia="zh-CN"/>
        </w:rPr>
        <w:fldChar w:fldCharType="end"/>
      </w:r>
    </w:p>
    <w:p w14:paraId="060940C3">
      <w:pPr>
        <w:pStyle w:val="6"/>
        <w:widowControl/>
        <w:spacing w:line="360" w:lineRule="auto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</w:p>
    <w:p w14:paraId="5C371168">
      <w:pPr>
        <w:pStyle w:val="6"/>
        <w:widowControl/>
        <w:spacing w:line="360" w:lineRule="auto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</w:p>
    <w:p w14:paraId="47FDEA2C">
      <w:pPr>
        <w:pStyle w:val="6"/>
        <w:widowControl/>
        <w:spacing w:line="360" w:lineRule="auto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CenturySchlbk-Roman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dvPSHN-H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OT3b30f6db.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FA40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00172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00172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axr5a5zk2dpt7ew5a2pfxxl5x9vad0stdvx&quot;&gt;My EndNote Library&lt;record-ids&gt;&lt;item&gt;17&lt;/item&gt;&lt;item&gt;30&lt;/item&gt;&lt;/record-ids&gt;&lt;/item&gt;&lt;/Libraries&gt;"/>
  </w:docVars>
  <w:rsids>
    <w:rsidRoot w:val="750B15E0"/>
    <w:rsid w:val="00247D13"/>
    <w:rsid w:val="006D2CB4"/>
    <w:rsid w:val="007D683F"/>
    <w:rsid w:val="00981FA5"/>
    <w:rsid w:val="00FC043C"/>
    <w:rsid w:val="046046C1"/>
    <w:rsid w:val="04B9709F"/>
    <w:rsid w:val="0BFE4C1F"/>
    <w:rsid w:val="16FE4D1F"/>
    <w:rsid w:val="17E139DD"/>
    <w:rsid w:val="1B4B5FE5"/>
    <w:rsid w:val="1E121147"/>
    <w:rsid w:val="2793535A"/>
    <w:rsid w:val="2C574478"/>
    <w:rsid w:val="38615F0D"/>
    <w:rsid w:val="3EED6CC5"/>
    <w:rsid w:val="415B3C6B"/>
    <w:rsid w:val="4558286C"/>
    <w:rsid w:val="4A8E37E3"/>
    <w:rsid w:val="52614E59"/>
    <w:rsid w:val="55222FC6"/>
    <w:rsid w:val="56524266"/>
    <w:rsid w:val="60121E89"/>
    <w:rsid w:val="62E55633"/>
    <w:rsid w:val="68AE048D"/>
    <w:rsid w:val="69775854"/>
    <w:rsid w:val="750B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eastAsia="en-US"/>
    </w:rPr>
  </w:style>
  <w:style w:type="paragraph" w:styleId="3">
    <w:name w:val="Balloon Text"/>
    <w:basedOn w:val="1"/>
    <w:link w:val="14"/>
    <w:qFormat/>
    <w:uiPriority w:val="0"/>
    <w:rPr>
      <w:rFonts w:ascii="宋体" w:eastAsia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lin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fontstyle01"/>
    <w:basedOn w:val="8"/>
    <w:qFormat/>
    <w:uiPriority w:val="0"/>
    <w:rPr>
      <w:rFonts w:hint="default" w:ascii="NewCenturySchlbk-Roman" w:hAnsi="NewCenturySchlbk-Roman"/>
      <w:color w:val="242021"/>
      <w:sz w:val="18"/>
      <w:szCs w:val="18"/>
    </w:rPr>
  </w:style>
  <w:style w:type="character" w:customStyle="1" w:styleId="12">
    <w:name w:val="textdesciption"/>
    <w:basedOn w:val="8"/>
    <w:qFormat/>
    <w:uiPriority w:val="0"/>
  </w:style>
  <w:style w:type="table" w:customStyle="1" w:styleId="13">
    <w:name w:val="无格式表格 41"/>
    <w:basedOn w:val="7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14">
    <w:name w:val="批注框文本 字符"/>
    <w:basedOn w:val="8"/>
    <w:link w:val="3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customStyle="1" w:styleId="15">
    <w:name w:val="EndNote Bibliography Title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center"/>
    </w:pPr>
    <w:rPr>
      <w:rFonts w:ascii="Times New Roman" w:hAnsi="Times New Roman" w:cs="Times New Roman" w:eastAsiaTheme="minorEastAsia"/>
      <w:kern w:val="2"/>
      <w:sz w:val="24"/>
      <w:szCs w:val="24"/>
      <w:lang w:val="en-US" w:eastAsia="zh-CN" w:bidi="ar-SA"/>
    </w:rPr>
  </w:style>
  <w:style w:type="paragraph" w:customStyle="1" w:styleId="16">
    <w:name w:val="EndNote Bibliography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cs="Times New Roman" w:eastAsiaTheme="minorEastAsia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999</Words>
  <Characters>6794</Characters>
  <Lines>50</Lines>
  <Paragraphs>14</Paragraphs>
  <TotalTime>2</TotalTime>
  <ScaleCrop>false</ScaleCrop>
  <LinksUpToDate>false</LinksUpToDate>
  <CharactersWithSpaces>7550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2025-01-08T11:02:00Z</dcterms:created>
  <dc:creator>-COOH-</dc:creator>
  <cp:lastModifiedBy>-COOH-</cp:lastModifiedBy>
  <dcterms:modified xsi:type="dcterms:W3CDTF">2025-03-13T15:58:05Z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D845A16F59434B04AA8541E69C62D955_11</vt:lpwstr>
  </property>
  <property fmtid="{D5CDD505-2E9C-101B-9397-08002B2CF9AE}" pid="4" name="KSOTemplateDocerSaveRecord">
    <vt:lpwstr>eyJoZGlkIjoiZmFkNzBmNTgwNDQ2ZmJjOTNiMGNlM2VkYWMwYWM0YTQiLCJ1c2VySWQiOiIyMDE4NTIyNTAifQ==</vt:lpwstr>
  </property>
</Properties>
</file>