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C8E98" w14:textId="77777777" w:rsidR="00B52F67" w:rsidRDefault="00B52F67" w:rsidP="00B52F67">
      <w:r>
        <w:t>Annex1: Resilience attributes identified by the case study communities through FGD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7371"/>
      </w:tblGrid>
      <w:tr w:rsidR="00B52F67" w:rsidRPr="00FA5672" w14:paraId="44845AAE" w14:textId="77777777" w:rsidTr="00785FE9">
        <w:trPr>
          <w:trHeight w:val="29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CF72ED1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Resilience attribute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41CBDA59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 xml:space="preserve">Description of key features of the attributes 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</w:t>
            </w:r>
          </w:p>
        </w:tc>
      </w:tr>
      <w:tr w:rsidR="00B52F67" w:rsidRPr="00FA5672" w14:paraId="49EA322F" w14:textId="77777777" w:rsidTr="00785FE9">
        <w:trPr>
          <w:trHeight w:val="290"/>
        </w:trPr>
        <w:tc>
          <w:tcPr>
            <w:tcW w:w="1413" w:type="dxa"/>
            <w:vMerge w:val="restart"/>
            <w:shd w:val="clear" w:color="auto" w:fill="auto"/>
            <w:noWrap/>
            <w:hideMark/>
          </w:tcPr>
          <w:p w14:paraId="24979097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Agency</w:t>
            </w: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6592C05A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A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1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Local innovations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Farmers or farmer groups who develop innovative solutions to address farming system challenges within their community.</w:t>
            </w:r>
          </w:p>
        </w:tc>
      </w:tr>
      <w:tr w:rsidR="00B52F67" w:rsidRPr="00FA5672" w14:paraId="69454F18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389407B9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21F90519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A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2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Information providers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Farmers or farmer groups within the community who can provide early warnings about upcoming shocks based on their experience.</w:t>
            </w:r>
          </w:p>
        </w:tc>
      </w:tr>
      <w:tr w:rsidR="00B52F67" w:rsidRPr="00FA5672" w14:paraId="6014849E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22F842B5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2923DE51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A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3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Community leadership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The ability of local leaders to mobilize and guide communities, as well as local resources, to protect against and mitigate the impacts of shocks.</w:t>
            </w:r>
          </w:p>
        </w:tc>
      </w:tr>
      <w:tr w:rsidR="00B52F67" w:rsidRPr="00FA5672" w14:paraId="524168FF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0E308E46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77CEC3FB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A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4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Technical advisors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Trained farmer technicians who provide technical guidance to communities during the planning and implementation of local measures, both before and after shocks.</w:t>
            </w:r>
          </w:p>
        </w:tc>
      </w:tr>
      <w:tr w:rsidR="00B52F67" w:rsidRPr="00FA5672" w14:paraId="1EF1A49B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3265DF5F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09370619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A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5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Individuals with ambition for change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A6D57">
              <w:rPr>
                <w:rFonts w:eastAsia="Times New Roman"/>
                <w:color w:val="000000"/>
                <w:lang w:val="en-US"/>
              </w:rPr>
              <w:t>Farmers or farmer groups who inspire hope in others and demonstrate innovative approaches to cope with the impacts of disruptions.</w:t>
            </w:r>
          </w:p>
        </w:tc>
      </w:tr>
      <w:tr w:rsidR="00B52F67" w:rsidRPr="00FA5672" w14:paraId="724B0157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374498A3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5DA0863F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A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6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Self-organization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Established community rules for the mobilization, use, and management of resources.</w:t>
            </w:r>
          </w:p>
        </w:tc>
      </w:tr>
      <w:tr w:rsidR="00B52F67" w:rsidRPr="00FA5672" w14:paraId="588E4E6C" w14:textId="77777777" w:rsidTr="00785FE9">
        <w:trPr>
          <w:trHeight w:val="290"/>
        </w:trPr>
        <w:tc>
          <w:tcPr>
            <w:tcW w:w="1413" w:type="dxa"/>
            <w:vMerge w:val="restart"/>
            <w:shd w:val="clear" w:color="auto" w:fill="auto"/>
            <w:noWrap/>
            <w:hideMark/>
          </w:tcPr>
          <w:p w14:paraId="427F5A5F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Buffering </w:t>
            </w: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2ABABA6A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B1: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Flood protection structures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Check dams, flood diversion channels, and retaining walls have been proactively implemented and are regularly maintained for flood protection.</w:t>
            </w:r>
          </w:p>
        </w:tc>
      </w:tr>
      <w:tr w:rsidR="00B52F67" w:rsidRPr="00FA5672" w14:paraId="00D19B8C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66635DDF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0D152FA6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B2: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Use of community resources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A6D57">
              <w:rPr>
                <w:rFonts w:eastAsia="Times New Roman"/>
                <w:color w:val="000000"/>
                <w:lang w:val="en-US"/>
              </w:rPr>
              <w:t>Utilization of communal reserves, such as forage, water, wood, and land, for feed, fuel, and food production as a transitional strategy during periods of shock.</w:t>
            </w:r>
          </w:p>
        </w:tc>
      </w:tr>
      <w:tr w:rsidR="00B52F67" w:rsidRPr="00FA5672" w14:paraId="0CB2CA97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0448EBBB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7C881C4E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B3: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Formal/Informal safety net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 </w:t>
            </w:r>
            <w:r w:rsidRPr="006A6D57">
              <w:rPr>
                <w:rFonts w:eastAsia="Times New Roman"/>
                <w:color w:val="000000"/>
                <w:lang w:val="en-US"/>
              </w:rPr>
              <w:t>Available government cash/food-for-work programs and community self-help initiatives.</w:t>
            </w:r>
          </w:p>
        </w:tc>
      </w:tr>
      <w:tr w:rsidR="00B52F67" w:rsidRPr="00FA5672" w14:paraId="74118DCF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4212CCCF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664805C0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B4: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Preservation of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 xml:space="preserve"> food 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and feed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A6D57">
              <w:rPr>
                <w:rFonts w:eastAsia="Times New Roman"/>
                <w:color w:val="000000"/>
                <w:lang w:val="en-US"/>
              </w:rPr>
              <w:t>Stored seeds, food grains, and animal feed to be utilized during shocks including root crops,  plant leaves, wild fruits and semi-proceed food for human consumption, as well as hay and straw for animal feed.</w:t>
            </w:r>
          </w:p>
        </w:tc>
      </w:tr>
      <w:tr w:rsidR="00B52F67" w:rsidRPr="00FA5672" w14:paraId="213195A1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607A3017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4A93BFCA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B5: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Water conservation/storage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Constructed water storage systems, including micro-dams, ponds, and infiltration pits.</w:t>
            </w:r>
          </w:p>
        </w:tc>
      </w:tr>
      <w:tr w:rsidR="00B52F67" w:rsidRPr="00FA5672" w14:paraId="0111733C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064614E3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499C024F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B6: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Multiple cropping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The practice of planting two to three cycle of crops in a year, in both rainfed and irrigated areas,  to enhance overall agricultural productivity and ensure food security.</w:t>
            </w:r>
          </w:p>
        </w:tc>
      </w:tr>
      <w:tr w:rsidR="00B52F67" w:rsidRPr="00FA5672" w14:paraId="3D128351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157E72CE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2F07108B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B7: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Use of community working force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 xml:space="preserve">: </w:t>
            </w:r>
            <w:r w:rsidRPr="006A6D57">
              <w:rPr>
                <w:rFonts w:eastAsia="Times New Roman"/>
                <w:color w:val="000000"/>
                <w:lang w:val="en-US"/>
              </w:rPr>
              <w:t>Established workforce within the community to respond to emergency situations, such as floods and locust invasions.</w:t>
            </w:r>
          </w:p>
        </w:tc>
      </w:tr>
      <w:tr w:rsidR="00B52F67" w:rsidRPr="00FA5672" w14:paraId="3E7328B3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0A44A251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0613BE2B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B8: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Use of labor-saving farming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 xml:space="preserve"> &amp; 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tolerant crops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t xml:space="preserve"> </w:t>
            </w:r>
            <w:r w:rsidRPr="006A6D57">
              <w:rPr>
                <w:rFonts w:eastAsia="Times New Roman"/>
                <w:color w:val="000000"/>
                <w:lang w:val="en-US"/>
              </w:rPr>
              <w:t>Use of crops that require minimal land preparation and are tolerant to weeds and pests during labor shortages caused by shocks.</w:t>
            </w:r>
          </w:p>
        </w:tc>
      </w:tr>
      <w:tr w:rsidR="00B52F67" w:rsidRPr="00FA5672" w14:paraId="50299499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62ED33E4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40EC9C00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B9: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Availability/access to cash saving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A6D57">
              <w:rPr>
                <w:rFonts w:eastAsia="Times New Roman"/>
                <w:color w:val="000000"/>
                <w:lang w:val="en-US"/>
              </w:rPr>
              <w:t>Individual and collective cash savings that can be easily accessed by community members or farmers during times of shock.</w:t>
            </w:r>
          </w:p>
        </w:tc>
      </w:tr>
      <w:tr w:rsidR="00B52F67" w:rsidRPr="00FA5672" w14:paraId="457B88BF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6636A14C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58D6DA24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B10: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Insurance (crop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 xml:space="preserve"> 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&amp;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 xml:space="preserve"> 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livestock)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 xml:space="preserve">: </w:t>
            </w:r>
            <w:r w:rsidRPr="006A6D57">
              <w:rPr>
                <w:rFonts w:eastAsia="Times New Roman"/>
                <w:color w:val="000000"/>
                <w:lang w:val="en-US"/>
              </w:rPr>
              <w:t>Availability of established Formal insurance coverage for crop and livestock losses following a shock event.</w:t>
            </w:r>
          </w:p>
        </w:tc>
      </w:tr>
      <w:tr w:rsidR="00B52F67" w:rsidRPr="00FA5672" w14:paraId="504AA8AB" w14:textId="77777777" w:rsidTr="00785FE9">
        <w:trPr>
          <w:trHeight w:val="290"/>
        </w:trPr>
        <w:tc>
          <w:tcPr>
            <w:tcW w:w="1413" w:type="dxa"/>
            <w:vMerge w:val="restart"/>
            <w:shd w:val="clear" w:color="auto" w:fill="auto"/>
            <w:noWrap/>
            <w:hideMark/>
          </w:tcPr>
          <w:p w14:paraId="2F39CFEB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lastRenderedPageBreak/>
              <w:t xml:space="preserve">Connectivity </w:t>
            </w: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57EA3D9E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C1: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Exposure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to information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Availability of timely information, including market prices, past exposure to shocks, advice from extension officers, and early warning systems related to the likelihood of shocks.</w:t>
            </w:r>
          </w:p>
        </w:tc>
      </w:tr>
      <w:tr w:rsidR="00B52F67" w:rsidRPr="00FA5672" w14:paraId="127DB051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5B3592E4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31512ED0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C2: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Linkage with other communities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A6D57">
              <w:rPr>
                <w:rFonts w:eastAsia="Times New Roman"/>
                <w:color w:val="000000"/>
                <w:lang w:val="en-US"/>
              </w:rPr>
              <w:t>Established collaboration with neighboring communities for resource and knowledge sharing during emergencies.</w:t>
            </w:r>
          </w:p>
        </w:tc>
      </w:tr>
      <w:tr w:rsidR="00B52F67" w:rsidRPr="00FA5672" w14:paraId="4ED0FEAD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7AE1C33A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420B83ED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C3: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Access Road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Availability of all-weather roads connecting the community to markets, services, and supply chains.</w:t>
            </w:r>
          </w:p>
        </w:tc>
      </w:tr>
      <w:tr w:rsidR="00B52F67" w:rsidRPr="00FA5672" w14:paraId="6E2E3EA5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42C71C0C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6B8BD318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C4: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Communication 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infrastructure: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Access to communication facilities, including the internet, telephone services, and community radio.</w:t>
            </w:r>
          </w:p>
        </w:tc>
      </w:tr>
      <w:tr w:rsidR="00B52F67" w:rsidRPr="00FA5672" w14:paraId="03073B7E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7F2634C0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77C2B0D8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C5: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Remittance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Regular and/or temporary money transfers from relatives, development support programs, and private companies to support communities or farmers within communities.</w:t>
            </w:r>
          </w:p>
        </w:tc>
      </w:tr>
      <w:tr w:rsidR="00B52F67" w:rsidRPr="00FA5672" w14:paraId="248271F2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47820F57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639349C8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C6: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Access to basic services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Availability of agricultural extension services, input supplies, and administrative support.</w:t>
            </w:r>
          </w:p>
        </w:tc>
      </w:tr>
      <w:tr w:rsidR="00B52F67" w:rsidRPr="00FA5672" w14:paraId="7EFBC0A7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3B5A2728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0C9D05FF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C7: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Market linkage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Formal and informal markets have been established for products and services, including contract farming and out-grower scheme arrangements.</w:t>
            </w:r>
          </w:p>
        </w:tc>
      </w:tr>
      <w:tr w:rsidR="00B52F67" w:rsidRPr="00FA5672" w14:paraId="043CBA2D" w14:textId="77777777" w:rsidTr="00785FE9">
        <w:trPr>
          <w:trHeight w:val="290"/>
        </w:trPr>
        <w:tc>
          <w:tcPr>
            <w:tcW w:w="1413" w:type="dxa"/>
            <w:vMerge w:val="restart"/>
            <w:shd w:val="clear" w:color="auto" w:fill="auto"/>
            <w:noWrap/>
            <w:hideMark/>
          </w:tcPr>
          <w:p w14:paraId="1B1ACFA4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Diversity</w:t>
            </w: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6E9C7B8D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D1: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Livelihood diversification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Established a range of livelihood/income sources within the community, including crops (both rain-fed and irrigated), livestock (dairy, honey, poultry, and ruminants), and off-farm activities (construction materials, services, and marketing).</w:t>
            </w:r>
          </w:p>
        </w:tc>
      </w:tr>
      <w:tr w:rsidR="00B52F67" w:rsidRPr="00FA5672" w14:paraId="5D0D3D4A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28BEFDD5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421C91AC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D2: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Availability of market options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Established alternative supply chains for inputs and outputs, including private suppliers, farmer cooperatives, and government distribution channels for products and services..</w:t>
            </w:r>
            <w:r w:rsidRPr="00FA5672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</w:tr>
      <w:tr w:rsidR="00B52F67" w:rsidRPr="00FA5672" w14:paraId="69768AD4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5FF51680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586D0570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D3: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Crop diversification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Planting wide range of crops at catchment and farm level including inter and mixed cropping, crop rotation, to reduce the impact of crop failures caused by shocks.</w:t>
            </w:r>
          </w:p>
        </w:tc>
      </w:tr>
      <w:tr w:rsidR="00B52F67" w:rsidRPr="00FA5672" w14:paraId="7DB9644B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03B8CB80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636390DD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D4:Alternative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 xml:space="preserve"> HH energy sources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Adoption of diverse household energy sources, including solar cookers, biogas, and fuel-efficient stoves, to reduce dependency on wood and electricity, particularly during periods of supply disruption.</w:t>
            </w:r>
          </w:p>
        </w:tc>
      </w:tr>
      <w:tr w:rsidR="00B52F67" w:rsidRPr="00FA5672" w14:paraId="55A03035" w14:textId="77777777" w:rsidTr="00785FE9">
        <w:trPr>
          <w:trHeight w:val="290"/>
        </w:trPr>
        <w:tc>
          <w:tcPr>
            <w:tcW w:w="1413" w:type="dxa"/>
            <w:vMerge/>
            <w:shd w:val="clear" w:color="auto" w:fill="auto"/>
            <w:noWrap/>
            <w:vAlign w:val="bottom"/>
            <w:hideMark/>
          </w:tcPr>
          <w:p w14:paraId="4C4994AB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7371" w:type="dxa"/>
            <w:shd w:val="clear" w:color="auto" w:fill="auto"/>
            <w:vAlign w:val="bottom"/>
            <w:hideMark/>
          </w:tcPr>
          <w:p w14:paraId="3DD9550A" w14:textId="77777777" w:rsidR="00B52F67" w:rsidRPr="00FA5672" w:rsidRDefault="00B52F67" w:rsidP="00785FE9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D5:</w:t>
            </w:r>
            <w:r w:rsidRPr="00FA5672">
              <w:rPr>
                <w:rFonts w:eastAsia="Times New Roman"/>
                <w:b/>
                <w:bCs/>
                <w:color w:val="000000"/>
                <w:lang w:val="en-US"/>
              </w:rPr>
              <w:t>IPM and ISFM</w:t>
            </w:r>
            <w:r w:rsidRPr="006A6D57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  <w:r w:rsidRPr="006A6D57">
              <w:rPr>
                <w:rFonts w:eastAsia="Times New Roman"/>
                <w:color w:val="000000"/>
                <w:lang w:val="en-US"/>
              </w:rPr>
              <w:t xml:space="preserve"> Adoption of Integrated Pest Management (IPM) and Integrated Soil Fertility Management (ISFM), including nature-based solutions, to reduce reliance on single source )government) external inputs such as pesticides and chemical fertilizers.</w:t>
            </w:r>
          </w:p>
        </w:tc>
      </w:tr>
    </w:tbl>
    <w:p w14:paraId="7D663758" w14:textId="77777777" w:rsidR="00B52F67" w:rsidRPr="00EB5B1F" w:rsidRDefault="00B52F67" w:rsidP="00B52F67">
      <w:pPr>
        <w:ind w:left="1080"/>
      </w:pPr>
    </w:p>
    <w:p w14:paraId="3C3D8A3A" w14:textId="77777777" w:rsidR="00DE6AE2" w:rsidRDefault="00DE6AE2"/>
    <w:sectPr w:rsidR="00DE6AE2" w:rsidSect="00B52F6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67"/>
    <w:rsid w:val="004B7429"/>
    <w:rsid w:val="00A3738C"/>
    <w:rsid w:val="00B52F67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285B7"/>
  <w15:chartTrackingRefBased/>
  <w15:docId w15:val="{89EE4E5B-358E-47B7-B3E8-7333B432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F67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F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F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F6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F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F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F6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F6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F6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F6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2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F6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2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F6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2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2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F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4344</Characters>
  <Application>Microsoft Office Word</Application>
  <DocSecurity>0</DocSecurity>
  <Lines>36</Lines>
  <Paragraphs>10</Paragraphs>
  <ScaleCrop>false</ScaleCrop>
  <Company>Springer Nature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2025-03-31T10:39:00Z</dcterms:created>
  <dcterms:modified xsi:type="dcterms:W3CDTF">2025-03-31T10:39:00Z</dcterms:modified>
</cp:coreProperties>
</file>