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C79965" w14:textId="77777777" w:rsidR="009316DF" w:rsidRPr="00EC2AED" w:rsidRDefault="009316DF" w:rsidP="009316DF">
      <w:pPr>
        <w:pStyle w:val="Heading1"/>
      </w:pPr>
      <w:r w:rsidRPr="00EC2AED">
        <w:rPr>
          <w:b w:val="0"/>
          <w:noProof/>
          <w:sz w:val="24"/>
        </w:rPr>
        <w:drawing>
          <wp:anchor distT="0" distB="0" distL="114300" distR="114300" simplePos="0" relativeHeight="251659264" behindDoc="0" locked="0" layoutInCell="1" allowOverlap="1" wp14:anchorId="79CB22B7" wp14:editId="00FFB381">
            <wp:simplePos x="0" y="0"/>
            <wp:positionH relativeFrom="column">
              <wp:posOffset>-1270</wp:posOffset>
            </wp:positionH>
            <wp:positionV relativeFrom="paragraph">
              <wp:posOffset>918210</wp:posOffset>
            </wp:positionV>
            <wp:extent cx="5274310" cy="3296285"/>
            <wp:effectExtent l="0" t="0" r="2540" b="0"/>
            <wp:wrapTopAndBottom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t>Supplemental figures</w:t>
      </w:r>
    </w:p>
    <w:p w14:paraId="205497D4" w14:textId="77777777" w:rsidR="009316DF" w:rsidRPr="00EC2AED" w:rsidRDefault="009316DF" w:rsidP="009316DF">
      <w:pPr>
        <w:spacing w:line="480" w:lineRule="auto"/>
        <w:rPr>
          <w:sz w:val="24"/>
        </w:rPr>
        <w:sectPr w:rsidR="009316DF" w:rsidRPr="00EC2AED" w:rsidSect="007216DC">
          <w:pgSz w:w="11906" w:h="16838"/>
          <w:pgMar w:top="1440" w:right="1701" w:bottom="1440" w:left="1701" w:header="851" w:footer="992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b/>
          <w:sz w:val="24"/>
        </w:rPr>
        <w:t xml:space="preserve">Figure </w:t>
      </w:r>
      <w:proofErr w:type="spellStart"/>
      <w:r w:rsidRPr="00EC2AED">
        <w:rPr>
          <w:b/>
          <w:sz w:val="24"/>
        </w:rPr>
        <w:t>S1</w:t>
      </w:r>
      <w:proofErr w:type="spellEnd"/>
      <w:r w:rsidRPr="00EC2AED">
        <w:rPr>
          <w:b/>
          <w:sz w:val="24"/>
        </w:rPr>
        <w:t xml:space="preserve">. Quantification of bacterial </w:t>
      </w:r>
      <w:proofErr w:type="spellStart"/>
      <w:r w:rsidRPr="00EC2AED">
        <w:rPr>
          <w:b/>
          <w:sz w:val="24"/>
        </w:rPr>
        <w:t>16S</w:t>
      </w:r>
      <w:proofErr w:type="spellEnd"/>
      <w:r w:rsidRPr="00EC2AED">
        <w:rPr>
          <w:b/>
          <w:sz w:val="24"/>
        </w:rPr>
        <w:t xml:space="preserve"> rRNA gene in different sample types using qPCR.</w:t>
      </w:r>
      <w:r w:rsidRPr="00EC2AED">
        <w:rPr>
          <w:sz w:val="24"/>
        </w:rPr>
        <w:t xml:space="preserve"> Since the </w:t>
      </w:r>
      <w:proofErr w:type="spellStart"/>
      <w:r w:rsidRPr="00EC2AED">
        <w:rPr>
          <w:sz w:val="24"/>
        </w:rPr>
        <w:t>Cq</w:t>
      </w:r>
      <w:proofErr w:type="spellEnd"/>
      <w:r w:rsidRPr="00EC2AED">
        <w:rPr>
          <w:sz w:val="24"/>
        </w:rPr>
        <w:t xml:space="preserve"> values of most mucosa-associated samples were out of the linear range of the standard curve, the </w:t>
      </w:r>
      <w:proofErr w:type="spellStart"/>
      <w:r w:rsidRPr="00EC2AED">
        <w:rPr>
          <w:sz w:val="24"/>
        </w:rPr>
        <w:t>Cq</w:t>
      </w:r>
      <w:proofErr w:type="spellEnd"/>
      <w:r w:rsidRPr="00EC2AED">
        <w:rPr>
          <w:sz w:val="24"/>
        </w:rPr>
        <w:t xml:space="preserve"> value was used as a proxy of </w:t>
      </w:r>
      <w:proofErr w:type="spellStart"/>
      <w:r w:rsidRPr="00EC2AED">
        <w:rPr>
          <w:sz w:val="24"/>
        </w:rPr>
        <w:t>16S</w:t>
      </w:r>
      <w:proofErr w:type="spellEnd"/>
      <w:r w:rsidRPr="00EC2AED">
        <w:rPr>
          <w:sz w:val="24"/>
        </w:rPr>
        <w:t xml:space="preserve"> rRNA gene quantity which is reliable for the screening of contaminant sequences. Data are presented as mean ± 1 </w:t>
      </w:r>
      <w:r w:rsidRPr="00EC2AED">
        <w:rPr>
          <w:rFonts w:hint="eastAsia"/>
          <w:sz w:val="24"/>
        </w:rPr>
        <w:t>sta</w:t>
      </w:r>
      <w:r w:rsidRPr="00EC2AED">
        <w:rPr>
          <w:sz w:val="24"/>
        </w:rPr>
        <w:t>ndard deviation overlaying the raw data points. Abbreviations: REF, reference diet; IM, insect meal diet; DID, distal intestine digesta; DIM, distal intestine mucosa.</w:t>
      </w:r>
    </w:p>
    <w:p w14:paraId="68515536" w14:textId="77777777" w:rsidR="009316DF" w:rsidRPr="00EC2AED" w:rsidRDefault="009316DF" w:rsidP="009316DF">
      <w:pPr>
        <w:spacing w:line="480" w:lineRule="auto"/>
        <w:rPr>
          <w:bCs/>
          <w:sz w:val="24"/>
        </w:rPr>
        <w:sectPr w:rsidR="009316DF" w:rsidRPr="00EC2AED" w:rsidSect="00B95273">
          <w:pgSz w:w="11906" w:h="16838" w:code="9"/>
          <w:pgMar w:top="1440" w:right="1701" w:bottom="1440" w:left="1701" w:header="851" w:footer="992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noProof/>
          <w:szCs w:val="22"/>
        </w:rPr>
        <w:lastRenderedPageBreak/>
        <w:drawing>
          <wp:anchor distT="0" distB="0" distL="114300" distR="114300" simplePos="0" relativeHeight="251660288" behindDoc="0" locked="0" layoutInCell="1" allowOverlap="1" wp14:anchorId="6C961A6D" wp14:editId="5580BB23">
            <wp:simplePos x="0" y="0"/>
            <wp:positionH relativeFrom="column">
              <wp:posOffset>5715</wp:posOffset>
            </wp:positionH>
            <wp:positionV relativeFrom="paragraph">
              <wp:posOffset>47625</wp:posOffset>
            </wp:positionV>
            <wp:extent cx="4486275" cy="5981700"/>
            <wp:effectExtent l="0" t="0" r="9525" b="0"/>
            <wp:wrapTopAndBottom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598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2AED">
        <w:rPr>
          <w:b/>
          <w:sz w:val="24"/>
        </w:rPr>
        <w:t xml:space="preserve">Figure </w:t>
      </w:r>
      <w:proofErr w:type="spellStart"/>
      <w:r w:rsidRPr="00EC2AED">
        <w:rPr>
          <w:b/>
          <w:sz w:val="24"/>
        </w:rPr>
        <w:t>S2</w:t>
      </w:r>
      <w:proofErr w:type="spellEnd"/>
      <w:r w:rsidRPr="00EC2AED">
        <w:rPr>
          <w:b/>
          <w:sz w:val="24"/>
        </w:rPr>
        <w:t xml:space="preserve">. Taxonomic profile of the mock (A) and contaminating features in the negative controls (B). </w:t>
      </w:r>
      <w:r w:rsidRPr="00EC2AED">
        <w:rPr>
          <w:bCs/>
          <w:sz w:val="24"/>
        </w:rPr>
        <w:t xml:space="preserve">The lowest level of taxonomic ranks was displayed for each taxon. EB, extraction blank; </w:t>
      </w:r>
      <w:proofErr w:type="spellStart"/>
      <w:r w:rsidRPr="00EC2AED">
        <w:rPr>
          <w:bCs/>
          <w:sz w:val="24"/>
        </w:rPr>
        <w:t>LB</w:t>
      </w:r>
      <w:proofErr w:type="spellEnd"/>
      <w:r w:rsidRPr="00EC2AED">
        <w:rPr>
          <w:bCs/>
          <w:sz w:val="24"/>
        </w:rPr>
        <w:t>, library blank.</w:t>
      </w:r>
    </w:p>
    <w:p w14:paraId="133EF779" w14:textId="77777777" w:rsidR="009316DF" w:rsidRPr="00EC2AED" w:rsidRDefault="009316DF" w:rsidP="009316DF">
      <w:pPr>
        <w:spacing w:line="480" w:lineRule="auto"/>
        <w:rPr>
          <w:kern w:val="0"/>
          <w:sz w:val="24"/>
        </w:rPr>
        <w:sectPr w:rsidR="009316DF" w:rsidRPr="00EC2AED" w:rsidSect="006D7C8A">
          <w:pgSz w:w="11909" w:h="20160"/>
          <w:pgMar w:top="1440" w:right="1699" w:bottom="1440" w:left="1699" w:header="850" w:footer="994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b/>
          <w:noProof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4698168A" wp14:editId="53A58A64">
            <wp:simplePos x="0" y="0"/>
            <wp:positionH relativeFrom="column">
              <wp:posOffset>-3531</wp:posOffset>
            </wp:positionH>
            <wp:positionV relativeFrom="paragraph">
              <wp:posOffset>36576</wp:posOffset>
            </wp:positionV>
            <wp:extent cx="5404485" cy="9826625"/>
            <wp:effectExtent l="0" t="0" r="5715" b="3175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S3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9826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rPr>
          <w:b/>
          <w:sz w:val="24"/>
        </w:rPr>
        <w:t xml:space="preserve">Figure </w:t>
      </w:r>
      <w:proofErr w:type="spellStart"/>
      <w:r w:rsidRPr="00EC2AED">
        <w:rPr>
          <w:b/>
          <w:sz w:val="24"/>
        </w:rPr>
        <w:t>S3</w:t>
      </w:r>
      <w:proofErr w:type="spellEnd"/>
      <w:r w:rsidRPr="00EC2AED">
        <w:rPr>
          <w:b/>
          <w:sz w:val="24"/>
        </w:rPr>
        <w:t xml:space="preserve">. </w:t>
      </w:r>
      <w:r w:rsidRPr="00EC2AED">
        <w:rPr>
          <w:b/>
          <w:kern w:val="0"/>
          <w:sz w:val="24"/>
        </w:rPr>
        <w:t>Microbial clades showing significant associations with sample origin.</w:t>
      </w:r>
      <w:r w:rsidRPr="00EC2AED">
        <w:rPr>
          <w:kern w:val="0"/>
          <w:sz w:val="24"/>
        </w:rPr>
        <w:t xml:space="preserve"> </w:t>
      </w:r>
      <w:r w:rsidRPr="00EC2AED">
        <w:rPr>
          <w:bCs/>
          <w:i/>
          <w:iCs/>
          <w:sz w:val="24"/>
        </w:rPr>
        <w:t>p</w:t>
      </w:r>
      <w:r w:rsidRPr="00EC2AED">
        <w:rPr>
          <w:bCs/>
          <w:sz w:val="24"/>
        </w:rPr>
        <w:t xml:space="preserve">__, phylum; </w:t>
      </w:r>
      <w:r w:rsidRPr="00EC2AED">
        <w:rPr>
          <w:bCs/>
          <w:i/>
          <w:iCs/>
          <w:sz w:val="24"/>
        </w:rPr>
        <w:t>o</w:t>
      </w:r>
      <w:r w:rsidRPr="00EC2AED">
        <w:rPr>
          <w:bCs/>
          <w:sz w:val="24"/>
        </w:rPr>
        <w:t xml:space="preserve">__, order; </w:t>
      </w:r>
      <w:r w:rsidRPr="00EC2AED">
        <w:rPr>
          <w:bCs/>
          <w:i/>
          <w:iCs/>
          <w:sz w:val="24"/>
        </w:rPr>
        <w:t>f</w:t>
      </w:r>
      <w:r w:rsidRPr="00EC2AED">
        <w:rPr>
          <w:bCs/>
          <w:sz w:val="24"/>
        </w:rPr>
        <w:t xml:space="preserve">__, family; </w:t>
      </w:r>
      <w:r w:rsidRPr="00EC2AED">
        <w:rPr>
          <w:kern w:val="0"/>
          <w:sz w:val="24"/>
        </w:rPr>
        <w:t xml:space="preserve">FDR, false discovery rate; </w:t>
      </w:r>
      <w:proofErr w:type="spellStart"/>
      <w:r w:rsidRPr="00EC2AED">
        <w:rPr>
          <w:kern w:val="0"/>
          <w:sz w:val="24"/>
        </w:rPr>
        <w:t>N.not.zero</w:t>
      </w:r>
      <w:proofErr w:type="spellEnd"/>
      <w:r w:rsidRPr="00EC2AED">
        <w:rPr>
          <w:kern w:val="0"/>
          <w:sz w:val="24"/>
        </w:rPr>
        <w:t>, number of non-zero observations; REF, reference diet; IM, insect meal diet.</w:t>
      </w:r>
    </w:p>
    <w:p w14:paraId="71A8A449" w14:textId="77777777" w:rsidR="009316DF" w:rsidRPr="00EC2AED" w:rsidRDefault="009316DF" w:rsidP="009316DF">
      <w:pPr>
        <w:spacing w:line="480" w:lineRule="auto"/>
        <w:rPr>
          <w:b/>
          <w:kern w:val="0"/>
          <w:sz w:val="24"/>
        </w:rPr>
        <w:sectPr w:rsidR="009316DF" w:rsidRPr="00EC2AED" w:rsidSect="00EA2306">
          <w:pgSz w:w="11909" w:h="18000" w:code="9"/>
          <w:pgMar w:top="1440" w:right="1699" w:bottom="1440" w:left="1699" w:header="850" w:footer="994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b/>
          <w:noProof/>
          <w:sz w:val="24"/>
        </w:rPr>
        <w:lastRenderedPageBreak/>
        <w:drawing>
          <wp:anchor distT="0" distB="0" distL="114300" distR="114300" simplePos="0" relativeHeight="251662336" behindDoc="0" locked="0" layoutInCell="1" allowOverlap="1" wp14:anchorId="10BB0B80" wp14:editId="72B4F9ED">
            <wp:simplePos x="0" y="0"/>
            <wp:positionH relativeFrom="column">
              <wp:posOffset>-3531</wp:posOffset>
            </wp:positionH>
            <wp:positionV relativeFrom="paragraph">
              <wp:posOffset>29261</wp:posOffset>
            </wp:positionV>
            <wp:extent cx="5404485" cy="7861300"/>
            <wp:effectExtent l="0" t="0" r="5715" b="6350"/>
            <wp:wrapTopAndBottom/>
            <wp:docPr id="18" name="Picture 1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 S4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rPr>
          <w:b/>
          <w:sz w:val="24"/>
        </w:rPr>
        <w:t xml:space="preserve">Figure </w:t>
      </w:r>
      <w:proofErr w:type="spellStart"/>
      <w:r w:rsidRPr="00EC2AED">
        <w:rPr>
          <w:b/>
          <w:sz w:val="24"/>
        </w:rPr>
        <w:t>S4</w:t>
      </w:r>
      <w:proofErr w:type="spellEnd"/>
      <w:r w:rsidRPr="00EC2AED">
        <w:rPr>
          <w:b/>
          <w:sz w:val="24"/>
        </w:rPr>
        <w:t xml:space="preserve">. </w:t>
      </w:r>
      <w:r w:rsidRPr="00EC2AED">
        <w:rPr>
          <w:b/>
          <w:kern w:val="0"/>
          <w:sz w:val="24"/>
        </w:rPr>
        <w:t>Microbial clades showing significant associations with diet.</w:t>
      </w:r>
      <w:r w:rsidRPr="00EC2AED">
        <w:rPr>
          <w:kern w:val="0"/>
          <w:sz w:val="24"/>
        </w:rPr>
        <w:t xml:space="preserve"> </w:t>
      </w:r>
      <w:r w:rsidRPr="00EC2AED">
        <w:rPr>
          <w:bCs/>
          <w:i/>
          <w:iCs/>
          <w:sz w:val="24"/>
        </w:rPr>
        <w:t>p</w:t>
      </w:r>
      <w:r w:rsidRPr="00EC2AED">
        <w:rPr>
          <w:bCs/>
          <w:sz w:val="24"/>
        </w:rPr>
        <w:t xml:space="preserve">__, phylum; </w:t>
      </w:r>
      <w:r w:rsidRPr="00EC2AED">
        <w:rPr>
          <w:bCs/>
          <w:i/>
          <w:iCs/>
          <w:sz w:val="24"/>
        </w:rPr>
        <w:t>o</w:t>
      </w:r>
      <w:r w:rsidRPr="00EC2AED">
        <w:rPr>
          <w:bCs/>
          <w:sz w:val="24"/>
        </w:rPr>
        <w:t xml:space="preserve">__, order; </w:t>
      </w:r>
      <w:r w:rsidRPr="00EC2AED">
        <w:rPr>
          <w:bCs/>
          <w:i/>
          <w:iCs/>
          <w:sz w:val="24"/>
        </w:rPr>
        <w:t>f</w:t>
      </w:r>
      <w:r w:rsidRPr="00EC2AED">
        <w:rPr>
          <w:bCs/>
          <w:sz w:val="24"/>
        </w:rPr>
        <w:t xml:space="preserve">__, family; </w:t>
      </w:r>
      <w:r w:rsidRPr="00EC2AED">
        <w:rPr>
          <w:kern w:val="0"/>
          <w:sz w:val="24"/>
        </w:rPr>
        <w:t xml:space="preserve">FDR, false discovery rate; </w:t>
      </w:r>
      <w:proofErr w:type="spellStart"/>
      <w:r w:rsidRPr="00EC2AED">
        <w:rPr>
          <w:kern w:val="0"/>
          <w:sz w:val="24"/>
        </w:rPr>
        <w:t>N.not.zero</w:t>
      </w:r>
      <w:proofErr w:type="spellEnd"/>
      <w:r w:rsidRPr="00EC2AED">
        <w:rPr>
          <w:kern w:val="0"/>
          <w:sz w:val="24"/>
        </w:rPr>
        <w:t>, number of non-zero observations; REF, reference diet; IM, insect meal diet.</w:t>
      </w:r>
      <w:r w:rsidRPr="00EC2AED">
        <w:rPr>
          <w:b/>
          <w:kern w:val="0"/>
          <w:sz w:val="24"/>
        </w:rPr>
        <w:t xml:space="preserve"> </w:t>
      </w:r>
    </w:p>
    <w:p w14:paraId="6DB381B9" w14:textId="77777777" w:rsidR="009316DF" w:rsidRPr="00EC2AED" w:rsidRDefault="009316DF" w:rsidP="009316DF">
      <w:pPr>
        <w:spacing w:line="480" w:lineRule="auto"/>
        <w:rPr>
          <w:sz w:val="24"/>
        </w:rPr>
        <w:sectPr w:rsidR="009316DF" w:rsidRPr="00EC2AED" w:rsidSect="00B95273">
          <w:pgSz w:w="11909" w:h="16834" w:code="9"/>
          <w:pgMar w:top="1440" w:right="1699" w:bottom="1440" w:left="1699" w:header="850" w:footer="994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b/>
          <w:noProof/>
          <w:sz w:val="24"/>
        </w:rPr>
        <w:lastRenderedPageBreak/>
        <w:drawing>
          <wp:anchor distT="0" distB="0" distL="114300" distR="114300" simplePos="0" relativeHeight="251663360" behindDoc="0" locked="0" layoutInCell="1" allowOverlap="1" wp14:anchorId="23E4DD6E" wp14:editId="1E0F80D5">
            <wp:simplePos x="0" y="0"/>
            <wp:positionH relativeFrom="column">
              <wp:posOffset>-3531</wp:posOffset>
            </wp:positionH>
            <wp:positionV relativeFrom="paragraph">
              <wp:posOffset>36576</wp:posOffset>
            </wp:positionV>
            <wp:extent cx="5404485" cy="2702560"/>
            <wp:effectExtent l="0" t="0" r="5715" b="2540"/>
            <wp:wrapTopAndBottom/>
            <wp:docPr id="19" name="Picture 1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 S5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rPr>
          <w:b/>
          <w:sz w:val="24"/>
        </w:rPr>
        <w:t xml:space="preserve">Figure </w:t>
      </w:r>
      <w:proofErr w:type="spellStart"/>
      <w:r w:rsidRPr="00EC2AED">
        <w:rPr>
          <w:b/>
          <w:sz w:val="24"/>
        </w:rPr>
        <w:t>S5</w:t>
      </w:r>
      <w:proofErr w:type="spellEnd"/>
      <w:r w:rsidRPr="00EC2AED">
        <w:rPr>
          <w:b/>
          <w:sz w:val="24"/>
        </w:rPr>
        <w:t xml:space="preserve">. Microbial clades showing significant associations with histological scores on lamina propria cellularity in the distal </w:t>
      </w:r>
      <w:r w:rsidRPr="00EC2AED">
        <w:rPr>
          <w:b/>
          <w:kern w:val="0"/>
          <w:sz w:val="24"/>
        </w:rPr>
        <w:t>intestine.</w:t>
      </w:r>
      <w:r w:rsidRPr="00EC2AED">
        <w:rPr>
          <w:sz w:val="24"/>
        </w:rPr>
        <w:t xml:space="preserve"> </w:t>
      </w:r>
      <w:r w:rsidRPr="00EC2AED">
        <w:rPr>
          <w:bCs/>
          <w:i/>
          <w:iCs/>
          <w:sz w:val="24"/>
        </w:rPr>
        <w:t>p</w:t>
      </w:r>
      <w:r w:rsidRPr="00EC2AED">
        <w:rPr>
          <w:bCs/>
          <w:sz w:val="24"/>
        </w:rPr>
        <w:t xml:space="preserve">__, phylum; </w:t>
      </w:r>
      <w:r w:rsidRPr="00EC2AED">
        <w:rPr>
          <w:bCs/>
          <w:i/>
          <w:iCs/>
          <w:sz w:val="24"/>
        </w:rPr>
        <w:t>f</w:t>
      </w:r>
      <w:r w:rsidRPr="00EC2AED">
        <w:rPr>
          <w:bCs/>
          <w:sz w:val="24"/>
        </w:rPr>
        <w:t xml:space="preserve">__, family; </w:t>
      </w:r>
      <w:r w:rsidRPr="00EC2AED">
        <w:rPr>
          <w:sz w:val="24"/>
        </w:rPr>
        <w:t xml:space="preserve">FDR, false discovery rate; </w:t>
      </w:r>
      <w:proofErr w:type="spellStart"/>
      <w:r w:rsidRPr="00EC2AED">
        <w:rPr>
          <w:sz w:val="24"/>
        </w:rPr>
        <w:t>N.not.zero</w:t>
      </w:r>
      <w:proofErr w:type="spellEnd"/>
      <w:r w:rsidRPr="00EC2AED">
        <w:rPr>
          <w:sz w:val="24"/>
        </w:rPr>
        <w:t>, number of non-zero observations.</w:t>
      </w:r>
    </w:p>
    <w:p w14:paraId="1A848421" w14:textId="77777777" w:rsidR="009316DF" w:rsidRPr="00EC2AED" w:rsidRDefault="009316DF" w:rsidP="009316DF">
      <w:pPr>
        <w:spacing w:line="480" w:lineRule="auto"/>
        <w:rPr>
          <w:kern w:val="0"/>
          <w:sz w:val="24"/>
        </w:rPr>
        <w:sectPr w:rsidR="009316DF" w:rsidRPr="00EC2AED" w:rsidSect="00B95273">
          <w:pgSz w:w="11909" w:h="16834" w:code="9"/>
          <w:pgMar w:top="1440" w:right="1699" w:bottom="1440" w:left="1699" w:header="850" w:footer="994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b/>
          <w:noProof/>
          <w:kern w:val="0"/>
          <w:sz w:val="24"/>
        </w:rPr>
        <w:lastRenderedPageBreak/>
        <w:drawing>
          <wp:anchor distT="0" distB="0" distL="114300" distR="114300" simplePos="0" relativeHeight="251664384" behindDoc="0" locked="0" layoutInCell="1" allowOverlap="1" wp14:anchorId="53CE23E0" wp14:editId="26432091">
            <wp:simplePos x="0" y="0"/>
            <wp:positionH relativeFrom="column">
              <wp:posOffset>-3531</wp:posOffset>
            </wp:positionH>
            <wp:positionV relativeFrom="paragraph">
              <wp:posOffset>36576</wp:posOffset>
            </wp:positionV>
            <wp:extent cx="5404485" cy="2702560"/>
            <wp:effectExtent l="0" t="0" r="5715" b="2540"/>
            <wp:wrapTopAndBottom/>
            <wp:docPr id="20" name="Picture 2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6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rPr>
          <w:b/>
          <w:kern w:val="0"/>
          <w:sz w:val="24"/>
        </w:rPr>
        <w:t xml:space="preserve">Figure </w:t>
      </w:r>
      <w:proofErr w:type="spellStart"/>
      <w:r w:rsidRPr="00EC2AED">
        <w:rPr>
          <w:b/>
          <w:kern w:val="0"/>
          <w:sz w:val="24"/>
        </w:rPr>
        <w:t>S6</w:t>
      </w:r>
      <w:proofErr w:type="spellEnd"/>
      <w:r w:rsidRPr="00EC2AED">
        <w:rPr>
          <w:b/>
          <w:kern w:val="0"/>
          <w:sz w:val="24"/>
        </w:rPr>
        <w:t>. Microbial clades showing significant associations with distal intestine somatic index (</w:t>
      </w:r>
      <w:proofErr w:type="spellStart"/>
      <w:r w:rsidRPr="00EC2AED">
        <w:rPr>
          <w:b/>
          <w:kern w:val="0"/>
          <w:sz w:val="24"/>
        </w:rPr>
        <w:t>DISI</w:t>
      </w:r>
      <w:proofErr w:type="spellEnd"/>
      <w:r w:rsidRPr="00EC2AED">
        <w:rPr>
          <w:b/>
          <w:kern w:val="0"/>
          <w:sz w:val="24"/>
        </w:rPr>
        <w:t xml:space="preserve">). </w:t>
      </w:r>
      <w:r w:rsidRPr="00EC2AED">
        <w:rPr>
          <w:kern w:val="0"/>
          <w:sz w:val="24"/>
        </w:rPr>
        <w:t xml:space="preserve">FDR, false discovery rate; </w:t>
      </w:r>
      <w:proofErr w:type="spellStart"/>
      <w:r w:rsidRPr="00EC2AED">
        <w:rPr>
          <w:kern w:val="0"/>
          <w:sz w:val="24"/>
        </w:rPr>
        <w:t>N.not.zero</w:t>
      </w:r>
      <w:proofErr w:type="spellEnd"/>
      <w:r w:rsidRPr="00EC2AED">
        <w:rPr>
          <w:kern w:val="0"/>
          <w:sz w:val="24"/>
        </w:rPr>
        <w:t>, number of non-zero observations.</w:t>
      </w:r>
    </w:p>
    <w:p w14:paraId="68CDAB72" w14:textId="77777777" w:rsidR="009316DF" w:rsidRPr="00EC2AED" w:rsidRDefault="009316DF" w:rsidP="009316DF">
      <w:pPr>
        <w:spacing w:line="480" w:lineRule="auto"/>
        <w:rPr>
          <w:kern w:val="0"/>
          <w:sz w:val="24"/>
        </w:rPr>
        <w:sectPr w:rsidR="009316DF" w:rsidRPr="00EC2AED" w:rsidSect="00B95273">
          <w:pgSz w:w="11909" w:h="16834" w:code="9"/>
          <w:pgMar w:top="1440" w:right="1699" w:bottom="1440" w:left="1699" w:header="850" w:footer="994" w:gutter="0"/>
          <w:lnNumType w:countBy="1" w:restart="continuous"/>
          <w:pgNumType w:fmt="numberInDash"/>
          <w:cols w:space="425"/>
          <w:docGrid w:type="lines" w:linePitch="312"/>
        </w:sectPr>
      </w:pPr>
      <w:r w:rsidRPr="00EC2AED">
        <w:rPr>
          <w:b/>
          <w:noProof/>
          <w:kern w:val="0"/>
          <w:sz w:val="24"/>
        </w:rPr>
        <w:lastRenderedPageBreak/>
        <w:drawing>
          <wp:anchor distT="0" distB="0" distL="114300" distR="114300" simplePos="0" relativeHeight="251665408" behindDoc="0" locked="0" layoutInCell="1" allowOverlap="1" wp14:anchorId="78452C7F" wp14:editId="10C8EB77">
            <wp:simplePos x="0" y="0"/>
            <wp:positionH relativeFrom="column">
              <wp:posOffset>-3810</wp:posOffset>
            </wp:positionH>
            <wp:positionV relativeFrom="paragraph">
              <wp:posOffset>80010</wp:posOffset>
            </wp:positionV>
            <wp:extent cx="5404485" cy="3602990"/>
            <wp:effectExtent l="0" t="0" r="5715" b="0"/>
            <wp:wrapTopAndBottom/>
            <wp:docPr id="21" name="Picture 2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7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rPr>
          <w:b/>
          <w:kern w:val="0"/>
          <w:sz w:val="24"/>
        </w:rPr>
        <w:t xml:space="preserve">Figure </w:t>
      </w:r>
      <w:proofErr w:type="spellStart"/>
      <w:r w:rsidRPr="00EC2AED">
        <w:rPr>
          <w:b/>
          <w:kern w:val="0"/>
          <w:sz w:val="24"/>
        </w:rPr>
        <w:t>S7</w:t>
      </w:r>
      <w:proofErr w:type="spellEnd"/>
      <w:r w:rsidRPr="00EC2AED">
        <w:rPr>
          <w:b/>
          <w:kern w:val="0"/>
          <w:sz w:val="24"/>
        </w:rPr>
        <w:t xml:space="preserve">. Microbial clades showing significant associations with immune gene expressions in the distal intestine. </w:t>
      </w:r>
      <w:r w:rsidRPr="00EC2AED">
        <w:rPr>
          <w:kern w:val="0"/>
          <w:sz w:val="24"/>
        </w:rPr>
        <w:t>Since the expression levels of immune genes were highly correlated, we ran a principle component analysis (</w:t>
      </w:r>
      <w:proofErr w:type="spellStart"/>
      <w:r w:rsidRPr="00EC2AED">
        <w:rPr>
          <w:kern w:val="0"/>
          <w:sz w:val="24"/>
        </w:rPr>
        <w:t>PCA</w:t>
      </w:r>
      <w:proofErr w:type="spellEnd"/>
      <w:r w:rsidRPr="00EC2AED">
        <w:rPr>
          <w:kern w:val="0"/>
          <w:sz w:val="24"/>
        </w:rPr>
        <w:t>) and used the first principle component (</w:t>
      </w:r>
      <w:proofErr w:type="spellStart"/>
      <w:r w:rsidRPr="00EC2AED">
        <w:rPr>
          <w:kern w:val="0"/>
          <w:sz w:val="24"/>
        </w:rPr>
        <w:t>PC1</w:t>
      </w:r>
      <w:proofErr w:type="spellEnd"/>
      <w:r w:rsidRPr="00EC2AED">
        <w:rPr>
          <w:kern w:val="0"/>
          <w:sz w:val="24"/>
        </w:rPr>
        <w:t xml:space="preserve">) for the association testing to avoid multicollinearity and reduce the number of association testing. Note that the expression levels of immune genes decrease as the </w:t>
      </w:r>
      <w:proofErr w:type="spellStart"/>
      <w:r w:rsidRPr="00EC2AED">
        <w:rPr>
          <w:kern w:val="0"/>
          <w:sz w:val="24"/>
        </w:rPr>
        <w:t>PC1</w:t>
      </w:r>
      <w:proofErr w:type="spellEnd"/>
      <w:r w:rsidRPr="00EC2AED">
        <w:rPr>
          <w:kern w:val="0"/>
          <w:sz w:val="24"/>
        </w:rPr>
        <w:t xml:space="preserve"> increases from left to right. Hence, a positive correlation coefficient denotes a negative association between the microbial clade and immune gene expressions, and vice versa. </w:t>
      </w:r>
      <w:r w:rsidRPr="00EC2AED">
        <w:rPr>
          <w:bCs/>
          <w:i/>
          <w:iCs/>
          <w:sz w:val="24"/>
        </w:rPr>
        <w:t>f</w:t>
      </w:r>
      <w:r w:rsidRPr="00EC2AED">
        <w:rPr>
          <w:bCs/>
          <w:sz w:val="24"/>
        </w:rPr>
        <w:t xml:space="preserve">__, family; </w:t>
      </w:r>
      <w:r w:rsidRPr="00EC2AED">
        <w:rPr>
          <w:kern w:val="0"/>
          <w:sz w:val="24"/>
        </w:rPr>
        <w:t xml:space="preserve">FDR, false discovery rate; </w:t>
      </w:r>
      <w:proofErr w:type="spellStart"/>
      <w:r w:rsidRPr="00EC2AED">
        <w:rPr>
          <w:kern w:val="0"/>
          <w:sz w:val="24"/>
        </w:rPr>
        <w:t>N.not.zero</w:t>
      </w:r>
      <w:proofErr w:type="spellEnd"/>
      <w:r w:rsidRPr="00EC2AED">
        <w:rPr>
          <w:kern w:val="0"/>
          <w:sz w:val="24"/>
        </w:rPr>
        <w:t>, number of non-zero observations.</w:t>
      </w:r>
    </w:p>
    <w:p w14:paraId="35371CDD" w14:textId="424A0F2C" w:rsidR="009316DF" w:rsidRPr="00EC2AED" w:rsidRDefault="009316DF" w:rsidP="009316DF">
      <w:pPr>
        <w:spacing w:line="480" w:lineRule="auto"/>
        <w:sectPr w:rsidR="009316DF" w:rsidRPr="00EC2AED" w:rsidSect="00092812">
          <w:pgSz w:w="11909" w:h="16834" w:code="9"/>
          <w:pgMar w:top="1440" w:right="1699" w:bottom="1440" w:left="1699" w:header="850" w:footer="994" w:gutter="0"/>
          <w:pgNumType w:fmt="numberInDash"/>
          <w:cols w:space="425"/>
          <w:docGrid w:type="lines" w:linePitch="312"/>
        </w:sectPr>
      </w:pPr>
      <w:r w:rsidRPr="00EC2AED">
        <w:rPr>
          <w:b/>
          <w:noProof/>
          <w:kern w:val="0"/>
          <w:sz w:val="24"/>
        </w:rPr>
        <w:lastRenderedPageBreak/>
        <w:drawing>
          <wp:anchor distT="0" distB="0" distL="114300" distR="114300" simplePos="0" relativeHeight="251666432" behindDoc="0" locked="0" layoutInCell="1" allowOverlap="1" wp14:anchorId="06FDFA4B" wp14:editId="5877BC5A">
            <wp:simplePos x="0" y="0"/>
            <wp:positionH relativeFrom="column">
              <wp:posOffset>-3531</wp:posOffset>
            </wp:positionH>
            <wp:positionV relativeFrom="paragraph">
              <wp:posOffset>87782</wp:posOffset>
            </wp:positionV>
            <wp:extent cx="5404485" cy="1801495"/>
            <wp:effectExtent l="0" t="0" r="5715" b="8255"/>
            <wp:wrapTopAndBottom/>
            <wp:docPr id="22" name="Picture 2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8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AED">
        <w:rPr>
          <w:b/>
          <w:kern w:val="0"/>
          <w:sz w:val="24"/>
        </w:rPr>
        <w:t xml:space="preserve">Figure </w:t>
      </w:r>
      <w:proofErr w:type="spellStart"/>
      <w:r w:rsidRPr="00EC2AED">
        <w:rPr>
          <w:b/>
          <w:kern w:val="0"/>
          <w:sz w:val="24"/>
        </w:rPr>
        <w:t>S8</w:t>
      </w:r>
      <w:proofErr w:type="spellEnd"/>
      <w:r w:rsidRPr="00EC2AED">
        <w:rPr>
          <w:b/>
          <w:kern w:val="0"/>
          <w:sz w:val="24"/>
        </w:rPr>
        <w:t xml:space="preserve">. Microbial clades showing significant associations with expressions of barrier function related genes in the distal intestine. </w:t>
      </w:r>
      <w:r w:rsidRPr="00EC2AED">
        <w:rPr>
          <w:kern w:val="0"/>
          <w:sz w:val="24"/>
        </w:rPr>
        <w:t>Since the expression levels of barrier function related genes were highly correlated, we ran a principle component analysis (</w:t>
      </w:r>
      <w:proofErr w:type="spellStart"/>
      <w:r w:rsidRPr="00EC2AED">
        <w:rPr>
          <w:kern w:val="0"/>
          <w:sz w:val="24"/>
        </w:rPr>
        <w:t>PCA</w:t>
      </w:r>
      <w:proofErr w:type="spellEnd"/>
      <w:r w:rsidRPr="00EC2AED">
        <w:rPr>
          <w:kern w:val="0"/>
          <w:sz w:val="24"/>
        </w:rPr>
        <w:t>) and used the first principle component (</w:t>
      </w:r>
      <w:proofErr w:type="spellStart"/>
      <w:r w:rsidRPr="00EC2AED">
        <w:rPr>
          <w:kern w:val="0"/>
          <w:sz w:val="24"/>
        </w:rPr>
        <w:t>PC1</w:t>
      </w:r>
      <w:proofErr w:type="spellEnd"/>
      <w:r w:rsidRPr="00EC2AED">
        <w:rPr>
          <w:kern w:val="0"/>
          <w:sz w:val="24"/>
        </w:rPr>
        <w:t xml:space="preserve">) for the association testing to avoid multicollinearity and reduce the number of association testing. Note that the expression levels of barrier function related genes decrease as the </w:t>
      </w:r>
      <w:proofErr w:type="spellStart"/>
      <w:r w:rsidRPr="00EC2AED">
        <w:rPr>
          <w:kern w:val="0"/>
          <w:sz w:val="24"/>
        </w:rPr>
        <w:t>PC1</w:t>
      </w:r>
      <w:proofErr w:type="spellEnd"/>
      <w:r w:rsidRPr="00EC2AED">
        <w:rPr>
          <w:kern w:val="0"/>
          <w:sz w:val="24"/>
        </w:rPr>
        <w:t xml:space="preserve"> increases from left to right. Hence, a positive correlation coefficient denotes a negative association between the microbial clade and barrier function related gene expressions, and vice versa. </w:t>
      </w:r>
      <w:r w:rsidRPr="00EC2AED">
        <w:rPr>
          <w:bCs/>
          <w:i/>
          <w:iCs/>
          <w:sz w:val="24"/>
        </w:rPr>
        <w:t>f</w:t>
      </w:r>
      <w:r w:rsidRPr="00EC2AED">
        <w:rPr>
          <w:bCs/>
          <w:sz w:val="24"/>
        </w:rPr>
        <w:t xml:space="preserve">__, family; </w:t>
      </w:r>
      <w:r w:rsidRPr="00EC2AED">
        <w:rPr>
          <w:kern w:val="0"/>
          <w:sz w:val="24"/>
        </w:rPr>
        <w:t xml:space="preserve">FDR, false discovery rate; </w:t>
      </w:r>
      <w:proofErr w:type="spellStart"/>
      <w:r w:rsidRPr="00EC2AED">
        <w:rPr>
          <w:kern w:val="0"/>
          <w:sz w:val="24"/>
        </w:rPr>
        <w:t>N.not.zero</w:t>
      </w:r>
      <w:proofErr w:type="spellEnd"/>
      <w:r w:rsidRPr="00EC2AED">
        <w:rPr>
          <w:kern w:val="0"/>
          <w:sz w:val="24"/>
        </w:rPr>
        <w:t>, number of non-zero observations.</w:t>
      </w:r>
    </w:p>
    <w:p w14:paraId="2F84F785" w14:textId="77777777" w:rsidR="009E3804" w:rsidRDefault="009E3804"/>
    <w:sectPr w:rsidR="009E3804" w:rsidSect="00092812">
      <w:pgSz w:w="11909" w:h="16834" w:code="9"/>
      <w:pgMar w:top="1440" w:right="1699" w:bottom="1440" w:left="1699" w:header="850" w:footer="994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6DF"/>
    <w:rsid w:val="009316DF"/>
    <w:rsid w:val="009E3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1DC3B"/>
  <w15:chartTrackingRefBased/>
  <w15:docId w15:val="{4AC663A4-7457-4AFC-81EB-004387828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6D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16DF"/>
    <w:pPr>
      <w:keepNext/>
      <w:keepLines/>
      <w:spacing w:before="240" w:after="240"/>
      <w:outlineLvl w:val="0"/>
    </w:pPr>
    <w:rPr>
      <w:rFonts w:eastAsiaTheme="majorEastAsia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9316DF"/>
    <w:rPr>
      <w:rFonts w:ascii="Times New Roman" w:eastAsiaTheme="majorEastAsia" w:hAnsi="Times New Roman" w:cs="Times New Roman"/>
      <w:b/>
      <w:kern w:val="2"/>
      <w:sz w:val="32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qFormat/>
    <w:rsid w:val="009316DF"/>
    <w:rPr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9316DF"/>
    <w:rPr>
      <w:rFonts w:ascii="Times New Roman" w:eastAsia="SimSun" w:hAnsi="Times New Roman" w:cs="Times New Roman"/>
      <w:kern w:val="2"/>
      <w:sz w:val="20"/>
      <w:szCs w:val="24"/>
      <w:lang w:eastAsia="zh-CN"/>
    </w:rPr>
  </w:style>
  <w:style w:type="paragraph" w:styleId="PlainText">
    <w:name w:val="Plain Text"/>
    <w:basedOn w:val="Normal"/>
    <w:link w:val="PlainTextChar"/>
    <w:uiPriority w:val="99"/>
    <w:unhideWhenUsed/>
    <w:rsid w:val="009316DF"/>
    <w:pPr>
      <w:widowControl/>
      <w:jc w:val="left"/>
    </w:pPr>
    <w:rPr>
      <w:rFonts w:ascii="Calibri" w:eastAsiaTheme="minorEastAsia" w:hAnsi="Calibri" w:cstheme="minorBidi"/>
      <w:kern w:val="0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9316DF"/>
    <w:rPr>
      <w:rFonts w:ascii="Calibri" w:eastAsiaTheme="minorEastAsia" w:hAnsi="Calibri"/>
      <w:szCs w:val="21"/>
    </w:rPr>
  </w:style>
  <w:style w:type="character" w:styleId="LineNumber">
    <w:name w:val="line number"/>
    <w:basedOn w:val="DefaultParagraphFont"/>
    <w:uiPriority w:val="99"/>
    <w:semiHidden/>
    <w:unhideWhenUsed/>
    <w:rsid w:val="00931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2020-11-11T22:05:00Z</dcterms:created>
  <dcterms:modified xsi:type="dcterms:W3CDTF">2020-11-11T22:06:00Z</dcterms:modified>
</cp:coreProperties>
</file>